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word/theme/themeOverride44.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theme/themeOverride11.xml" ContentType="application/vnd.openxmlformats-officedocument.themeOverride+xml"/>
  <Override PartName="/word/drawings/drawing18.xml" ContentType="application/vnd.openxmlformats-officedocument.drawingml.chartshapes+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drawings/drawing2.xml" ContentType="application/vnd.openxmlformats-officedocument.drawingml.chartshapes+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drawings/drawing21.xml" ContentType="application/vnd.openxmlformats-officedocument.drawingml.chartshapes+xml"/>
  <Override PartName="/word/charts/chart44.xml" ContentType="application/vnd.openxmlformats-officedocument.drawingml.chart+xml"/>
  <Default Extension="xlsx" ContentType="application/vnd.openxmlformats-officedocument.spreadsheetml.sheet"/>
  <Override PartName="/word/drawings/drawing10.xml" ContentType="application/vnd.openxmlformats-officedocument.drawingml.chartshapes+xml"/>
  <Override PartName="/word/charts/chart22.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Override PartName="/word/theme/themeOverride36.xml" ContentType="application/vnd.openxmlformats-officedocument.themeOverride+xml"/>
  <Override PartName="/word/charts/chart40.xml" ContentType="application/vnd.openxmlformats-officedocument.drawingml.chart+xml"/>
  <Override PartName="/word/theme/themeOverride45.xml" ContentType="application/vnd.openxmlformats-officedocument.themeOverride+xml"/>
  <Override PartName="/word/theme/themeOverride4.xml" ContentType="application/vnd.openxmlformats-officedocument.themeOverride+xml"/>
  <Default Extension="png" ContentType="image/png"/>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43.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Override PartName="/word/drawings/drawing7.xml" ContentType="application/vnd.openxmlformats-officedocument.drawingml.chartshapes+xml"/>
  <Default Extension="jpeg" ContentType="image/jpeg"/>
  <Override PartName="/word/theme/themeOverride12.xml" ContentType="application/vnd.openxmlformats-officedocument.themeOverride+xml"/>
  <Override PartName="/word/theme/themeOverride21.xml" ContentType="application/vnd.openxmlformats-officedocument.themeOverride+xml"/>
  <Override PartName="/word/drawings/drawing19.xml" ContentType="application/vnd.openxmlformats-officedocument.drawingml.chartshapes+xml"/>
  <Override PartName="/word/theme/themeOverride30.xml" ContentType="application/vnd.openxmlformats-officedocument.themeOverride+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drawings/drawing15.xml" ContentType="application/vnd.openxmlformats-officedocument.drawingml.chartshapes+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charts/chart34.xml" ContentType="application/vnd.openxmlformats-officedocument.drawingml.chart+xml"/>
  <Override PartName="/word/drawings/drawing22.xml" ContentType="application/vnd.openxmlformats-officedocument.drawingml.chartshapes+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drawings/drawing11.xml" ContentType="application/vnd.openxmlformats-officedocument.drawingml.chartshapes+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drawings/drawing20.xml" ContentType="application/vnd.openxmlformats-officedocument.drawingml.chartshapes+xml"/>
  <Override PartName="/word/charts/chart41.xml" ContentType="application/vnd.openxmlformats-officedocument.drawingml.chart+xml"/>
  <Override PartName="/word/theme/themeOverride3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charts/chart30.xml" ContentType="application/vnd.openxmlformats-officedocument.drawingml.chart+xml"/>
  <Override PartName="/word/theme/themeOverride28.xml" ContentType="application/vnd.openxmlformats-officedocument.themeOverride+xml"/>
  <Override PartName="/word/theme/themeOverride37.xml" ContentType="application/vnd.openxmlformats-officedocument.themeOverride+xml"/>
  <Override PartName="/word/theme/themeOverride46.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drawings/drawing8.xml" ContentType="application/vnd.openxmlformats-officedocument.drawingml.chartshapes+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Override PartName="/word/drawings/drawing4.xml" ContentType="application/vnd.openxmlformats-officedocument.drawingml.chartshapes+xml"/>
  <Override PartName="/word/drawings/drawing16.xml" ContentType="application/vnd.openxmlformats-officedocument.drawingml.chartshapes+xml"/>
  <Override PartName="/word/charts/chart28.xml" ContentType="application/vnd.openxmlformats-officedocument.drawingml.chart+xml"/>
  <Override PartName="/word/charts/chart39.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drawings/drawing23.xml" ContentType="application/vnd.openxmlformats-officedocument.drawingml.chartshapes+xml"/>
  <Override PartName="/word/charts/chart46.xml" ContentType="application/vnd.openxmlformats-officedocument.drawingml.chart+xml"/>
  <Override PartName="/word/footer1.xml" ContentType="application/vnd.openxmlformats-officedocument.wordprocessingml.footer+xml"/>
  <Override PartName="/word/drawings/drawing12.xml" ContentType="application/vnd.openxmlformats-officedocument.drawingml.chartshapes+xml"/>
  <Override PartName="/word/charts/chart24.xml" ContentType="application/vnd.openxmlformats-officedocument.drawingml.chart+xml"/>
  <Override PartName="/word/charts/chart35.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31.xml" ContentType="application/vnd.openxmlformats-officedocument.drawingml.chart+xml"/>
  <Override PartName="/word/theme/themeOverride29.xml" ContentType="application/vnd.openxmlformats-officedocument.themeOverride+xml"/>
  <Override PartName="/word/charts/chart42.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r w:rsidRPr="0080737A">
        <w:rPr>
          <w:rFonts w:ascii="Times New Roman" w:hAnsi="Times New Roman"/>
          <w:b/>
          <w:bCs/>
          <w:sz w:val="28"/>
          <w:szCs w:val="28"/>
        </w:rPr>
        <w:t>МИНИСТЕРСТВО ЭКОНОМИЧЕСКОГО РАЗВИТИЯ</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bCs/>
          <w:sz w:val="28"/>
          <w:szCs w:val="28"/>
        </w:rPr>
        <w:t>ПРИДНЕСТРОВСКОЙ МОЛДАВСКОЙ РЕСПУБЛИКИ</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4"/>
          <w:szCs w:val="44"/>
        </w:rPr>
      </w:pPr>
      <w:r w:rsidRPr="0080737A">
        <w:rPr>
          <w:rFonts w:ascii="Times New Roman" w:hAnsi="Times New Roman"/>
          <w:b/>
          <w:bCs/>
          <w:sz w:val="44"/>
          <w:szCs w:val="44"/>
        </w:rPr>
        <w:t>ДОКЛАД</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«О социально-экономическом развитии</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bCs/>
          <w:sz w:val="48"/>
          <w:szCs w:val="48"/>
        </w:rPr>
      </w:pPr>
      <w:r w:rsidRPr="0080737A">
        <w:rPr>
          <w:rFonts w:ascii="Times New Roman" w:hAnsi="Times New Roman"/>
          <w:b/>
          <w:bCs/>
          <w:sz w:val="48"/>
          <w:szCs w:val="48"/>
        </w:rPr>
        <w:t xml:space="preserve">Приднестровской Молдавской Республики в </w:t>
      </w:r>
      <w:r w:rsidR="0078535F" w:rsidRPr="0080737A">
        <w:rPr>
          <w:rFonts w:ascii="Times New Roman" w:hAnsi="Times New Roman"/>
          <w:b/>
          <w:bCs/>
          <w:sz w:val="48"/>
          <w:szCs w:val="48"/>
        </w:rPr>
        <w:t>январе</w:t>
      </w:r>
      <w:r w:rsidR="00E106AE">
        <w:rPr>
          <w:rFonts w:ascii="Times New Roman" w:hAnsi="Times New Roman"/>
          <w:b/>
          <w:bCs/>
          <w:sz w:val="48"/>
          <w:szCs w:val="48"/>
        </w:rPr>
        <w:t>-</w:t>
      </w:r>
      <w:r w:rsidR="0078535F" w:rsidRPr="0080737A">
        <w:rPr>
          <w:rFonts w:ascii="Times New Roman" w:hAnsi="Times New Roman"/>
          <w:b/>
          <w:bCs/>
          <w:sz w:val="48"/>
          <w:szCs w:val="48"/>
        </w:rPr>
        <w:t xml:space="preserve">июне </w:t>
      </w:r>
      <w:r w:rsidRPr="0080737A">
        <w:rPr>
          <w:rFonts w:ascii="Times New Roman" w:hAnsi="Times New Roman"/>
          <w:b/>
          <w:bCs/>
          <w:sz w:val="48"/>
          <w:szCs w:val="48"/>
        </w:rPr>
        <w:t>20</w:t>
      </w:r>
      <w:r w:rsidR="00E106AE">
        <w:rPr>
          <w:rFonts w:ascii="Times New Roman" w:hAnsi="Times New Roman"/>
          <w:b/>
          <w:bCs/>
          <w:sz w:val="48"/>
          <w:szCs w:val="48"/>
        </w:rPr>
        <w:t>20</w:t>
      </w:r>
      <w:r w:rsidRPr="0080737A">
        <w:rPr>
          <w:rFonts w:ascii="Times New Roman" w:hAnsi="Times New Roman"/>
          <w:b/>
          <w:bCs/>
          <w:sz w:val="48"/>
          <w:szCs w:val="48"/>
        </w:rPr>
        <w:t xml:space="preserve"> год</w:t>
      </w:r>
      <w:r w:rsidR="0078535F">
        <w:rPr>
          <w:rFonts w:ascii="Times New Roman" w:hAnsi="Times New Roman"/>
          <w:b/>
          <w:bCs/>
          <w:sz w:val="48"/>
          <w:szCs w:val="48"/>
        </w:rPr>
        <w:t>а</w:t>
      </w:r>
      <w:r w:rsidRPr="0080737A">
        <w:rPr>
          <w:rFonts w:ascii="Times New Roman" w:hAnsi="Times New Roman"/>
          <w:b/>
          <w:bCs/>
          <w:sz w:val="48"/>
          <w:szCs w:val="48"/>
        </w:rPr>
        <w:t>»</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г. Тирасполь</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r w:rsidRPr="0080737A">
        <w:rPr>
          <w:rFonts w:ascii="Times New Roman" w:hAnsi="Times New Roman"/>
          <w:b/>
          <w:sz w:val="28"/>
          <w:szCs w:val="28"/>
        </w:rPr>
        <w:t>20</w:t>
      </w:r>
      <w:r w:rsidR="00E106AE">
        <w:rPr>
          <w:rFonts w:ascii="Times New Roman" w:hAnsi="Times New Roman"/>
          <w:b/>
          <w:sz w:val="28"/>
          <w:szCs w:val="28"/>
        </w:rPr>
        <w:t>20</w:t>
      </w:r>
      <w:r w:rsidRPr="0080737A">
        <w:rPr>
          <w:rFonts w:ascii="Times New Roman" w:hAnsi="Times New Roman"/>
          <w:b/>
          <w:sz w:val="28"/>
          <w:szCs w:val="28"/>
        </w:rPr>
        <w:t xml:space="preserve"> год</w:t>
      </w:r>
    </w:p>
    <w:p w:rsidR="00335844" w:rsidRPr="0080737A" w:rsidRDefault="00335844" w:rsidP="00335844">
      <w:pPr>
        <w:pBdr>
          <w:top w:val="thinThickMediumGap" w:sz="36" w:space="1" w:color="auto"/>
          <w:left w:val="thinThickMediumGap" w:sz="36" w:space="4" w:color="auto"/>
          <w:bottom w:val="thickThinMediumGap" w:sz="36" w:space="1" w:color="auto"/>
          <w:right w:val="thickThinMediumGap" w:sz="36" w:space="4" w:color="auto"/>
        </w:pBdr>
        <w:spacing w:after="0" w:line="240" w:lineRule="auto"/>
        <w:jc w:val="center"/>
        <w:rPr>
          <w:rFonts w:ascii="Times New Roman" w:hAnsi="Times New Roman"/>
          <w:b/>
          <w:sz w:val="28"/>
          <w:szCs w:val="28"/>
        </w:rPr>
      </w:pPr>
    </w:p>
    <w:p w:rsidR="00335844" w:rsidRPr="0080737A" w:rsidRDefault="00335844" w:rsidP="00335844">
      <w:pPr>
        <w:spacing w:after="0" w:line="240" w:lineRule="auto"/>
        <w:jc w:val="center"/>
        <w:rPr>
          <w:rFonts w:ascii="Times New Roman" w:hAnsi="Times New Roman"/>
          <w:b/>
          <w:sz w:val="24"/>
          <w:szCs w:val="24"/>
        </w:rPr>
      </w:pPr>
    </w:p>
    <w:p w:rsidR="00335844" w:rsidRPr="0080737A" w:rsidRDefault="00335844" w:rsidP="00335844">
      <w:pPr>
        <w:spacing w:after="0" w:line="240" w:lineRule="auto"/>
        <w:jc w:val="center"/>
        <w:rPr>
          <w:rFonts w:ascii="Times New Roman" w:hAnsi="Times New Roman"/>
          <w:b/>
          <w:sz w:val="24"/>
          <w:szCs w:val="24"/>
        </w:rPr>
      </w:pPr>
    </w:p>
    <w:p w:rsidR="00335844" w:rsidRPr="0080737A" w:rsidRDefault="00335844" w:rsidP="00335844">
      <w:pPr>
        <w:spacing w:after="0" w:line="240" w:lineRule="auto"/>
        <w:jc w:val="center"/>
        <w:rPr>
          <w:rFonts w:ascii="Times New Roman" w:hAnsi="Times New Roman"/>
          <w:b/>
          <w:sz w:val="24"/>
          <w:szCs w:val="24"/>
        </w:rPr>
      </w:pPr>
    </w:p>
    <w:p w:rsidR="00335844" w:rsidRPr="0080737A" w:rsidRDefault="00335844" w:rsidP="00335844">
      <w:pPr>
        <w:spacing w:after="0" w:line="240" w:lineRule="auto"/>
        <w:jc w:val="center"/>
        <w:rPr>
          <w:rFonts w:ascii="Times New Roman" w:hAnsi="Times New Roman"/>
          <w:b/>
          <w:sz w:val="24"/>
          <w:szCs w:val="24"/>
        </w:rPr>
      </w:pPr>
    </w:p>
    <w:p w:rsidR="00335844" w:rsidRPr="0080737A" w:rsidRDefault="00335844" w:rsidP="00335844">
      <w:pPr>
        <w:spacing w:after="0" w:line="240" w:lineRule="auto"/>
        <w:jc w:val="center"/>
        <w:rPr>
          <w:rFonts w:ascii="Times New Roman" w:hAnsi="Times New Roman"/>
          <w:b/>
          <w:sz w:val="24"/>
          <w:szCs w:val="24"/>
        </w:rPr>
      </w:pPr>
    </w:p>
    <w:p w:rsidR="00335844" w:rsidRPr="002A6944" w:rsidRDefault="00335844" w:rsidP="00335844">
      <w:pPr>
        <w:spacing w:after="0" w:line="240" w:lineRule="auto"/>
        <w:jc w:val="center"/>
        <w:rPr>
          <w:rFonts w:ascii="Times New Roman" w:hAnsi="Times New Roman"/>
          <w:b/>
          <w:sz w:val="28"/>
          <w:szCs w:val="28"/>
        </w:rPr>
      </w:pPr>
      <w:r w:rsidRPr="002A6944">
        <w:rPr>
          <w:rFonts w:ascii="Times New Roman" w:hAnsi="Times New Roman"/>
          <w:b/>
          <w:sz w:val="28"/>
          <w:szCs w:val="28"/>
        </w:rPr>
        <w:lastRenderedPageBreak/>
        <w:t>Содержание</w:t>
      </w:r>
    </w:p>
    <w:p w:rsidR="00335844" w:rsidRPr="0080737A" w:rsidRDefault="00335844" w:rsidP="00335844">
      <w:pPr>
        <w:spacing w:after="0" w:line="240" w:lineRule="auto"/>
        <w:ind w:firstLine="851"/>
        <w:jc w:val="both"/>
        <w:rPr>
          <w:rFonts w:ascii="Times New Roman" w:hAnsi="Times New Roman"/>
          <w:b/>
          <w:sz w:val="24"/>
          <w:szCs w:val="24"/>
        </w:rPr>
      </w:pPr>
    </w:p>
    <w:p w:rsidR="00335844" w:rsidRPr="0080737A" w:rsidRDefault="00335844" w:rsidP="00335844">
      <w:pPr>
        <w:spacing w:after="0" w:line="240" w:lineRule="auto"/>
        <w:ind w:firstLine="851"/>
        <w:jc w:val="both"/>
        <w:rPr>
          <w:rFonts w:ascii="Times New Roman" w:hAnsi="Times New Roman"/>
          <w:b/>
          <w:sz w:val="24"/>
          <w:szCs w:val="24"/>
        </w:rPr>
      </w:pPr>
    </w:p>
    <w:tbl>
      <w:tblPr>
        <w:tblW w:w="9434" w:type="dxa"/>
        <w:tblLook w:val="01E0"/>
      </w:tblPr>
      <w:tblGrid>
        <w:gridCol w:w="8798"/>
        <w:gridCol w:w="636"/>
      </w:tblGrid>
      <w:tr w:rsidR="003D29EE" w:rsidRPr="00CA3390" w:rsidTr="004A34E5">
        <w:tc>
          <w:tcPr>
            <w:tcW w:w="8798" w:type="dxa"/>
          </w:tcPr>
          <w:p w:rsidR="003D29EE" w:rsidRPr="002A6944" w:rsidRDefault="003D29EE" w:rsidP="003D29EE">
            <w:pPr>
              <w:spacing w:after="0" w:line="240" w:lineRule="auto"/>
              <w:jc w:val="both"/>
              <w:rPr>
                <w:rFonts w:ascii="Times New Roman" w:hAnsi="Times New Roman"/>
                <w:b/>
                <w:sz w:val="28"/>
                <w:szCs w:val="28"/>
              </w:rPr>
            </w:pPr>
            <w:r w:rsidRPr="002A6944">
              <w:rPr>
                <w:rFonts w:ascii="Times New Roman" w:hAnsi="Times New Roman"/>
                <w:b/>
                <w:sz w:val="28"/>
                <w:szCs w:val="28"/>
              </w:rPr>
              <w:t xml:space="preserve">Основные тенденции развития экономики Приднестровской </w:t>
            </w:r>
          </w:p>
          <w:p w:rsidR="003D29EE" w:rsidRPr="002A6944" w:rsidRDefault="003D29EE" w:rsidP="00660F2A">
            <w:pPr>
              <w:spacing w:after="0" w:line="240" w:lineRule="auto"/>
              <w:jc w:val="both"/>
              <w:rPr>
                <w:rFonts w:ascii="Times New Roman" w:hAnsi="Times New Roman"/>
                <w:sz w:val="28"/>
                <w:szCs w:val="28"/>
              </w:rPr>
            </w:pPr>
            <w:r w:rsidRPr="002A6944">
              <w:rPr>
                <w:rFonts w:ascii="Times New Roman" w:hAnsi="Times New Roman"/>
                <w:b/>
                <w:sz w:val="28"/>
                <w:szCs w:val="28"/>
              </w:rPr>
              <w:t xml:space="preserve">Молдавской Республики в </w:t>
            </w:r>
            <w:r w:rsidR="0078535F" w:rsidRPr="002A6944">
              <w:rPr>
                <w:rFonts w:ascii="Times New Roman" w:hAnsi="Times New Roman"/>
                <w:b/>
                <w:sz w:val="28"/>
                <w:szCs w:val="28"/>
              </w:rPr>
              <w:t xml:space="preserve">январе-июне </w:t>
            </w:r>
            <w:r w:rsidRPr="002A6944">
              <w:rPr>
                <w:rFonts w:ascii="Times New Roman" w:hAnsi="Times New Roman"/>
                <w:b/>
                <w:sz w:val="28"/>
                <w:szCs w:val="28"/>
              </w:rPr>
              <w:t>20</w:t>
            </w:r>
            <w:r w:rsidR="00660F2A">
              <w:rPr>
                <w:rFonts w:ascii="Times New Roman" w:hAnsi="Times New Roman"/>
                <w:b/>
                <w:sz w:val="28"/>
                <w:szCs w:val="28"/>
              </w:rPr>
              <w:t>20</w:t>
            </w:r>
            <w:r w:rsidRPr="002A6944">
              <w:rPr>
                <w:rFonts w:ascii="Times New Roman" w:hAnsi="Times New Roman"/>
                <w:b/>
                <w:sz w:val="28"/>
                <w:szCs w:val="28"/>
              </w:rPr>
              <w:t xml:space="preserve"> год</w:t>
            </w:r>
            <w:r w:rsidR="0078535F" w:rsidRPr="002A6944">
              <w:rPr>
                <w:rFonts w:ascii="Times New Roman" w:hAnsi="Times New Roman"/>
                <w:b/>
                <w:sz w:val="28"/>
                <w:szCs w:val="28"/>
              </w:rPr>
              <w:t>а</w:t>
            </w:r>
            <w:r w:rsidR="004A34E5" w:rsidRPr="002A6944">
              <w:rPr>
                <w:rFonts w:ascii="Times New Roman" w:hAnsi="Times New Roman"/>
                <w:b/>
                <w:sz w:val="28"/>
                <w:szCs w:val="28"/>
              </w:rPr>
              <w:t>……</w:t>
            </w:r>
            <w:r w:rsidR="002A6944">
              <w:rPr>
                <w:rFonts w:ascii="Times New Roman" w:hAnsi="Times New Roman"/>
                <w:b/>
                <w:sz w:val="28"/>
                <w:szCs w:val="28"/>
              </w:rPr>
              <w:t>………</w:t>
            </w:r>
          </w:p>
        </w:tc>
        <w:tc>
          <w:tcPr>
            <w:tcW w:w="636" w:type="dxa"/>
            <w:vAlign w:val="bottom"/>
          </w:tcPr>
          <w:p w:rsidR="003D29EE" w:rsidRPr="00CA3390" w:rsidRDefault="003D29EE" w:rsidP="004A34E5">
            <w:pPr>
              <w:spacing w:before="100" w:beforeAutospacing="1" w:after="100" w:afterAutospacing="1" w:line="240" w:lineRule="auto"/>
              <w:rPr>
                <w:rFonts w:ascii="Times New Roman" w:hAnsi="Times New Roman"/>
                <w:b/>
                <w:sz w:val="28"/>
                <w:szCs w:val="28"/>
              </w:rPr>
            </w:pPr>
            <w:r w:rsidRPr="00CA3390">
              <w:rPr>
                <w:rFonts w:ascii="Times New Roman" w:hAnsi="Times New Roman"/>
                <w:b/>
                <w:sz w:val="28"/>
                <w:szCs w:val="28"/>
              </w:rPr>
              <w:t>3</w:t>
            </w:r>
          </w:p>
        </w:tc>
      </w:tr>
      <w:tr w:rsidR="00805A58" w:rsidRPr="00CA3390" w:rsidTr="00805A58">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Объем и с</w:t>
            </w:r>
            <w:r w:rsidR="002A6944">
              <w:rPr>
                <w:rFonts w:ascii="Times New Roman" w:hAnsi="Times New Roman"/>
                <w:sz w:val="28"/>
                <w:szCs w:val="28"/>
              </w:rPr>
              <w:t>труктура ВВП…………………………………………….</w:t>
            </w:r>
          </w:p>
        </w:tc>
        <w:tc>
          <w:tcPr>
            <w:tcW w:w="636" w:type="dxa"/>
          </w:tcPr>
          <w:p w:rsidR="00805A58" w:rsidRPr="00CA3390" w:rsidRDefault="00671A98" w:rsidP="005C2655">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4</w:t>
            </w:r>
          </w:p>
        </w:tc>
      </w:tr>
      <w:tr w:rsidR="00805A58" w:rsidRPr="00CA3390" w:rsidTr="003F67B2">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CA3390"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b/>
                <w:sz w:val="28"/>
                <w:szCs w:val="28"/>
              </w:rPr>
            </w:pPr>
            <w:r w:rsidRPr="002A6944">
              <w:rPr>
                <w:rFonts w:ascii="Times New Roman" w:hAnsi="Times New Roman"/>
                <w:b/>
                <w:sz w:val="28"/>
                <w:szCs w:val="28"/>
              </w:rPr>
              <w:t>Состояние реального</w:t>
            </w:r>
            <w:r w:rsidR="002A6944">
              <w:rPr>
                <w:rFonts w:ascii="Times New Roman" w:hAnsi="Times New Roman"/>
                <w:b/>
                <w:sz w:val="28"/>
                <w:szCs w:val="28"/>
              </w:rPr>
              <w:t xml:space="preserve"> сектора экономики……………………….</w:t>
            </w:r>
          </w:p>
        </w:tc>
        <w:tc>
          <w:tcPr>
            <w:tcW w:w="636" w:type="dxa"/>
          </w:tcPr>
          <w:p w:rsidR="00805A58" w:rsidRPr="00CA3390" w:rsidRDefault="00671A98" w:rsidP="005C2655">
            <w:pPr>
              <w:spacing w:before="100" w:beforeAutospacing="1" w:after="0" w:afterAutospacing="1" w:line="240" w:lineRule="auto"/>
              <w:jc w:val="both"/>
              <w:rPr>
                <w:rFonts w:ascii="Times New Roman" w:hAnsi="Times New Roman"/>
                <w:b/>
                <w:sz w:val="28"/>
                <w:szCs w:val="28"/>
              </w:rPr>
            </w:pPr>
            <w:r>
              <w:rPr>
                <w:rFonts w:ascii="Times New Roman" w:hAnsi="Times New Roman"/>
                <w:b/>
                <w:sz w:val="28"/>
                <w:szCs w:val="28"/>
              </w:rPr>
              <w:t>7</w:t>
            </w: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Промы</w:t>
            </w:r>
            <w:r w:rsidR="002A6944">
              <w:rPr>
                <w:rFonts w:ascii="Times New Roman" w:hAnsi="Times New Roman"/>
                <w:sz w:val="28"/>
                <w:szCs w:val="28"/>
              </w:rPr>
              <w:t>шленность…………………………………………………….</w:t>
            </w:r>
          </w:p>
        </w:tc>
        <w:tc>
          <w:tcPr>
            <w:tcW w:w="636" w:type="dxa"/>
          </w:tcPr>
          <w:p w:rsidR="00805A58" w:rsidRPr="00CA3390" w:rsidRDefault="00671A98" w:rsidP="005C2655">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7</w:t>
            </w: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Агропромышл</w:t>
            </w:r>
            <w:r w:rsidR="002A6944">
              <w:rPr>
                <w:rFonts w:ascii="Times New Roman" w:hAnsi="Times New Roman"/>
                <w:sz w:val="28"/>
                <w:szCs w:val="28"/>
              </w:rPr>
              <w:t>енный комплекс……………………………………...</w:t>
            </w:r>
          </w:p>
        </w:tc>
        <w:tc>
          <w:tcPr>
            <w:tcW w:w="636" w:type="dxa"/>
          </w:tcPr>
          <w:p w:rsidR="00805A58"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11</w:t>
            </w:r>
          </w:p>
        </w:tc>
      </w:tr>
      <w:tr w:rsidR="00805A58" w:rsidRPr="00CA3390" w:rsidTr="003F67B2">
        <w:tc>
          <w:tcPr>
            <w:tcW w:w="8798" w:type="dxa"/>
          </w:tcPr>
          <w:p w:rsidR="00805A58" w:rsidRPr="002A6944" w:rsidRDefault="00805A58" w:rsidP="003F67B2">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Тран</w:t>
            </w:r>
            <w:r w:rsidR="002A6944">
              <w:rPr>
                <w:rFonts w:ascii="Times New Roman" w:hAnsi="Times New Roman"/>
                <w:sz w:val="28"/>
                <w:szCs w:val="28"/>
              </w:rPr>
              <w:t>спорт……………………………………………………………..</w:t>
            </w:r>
          </w:p>
        </w:tc>
        <w:tc>
          <w:tcPr>
            <w:tcW w:w="636" w:type="dxa"/>
          </w:tcPr>
          <w:p w:rsidR="00805A58"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16</w:t>
            </w:r>
          </w:p>
        </w:tc>
      </w:tr>
      <w:tr w:rsidR="00805A58" w:rsidRPr="00CA3390" w:rsidTr="003F67B2">
        <w:tc>
          <w:tcPr>
            <w:tcW w:w="8798" w:type="dxa"/>
          </w:tcPr>
          <w:p w:rsidR="00805A58" w:rsidRPr="002A6944" w:rsidRDefault="00805A58" w:rsidP="003F67B2">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С</w:t>
            </w:r>
            <w:r w:rsidR="002A6944">
              <w:rPr>
                <w:rFonts w:ascii="Times New Roman" w:hAnsi="Times New Roman"/>
                <w:sz w:val="28"/>
                <w:szCs w:val="28"/>
              </w:rPr>
              <w:t>вязь……………………………………………………………………</w:t>
            </w:r>
          </w:p>
        </w:tc>
        <w:tc>
          <w:tcPr>
            <w:tcW w:w="636" w:type="dxa"/>
          </w:tcPr>
          <w:p w:rsidR="00805A58" w:rsidRPr="00CA3390" w:rsidRDefault="00671A98" w:rsidP="007D2D89">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19</w:t>
            </w:r>
          </w:p>
        </w:tc>
      </w:tr>
      <w:tr w:rsidR="004A34E5" w:rsidRPr="00CA3390" w:rsidTr="003F67B2">
        <w:tc>
          <w:tcPr>
            <w:tcW w:w="8798" w:type="dxa"/>
          </w:tcPr>
          <w:p w:rsidR="004A34E5" w:rsidRPr="002A6944" w:rsidRDefault="004A34E5" w:rsidP="003F67B2">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Внешнеэкономическ</w:t>
            </w:r>
            <w:r w:rsidR="002A6944">
              <w:rPr>
                <w:rFonts w:ascii="Times New Roman" w:hAnsi="Times New Roman"/>
                <w:sz w:val="28"/>
                <w:szCs w:val="28"/>
              </w:rPr>
              <w:t>ая деятельность………………………………..</w:t>
            </w:r>
          </w:p>
        </w:tc>
        <w:tc>
          <w:tcPr>
            <w:tcW w:w="636" w:type="dxa"/>
          </w:tcPr>
          <w:p w:rsidR="004A34E5"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22</w:t>
            </w:r>
          </w:p>
        </w:tc>
      </w:tr>
      <w:tr w:rsidR="004A34E5" w:rsidRPr="00CA3390" w:rsidTr="003F67B2">
        <w:tc>
          <w:tcPr>
            <w:tcW w:w="8798" w:type="dxa"/>
          </w:tcPr>
          <w:p w:rsidR="004A34E5" w:rsidRPr="002A6944" w:rsidRDefault="004A34E5" w:rsidP="003F67B2">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Инвестиционная</w:t>
            </w:r>
            <w:r w:rsidR="002A6944">
              <w:rPr>
                <w:rFonts w:ascii="Times New Roman" w:hAnsi="Times New Roman"/>
                <w:sz w:val="28"/>
                <w:szCs w:val="28"/>
              </w:rPr>
              <w:t xml:space="preserve"> деятельность……………………………………….</w:t>
            </w:r>
          </w:p>
        </w:tc>
        <w:tc>
          <w:tcPr>
            <w:tcW w:w="636" w:type="dxa"/>
          </w:tcPr>
          <w:p w:rsidR="004A34E5"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27</w:t>
            </w: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Малое предпринимательство…………</w:t>
            </w:r>
            <w:r w:rsidR="002A6944">
              <w:rPr>
                <w:rFonts w:ascii="Times New Roman" w:hAnsi="Times New Roman"/>
                <w:sz w:val="28"/>
                <w:szCs w:val="28"/>
              </w:rPr>
              <w:t>………………………………</w:t>
            </w:r>
          </w:p>
        </w:tc>
        <w:tc>
          <w:tcPr>
            <w:tcW w:w="636" w:type="dxa"/>
          </w:tcPr>
          <w:p w:rsidR="00805A58"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31</w:t>
            </w:r>
          </w:p>
        </w:tc>
      </w:tr>
      <w:tr w:rsidR="004A34E5" w:rsidRPr="00CA3390" w:rsidTr="006A3EF7">
        <w:tc>
          <w:tcPr>
            <w:tcW w:w="8798" w:type="dxa"/>
          </w:tcPr>
          <w:p w:rsidR="004A34E5" w:rsidRPr="002A6944" w:rsidRDefault="004A34E5" w:rsidP="006A3EF7">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Потребите</w:t>
            </w:r>
            <w:r w:rsidR="002A6944">
              <w:rPr>
                <w:rFonts w:ascii="Times New Roman" w:hAnsi="Times New Roman"/>
                <w:sz w:val="28"/>
                <w:szCs w:val="28"/>
              </w:rPr>
              <w:t>льский рынок………………………………………………</w:t>
            </w:r>
          </w:p>
        </w:tc>
        <w:tc>
          <w:tcPr>
            <w:tcW w:w="636" w:type="dxa"/>
          </w:tcPr>
          <w:p w:rsidR="004A34E5"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36</w:t>
            </w:r>
          </w:p>
        </w:tc>
      </w:tr>
      <w:tr w:rsidR="004A34E5" w:rsidRPr="00660F2A" w:rsidTr="006A3EF7">
        <w:tc>
          <w:tcPr>
            <w:tcW w:w="8798" w:type="dxa"/>
          </w:tcPr>
          <w:p w:rsidR="004A34E5" w:rsidRPr="00A00E6E" w:rsidRDefault="004A34E5" w:rsidP="006A3EF7">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A00E6E">
              <w:rPr>
                <w:rFonts w:ascii="Times New Roman" w:hAnsi="Times New Roman"/>
                <w:sz w:val="28"/>
                <w:szCs w:val="28"/>
              </w:rPr>
              <w:t>Ценовая и тариф</w:t>
            </w:r>
            <w:r w:rsidR="002A6944" w:rsidRPr="00A00E6E">
              <w:rPr>
                <w:rFonts w:ascii="Times New Roman" w:hAnsi="Times New Roman"/>
                <w:sz w:val="28"/>
                <w:szCs w:val="28"/>
              </w:rPr>
              <w:t>ная политика………………………………………..</w:t>
            </w:r>
          </w:p>
        </w:tc>
        <w:tc>
          <w:tcPr>
            <w:tcW w:w="636" w:type="dxa"/>
          </w:tcPr>
          <w:p w:rsidR="004A34E5" w:rsidRPr="00671A98" w:rsidRDefault="00671A98" w:rsidP="00CA3390">
            <w:pPr>
              <w:spacing w:before="100" w:beforeAutospacing="1" w:after="0" w:afterAutospacing="1" w:line="240" w:lineRule="auto"/>
              <w:jc w:val="both"/>
              <w:rPr>
                <w:rFonts w:ascii="Times New Roman" w:hAnsi="Times New Roman"/>
                <w:sz w:val="28"/>
                <w:szCs w:val="28"/>
              </w:rPr>
            </w:pPr>
            <w:r w:rsidRPr="00671A98">
              <w:rPr>
                <w:rFonts w:ascii="Times New Roman" w:hAnsi="Times New Roman"/>
                <w:sz w:val="28"/>
                <w:szCs w:val="28"/>
              </w:rPr>
              <w:t>37</w:t>
            </w:r>
          </w:p>
        </w:tc>
      </w:tr>
      <w:tr w:rsidR="00805A58" w:rsidRPr="00CA3390" w:rsidTr="003F67B2">
        <w:tc>
          <w:tcPr>
            <w:tcW w:w="8798" w:type="dxa"/>
          </w:tcPr>
          <w:p w:rsidR="00805A58" w:rsidRPr="004A34E5" w:rsidRDefault="00805A58" w:rsidP="003F67B2">
            <w:pPr>
              <w:spacing w:before="100" w:beforeAutospacing="1" w:after="0" w:afterAutospacing="1" w:line="240" w:lineRule="auto"/>
              <w:jc w:val="both"/>
              <w:rPr>
                <w:rFonts w:ascii="Times New Roman" w:hAnsi="Times New Roman"/>
                <w:sz w:val="24"/>
                <w:szCs w:val="24"/>
              </w:rPr>
            </w:pPr>
          </w:p>
        </w:tc>
        <w:tc>
          <w:tcPr>
            <w:tcW w:w="636" w:type="dxa"/>
          </w:tcPr>
          <w:p w:rsidR="00805A58" w:rsidRPr="00CA3390"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b/>
                <w:sz w:val="28"/>
                <w:szCs w:val="28"/>
              </w:rPr>
            </w:pPr>
            <w:r w:rsidRPr="002A6944">
              <w:rPr>
                <w:rFonts w:ascii="Times New Roman" w:hAnsi="Times New Roman"/>
                <w:b/>
                <w:sz w:val="28"/>
                <w:szCs w:val="28"/>
              </w:rPr>
              <w:t>Состояние с</w:t>
            </w:r>
            <w:r w:rsidR="002A6944">
              <w:rPr>
                <w:rFonts w:ascii="Times New Roman" w:hAnsi="Times New Roman"/>
                <w:b/>
                <w:sz w:val="28"/>
                <w:szCs w:val="28"/>
              </w:rPr>
              <w:t>оциальной сферы………………………………………</w:t>
            </w:r>
          </w:p>
        </w:tc>
        <w:tc>
          <w:tcPr>
            <w:tcW w:w="636" w:type="dxa"/>
          </w:tcPr>
          <w:p w:rsidR="00805A58" w:rsidRPr="00CA3390" w:rsidRDefault="00671A98" w:rsidP="000B180A">
            <w:pPr>
              <w:spacing w:before="100" w:beforeAutospacing="1" w:after="100" w:afterAutospacing="1" w:line="240" w:lineRule="auto"/>
              <w:jc w:val="both"/>
              <w:rPr>
                <w:rFonts w:ascii="Times New Roman" w:hAnsi="Times New Roman"/>
                <w:b/>
                <w:sz w:val="28"/>
                <w:szCs w:val="28"/>
              </w:rPr>
            </w:pPr>
            <w:r>
              <w:rPr>
                <w:rFonts w:ascii="Times New Roman" w:hAnsi="Times New Roman"/>
                <w:b/>
                <w:sz w:val="28"/>
                <w:szCs w:val="28"/>
              </w:rPr>
              <w:t>41</w:t>
            </w: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Уровень жиз</w:t>
            </w:r>
            <w:r w:rsidR="002A6944">
              <w:rPr>
                <w:rFonts w:ascii="Times New Roman" w:hAnsi="Times New Roman"/>
                <w:sz w:val="28"/>
                <w:szCs w:val="28"/>
              </w:rPr>
              <w:t>ни населения…………………………………………….</w:t>
            </w:r>
          </w:p>
        </w:tc>
        <w:tc>
          <w:tcPr>
            <w:tcW w:w="636" w:type="dxa"/>
          </w:tcPr>
          <w:p w:rsidR="00805A58" w:rsidRPr="00CA3390" w:rsidRDefault="00671A98" w:rsidP="007D2D89">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41</w:t>
            </w:r>
          </w:p>
        </w:tc>
      </w:tr>
      <w:tr w:rsidR="00805A58" w:rsidRPr="00CA3390" w:rsidTr="003F67B2">
        <w:tc>
          <w:tcPr>
            <w:tcW w:w="8798" w:type="dxa"/>
          </w:tcPr>
          <w:p w:rsidR="00805A58" w:rsidRPr="002A6944" w:rsidRDefault="00805A58" w:rsidP="003F67B2">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Рынок труда и сфера занятости……………………………</w:t>
            </w:r>
            <w:r w:rsidR="002A6944">
              <w:rPr>
                <w:rFonts w:ascii="Times New Roman" w:hAnsi="Times New Roman"/>
                <w:sz w:val="28"/>
                <w:szCs w:val="28"/>
              </w:rPr>
              <w:t>…………</w:t>
            </w:r>
          </w:p>
        </w:tc>
        <w:tc>
          <w:tcPr>
            <w:tcW w:w="636" w:type="dxa"/>
          </w:tcPr>
          <w:p w:rsidR="00805A58" w:rsidRPr="00CA3390" w:rsidRDefault="00671A98" w:rsidP="000B180A">
            <w:pPr>
              <w:spacing w:before="100" w:beforeAutospacing="1" w:after="0" w:afterAutospacing="1" w:line="240" w:lineRule="auto"/>
              <w:jc w:val="both"/>
              <w:rPr>
                <w:rFonts w:ascii="Times New Roman" w:hAnsi="Times New Roman"/>
                <w:sz w:val="28"/>
                <w:szCs w:val="28"/>
              </w:rPr>
            </w:pPr>
            <w:r>
              <w:rPr>
                <w:rFonts w:ascii="Times New Roman" w:hAnsi="Times New Roman"/>
                <w:sz w:val="28"/>
                <w:szCs w:val="28"/>
              </w:rPr>
              <w:t>46</w:t>
            </w:r>
          </w:p>
        </w:tc>
      </w:tr>
      <w:tr w:rsidR="00805A58" w:rsidRPr="00CA3390" w:rsidTr="003F67B2">
        <w:tc>
          <w:tcPr>
            <w:tcW w:w="8798" w:type="dxa"/>
          </w:tcPr>
          <w:p w:rsidR="00805A58" w:rsidRPr="004A34E5"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CA3390" w:rsidRDefault="00805A58" w:rsidP="003F67B2">
            <w:pPr>
              <w:spacing w:before="100" w:beforeAutospacing="1" w:after="0" w:afterAutospacing="1" w:line="240" w:lineRule="auto"/>
              <w:jc w:val="both"/>
              <w:rPr>
                <w:rFonts w:ascii="Times New Roman" w:hAnsi="Times New Roman"/>
                <w:b/>
                <w:sz w:val="24"/>
                <w:szCs w:val="24"/>
              </w:rPr>
            </w:pPr>
          </w:p>
        </w:tc>
      </w:tr>
      <w:tr w:rsidR="00A22BDD" w:rsidRPr="00CA3390" w:rsidTr="006A3EF7">
        <w:tc>
          <w:tcPr>
            <w:tcW w:w="8798" w:type="dxa"/>
          </w:tcPr>
          <w:p w:rsidR="00A22BDD" w:rsidRPr="002A6944" w:rsidRDefault="00A22BDD" w:rsidP="006A3EF7">
            <w:pPr>
              <w:widowControl w:val="0"/>
              <w:autoSpaceDE w:val="0"/>
              <w:autoSpaceDN w:val="0"/>
              <w:adjustRightInd w:val="0"/>
              <w:spacing w:before="100" w:beforeAutospacing="1" w:after="0" w:afterAutospacing="1" w:line="240" w:lineRule="auto"/>
              <w:jc w:val="both"/>
              <w:rPr>
                <w:rFonts w:ascii="Times New Roman" w:hAnsi="Times New Roman"/>
                <w:b/>
                <w:sz w:val="28"/>
                <w:szCs w:val="28"/>
              </w:rPr>
            </w:pPr>
            <w:r w:rsidRPr="002A6944">
              <w:rPr>
                <w:rFonts w:ascii="Times New Roman" w:hAnsi="Times New Roman"/>
                <w:b/>
                <w:sz w:val="28"/>
                <w:szCs w:val="28"/>
              </w:rPr>
              <w:t>Финансы</w:t>
            </w:r>
            <w:r w:rsidR="00875D3B" w:rsidRPr="002A6944">
              <w:rPr>
                <w:rFonts w:ascii="Times New Roman" w:hAnsi="Times New Roman"/>
                <w:b/>
                <w:sz w:val="28"/>
                <w:szCs w:val="28"/>
              </w:rPr>
              <w:t>………………………………………………………………</w:t>
            </w:r>
            <w:r w:rsidR="002A6944">
              <w:rPr>
                <w:rFonts w:ascii="Times New Roman" w:hAnsi="Times New Roman"/>
                <w:b/>
                <w:sz w:val="28"/>
                <w:szCs w:val="28"/>
              </w:rPr>
              <w:t>.</w:t>
            </w:r>
          </w:p>
        </w:tc>
        <w:tc>
          <w:tcPr>
            <w:tcW w:w="636" w:type="dxa"/>
          </w:tcPr>
          <w:p w:rsidR="00A22BDD" w:rsidRPr="00CA3390" w:rsidRDefault="00671A98" w:rsidP="00CA3390">
            <w:pPr>
              <w:spacing w:before="100" w:beforeAutospacing="1" w:after="0" w:afterAutospacing="1" w:line="240" w:lineRule="auto"/>
              <w:rPr>
                <w:rFonts w:ascii="Times New Roman" w:hAnsi="Times New Roman"/>
                <w:b/>
                <w:sz w:val="28"/>
                <w:szCs w:val="28"/>
              </w:rPr>
            </w:pPr>
            <w:r>
              <w:rPr>
                <w:rFonts w:ascii="Times New Roman" w:hAnsi="Times New Roman"/>
                <w:b/>
                <w:sz w:val="28"/>
                <w:szCs w:val="28"/>
              </w:rPr>
              <w:t>50</w:t>
            </w:r>
          </w:p>
        </w:tc>
      </w:tr>
      <w:tr w:rsidR="004A34E5" w:rsidRPr="00CA3390" w:rsidTr="006A3EF7">
        <w:tc>
          <w:tcPr>
            <w:tcW w:w="8798" w:type="dxa"/>
          </w:tcPr>
          <w:p w:rsidR="004A34E5" w:rsidRPr="002A6944" w:rsidRDefault="004A34E5" w:rsidP="006A3EF7">
            <w:pPr>
              <w:widowControl w:val="0"/>
              <w:autoSpaceDE w:val="0"/>
              <w:autoSpaceDN w:val="0"/>
              <w:adjustRightInd w:val="0"/>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Исполнение Консолидированного бюджета…………………………</w:t>
            </w:r>
          </w:p>
        </w:tc>
        <w:tc>
          <w:tcPr>
            <w:tcW w:w="636" w:type="dxa"/>
          </w:tcPr>
          <w:p w:rsidR="004A34E5" w:rsidRPr="00CA3390" w:rsidRDefault="00671A98" w:rsidP="007D2D89">
            <w:pPr>
              <w:spacing w:before="100" w:beforeAutospacing="1" w:after="0" w:afterAutospacing="1" w:line="240" w:lineRule="auto"/>
              <w:rPr>
                <w:rFonts w:ascii="Times New Roman" w:hAnsi="Times New Roman"/>
                <w:sz w:val="28"/>
                <w:szCs w:val="28"/>
              </w:rPr>
            </w:pPr>
            <w:r>
              <w:rPr>
                <w:rFonts w:ascii="Times New Roman" w:hAnsi="Times New Roman"/>
                <w:sz w:val="28"/>
                <w:szCs w:val="28"/>
              </w:rPr>
              <w:t>50</w:t>
            </w:r>
          </w:p>
        </w:tc>
      </w:tr>
      <w:tr w:rsidR="004A34E5" w:rsidRPr="00CA3390" w:rsidTr="006A3EF7">
        <w:tc>
          <w:tcPr>
            <w:tcW w:w="8798" w:type="dxa"/>
          </w:tcPr>
          <w:p w:rsidR="004A34E5" w:rsidRPr="002A6944" w:rsidRDefault="004A34E5" w:rsidP="006A3EF7">
            <w:pPr>
              <w:spacing w:before="100" w:beforeAutospacing="1" w:after="0" w:afterAutospacing="1" w:line="240" w:lineRule="auto"/>
              <w:jc w:val="both"/>
              <w:rPr>
                <w:rFonts w:ascii="Times New Roman" w:hAnsi="Times New Roman"/>
                <w:sz w:val="28"/>
                <w:szCs w:val="28"/>
              </w:rPr>
            </w:pPr>
            <w:r w:rsidRPr="002A6944">
              <w:rPr>
                <w:rFonts w:ascii="Times New Roman" w:hAnsi="Times New Roman"/>
                <w:sz w:val="28"/>
                <w:szCs w:val="28"/>
              </w:rPr>
              <w:t>Денежно-кредитная политика………………………………………</w:t>
            </w:r>
            <w:r w:rsidR="002A6944">
              <w:rPr>
                <w:rFonts w:ascii="Times New Roman" w:hAnsi="Times New Roman"/>
                <w:sz w:val="28"/>
                <w:szCs w:val="28"/>
              </w:rPr>
              <w:t>…</w:t>
            </w:r>
          </w:p>
        </w:tc>
        <w:tc>
          <w:tcPr>
            <w:tcW w:w="636" w:type="dxa"/>
          </w:tcPr>
          <w:p w:rsidR="004A34E5" w:rsidRPr="00CA3390" w:rsidRDefault="00671A98" w:rsidP="000B180A">
            <w:pPr>
              <w:spacing w:before="100" w:beforeAutospacing="1" w:after="0" w:afterAutospacing="1" w:line="240" w:lineRule="auto"/>
              <w:rPr>
                <w:rFonts w:ascii="Times New Roman" w:hAnsi="Times New Roman"/>
                <w:sz w:val="28"/>
                <w:szCs w:val="28"/>
              </w:rPr>
            </w:pPr>
            <w:r>
              <w:rPr>
                <w:rFonts w:ascii="Times New Roman" w:hAnsi="Times New Roman"/>
                <w:sz w:val="28"/>
                <w:szCs w:val="28"/>
              </w:rPr>
              <w:t>56</w:t>
            </w:r>
          </w:p>
        </w:tc>
      </w:tr>
      <w:tr w:rsidR="004A34E5" w:rsidRPr="00CA3390" w:rsidTr="003F67B2">
        <w:tc>
          <w:tcPr>
            <w:tcW w:w="8798" w:type="dxa"/>
          </w:tcPr>
          <w:p w:rsidR="004A34E5" w:rsidRPr="004A34E5" w:rsidRDefault="004A34E5" w:rsidP="003F67B2">
            <w:pPr>
              <w:spacing w:before="100" w:beforeAutospacing="1" w:after="0" w:afterAutospacing="1" w:line="240" w:lineRule="auto"/>
              <w:jc w:val="both"/>
              <w:rPr>
                <w:rFonts w:ascii="Times New Roman" w:hAnsi="Times New Roman"/>
                <w:b/>
                <w:sz w:val="24"/>
                <w:szCs w:val="24"/>
              </w:rPr>
            </w:pPr>
          </w:p>
        </w:tc>
        <w:tc>
          <w:tcPr>
            <w:tcW w:w="636" w:type="dxa"/>
          </w:tcPr>
          <w:p w:rsidR="004A34E5" w:rsidRPr="00CA3390" w:rsidRDefault="004A34E5" w:rsidP="003F67B2">
            <w:pPr>
              <w:spacing w:before="100" w:beforeAutospacing="1" w:after="0" w:afterAutospacing="1" w:line="240" w:lineRule="auto"/>
              <w:jc w:val="both"/>
              <w:rPr>
                <w:rFonts w:ascii="Times New Roman" w:hAnsi="Times New Roman"/>
                <w:b/>
                <w:sz w:val="24"/>
                <w:szCs w:val="24"/>
              </w:rPr>
            </w:pPr>
          </w:p>
        </w:tc>
      </w:tr>
      <w:tr w:rsidR="004A34E5" w:rsidRPr="00CA3390" w:rsidTr="003F67B2">
        <w:tc>
          <w:tcPr>
            <w:tcW w:w="8798" w:type="dxa"/>
          </w:tcPr>
          <w:p w:rsidR="004A34E5" w:rsidRPr="002A6944" w:rsidRDefault="004A34E5" w:rsidP="003F67B2">
            <w:pPr>
              <w:spacing w:before="100" w:beforeAutospacing="1" w:after="0" w:afterAutospacing="1" w:line="240" w:lineRule="auto"/>
              <w:jc w:val="both"/>
              <w:rPr>
                <w:rFonts w:ascii="Times New Roman" w:hAnsi="Times New Roman"/>
                <w:b/>
                <w:sz w:val="28"/>
                <w:szCs w:val="28"/>
              </w:rPr>
            </w:pPr>
            <w:r w:rsidRPr="002A6944">
              <w:rPr>
                <w:rFonts w:ascii="Times New Roman" w:hAnsi="Times New Roman"/>
                <w:sz w:val="28"/>
                <w:szCs w:val="28"/>
              </w:rPr>
              <w:t>Экология………………………………………………………………</w:t>
            </w:r>
            <w:r w:rsidR="002A6944">
              <w:rPr>
                <w:rFonts w:ascii="Times New Roman" w:hAnsi="Times New Roman"/>
                <w:sz w:val="28"/>
                <w:szCs w:val="28"/>
              </w:rPr>
              <w:t>..</w:t>
            </w:r>
          </w:p>
        </w:tc>
        <w:tc>
          <w:tcPr>
            <w:tcW w:w="636" w:type="dxa"/>
          </w:tcPr>
          <w:p w:rsidR="004A34E5" w:rsidRPr="00671A98" w:rsidRDefault="00671A98" w:rsidP="007D2D89">
            <w:pPr>
              <w:spacing w:before="100" w:beforeAutospacing="1" w:after="0" w:afterAutospacing="1" w:line="240" w:lineRule="auto"/>
              <w:jc w:val="both"/>
              <w:rPr>
                <w:rFonts w:ascii="Times New Roman" w:hAnsi="Times New Roman"/>
                <w:sz w:val="28"/>
                <w:szCs w:val="28"/>
              </w:rPr>
            </w:pPr>
            <w:r w:rsidRPr="00671A98">
              <w:rPr>
                <w:rFonts w:ascii="Times New Roman" w:hAnsi="Times New Roman"/>
                <w:sz w:val="28"/>
                <w:szCs w:val="28"/>
              </w:rPr>
              <w:t>62</w:t>
            </w:r>
          </w:p>
        </w:tc>
      </w:tr>
      <w:tr w:rsidR="004A34E5" w:rsidRPr="00CA3390" w:rsidTr="003F67B2">
        <w:tc>
          <w:tcPr>
            <w:tcW w:w="8798" w:type="dxa"/>
          </w:tcPr>
          <w:p w:rsidR="004A34E5" w:rsidRPr="0080737A" w:rsidRDefault="004A34E5" w:rsidP="003F67B2">
            <w:pPr>
              <w:spacing w:before="100" w:beforeAutospacing="1" w:after="0" w:afterAutospacing="1" w:line="240" w:lineRule="auto"/>
              <w:jc w:val="both"/>
              <w:rPr>
                <w:rFonts w:ascii="Times New Roman" w:hAnsi="Times New Roman"/>
                <w:b/>
                <w:sz w:val="24"/>
                <w:szCs w:val="24"/>
              </w:rPr>
            </w:pPr>
          </w:p>
        </w:tc>
        <w:tc>
          <w:tcPr>
            <w:tcW w:w="636" w:type="dxa"/>
          </w:tcPr>
          <w:p w:rsidR="004A34E5" w:rsidRPr="00CA3390" w:rsidRDefault="004A34E5" w:rsidP="003F67B2">
            <w:pPr>
              <w:spacing w:before="100" w:beforeAutospacing="1" w:after="0" w:afterAutospacing="1" w:line="240" w:lineRule="auto"/>
              <w:jc w:val="both"/>
              <w:rPr>
                <w:rFonts w:ascii="Times New Roman" w:hAnsi="Times New Roman"/>
                <w:b/>
                <w:sz w:val="24"/>
                <w:szCs w:val="24"/>
              </w:rPr>
            </w:pPr>
          </w:p>
        </w:tc>
      </w:tr>
      <w:tr w:rsidR="00805A58" w:rsidRPr="00CA3390" w:rsidTr="003F67B2">
        <w:tc>
          <w:tcPr>
            <w:tcW w:w="8798" w:type="dxa"/>
          </w:tcPr>
          <w:p w:rsidR="00805A58" w:rsidRPr="0080737A" w:rsidRDefault="00805A58" w:rsidP="003F67B2">
            <w:pPr>
              <w:spacing w:after="0" w:line="240" w:lineRule="auto"/>
              <w:jc w:val="both"/>
              <w:rPr>
                <w:rFonts w:ascii="Times New Roman" w:hAnsi="Times New Roman"/>
                <w:sz w:val="24"/>
                <w:szCs w:val="24"/>
              </w:rPr>
            </w:pPr>
          </w:p>
        </w:tc>
        <w:tc>
          <w:tcPr>
            <w:tcW w:w="636" w:type="dxa"/>
          </w:tcPr>
          <w:p w:rsidR="00805A58" w:rsidRPr="00CA3390" w:rsidRDefault="00805A58" w:rsidP="003F67B2">
            <w:pPr>
              <w:spacing w:before="100" w:beforeAutospacing="1" w:after="0" w:afterAutospacing="1" w:line="240" w:lineRule="auto"/>
              <w:jc w:val="both"/>
              <w:rPr>
                <w:rFonts w:ascii="Times New Roman" w:hAnsi="Times New Roman"/>
                <w:sz w:val="24"/>
                <w:szCs w:val="24"/>
              </w:rPr>
            </w:pPr>
          </w:p>
        </w:tc>
      </w:tr>
      <w:tr w:rsidR="00805A58" w:rsidRPr="00CA3390" w:rsidTr="00805A58">
        <w:tc>
          <w:tcPr>
            <w:tcW w:w="8798" w:type="dxa"/>
          </w:tcPr>
          <w:p w:rsidR="00805A58" w:rsidRPr="00015574" w:rsidRDefault="00805A58" w:rsidP="00660F2A">
            <w:pPr>
              <w:spacing w:after="0" w:line="240" w:lineRule="auto"/>
              <w:jc w:val="both"/>
              <w:rPr>
                <w:rFonts w:ascii="Times New Roman" w:hAnsi="Times New Roman"/>
                <w:bCs/>
                <w:color w:val="000000"/>
                <w:sz w:val="28"/>
                <w:szCs w:val="28"/>
              </w:rPr>
            </w:pPr>
            <w:r w:rsidRPr="002A6944">
              <w:rPr>
                <w:rFonts w:ascii="Times New Roman" w:hAnsi="Times New Roman"/>
                <w:b/>
                <w:sz w:val="28"/>
                <w:szCs w:val="28"/>
              </w:rPr>
              <w:t>Приложение №1</w:t>
            </w:r>
            <w:r w:rsidR="00DA4886">
              <w:rPr>
                <w:rFonts w:ascii="Times New Roman" w:hAnsi="Times New Roman"/>
                <w:b/>
                <w:sz w:val="28"/>
                <w:szCs w:val="28"/>
              </w:rPr>
              <w:t xml:space="preserve"> </w:t>
            </w:r>
            <w:r w:rsidRPr="002A6944">
              <w:rPr>
                <w:rFonts w:ascii="Times New Roman" w:hAnsi="Times New Roman"/>
                <w:bCs/>
                <w:color w:val="000000"/>
                <w:sz w:val="28"/>
                <w:szCs w:val="28"/>
              </w:rPr>
              <w:t>Основные макроэкономические показатели</w:t>
            </w:r>
            <w:r w:rsidR="00015574">
              <w:rPr>
                <w:rFonts w:ascii="Times New Roman" w:hAnsi="Times New Roman"/>
                <w:bCs/>
                <w:color w:val="000000"/>
                <w:sz w:val="28"/>
                <w:szCs w:val="28"/>
              </w:rPr>
              <w:t>……..</w:t>
            </w:r>
          </w:p>
        </w:tc>
        <w:tc>
          <w:tcPr>
            <w:tcW w:w="636" w:type="dxa"/>
            <w:vAlign w:val="bottom"/>
          </w:tcPr>
          <w:p w:rsidR="00805A58" w:rsidRPr="00CA3390" w:rsidRDefault="00671A98" w:rsidP="000B180A">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66</w:t>
            </w:r>
          </w:p>
        </w:tc>
      </w:tr>
      <w:tr w:rsidR="00805A58" w:rsidRPr="00CA3390" w:rsidTr="003F67B2">
        <w:tc>
          <w:tcPr>
            <w:tcW w:w="8798" w:type="dxa"/>
          </w:tcPr>
          <w:p w:rsidR="00015574" w:rsidRDefault="00805A58" w:rsidP="0078535F">
            <w:pPr>
              <w:spacing w:after="0" w:line="240" w:lineRule="auto"/>
              <w:jc w:val="both"/>
              <w:rPr>
                <w:rFonts w:ascii="Times New Roman" w:hAnsi="Times New Roman"/>
                <w:sz w:val="28"/>
                <w:szCs w:val="28"/>
              </w:rPr>
            </w:pPr>
            <w:r w:rsidRPr="002A6944">
              <w:rPr>
                <w:rFonts w:ascii="Times New Roman" w:hAnsi="Times New Roman"/>
                <w:b/>
                <w:sz w:val="28"/>
                <w:szCs w:val="28"/>
              </w:rPr>
              <w:t xml:space="preserve">Приложение №2 </w:t>
            </w:r>
            <w:r w:rsidRPr="002A6944">
              <w:rPr>
                <w:rFonts w:ascii="Times New Roman" w:hAnsi="Times New Roman"/>
                <w:sz w:val="28"/>
                <w:szCs w:val="28"/>
              </w:rPr>
              <w:t xml:space="preserve">Динамика и структура производства и </w:t>
            </w:r>
          </w:p>
          <w:p w:rsidR="00805A58" w:rsidRPr="00015574" w:rsidRDefault="00805A58" w:rsidP="00015574">
            <w:pPr>
              <w:spacing w:after="0" w:line="240" w:lineRule="auto"/>
              <w:jc w:val="both"/>
              <w:rPr>
                <w:rFonts w:ascii="Times New Roman" w:hAnsi="Times New Roman"/>
                <w:sz w:val="28"/>
                <w:szCs w:val="28"/>
              </w:rPr>
            </w:pPr>
            <w:r w:rsidRPr="002A6944">
              <w:rPr>
                <w:rFonts w:ascii="Times New Roman" w:hAnsi="Times New Roman"/>
                <w:sz w:val="28"/>
                <w:szCs w:val="28"/>
              </w:rPr>
              <w:t>реализации продукции по отраслям промышленности</w:t>
            </w:r>
            <w:proofErr w:type="gramStart"/>
            <w:r w:rsidR="00015574">
              <w:rPr>
                <w:rFonts w:ascii="Times New Roman" w:hAnsi="Times New Roman"/>
                <w:sz w:val="28"/>
                <w:szCs w:val="28"/>
              </w:rPr>
              <w:t>..</w:t>
            </w:r>
            <w:r w:rsidRPr="002A6944">
              <w:rPr>
                <w:rFonts w:ascii="Times New Roman" w:hAnsi="Times New Roman"/>
                <w:sz w:val="28"/>
                <w:szCs w:val="28"/>
              </w:rPr>
              <w:t>……………</w:t>
            </w:r>
            <w:r w:rsidR="002A6944">
              <w:rPr>
                <w:rFonts w:ascii="Times New Roman" w:hAnsi="Times New Roman"/>
                <w:sz w:val="28"/>
                <w:szCs w:val="28"/>
              </w:rPr>
              <w:t>..</w:t>
            </w:r>
            <w:proofErr w:type="gramEnd"/>
          </w:p>
        </w:tc>
        <w:tc>
          <w:tcPr>
            <w:tcW w:w="636" w:type="dxa"/>
            <w:vAlign w:val="bottom"/>
          </w:tcPr>
          <w:p w:rsidR="00805A58" w:rsidRPr="00CA3390" w:rsidRDefault="00671A98" w:rsidP="000B180A">
            <w:pPr>
              <w:spacing w:before="100" w:beforeAutospacing="1" w:after="0" w:afterAutospacing="1" w:line="240" w:lineRule="auto"/>
              <w:rPr>
                <w:rFonts w:ascii="Times New Roman" w:hAnsi="Times New Roman"/>
                <w:sz w:val="28"/>
                <w:szCs w:val="28"/>
              </w:rPr>
            </w:pPr>
            <w:r>
              <w:rPr>
                <w:rFonts w:ascii="Times New Roman" w:hAnsi="Times New Roman"/>
                <w:sz w:val="28"/>
                <w:szCs w:val="28"/>
              </w:rPr>
              <w:t>67</w:t>
            </w:r>
          </w:p>
        </w:tc>
      </w:tr>
      <w:tr w:rsidR="00805A58" w:rsidRPr="00CA3390" w:rsidTr="00CA3390">
        <w:trPr>
          <w:trHeight w:val="80"/>
        </w:trPr>
        <w:tc>
          <w:tcPr>
            <w:tcW w:w="8798" w:type="dxa"/>
          </w:tcPr>
          <w:p w:rsidR="00805A58" w:rsidRPr="0080737A" w:rsidRDefault="00805A58" w:rsidP="00015574">
            <w:pPr>
              <w:spacing w:after="0" w:line="240" w:lineRule="auto"/>
              <w:rPr>
                <w:rFonts w:ascii="Times New Roman" w:hAnsi="Times New Roman"/>
                <w:sz w:val="24"/>
                <w:szCs w:val="24"/>
              </w:rPr>
            </w:pPr>
            <w:r w:rsidRPr="002A6944">
              <w:rPr>
                <w:rFonts w:ascii="Times New Roman" w:hAnsi="Times New Roman"/>
                <w:b/>
                <w:sz w:val="28"/>
                <w:szCs w:val="28"/>
              </w:rPr>
              <w:t>Приложение №3</w:t>
            </w:r>
            <w:r w:rsidRPr="002A6944">
              <w:rPr>
                <w:rFonts w:ascii="Times New Roman" w:hAnsi="Times New Roman"/>
                <w:sz w:val="28"/>
                <w:szCs w:val="28"/>
              </w:rPr>
              <w:t xml:space="preserve"> Основные показатели развития малого предпринимательства</w:t>
            </w:r>
            <w:r w:rsidR="00015574">
              <w:rPr>
                <w:rFonts w:ascii="Times New Roman" w:hAnsi="Times New Roman"/>
                <w:sz w:val="28"/>
                <w:szCs w:val="28"/>
              </w:rPr>
              <w:t>……………………………</w:t>
            </w:r>
            <w:r w:rsidR="002A6944" w:rsidRPr="002A6944">
              <w:rPr>
                <w:rFonts w:ascii="Times New Roman" w:hAnsi="Times New Roman"/>
                <w:sz w:val="28"/>
                <w:szCs w:val="28"/>
              </w:rPr>
              <w:t>……………………</w:t>
            </w:r>
            <w:r w:rsidR="002A6944">
              <w:rPr>
                <w:rFonts w:ascii="Times New Roman" w:hAnsi="Times New Roman"/>
                <w:sz w:val="28"/>
                <w:szCs w:val="28"/>
              </w:rPr>
              <w:t>…</w:t>
            </w:r>
          </w:p>
        </w:tc>
        <w:tc>
          <w:tcPr>
            <w:tcW w:w="636" w:type="dxa"/>
            <w:vAlign w:val="bottom"/>
          </w:tcPr>
          <w:p w:rsidR="00805A58" w:rsidRPr="00CA3390" w:rsidRDefault="00671A98" w:rsidP="001B5FDD">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68</w:t>
            </w:r>
          </w:p>
        </w:tc>
      </w:tr>
      <w:tr w:rsidR="00805A58" w:rsidRPr="0080737A" w:rsidTr="003F67B2">
        <w:tc>
          <w:tcPr>
            <w:tcW w:w="8798" w:type="dxa"/>
          </w:tcPr>
          <w:p w:rsidR="00805A58" w:rsidRPr="0080737A" w:rsidRDefault="00805A58" w:rsidP="003F67B2">
            <w:pPr>
              <w:spacing w:after="0" w:line="240" w:lineRule="auto"/>
              <w:rPr>
                <w:rFonts w:ascii="Times New Roman" w:hAnsi="Times New Roman"/>
                <w:sz w:val="24"/>
                <w:szCs w:val="24"/>
              </w:rPr>
            </w:pPr>
          </w:p>
        </w:tc>
        <w:tc>
          <w:tcPr>
            <w:tcW w:w="636" w:type="dxa"/>
            <w:vAlign w:val="bottom"/>
          </w:tcPr>
          <w:p w:rsidR="00805A58" w:rsidRPr="0080737A" w:rsidRDefault="00805A58" w:rsidP="003F67B2">
            <w:pPr>
              <w:spacing w:before="100" w:beforeAutospacing="1" w:after="0" w:afterAutospacing="1" w:line="240" w:lineRule="auto"/>
              <w:rPr>
                <w:rFonts w:ascii="Times New Roman" w:hAnsi="Times New Roman"/>
                <w:sz w:val="24"/>
                <w:szCs w:val="24"/>
              </w:rPr>
            </w:pPr>
          </w:p>
        </w:tc>
      </w:tr>
      <w:tr w:rsidR="00805A58" w:rsidRPr="0080737A" w:rsidTr="003F67B2">
        <w:tc>
          <w:tcPr>
            <w:tcW w:w="8798" w:type="dxa"/>
          </w:tcPr>
          <w:p w:rsidR="00805A58" w:rsidRPr="0080737A" w:rsidRDefault="00805A58" w:rsidP="003F67B2">
            <w:pPr>
              <w:spacing w:after="0" w:line="240" w:lineRule="auto"/>
              <w:rPr>
                <w:rFonts w:ascii="Times New Roman" w:hAnsi="Times New Roman"/>
                <w:sz w:val="24"/>
                <w:szCs w:val="24"/>
              </w:rPr>
            </w:pPr>
          </w:p>
        </w:tc>
        <w:tc>
          <w:tcPr>
            <w:tcW w:w="636" w:type="dxa"/>
            <w:vAlign w:val="bottom"/>
          </w:tcPr>
          <w:p w:rsidR="00805A58" w:rsidRPr="0080737A" w:rsidRDefault="00805A58" w:rsidP="003F67B2">
            <w:pPr>
              <w:spacing w:before="100" w:beforeAutospacing="1" w:after="0" w:afterAutospacing="1" w:line="240" w:lineRule="auto"/>
              <w:rPr>
                <w:rFonts w:ascii="Times New Roman" w:hAnsi="Times New Roman"/>
                <w:sz w:val="24"/>
                <w:szCs w:val="24"/>
              </w:rPr>
            </w:pPr>
          </w:p>
        </w:tc>
      </w:tr>
      <w:tr w:rsidR="00805A58" w:rsidRPr="0080737A" w:rsidTr="003F67B2">
        <w:tc>
          <w:tcPr>
            <w:tcW w:w="8798" w:type="dxa"/>
          </w:tcPr>
          <w:p w:rsidR="00805A58" w:rsidRPr="0080737A" w:rsidRDefault="00805A58" w:rsidP="003F67B2">
            <w:pPr>
              <w:spacing w:after="0" w:line="240" w:lineRule="auto"/>
              <w:rPr>
                <w:rFonts w:ascii="Times New Roman" w:hAnsi="Times New Roman"/>
                <w:sz w:val="24"/>
                <w:szCs w:val="24"/>
              </w:rPr>
            </w:pPr>
          </w:p>
        </w:tc>
        <w:tc>
          <w:tcPr>
            <w:tcW w:w="636" w:type="dxa"/>
            <w:vAlign w:val="bottom"/>
          </w:tcPr>
          <w:p w:rsidR="00805A58" w:rsidRPr="0080737A" w:rsidRDefault="00805A58" w:rsidP="003F67B2">
            <w:pPr>
              <w:spacing w:before="100" w:beforeAutospacing="1" w:after="100" w:afterAutospacing="1" w:line="240" w:lineRule="auto"/>
              <w:rPr>
                <w:rFonts w:ascii="Times New Roman" w:hAnsi="Times New Roman"/>
                <w:sz w:val="24"/>
                <w:szCs w:val="24"/>
              </w:rPr>
            </w:pPr>
          </w:p>
        </w:tc>
      </w:tr>
      <w:tr w:rsidR="00805A58" w:rsidRPr="0080737A" w:rsidTr="00805A58">
        <w:tblPrEx>
          <w:tblLook w:val="00A0"/>
        </w:tblPrEx>
        <w:tc>
          <w:tcPr>
            <w:tcW w:w="8798" w:type="dxa"/>
          </w:tcPr>
          <w:p w:rsidR="00805A58" w:rsidRPr="000A7EA5" w:rsidRDefault="00805A58" w:rsidP="003F67B2">
            <w:pPr>
              <w:pStyle w:val="4"/>
              <w:spacing w:before="0"/>
              <w:rPr>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80737A" w:rsidTr="003F67B2">
        <w:tblPrEx>
          <w:tblLook w:val="00A0"/>
        </w:tblPrEx>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80737A" w:rsidTr="003F67B2">
        <w:tblPrEx>
          <w:tblLook w:val="00A0"/>
        </w:tblPrEx>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80737A" w:rsidTr="003F67B2">
        <w:trPr>
          <w:trHeight w:val="87"/>
        </w:trPr>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80737A" w:rsidTr="003F67B2">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r w:rsidR="00805A58" w:rsidRPr="0080737A" w:rsidTr="003F67B2">
        <w:trPr>
          <w:trHeight w:val="87"/>
        </w:trPr>
        <w:tc>
          <w:tcPr>
            <w:tcW w:w="8798"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c>
          <w:tcPr>
            <w:tcW w:w="636" w:type="dxa"/>
          </w:tcPr>
          <w:p w:rsidR="00805A58" w:rsidRPr="0080737A" w:rsidRDefault="00805A58" w:rsidP="003F67B2">
            <w:pPr>
              <w:spacing w:before="100" w:beforeAutospacing="1" w:after="0" w:afterAutospacing="1" w:line="240" w:lineRule="auto"/>
              <w:jc w:val="both"/>
              <w:rPr>
                <w:rFonts w:ascii="Times New Roman" w:hAnsi="Times New Roman"/>
                <w:b/>
                <w:sz w:val="24"/>
                <w:szCs w:val="24"/>
              </w:rPr>
            </w:pPr>
          </w:p>
        </w:tc>
      </w:tr>
    </w:tbl>
    <w:p w:rsidR="00335844" w:rsidRPr="0080737A" w:rsidRDefault="00335844" w:rsidP="00335844">
      <w:pPr>
        <w:spacing w:after="0" w:line="240" w:lineRule="auto"/>
        <w:ind w:firstLine="851"/>
        <w:rPr>
          <w:rFonts w:ascii="Times New Roman" w:hAnsi="Times New Roman"/>
          <w:sz w:val="24"/>
          <w:szCs w:val="24"/>
        </w:rPr>
      </w:pPr>
    </w:p>
    <w:p w:rsidR="00335844" w:rsidRPr="0080737A" w:rsidRDefault="00335844" w:rsidP="00335844">
      <w:pPr>
        <w:spacing w:after="0" w:line="240" w:lineRule="auto"/>
        <w:ind w:firstLine="851"/>
        <w:rPr>
          <w:rFonts w:ascii="Times New Roman" w:hAnsi="Times New Roman"/>
          <w:sz w:val="24"/>
          <w:szCs w:val="24"/>
        </w:rPr>
      </w:pPr>
    </w:p>
    <w:p w:rsidR="00335844" w:rsidRPr="0080737A" w:rsidRDefault="00335844" w:rsidP="00335844">
      <w:pPr>
        <w:spacing w:after="0" w:line="240" w:lineRule="auto"/>
        <w:ind w:firstLine="851"/>
        <w:rPr>
          <w:rFonts w:ascii="Times New Roman" w:hAnsi="Times New Roman"/>
          <w:sz w:val="24"/>
          <w:szCs w:val="24"/>
        </w:rPr>
        <w:sectPr w:rsidR="00335844" w:rsidRPr="0080737A" w:rsidSect="006E6307">
          <w:footerReference w:type="even" r:id="rId8"/>
          <w:footerReference w:type="default" r:id="rId9"/>
          <w:pgSz w:w="11906" w:h="16838" w:code="9"/>
          <w:pgMar w:top="993" w:right="851" w:bottom="1134" w:left="1701" w:header="709" w:footer="709" w:gutter="0"/>
          <w:pgNumType w:start="1"/>
          <w:cols w:space="708"/>
          <w:titlePg/>
          <w:docGrid w:linePitch="360"/>
        </w:sectPr>
      </w:pPr>
    </w:p>
    <w:p w:rsidR="008A7A73" w:rsidRDefault="0097231B" w:rsidP="008A7A73">
      <w:pPr>
        <w:pStyle w:val="a6"/>
        <w:spacing w:after="0" w:line="240" w:lineRule="atLeast"/>
        <w:ind w:left="0"/>
        <w:jc w:val="center"/>
        <w:rPr>
          <w:rFonts w:ascii="Times New Roman" w:hAnsi="Times New Roman"/>
          <w:b/>
          <w:sz w:val="28"/>
          <w:szCs w:val="28"/>
        </w:rPr>
      </w:pPr>
      <w:r w:rsidRPr="00E71F62">
        <w:rPr>
          <w:rFonts w:ascii="Times New Roman" w:hAnsi="Times New Roman"/>
          <w:b/>
          <w:sz w:val="28"/>
          <w:szCs w:val="28"/>
        </w:rPr>
        <w:lastRenderedPageBreak/>
        <w:t xml:space="preserve">Основные тенденции развития экономики </w:t>
      </w:r>
    </w:p>
    <w:p w:rsidR="0097231B" w:rsidRPr="00E71F62" w:rsidRDefault="0097231B" w:rsidP="008A7A73">
      <w:pPr>
        <w:pStyle w:val="a6"/>
        <w:spacing w:after="0" w:line="240" w:lineRule="atLeast"/>
        <w:ind w:left="0"/>
        <w:jc w:val="center"/>
        <w:rPr>
          <w:rFonts w:ascii="Times New Roman" w:hAnsi="Times New Roman"/>
          <w:b/>
          <w:sz w:val="28"/>
          <w:szCs w:val="28"/>
        </w:rPr>
      </w:pPr>
      <w:r w:rsidRPr="00E71F62">
        <w:rPr>
          <w:rFonts w:ascii="Times New Roman" w:hAnsi="Times New Roman"/>
          <w:b/>
          <w:sz w:val="28"/>
          <w:szCs w:val="28"/>
        </w:rPr>
        <w:t>Приднестровской Молдавской Республики в январе-июне 20</w:t>
      </w:r>
      <w:r w:rsidR="00660F2A">
        <w:rPr>
          <w:rFonts w:ascii="Times New Roman" w:hAnsi="Times New Roman"/>
          <w:b/>
          <w:sz w:val="28"/>
          <w:szCs w:val="28"/>
        </w:rPr>
        <w:t>20</w:t>
      </w:r>
      <w:r w:rsidRPr="00E71F62">
        <w:rPr>
          <w:rFonts w:ascii="Times New Roman" w:hAnsi="Times New Roman"/>
          <w:b/>
          <w:sz w:val="28"/>
          <w:szCs w:val="28"/>
        </w:rPr>
        <w:t xml:space="preserve"> года</w:t>
      </w:r>
    </w:p>
    <w:p w:rsidR="0097231B" w:rsidRDefault="0097231B" w:rsidP="0097231B">
      <w:pPr>
        <w:pStyle w:val="a6"/>
        <w:spacing w:after="0" w:line="240" w:lineRule="atLeast"/>
        <w:ind w:left="0" w:firstLine="709"/>
        <w:jc w:val="center"/>
        <w:rPr>
          <w:rFonts w:ascii="Times New Roman" w:hAnsi="Times New Roman"/>
          <w:b/>
          <w:sz w:val="24"/>
          <w:szCs w:val="24"/>
        </w:rPr>
      </w:pPr>
    </w:p>
    <w:p w:rsidR="00DB1016" w:rsidRDefault="00A00E6E" w:rsidP="00A00E6E">
      <w:pPr>
        <w:pStyle w:val="a6"/>
        <w:spacing w:after="0" w:line="240" w:lineRule="auto"/>
        <w:ind w:left="0" w:firstLine="426"/>
        <w:jc w:val="both"/>
        <w:rPr>
          <w:rFonts w:ascii="Times New Roman" w:hAnsi="Times New Roman"/>
          <w:sz w:val="28"/>
          <w:szCs w:val="28"/>
        </w:rPr>
      </w:pPr>
      <w:proofErr w:type="gramStart"/>
      <w:r w:rsidRPr="00504AA4">
        <w:rPr>
          <w:rFonts w:ascii="Times New Roman" w:hAnsi="Times New Roman"/>
          <w:sz w:val="28"/>
          <w:szCs w:val="28"/>
        </w:rPr>
        <w:t>2020 год</w:t>
      </w:r>
      <w:r w:rsidRPr="00575B08">
        <w:rPr>
          <w:rFonts w:ascii="Times New Roman" w:hAnsi="Times New Roman"/>
          <w:sz w:val="28"/>
          <w:szCs w:val="28"/>
        </w:rPr>
        <w:t xml:space="preserve"> </w:t>
      </w:r>
      <w:r w:rsidRPr="00504AA4">
        <w:rPr>
          <w:rFonts w:ascii="Times New Roman" w:hAnsi="Times New Roman"/>
          <w:sz w:val="28"/>
          <w:szCs w:val="28"/>
        </w:rPr>
        <w:t>стал</w:t>
      </w:r>
      <w:r w:rsidRPr="00575B08">
        <w:rPr>
          <w:rFonts w:ascii="Times New Roman" w:hAnsi="Times New Roman"/>
          <w:sz w:val="28"/>
          <w:szCs w:val="28"/>
        </w:rPr>
        <w:t xml:space="preserve"> </w:t>
      </w:r>
      <w:r w:rsidRPr="00504AA4">
        <w:rPr>
          <w:rFonts w:ascii="Times New Roman" w:hAnsi="Times New Roman"/>
          <w:bCs/>
          <w:sz w:val="28"/>
          <w:szCs w:val="28"/>
          <w:shd w:val="clear" w:color="auto" w:fill="FFFFFF"/>
        </w:rPr>
        <w:t>серьёзной проверкой на прочность для всех отраслей экономики</w:t>
      </w:r>
      <w:r w:rsidRPr="00504AA4">
        <w:rPr>
          <w:rFonts w:ascii="Times New Roman" w:hAnsi="Times New Roman"/>
          <w:sz w:val="28"/>
          <w:szCs w:val="28"/>
        </w:rPr>
        <w:t>: вспышка и быстрое распространение по миру коронавирусной инфекции, введение ограничительных мероприятий как внутри республики, так и за ее пределами, нарушение производственных цепочек, приостановка деятельности предприятий, вынужденная самоизоляция и снижение потребительской активности, аномальны</w:t>
      </w:r>
      <w:r w:rsidR="00B72677">
        <w:rPr>
          <w:rFonts w:ascii="Times New Roman" w:hAnsi="Times New Roman"/>
          <w:sz w:val="28"/>
          <w:szCs w:val="28"/>
        </w:rPr>
        <w:t xml:space="preserve">е погодные условия </w:t>
      </w:r>
      <w:r w:rsidRPr="00504AA4">
        <w:rPr>
          <w:rFonts w:ascii="Times New Roman" w:hAnsi="Times New Roman"/>
          <w:sz w:val="28"/>
          <w:szCs w:val="28"/>
        </w:rPr>
        <w:t>– все это</w:t>
      </w:r>
      <w:r w:rsidRPr="00575B08">
        <w:rPr>
          <w:rFonts w:ascii="Times New Roman" w:hAnsi="Times New Roman"/>
          <w:sz w:val="28"/>
          <w:szCs w:val="28"/>
        </w:rPr>
        <w:t xml:space="preserve"> </w:t>
      </w:r>
      <w:r w:rsidRPr="00504AA4">
        <w:rPr>
          <w:rFonts w:ascii="Times New Roman" w:hAnsi="Times New Roman"/>
          <w:sz w:val="28"/>
          <w:szCs w:val="28"/>
        </w:rPr>
        <w:t>формировало критические предпосылки</w:t>
      </w:r>
      <w:r w:rsidRPr="00575B08">
        <w:rPr>
          <w:rFonts w:ascii="Times New Roman" w:hAnsi="Times New Roman"/>
          <w:sz w:val="28"/>
          <w:szCs w:val="28"/>
        </w:rPr>
        <w:t xml:space="preserve"> </w:t>
      </w:r>
      <w:r w:rsidRPr="00504AA4">
        <w:rPr>
          <w:rFonts w:ascii="Times New Roman" w:hAnsi="Times New Roman"/>
          <w:sz w:val="28"/>
          <w:szCs w:val="28"/>
        </w:rPr>
        <w:t xml:space="preserve">и не могло не отразиться на ключевых макроэкономических показателях. </w:t>
      </w:r>
      <w:proofErr w:type="gramEnd"/>
    </w:p>
    <w:p w:rsidR="00A00E6E" w:rsidRDefault="00A00E6E" w:rsidP="00A00E6E">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Падение </w:t>
      </w:r>
      <w:r w:rsidRPr="00504AA4">
        <w:rPr>
          <w:rFonts w:ascii="Times New Roman" w:hAnsi="Times New Roman"/>
          <w:sz w:val="28"/>
          <w:szCs w:val="28"/>
        </w:rPr>
        <w:t>объём</w:t>
      </w:r>
      <w:r>
        <w:rPr>
          <w:rFonts w:ascii="Times New Roman" w:hAnsi="Times New Roman"/>
          <w:sz w:val="28"/>
          <w:szCs w:val="28"/>
        </w:rPr>
        <w:t>а</w:t>
      </w:r>
      <w:r w:rsidRPr="00504AA4">
        <w:rPr>
          <w:rFonts w:ascii="Times New Roman" w:hAnsi="Times New Roman"/>
          <w:sz w:val="28"/>
          <w:szCs w:val="28"/>
        </w:rPr>
        <w:t xml:space="preserve"> созданного в республике валового внутреннего продукта </w:t>
      </w:r>
      <w:r>
        <w:rPr>
          <w:rFonts w:ascii="Times New Roman" w:hAnsi="Times New Roman"/>
          <w:sz w:val="28"/>
          <w:szCs w:val="28"/>
        </w:rPr>
        <w:t xml:space="preserve">оценено на уровне </w:t>
      </w:r>
      <w:r w:rsidRPr="00504AA4">
        <w:rPr>
          <w:rFonts w:ascii="Times New Roman" w:hAnsi="Times New Roman"/>
          <w:sz w:val="28"/>
          <w:szCs w:val="28"/>
        </w:rPr>
        <w:t>17,0%</w:t>
      </w:r>
      <w:r>
        <w:rPr>
          <w:rFonts w:ascii="Times New Roman" w:hAnsi="Times New Roman"/>
          <w:sz w:val="28"/>
          <w:szCs w:val="28"/>
        </w:rPr>
        <w:t xml:space="preserve"> (</w:t>
      </w:r>
      <w:r w:rsidRPr="00504AA4">
        <w:rPr>
          <w:rFonts w:ascii="Times New Roman" w:hAnsi="Times New Roman"/>
          <w:sz w:val="28"/>
          <w:szCs w:val="28"/>
        </w:rPr>
        <w:t>3 926,0 млн руб.</w:t>
      </w:r>
      <w:r w:rsidRPr="00A00E6E">
        <w:rPr>
          <w:rFonts w:ascii="Times New Roman" w:hAnsi="Times New Roman"/>
          <w:sz w:val="28"/>
          <w:szCs w:val="28"/>
        </w:rPr>
        <w:t xml:space="preserve"> </w:t>
      </w:r>
      <w:r w:rsidRPr="00504AA4">
        <w:rPr>
          <w:rFonts w:ascii="Times New Roman" w:hAnsi="Times New Roman"/>
          <w:sz w:val="28"/>
          <w:szCs w:val="28"/>
        </w:rPr>
        <w:t>в январе-июне 2020 года</w:t>
      </w:r>
      <w:r>
        <w:rPr>
          <w:rFonts w:ascii="Times New Roman" w:hAnsi="Times New Roman"/>
          <w:sz w:val="28"/>
          <w:szCs w:val="28"/>
        </w:rPr>
        <w:t xml:space="preserve"> против 4 728,0</w:t>
      </w:r>
      <w:r w:rsidRPr="00504AA4">
        <w:rPr>
          <w:rFonts w:ascii="Times New Roman" w:hAnsi="Times New Roman"/>
          <w:sz w:val="28"/>
          <w:szCs w:val="28"/>
        </w:rPr>
        <w:t> млн руб.</w:t>
      </w:r>
      <w:r>
        <w:rPr>
          <w:rFonts w:ascii="Times New Roman" w:hAnsi="Times New Roman"/>
          <w:sz w:val="28"/>
          <w:szCs w:val="28"/>
        </w:rPr>
        <w:t xml:space="preserve"> по итогам </w:t>
      </w:r>
      <w:r>
        <w:rPr>
          <w:rFonts w:ascii="Times New Roman" w:hAnsi="Times New Roman"/>
          <w:sz w:val="28"/>
          <w:szCs w:val="28"/>
          <w:lang w:val="en-US"/>
        </w:rPr>
        <w:t>I</w:t>
      </w:r>
      <w:r>
        <w:rPr>
          <w:rFonts w:ascii="Times New Roman" w:hAnsi="Times New Roman"/>
          <w:sz w:val="28"/>
          <w:szCs w:val="28"/>
        </w:rPr>
        <w:t xml:space="preserve"> полугодия 2019</w:t>
      </w:r>
      <w:r w:rsidR="00DB1016">
        <w:rPr>
          <w:rFonts w:ascii="Times New Roman" w:hAnsi="Times New Roman"/>
          <w:sz w:val="28"/>
          <w:szCs w:val="28"/>
        </w:rPr>
        <w:t> </w:t>
      </w:r>
      <w:r>
        <w:rPr>
          <w:rFonts w:ascii="Times New Roman" w:hAnsi="Times New Roman"/>
          <w:sz w:val="28"/>
          <w:szCs w:val="28"/>
        </w:rPr>
        <w:t>года).</w:t>
      </w:r>
    </w:p>
    <w:p w:rsidR="00A00E6E" w:rsidRDefault="00A00E6E" w:rsidP="00A00E6E">
      <w:pPr>
        <w:spacing w:after="0" w:line="240" w:lineRule="auto"/>
        <w:ind w:firstLine="426"/>
        <w:jc w:val="both"/>
        <w:rPr>
          <w:rFonts w:ascii="Times New Roman" w:hAnsi="Times New Roman"/>
          <w:sz w:val="28"/>
          <w:szCs w:val="28"/>
        </w:rPr>
      </w:pPr>
      <w:r w:rsidRPr="00504AA4">
        <w:rPr>
          <w:rFonts w:ascii="Times New Roman" w:hAnsi="Times New Roman"/>
          <w:sz w:val="28"/>
          <w:szCs w:val="28"/>
        </w:rPr>
        <w:t xml:space="preserve">Принимая во внимание сложную ситуацию и множество шоков, с которыми столкнулись производители, хозяйствующим субъектам </w:t>
      </w:r>
      <w:r>
        <w:rPr>
          <w:rFonts w:ascii="Times New Roman" w:hAnsi="Times New Roman"/>
          <w:sz w:val="28"/>
          <w:szCs w:val="28"/>
        </w:rPr>
        <w:t xml:space="preserve">для стабилизации деятельности оказывалась всесторонняя </w:t>
      </w:r>
      <w:r w:rsidRPr="00504AA4">
        <w:rPr>
          <w:rFonts w:ascii="Times New Roman" w:hAnsi="Times New Roman"/>
          <w:sz w:val="28"/>
          <w:szCs w:val="28"/>
        </w:rPr>
        <w:t>поддержка (льготное кредитование, помощь государства в выплате зарплат сотрудникам предприятий, отсрочка по налоговым платежам</w:t>
      </w:r>
      <w:r>
        <w:rPr>
          <w:rFonts w:ascii="Times New Roman" w:hAnsi="Times New Roman"/>
          <w:sz w:val="28"/>
          <w:szCs w:val="28"/>
        </w:rPr>
        <w:t xml:space="preserve"> и кредитам</w:t>
      </w:r>
      <w:r w:rsidRPr="00504AA4">
        <w:rPr>
          <w:rFonts w:ascii="Times New Roman" w:hAnsi="Times New Roman"/>
          <w:sz w:val="28"/>
          <w:szCs w:val="28"/>
        </w:rPr>
        <w:t xml:space="preserve">). </w:t>
      </w:r>
    </w:p>
    <w:p w:rsidR="00A00E6E" w:rsidRPr="00504AA4" w:rsidRDefault="00A00E6E" w:rsidP="00A00E6E">
      <w:pPr>
        <w:spacing w:after="0" w:line="240" w:lineRule="auto"/>
        <w:ind w:firstLine="426"/>
        <w:jc w:val="both"/>
        <w:rPr>
          <w:rFonts w:ascii="Times New Roman" w:hAnsi="Times New Roman"/>
          <w:sz w:val="28"/>
          <w:szCs w:val="28"/>
        </w:rPr>
      </w:pPr>
      <w:r>
        <w:rPr>
          <w:rFonts w:ascii="Times New Roman" w:hAnsi="Times New Roman"/>
          <w:sz w:val="28"/>
          <w:szCs w:val="28"/>
        </w:rPr>
        <w:t>Указанные меры снизи</w:t>
      </w:r>
      <w:r w:rsidR="00DB1016">
        <w:rPr>
          <w:rFonts w:ascii="Times New Roman" w:hAnsi="Times New Roman"/>
          <w:sz w:val="28"/>
          <w:szCs w:val="28"/>
        </w:rPr>
        <w:t>ли</w:t>
      </w:r>
      <w:r>
        <w:rPr>
          <w:rFonts w:ascii="Times New Roman" w:hAnsi="Times New Roman"/>
          <w:sz w:val="28"/>
          <w:szCs w:val="28"/>
        </w:rPr>
        <w:t xml:space="preserve"> дестабилизирующий эффект </w:t>
      </w:r>
      <w:r w:rsidR="00DB1016">
        <w:rPr>
          <w:rFonts w:ascii="Times New Roman" w:hAnsi="Times New Roman"/>
          <w:sz w:val="28"/>
          <w:szCs w:val="28"/>
        </w:rPr>
        <w:t>длительной</w:t>
      </w:r>
      <w:r w:rsidR="00DB1016" w:rsidRPr="00504AA4">
        <w:rPr>
          <w:rFonts w:ascii="Times New Roman" w:hAnsi="Times New Roman"/>
          <w:sz w:val="28"/>
          <w:szCs w:val="28"/>
        </w:rPr>
        <w:t xml:space="preserve"> засухи и </w:t>
      </w:r>
      <w:r w:rsidRPr="00504AA4">
        <w:rPr>
          <w:rFonts w:ascii="Times New Roman" w:hAnsi="Times New Roman"/>
          <w:sz w:val="28"/>
          <w:szCs w:val="28"/>
        </w:rPr>
        <w:t xml:space="preserve">весенних заморозков для сельского хозяйства, валовой выпуск продукции </w:t>
      </w:r>
      <w:r>
        <w:rPr>
          <w:rFonts w:ascii="Times New Roman" w:hAnsi="Times New Roman"/>
          <w:sz w:val="28"/>
          <w:szCs w:val="28"/>
        </w:rPr>
        <w:t>которого</w:t>
      </w:r>
      <w:r w:rsidRPr="00504AA4">
        <w:rPr>
          <w:rFonts w:ascii="Times New Roman" w:hAnsi="Times New Roman"/>
          <w:sz w:val="28"/>
          <w:szCs w:val="28"/>
        </w:rPr>
        <w:t xml:space="preserve"> </w:t>
      </w:r>
      <w:r w:rsidR="001E0C34">
        <w:rPr>
          <w:rFonts w:ascii="Times New Roman" w:hAnsi="Times New Roman"/>
          <w:sz w:val="28"/>
          <w:szCs w:val="28"/>
        </w:rPr>
        <w:t>в</w:t>
      </w:r>
      <w:r w:rsidRPr="00504AA4">
        <w:rPr>
          <w:rFonts w:ascii="Times New Roman" w:hAnsi="Times New Roman"/>
          <w:sz w:val="28"/>
          <w:szCs w:val="28"/>
        </w:rPr>
        <w:t xml:space="preserve"> январ</w:t>
      </w:r>
      <w:r w:rsidR="001E0C34">
        <w:rPr>
          <w:rFonts w:ascii="Times New Roman" w:hAnsi="Times New Roman"/>
          <w:sz w:val="28"/>
          <w:szCs w:val="28"/>
        </w:rPr>
        <w:t>е</w:t>
      </w:r>
      <w:r w:rsidRPr="00504AA4">
        <w:rPr>
          <w:rFonts w:ascii="Times New Roman" w:hAnsi="Times New Roman"/>
          <w:sz w:val="28"/>
          <w:szCs w:val="28"/>
        </w:rPr>
        <w:t>-июн</w:t>
      </w:r>
      <w:r w:rsidR="001E0C34">
        <w:rPr>
          <w:rFonts w:ascii="Times New Roman" w:hAnsi="Times New Roman"/>
          <w:sz w:val="28"/>
          <w:szCs w:val="28"/>
        </w:rPr>
        <w:t>е</w:t>
      </w:r>
      <w:r w:rsidRPr="00504AA4">
        <w:rPr>
          <w:rFonts w:ascii="Times New Roman" w:hAnsi="Times New Roman"/>
          <w:sz w:val="28"/>
          <w:szCs w:val="28"/>
        </w:rPr>
        <w:t xml:space="preserve"> 2020 года</w:t>
      </w:r>
      <w:r>
        <w:rPr>
          <w:rFonts w:ascii="Times New Roman" w:hAnsi="Times New Roman"/>
          <w:sz w:val="28"/>
          <w:szCs w:val="28"/>
        </w:rPr>
        <w:t xml:space="preserve"> </w:t>
      </w:r>
      <w:r w:rsidRPr="00504AA4">
        <w:rPr>
          <w:rFonts w:ascii="Times New Roman" w:hAnsi="Times New Roman"/>
          <w:sz w:val="28"/>
          <w:szCs w:val="28"/>
        </w:rPr>
        <w:t>снизи</w:t>
      </w:r>
      <w:r>
        <w:rPr>
          <w:rFonts w:ascii="Times New Roman" w:hAnsi="Times New Roman"/>
          <w:sz w:val="28"/>
          <w:szCs w:val="28"/>
        </w:rPr>
        <w:t>лся</w:t>
      </w:r>
      <w:r w:rsidRPr="00504AA4">
        <w:rPr>
          <w:rFonts w:ascii="Times New Roman" w:hAnsi="Times New Roman"/>
          <w:sz w:val="28"/>
          <w:szCs w:val="28"/>
        </w:rPr>
        <w:t xml:space="preserve"> на 22,2%</w:t>
      </w:r>
      <w:r w:rsidR="00DB1016">
        <w:rPr>
          <w:rFonts w:ascii="Times New Roman" w:hAnsi="Times New Roman"/>
          <w:sz w:val="28"/>
          <w:szCs w:val="28"/>
        </w:rPr>
        <w:t xml:space="preserve">; сформировали необходимый базис для восстановления </w:t>
      </w:r>
      <w:r w:rsidR="00DB1016" w:rsidRPr="00504AA4">
        <w:rPr>
          <w:rFonts w:ascii="Times New Roman" w:hAnsi="Times New Roman"/>
          <w:sz w:val="28"/>
          <w:szCs w:val="28"/>
        </w:rPr>
        <w:t>деловой активности</w:t>
      </w:r>
      <w:r w:rsidR="00DB1016">
        <w:rPr>
          <w:rFonts w:ascii="Times New Roman" w:hAnsi="Times New Roman"/>
          <w:sz w:val="28"/>
          <w:szCs w:val="28"/>
        </w:rPr>
        <w:t xml:space="preserve"> в других секторах.</w:t>
      </w:r>
    </w:p>
    <w:p w:rsidR="00A00E6E" w:rsidRPr="00504AA4" w:rsidRDefault="00A00E6E" w:rsidP="00A00E6E">
      <w:pPr>
        <w:spacing w:after="0" w:line="240" w:lineRule="auto"/>
        <w:ind w:firstLine="426"/>
        <w:jc w:val="both"/>
        <w:rPr>
          <w:rFonts w:ascii="Times New Roman" w:hAnsi="Times New Roman"/>
          <w:sz w:val="28"/>
          <w:szCs w:val="28"/>
        </w:rPr>
      </w:pPr>
      <w:r w:rsidRPr="00504AA4">
        <w:rPr>
          <w:rFonts w:ascii="Times New Roman" w:hAnsi="Times New Roman"/>
          <w:sz w:val="28"/>
          <w:szCs w:val="28"/>
        </w:rPr>
        <w:t>Постепенная</w:t>
      </w:r>
      <w:r w:rsidRPr="00575B08">
        <w:rPr>
          <w:rFonts w:ascii="Times New Roman" w:hAnsi="Times New Roman"/>
          <w:sz w:val="28"/>
          <w:szCs w:val="28"/>
        </w:rPr>
        <w:t xml:space="preserve"> </w:t>
      </w:r>
      <w:r w:rsidRPr="00504AA4">
        <w:rPr>
          <w:rFonts w:ascii="Times New Roman" w:hAnsi="Times New Roman"/>
          <w:sz w:val="28"/>
          <w:szCs w:val="28"/>
        </w:rPr>
        <w:t xml:space="preserve">адаптация по итогам </w:t>
      </w:r>
      <w:r w:rsidRPr="00504AA4">
        <w:rPr>
          <w:rFonts w:ascii="Times New Roman" w:hAnsi="Times New Roman"/>
          <w:sz w:val="28"/>
          <w:szCs w:val="28"/>
          <w:lang w:val="en-US"/>
        </w:rPr>
        <w:t>I </w:t>
      </w:r>
      <w:r w:rsidRPr="00504AA4">
        <w:rPr>
          <w:rFonts w:ascii="Times New Roman" w:hAnsi="Times New Roman"/>
          <w:sz w:val="28"/>
          <w:szCs w:val="28"/>
        </w:rPr>
        <w:t>полугодия 2020 года</w:t>
      </w:r>
      <w:r w:rsidRPr="00575B08">
        <w:rPr>
          <w:rFonts w:ascii="Times New Roman" w:hAnsi="Times New Roman"/>
          <w:sz w:val="28"/>
          <w:szCs w:val="28"/>
        </w:rPr>
        <w:t xml:space="preserve"> </w:t>
      </w:r>
      <w:r w:rsidR="00DB1016">
        <w:rPr>
          <w:rFonts w:ascii="Times New Roman" w:hAnsi="Times New Roman"/>
          <w:sz w:val="28"/>
          <w:szCs w:val="28"/>
        </w:rPr>
        <w:t xml:space="preserve">определила отставание </w:t>
      </w:r>
      <w:r w:rsidRPr="00504AA4">
        <w:rPr>
          <w:rFonts w:ascii="Times New Roman" w:hAnsi="Times New Roman"/>
          <w:sz w:val="28"/>
          <w:szCs w:val="28"/>
        </w:rPr>
        <w:t>объем</w:t>
      </w:r>
      <w:r w:rsidR="00DB1016">
        <w:rPr>
          <w:rFonts w:ascii="Times New Roman" w:hAnsi="Times New Roman"/>
          <w:sz w:val="28"/>
          <w:szCs w:val="28"/>
        </w:rPr>
        <w:t>ов</w:t>
      </w:r>
      <w:r w:rsidRPr="00504AA4">
        <w:rPr>
          <w:rFonts w:ascii="Times New Roman" w:hAnsi="Times New Roman"/>
          <w:sz w:val="28"/>
          <w:szCs w:val="28"/>
        </w:rPr>
        <w:t xml:space="preserve"> промышленного производства (с учетом субъектов малого предпринимательства) </w:t>
      </w:r>
      <w:r w:rsidR="001B2E52">
        <w:rPr>
          <w:rFonts w:ascii="Times New Roman" w:hAnsi="Times New Roman"/>
          <w:sz w:val="28"/>
          <w:szCs w:val="28"/>
        </w:rPr>
        <w:t>в пределах</w:t>
      </w:r>
      <w:r w:rsidRPr="00504AA4">
        <w:rPr>
          <w:rFonts w:ascii="Times New Roman" w:hAnsi="Times New Roman"/>
          <w:sz w:val="28"/>
          <w:szCs w:val="28"/>
        </w:rPr>
        <w:t xml:space="preserve"> 1,0% </w:t>
      </w:r>
      <w:r w:rsidR="001B2E52">
        <w:rPr>
          <w:rFonts w:ascii="Times New Roman" w:hAnsi="Times New Roman"/>
          <w:sz w:val="28"/>
          <w:szCs w:val="28"/>
        </w:rPr>
        <w:t>от</w:t>
      </w:r>
      <w:r w:rsidRPr="00504AA4">
        <w:rPr>
          <w:rFonts w:ascii="Times New Roman" w:hAnsi="Times New Roman"/>
          <w:sz w:val="28"/>
          <w:szCs w:val="28"/>
        </w:rPr>
        <w:t xml:space="preserve"> уровня января-июня 2019 года. </w:t>
      </w:r>
    </w:p>
    <w:p w:rsidR="00A00E6E" w:rsidRPr="00504AA4" w:rsidRDefault="00A00E6E" w:rsidP="00A00E6E">
      <w:pPr>
        <w:pStyle w:val="a6"/>
        <w:spacing w:after="0" w:line="240" w:lineRule="auto"/>
        <w:ind w:left="0" w:firstLine="426"/>
        <w:jc w:val="both"/>
        <w:rPr>
          <w:rFonts w:ascii="Times New Roman" w:hAnsi="Times New Roman"/>
          <w:sz w:val="28"/>
          <w:szCs w:val="28"/>
        </w:rPr>
      </w:pPr>
      <w:r w:rsidRPr="00504AA4">
        <w:rPr>
          <w:rFonts w:ascii="Times New Roman" w:hAnsi="Times New Roman"/>
          <w:sz w:val="28"/>
          <w:szCs w:val="28"/>
        </w:rPr>
        <w:t xml:space="preserve">Закрытие границ, усложнение логистики поставок, приостановка деятельности основных контрагентов обусловили сокращение внешнеторгового оборота </w:t>
      </w:r>
      <w:r w:rsidR="001B2E52">
        <w:rPr>
          <w:rFonts w:ascii="Times New Roman" w:hAnsi="Times New Roman"/>
          <w:sz w:val="28"/>
          <w:szCs w:val="28"/>
        </w:rPr>
        <w:t xml:space="preserve">на </w:t>
      </w:r>
      <w:r w:rsidRPr="00504AA4">
        <w:rPr>
          <w:rFonts w:ascii="Times New Roman" w:hAnsi="Times New Roman"/>
          <w:sz w:val="28"/>
          <w:szCs w:val="28"/>
        </w:rPr>
        <w:t xml:space="preserve">12,2%. </w:t>
      </w:r>
    </w:p>
    <w:p w:rsidR="00A00E6E" w:rsidRDefault="00B72677" w:rsidP="00A00E6E">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При этом д</w:t>
      </w:r>
      <w:r w:rsidR="00A00E6E" w:rsidRPr="00504AA4">
        <w:rPr>
          <w:rFonts w:ascii="Times New Roman" w:hAnsi="Times New Roman"/>
          <w:sz w:val="28"/>
          <w:szCs w:val="28"/>
        </w:rPr>
        <w:t xml:space="preserve">аже в такой </w:t>
      </w:r>
      <w:r>
        <w:rPr>
          <w:rFonts w:ascii="Times New Roman" w:hAnsi="Times New Roman"/>
          <w:sz w:val="28"/>
          <w:szCs w:val="28"/>
        </w:rPr>
        <w:t>сложный</w:t>
      </w:r>
      <w:r w:rsidR="00A00E6E" w:rsidRPr="00504AA4">
        <w:rPr>
          <w:rFonts w:ascii="Times New Roman" w:hAnsi="Times New Roman"/>
          <w:sz w:val="28"/>
          <w:szCs w:val="28"/>
        </w:rPr>
        <w:t xml:space="preserve"> период инвестиционная деятельность не была полностью приостановлена. Благодаря реализации мероприятий </w:t>
      </w:r>
      <w:r>
        <w:rPr>
          <w:rFonts w:ascii="Times New Roman" w:hAnsi="Times New Roman"/>
          <w:sz w:val="28"/>
          <w:szCs w:val="28"/>
        </w:rPr>
        <w:t>Фонда капитальных вложений</w:t>
      </w:r>
      <w:r w:rsidR="00A00E6E" w:rsidRPr="00504AA4">
        <w:rPr>
          <w:rFonts w:ascii="Times New Roman" w:hAnsi="Times New Roman"/>
          <w:sz w:val="28"/>
          <w:szCs w:val="28"/>
        </w:rPr>
        <w:t xml:space="preserve"> возросли инвестиции в социальную инфраструктуру, в частности в образование и здравоохранение. Продолжил</w:t>
      </w:r>
      <w:r>
        <w:rPr>
          <w:rFonts w:ascii="Times New Roman" w:hAnsi="Times New Roman"/>
          <w:sz w:val="28"/>
          <w:szCs w:val="28"/>
        </w:rPr>
        <w:t>а</w:t>
      </w:r>
      <w:r w:rsidR="00A00E6E" w:rsidRPr="00504AA4">
        <w:rPr>
          <w:rFonts w:ascii="Times New Roman" w:hAnsi="Times New Roman"/>
          <w:sz w:val="28"/>
          <w:szCs w:val="28"/>
        </w:rPr>
        <w:t>сь</w:t>
      </w:r>
      <w:r>
        <w:rPr>
          <w:rFonts w:ascii="Times New Roman" w:hAnsi="Times New Roman"/>
          <w:sz w:val="28"/>
          <w:szCs w:val="28"/>
        </w:rPr>
        <w:t xml:space="preserve"> реализация</w:t>
      </w:r>
      <w:r w:rsidR="00A00E6E" w:rsidRPr="00504AA4">
        <w:rPr>
          <w:rFonts w:ascii="Times New Roman" w:hAnsi="Times New Roman"/>
          <w:sz w:val="28"/>
          <w:szCs w:val="28"/>
        </w:rPr>
        <w:t>, хотя и в меньшем, чем год назад объеме</w:t>
      </w:r>
      <w:r w:rsidR="00300AC1">
        <w:rPr>
          <w:rFonts w:ascii="Times New Roman" w:hAnsi="Times New Roman"/>
          <w:sz w:val="28"/>
          <w:szCs w:val="28"/>
        </w:rPr>
        <w:t>,</w:t>
      </w:r>
      <w:r w:rsidR="00A00E6E" w:rsidRPr="00504AA4">
        <w:rPr>
          <w:rFonts w:ascii="Times New Roman" w:hAnsi="Times New Roman"/>
          <w:sz w:val="28"/>
          <w:szCs w:val="28"/>
        </w:rPr>
        <w:t xml:space="preserve"> инвестиционны</w:t>
      </w:r>
      <w:r>
        <w:rPr>
          <w:rFonts w:ascii="Times New Roman" w:hAnsi="Times New Roman"/>
          <w:sz w:val="28"/>
          <w:szCs w:val="28"/>
        </w:rPr>
        <w:t>х</w:t>
      </w:r>
      <w:r w:rsidR="00A00E6E" w:rsidRPr="00504AA4">
        <w:rPr>
          <w:rFonts w:ascii="Times New Roman" w:hAnsi="Times New Roman"/>
          <w:sz w:val="28"/>
          <w:szCs w:val="28"/>
        </w:rPr>
        <w:t xml:space="preserve"> программ хозяйствующих субъектов.</w:t>
      </w:r>
    </w:p>
    <w:p w:rsidR="00A00E6E" w:rsidRDefault="00A00E6E" w:rsidP="00A00E6E">
      <w:pPr>
        <w:pStyle w:val="a6"/>
        <w:spacing w:after="0" w:line="240" w:lineRule="auto"/>
        <w:ind w:left="0" w:firstLine="426"/>
        <w:jc w:val="both"/>
        <w:rPr>
          <w:rFonts w:ascii="Times New Roman" w:hAnsi="Times New Roman"/>
          <w:sz w:val="28"/>
          <w:szCs w:val="28"/>
        </w:rPr>
      </w:pPr>
      <w:r w:rsidRPr="00504AA4">
        <w:rPr>
          <w:rFonts w:ascii="Times New Roman" w:hAnsi="Times New Roman"/>
          <w:sz w:val="28"/>
          <w:szCs w:val="28"/>
        </w:rPr>
        <w:t xml:space="preserve">При этом снижение спроса, трансформация потребительских предпочтений оказали существенное влияние на динамику развития внутреннего розничного рынка республики: совокупный объем приобретенных населением товаров и услуг сократился </w:t>
      </w:r>
      <w:r w:rsidR="001B2E52">
        <w:rPr>
          <w:rFonts w:ascii="Times New Roman" w:hAnsi="Times New Roman"/>
          <w:sz w:val="28"/>
          <w:szCs w:val="28"/>
        </w:rPr>
        <w:t xml:space="preserve">на </w:t>
      </w:r>
      <w:r w:rsidR="00D26C63">
        <w:rPr>
          <w:rFonts w:ascii="Times New Roman" w:hAnsi="Times New Roman"/>
          <w:sz w:val="28"/>
          <w:szCs w:val="28"/>
        </w:rPr>
        <w:t>9,3</w:t>
      </w:r>
      <w:r w:rsidRPr="00504AA4">
        <w:rPr>
          <w:rFonts w:ascii="Times New Roman" w:hAnsi="Times New Roman"/>
          <w:sz w:val="28"/>
          <w:szCs w:val="28"/>
        </w:rPr>
        <w:t>%.</w:t>
      </w:r>
    </w:p>
    <w:p w:rsidR="00A00E6E" w:rsidRPr="00504AA4" w:rsidRDefault="00A00E6E" w:rsidP="00A00E6E">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Из-за пандемии коронавируса увеличилась нагрузка на республиканский бюджет</w:t>
      </w:r>
      <w:r w:rsidR="001B2E52">
        <w:rPr>
          <w:rFonts w:ascii="Times New Roman" w:hAnsi="Times New Roman"/>
          <w:sz w:val="28"/>
          <w:szCs w:val="28"/>
        </w:rPr>
        <w:t>.</w:t>
      </w:r>
      <w:r>
        <w:rPr>
          <w:rFonts w:ascii="Times New Roman" w:hAnsi="Times New Roman"/>
          <w:sz w:val="28"/>
          <w:szCs w:val="28"/>
        </w:rPr>
        <w:t xml:space="preserve"> </w:t>
      </w:r>
      <w:r w:rsidR="001B2E52">
        <w:rPr>
          <w:rFonts w:ascii="Times New Roman" w:hAnsi="Times New Roman"/>
          <w:sz w:val="28"/>
          <w:szCs w:val="28"/>
        </w:rPr>
        <w:t xml:space="preserve">Дополнительно возникшие в связи с карантинными мероприятиями незапланированные статьи расходов при </w:t>
      </w:r>
      <w:r>
        <w:rPr>
          <w:rFonts w:ascii="Times New Roman" w:hAnsi="Times New Roman"/>
          <w:sz w:val="28"/>
          <w:szCs w:val="28"/>
        </w:rPr>
        <w:t>потер</w:t>
      </w:r>
      <w:r w:rsidR="001B2E52">
        <w:rPr>
          <w:rFonts w:ascii="Times New Roman" w:hAnsi="Times New Roman"/>
          <w:sz w:val="28"/>
          <w:szCs w:val="28"/>
        </w:rPr>
        <w:t>е</w:t>
      </w:r>
      <w:r>
        <w:rPr>
          <w:rFonts w:ascii="Times New Roman" w:hAnsi="Times New Roman"/>
          <w:sz w:val="28"/>
          <w:szCs w:val="28"/>
        </w:rPr>
        <w:t xml:space="preserve"> значительн</w:t>
      </w:r>
      <w:r w:rsidR="001B2E52">
        <w:rPr>
          <w:rFonts w:ascii="Times New Roman" w:hAnsi="Times New Roman"/>
          <w:sz w:val="28"/>
          <w:szCs w:val="28"/>
        </w:rPr>
        <w:t>ой</w:t>
      </w:r>
      <w:r>
        <w:rPr>
          <w:rFonts w:ascii="Times New Roman" w:hAnsi="Times New Roman"/>
          <w:sz w:val="28"/>
          <w:szCs w:val="28"/>
        </w:rPr>
        <w:t xml:space="preserve"> част</w:t>
      </w:r>
      <w:r w:rsidR="001B2E52">
        <w:rPr>
          <w:rFonts w:ascii="Times New Roman" w:hAnsi="Times New Roman"/>
          <w:sz w:val="28"/>
          <w:szCs w:val="28"/>
        </w:rPr>
        <w:t>и</w:t>
      </w:r>
      <w:r>
        <w:rPr>
          <w:rFonts w:ascii="Times New Roman" w:hAnsi="Times New Roman"/>
          <w:sz w:val="28"/>
          <w:szCs w:val="28"/>
        </w:rPr>
        <w:t xml:space="preserve"> доходной базы</w:t>
      </w:r>
      <w:r w:rsidR="001B2E52">
        <w:rPr>
          <w:rFonts w:ascii="Times New Roman" w:hAnsi="Times New Roman"/>
          <w:sz w:val="28"/>
          <w:szCs w:val="28"/>
        </w:rPr>
        <w:t xml:space="preserve"> обусловили</w:t>
      </w:r>
      <w:r>
        <w:rPr>
          <w:rFonts w:ascii="Times New Roman" w:hAnsi="Times New Roman"/>
          <w:sz w:val="28"/>
          <w:szCs w:val="28"/>
        </w:rPr>
        <w:t xml:space="preserve"> необходимост</w:t>
      </w:r>
      <w:r w:rsidR="001B2E52">
        <w:rPr>
          <w:rFonts w:ascii="Times New Roman" w:hAnsi="Times New Roman"/>
          <w:sz w:val="28"/>
          <w:szCs w:val="28"/>
        </w:rPr>
        <w:t>ь</w:t>
      </w:r>
      <w:r>
        <w:rPr>
          <w:rFonts w:ascii="Times New Roman" w:hAnsi="Times New Roman"/>
          <w:sz w:val="28"/>
          <w:szCs w:val="28"/>
        </w:rPr>
        <w:t xml:space="preserve"> перераспределения средств, поиск источников финансирования дефицита для </w:t>
      </w:r>
      <w:r w:rsidR="001B2E52">
        <w:rPr>
          <w:rFonts w:ascii="Times New Roman" w:hAnsi="Times New Roman"/>
          <w:sz w:val="28"/>
          <w:szCs w:val="28"/>
        </w:rPr>
        <w:t xml:space="preserve">обеспечения </w:t>
      </w:r>
      <w:r>
        <w:rPr>
          <w:rFonts w:ascii="Times New Roman" w:hAnsi="Times New Roman"/>
          <w:sz w:val="28"/>
          <w:szCs w:val="28"/>
        </w:rPr>
        <w:t xml:space="preserve">сбалансированности бюджета. </w:t>
      </w:r>
      <w:r w:rsidR="00F755FA">
        <w:rPr>
          <w:rFonts w:ascii="Times New Roman" w:hAnsi="Times New Roman"/>
          <w:sz w:val="28"/>
          <w:szCs w:val="28"/>
        </w:rPr>
        <w:t xml:space="preserve">Было </w:t>
      </w:r>
      <w:proofErr w:type="gramStart"/>
      <w:r w:rsidR="00F755FA">
        <w:rPr>
          <w:rFonts w:ascii="Times New Roman" w:hAnsi="Times New Roman"/>
          <w:sz w:val="28"/>
          <w:szCs w:val="28"/>
        </w:rPr>
        <w:t>сокращено</w:t>
      </w:r>
      <w:proofErr w:type="gramEnd"/>
      <w:r w:rsidR="00F755FA">
        <w:rPr>
          <w:rFonts w:ascii="Times New Roman" w:hAnsi="Times New Roman"/>
          <w:sz w:val="28"/>
          <w:szCs w:val="28"/>
        </w:rPr>
        <w:t xml:space="preserve">/приостановлено </w:t>
      </w:r>
      <w:r>
        <w:rPr>
          <w:rFonts w:ascii="Times New Roman" w:hAnsi="Times New Roman"/>
          <w:sz w:val="28"/>
          <w:szCs w:val="28"/>
        </w:rPr>
        <w:t xml:space="preserve">финансирование отдельных программ, </w:t>
      </w:r>
      <w:r w:rsidR="00F755FA">
        <w:rPr>
          <w:rFonts w:ascii="Times New Roman" w:hAnsi="Times New Roman"/>
          <w:sz w:val="28"/>
          <w:szCs w:val="28"/>
        </w:rPr>
        <w:t>однако удалось</w:t>
      </w:r>
      <w:r>
        <w:rPr>
          <w:rFonts w:ascii="Times New Roman" w:hAnsi="Times New Roman"/>
          <w:sz w:val="28"/>
          <w:szCs w:val="28"/>
        </w:rPr>
        <w:t xml:space="preserve"> обеспечить своевременные выплаты пенсий, различных пособий, заработных плат работникам бюджетной сферы.</w:t>
      </w:r>
    </w:p>
    <w:p w:rsidR="005D007D" w:rsidRDefault="005D007D" w:rsidP="0097231B">
      <w:pPr>
        <w:spacing w:after="0" w:line="240" w:lineRule="auto"/>
        <w:jc w:val="center"/>
        <w:rPr>
          <w:rFonts w:ascii="Times New Roman" w:hAnsi="Times New Roman"/>
          <w:sz w:val="28"/>
          <w:szCs w:val="28"/>
        </w:rPr>
      </w:pPr>
    </w:p>
    <w:p w:rsidR="00652BB4" w:rsidRDefault="00652BB4" w:rsidP="00652BB4">
      <w:pPr>
        <w:spacing w:after="0" w:line="240" w:lineRule="auto"/>
        <w:ind w:firstLine="426"/>
        <w:rPr>
          <w:rFonts w:ascii="Times New Roman" w:hAnsi="Times New Roman"/>
          <w:b/>
          <w:sz w:val="28"/>
          <w:szCs w:val="28"/>
        </w:rPr>
      </w:pPr>
      <w:r>
        <w:rPr>
          <w:rFonts w:ascii="Times New Roman" w:hAnsi="Times New Roman"/>
          <w:b/>
          <w:sz w:val="28"/>
          <w:szCs w:val="28"/>
        </w:rPr>
        <w:t>Объем и структура ВВП</w:t>
      </w:r>
    </w:p>
    <w:p w:rsidR="00660F2A" w:rsidRPr="00615A0C" w:rsidRDefault="00A72342" w:rsidP="00660F2A">
      <w:pPr>
        <w:widowControl w:val="0"/>
        <w:spacing w:after="0" w:line="240" w:lineRule="auto"/>
        <w:ind w:firstLine="426"/>
        <w:jc w:val="both"/>
        <w:rPr>
          <w:rFonts w:ascii="Times New Roman" w:hAnsi="Times New Roman"/>
          <w:i/>
          <w:sz w:val="28"/>
          <w:szCs w:val="28"/>
        </w:rPr>
      </w:pPr>
      <w:proofErr w:type="gramStart"/>
      <w:r>
        <w:rPr>
          <w:rFonts w:ascii="Times New Roman" w:hAnsi="Times New Roman"/>
          <w:i/>
          <w:sz w:val="28"/>
          <w:szCs w:val="28"/>
        </w:rPr>
        <w:t>В</w:t>
      </w:r>
      <w:r w:rsidR="00660F2A" w:rsidRPr="00615A0C">
        <w:rPr>
          <w:rFonts w:ascii="Times New Roman" w:hAnsi="Times New Roman"/>
          <w:i/>
          <w:sz w:val="28"/>
          <w:szCs w:val="28"/>
        </w:rPr>
        <w:t xml:space="preserve">ведение в середине марта ограничительных мер по борьбе с коронавирусной инфекцией, а также последовавшее на фоне пандемии изменение мировой конъюнктуры и сокращение спроса в условиях карантина, в совокупности с </w:t>
      </w:r>
      <w:r w:rsidR="00660F2A">
        <w:rPr>
          <w:rFonts w:ascii="Times New Roman" w:hAnsi="Times New Roman"/>
          <w:i/>
          <w:sz w:val="28"/>
          <w:szCs w:val="28"/>
          <w:lang w:eastAsia="ja-JP"/>
        </w:rPr>
        <w:t>аномальными погодными условиями</w:t>
      </w:r>
      <w:r w:rsidR="00660F2A" w:rsidRPr="00615A0C">
        <w:rPr>
          <w:rFonts w:ascii="Times New Roman" w:hAnsi="Times New Roman"/>
          <w:i/>
          <w:sz w:val="28"/>
          <w:szCs w:val="28"/>
          <w:lang w:eastAsia="ja-JP"/>
        </w:rPr>
        <w:t xml:space="preserve"> (</w:t>
      </w:r>
      <w:r w:rsidR="00660F2A" w:rsidRPr="00615A0C">
        <w:rPr>
          <w:rFonts w:ascii="Times New Roman" w:hAnsi="Times New Roman"/>
          <w:i/>
          <w:sz w:val="28"/>
          <w:szCs w:val="28"/>
        </w:rPr>
        <w:t xml:space="preserve">неблагоприятная ситуация </w:t>
      </w:r>
      <w:r w:rsidR="001850AB" w:rsidRPr="00615A0C">
        <w:rPr>
          <w:rFonts w:ascii="Times New Roman" w:hAnsi="Times New Roman"/>
          <w:i/>
          <w:sz w:val="28"/>
          <w:szCs w:val="28"/>
          <w:lang w:eastAsia="ja-JP"/>
        </w:rPr>
        <w:t>для</w:t>
      </w:r>
      <w:r w:rsidR="001850AB" w:rsidRPr="00615A0C">
        <w:rPr>
          <w:rFonts w:ascii="Times New Roman" w:hAnsi="Times New Roman"/>
          <w:i/>
          <w:sz w:val="28"/>
          <w:szCs w:val="28"/>
        </w:rPr>
        <w:t xml:space="preserve"> сельского хозяйства </w:t>
      </w:r>
      <w:r w:rsidR="00660F2A" w:rsidRPr="00615A0C">
        <w:rPr>
          <w:rFonts w:ascii="Times New Roman" w:hAnsi="Times New Roman"/>
          <w:i/>
          <w:sz w:val="28"/>
          <w:szCs w:val="28"/>
        </w:rPr>
        <w:t>по влагообеспеченности в зимний период, которую усугубили весенние заморозки и засуха</w:t>
      </w:r>
      <w:r w:rsidR="00660F2A" w:rsidRPr="00615A0C">
        <w:rPr>
          <w:rFonts w:ascii="Times New Roman" w:hAnsi="Times New Roman"/>
          <w:i/>
          <w:sz w:val="28"/>
          <w:szCs w:val="28"/>
          <w:lang w:eastAsia="ja-JP"/>
        </w:rPr>
        <w:t xml:space="preserve">), </w:t>
      </w:r>
      <w:r w:rsidR="00660F2A" w:rsidRPr="00615A0C">
        <w:rPr>
          <w:rFonts w:ascii="Times New Roman" w:hAnsi="Times New Roman"/>
          <w:i/>
          <w:sz w:val="28"/>
          <w:szCs w:val="28"/>
        </w:rPr>
        <w:t xml:space="preserve">обусловили </w:t>
      </w:r>
      <w:r w:rsidR="00660F2A">
        <w:rPr>
          <w:rFonts w:ascii="Times New Roman" w:hAnsi="Times New Roman"/>
          <w:i/>
          <w:sz w:val="28"/>
          <w:szCs w:val="28"/>
        </w:rPr>
        <w:t xml:space="preserve">сжатие </w:t>
      </w:r>
      <w:r w:rsidR="00660F2A" w:rsidRPr="00615A0C">
        <w:rPr>
          <w:rFonts w:ascii="Times New Roman" w:hAnsi="Times New Roman"/>
          <w:i/>
          <w:sz w:val="28"/>
          <w:szCs w:val="28"/>
        </w:rPr>
        <w:t>результативности экономики в первом полугодии текущего года.</w:t>
      </w:r>
      <w:proofErr w:type="gramEnd"/>
    </w:p>
    <w:p w:rsidR="00660F2A" w:rsidRDefault="00660F2A" w:rsidP="00660F2A">
      <w:pPr>
        <w:widowControl w:val="0"/>
        <w:spacing w:after="0" w:line="240" w:lineRule="auto"/>
        <w:ind w:firstLine="426"/>
        <w:jc w:val="both"/>
        <w:rPr>
          <w:rFonts w:ascii="Times New Roman" w:hAnsi="Times New Roman"/>
          <w:sz w:val="28"/>
          <w:szCs w:val="28"/>
        </w:rPr>
      </w:pPr>
    </w:p>
    <w:p w:rsidR="001850AB" w:rsidRDefault="007D054E" w:rsidP="00660F2A">
      <w:pPr>
        <w:widowControl w:val="0"/>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1792" behindDoc="0" locked="0" layoutInCell="1" allowOverlap="1">
            <wp:simplePos x="0" y="0"/>
            <wp:positionH relativeFrom="column">
              <wp:posOffset>2596515</wp:posOffset>
            </wp:positionH>
            <wp:positionV relativeFrom="paragraph">
              <wp:posOffset>24130</wp:posOffset>
            </wp:positionV>
            <wp:extent cx="3495675" cy="2076450"/>
            <wp:effectExtent l="0" t="0" r="0" b="0"/>
            <wp:wrapSquare wrapText="bothSides"/>
            <wp:docPr id="1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60F2A">
        <w:rPr>
          <w:rFonts w:ascii="Times New Roman" w:hAnsi="Times New Roman"/>
          <w:sz w:val="28"/>
          <w:szCs w:val="28"/>
        </w:rPr>
        <w:t>Согласно</w:t>
      </w:r>
      <w:r w:rsidR="00660F2A" w:rsidRPr="00E62CBC">
        <w:rPr>
          <w:rFonts w:ascii="Times New Roman" w:hAnsi="Times New Roman"/>
          <w:sz w:val="28"/>
          <w:szCs w:val="28"/>
        </w:rPr>
        <w:t xml:space="preserve"> данным Государственной службы статистики ПМР, номинальный о</w:t>
      </w:r>
      <w:r w:rsidR="00660F2A" w:rsidRPr="00E62CBC">
        <w:rPr>
          <w:rFonts w:ascii="Times New Roman" w:hAnsi="Times New Roman"/>
          <w:color w:val="000000" w:themeColor="text1"/>
          <w:sz w:val="28"/>
          <w:szCs w:val="28"/>
        </w:rPr>
        <w:t xml:space="preserve">бъём созданного </w:t>
      </w:r>
      <w:r w:rsidR="00B7394A">
        <w:rPr>
          <w:rFonts w:ascii="Times New Roman" w:hAnsi="Times New Roman"/>
          <w:color w:val="000000" w:themeColor="text1"/>
          <w:sz w:val="28"/>
          <w:szCs w:val="28"/>
        </w:rPr>
        <w:t>в январе-июне 2020 года</w:t>
      </w:r>
      <w:r w:rsidR="00B7394A" w:rsidRPr="00E62CBC">
        <w:rPr>
          <w:rFonts w:ascii="Times New Roman" w:hAnsi="Times New Roman"/>
          <w:color w:val="000000" w:themeColor="text1"/>
          <w:sz w:val="28"/>
          <w:szCs w:val="28"/>
        </w:rPr>
        <w:t xml:space="preserve"> </w:t>
      </w:r>
      <w:r w:rsidR="00660F2A" w:rsidRPr="00E62CBC">
        <w:rPr>
          <w:rFonts w:ascii="Times New Roman" w:hAnsi="Times New Roman"/>
          <w:color w:val="000000" w:themeColor="text1"/>
          <w:sz w:val="28"/>
          <w:szCs w:val="28"/>
        </w:rPr>
        <w:t>валового внутреннего продукта составил</w:t>
      </w:r>
      <w:r w:rsidR="00660F2A">
        <w:rPr>
          <w:rFonts w:ascii="Times New Roman" w:hAnsi="Times New Roman"/>
          <w:color w:val="000000" w:themeColor="text1"/>
          <w:sz w:val="28"/>
          <w:szCs w:val="28"/>
        </w:rPr>
        <w:t xml:space="preserve"> 3 926,0</w:t>
      </w:r>
      <w:r w:rsidR="00660F2A" w:rsidRPr="00E62CBC">
        <w:rPr>
          <w:rFonts w:ascii="Times New Roman" w:hAnsi="Times New Roman"/>
          <w:color w:val="000000" w:themeColor="text1"/>
          <w:sz w:val="28"/>
          <w:szCs w:val="28"/>
        </w:rPr>
        <w:t> млн</w:t>
      </w:r>
      <w:r>
        <w:rPr>
          <w:rFonts w:ascii="Times New Roman" w:hAnsi="Times New Roman"/>
          <w:color w:val="000000" w:themeColor="text1"/>
          <w:sz w:val="28"/>
          <w:szCs w:val="28"/>
        </w:rPr>
        <w:t> </w:t>
      </w:r>
      <w:r w:rsidR="00660F2A" w:rsidRPr="00E62CBC">
        <w:rPr>
          <w:rFonts w:ascii="Times New Roman" w:hAnsi="Times New Roman"/>
          <w:color w:val="000000" w:themeColor="text1"/>
          <w:sz w:val="28"/>
          <w:szCs w:val="28"/>
        </w:rPr>
        <w:t>руб.</w:t>
      </w:r>
      <w:r w:rsidR="00660F2A">
        <w:rPr>
          <w:rFonts w:ascii="Times New Roman" w:hAnsi="Times New Roman"/>
          <w:color w:val="000000" w:themeColor="text1"/>
          <w:sz w:val="28"/>
          <w:szCs w:val="28"/>
        </w:rPr>
        <w:t xml:space="preserve"> (-17,0%)</w:t>
      </w:r>
      <w:r w:rsidR="00660F2A" w:rsidRPr="00E62CBC">
        <w:rPr>
          <w:rFonts w:ascii="Times New Roman" w:hAnsi="Times New Roman"/>
          <w:color w:val="000000" w:themeColor="text1"/>
          <w:sz w:val="28"/>
          <w:szCs w:val="28"/>
        </w:rPr>
        <w:t>, что</w:t>
      </w:r>
      <w:r w:rsidR="00660F2A" w:rsidRPr="00E62CBC">
        <w:rPr>
          <w:rFonts w:ascii="Times New Roman" w:hAnsi="Times New Roman"/>
          <w:sz w:val="28"/>
          <w:szCs w:val="28"/>
        </w:rPr>
        <w:t xml:space="preserve"> эквивалентно </w:t>
      </w:r>
      <w:r w:rsidR="00660F2A">
        <w:rPr>
          <w:rFonts w:ascii="Times New Roman" w:hAnsi="Times New Roman"/>
          <w:sz w:val="28"/>
          <w:szCs w:val="28"/>
        </w:rPr>
        <w:t>243,8</w:t>
      </w:r>
      <w:r w:rsidR="00660F2A" w:rsidRPr="00E62CBC">
        <w:rPr>
          <w:rFonts w:ascii="Times New Roman" w:hAnsi="Times New Roman"/>
          <w:sz w:val="28"/>
          <w:szCs w:val="28"/>
        </w:rPr>
        <w:t> млн долл.</w:t>
      </w:r>
    </w:p>
    <w:p w:rsidR="00660F2A" w:rsidRDefault="00660F2A" w:rsidP="00FE0F66">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И</w:t>
      </w:r>
      <w:r w:rsidRPr="000F2AFC">
        <w:rPr>
          <w:rFonts w:ascii="Times New Roman" w:hAnsi="Times New Roman"/>
          <w:sz w:val="28"/>
          <w:szCs w:val="28"/>
        </w:rPr>
        <w:t xml:space="preserve">ндекс-дефлятор </w:t>
      </w:r>
      <w:r w:rsidR="003E51BC">
        <w:rPr>
          <w:rFonts w:ascii="Times New Roman" w:hAnsi="Times New Roman"/>
          <w:sz w:val="28"/>
          <w:szCs w:val="28"/>
        </w:rPr>
        <w:t xml:space="preserve">ВВП </w:t>
      </w:r>
      <w:r w:rsidRPr="000F2AFC">
        <w:rPr>
          <w:rFonts w:ascii="Times New Roman" w:hAnsi="Times New Roman"/>
          <w:sz w:val="28"/>
          <w:szCs w:val="28"/>
        </w:rPr>
        <w:t xml:space="preserve">по итогам </w:t>
      </w:r>
      <w:r>
        <w:rPr>
          <w:rFonts w:ascii="Times New Roman" w:hAnsi="Times New Roman"/>
          <w:sz w:val="28"/>
          <w:szCs w:val="28"/>
        </w:rPr>
        <w:t>рассматриваемого</w:t>
      </w:r>
      <w:r w:rsidRPr="000F2AFC">
        <w:rPr>
          <w:rFonts w:ascii="Times New Roman" w:hAnsi="Times New Roman"/>
          <w:sz w:val="28"/>
          <w:szCs w:val="28"/>
        </w:rPr>
        <w:t xml:space="preserve"> периода сложился </w:t>
      </w:r>
      <w:r w:rsidRPr="00E62CBC">
        <w:rPr>
          <w:rFonts w:ascii="Times New Roman" w:hAnsi="Times New Roman"/>
          <w:sz w:val="28"/>
          <w:szCs w:val="28"/>
        </w:rPr>
        <w:t xml:space="preserve">на </w:t>
      </w:r>
      <w:r>
        <w:rPr>
          <w:rFonts w:ascii="Times New Roman" w:hAnsi="Times New Roman"/>
          <w:sz w:val="28"/>
          <w:szCs w:val="28"/>
        </w:rPr>
        <w:t>отметке</w:t>
      </w:r>
      <w:r w:rsidRPr="00E62CBC">
        <w:rPr>
          <w:rFonts w:ascii="Times New Roman" w:hAnsi="Times New Roman"/>
          <w:sz w:val="28"/>
          <w:szCs w:val="28"/>
        </w:rPr>
        <w:t xml:space="preserve"> </w:t>
      </w:r>
      <w:r>
        <w:rPr>
          <w:rFonts w:ascii="Times New Roman" w:hAnsi="Times New Roman"/>
          <w:sz w:val="28"/>
          <w:szCs w:val="28"/>
        </w:rPr>
        <w:t xml:space="preserve">0,9978 </w:t>
      </w:r>
      <w:r w:rsidRPr="00E62CBC">
        <w:rPr>
          <w:rFonts w:ascii="Times New Roman" w:hAnsi="Times New Roman"/>
          <w:sz w:val="28"/>
          <w:szCs w:val="28"/>
        </w:rPr>
        <w:t xml:space="preserve">(в </w:t>
      </w:r>
      <w:r>
        <w:rPr>
          <w:rFonts w:ascii="Times New Roman" w:hAnsi="Times New Roman"/>
          <w:sz w:val="28"/>
          <w:szCs w:val="28"/>
        </w:rPr>
        <w:t xml:space="preserve">январе-июне </w:t>
      </w:r>
      <w:r w:rsidRPr="00E62CBC">
        <w:rPr>
          <w:rFonts w:ascii="Times New Roman" w:hAnsi="Times New Roman"/>
          <w:sz w:val="28"/>
          <w:szCs w:val="28"/>
        </w:rPr>
        <w:t>201</w:t>
      </w:r>
      <w:r>
        <w:rPr>
          <w:rFonts w:ascii="Times New Roman" w:hAnsi="Times New Roman"/>
          <w:sz w:val="28"/>
          <w:szCs w:val="28"/>
        </w:rPr>
        <w:t>9</w:t>
      </w:r>
      <w:r w:rsidRPr="00E62CBC">
        <w:rPr>
          <w:rFonts w:ascii="Times New Roman" w:hAnsi="Times New Roman"/>
          <w:sz w:val="28"/>
          <w:szCs w:val="28"/>
        </w:rPr>
        <w:t xml:space="preserve"> год</w:t>
      </w:r>
      <w:r>
        <w:rPr>
          <w:rFonts w:ascii="Times New Roman" w:hAnsi="Times New Roman"/>
          <w:sz w:val="28"/>
          <w:szCs w:val="28"/>
        </w:rPr>
        <w:t>а</w:t>
      </w:r>
      <w:r w:rsidRPr="00E62CBC">
        <w:rPr>
          <w:rFonts w:ascii="Times New Roman" w:hAnsi="Times New Roman"/>
          <w:sz w:val="28"/>
          <w:szCs w:val="28"/>
        </w:rPr>
        <w:t xml:space="preserve"> – </w:t>
      </w:r>
      <w:r w:rsidRPr="00CE35ED">
        <w:rPr>
          <w:rFonts w:ascii="Times New Roman" w:hAnsi="Times New Roman"/>
          <w:sz w:val="28"/>
          <w:szCs w:val="28"/>
        </w:rPr>
        <w:t>1,0447).</w:t>
      </w:r>
      <w:r>
        <w:rPr>
          <w:rFonts w:ascii="Times New Roman" w:hAnsi="Times New Roman"/>
          <w:sz w:val="28"/>
          <w:szCs w:val="28"/>
        </w:rPr>
        <w:t xml:space="preserve"> </w:t>
      </w:r>
      <w:r w:rsidR="00B7394A">
        <w:rPr>
          <w:rFonts w:ascii="Times New Roman" w:hAnsi="Times New Roman"/>
          <w:sz w:val="28"/>
          <w:szCs w:val="28"/>
        </w:rPr>
        <w:t>Таким образом, в реальном выражении спад по отношению к сопоставимому показателю 2019</w:t>
      </w:r>
      <w:r w:rsidR="00950EEF">
        <w:rPr>
          <w:rFonts w:ascii="Times New Roman" w:hAnsi="Times New Roman"/>
          <w:sz w:val="28"/>
          <w:szCs w:val="28"/>
        </w:rPr>
        <w:t> </w:t>
      </w:r>
      <w:r w:rsidR="00B7394A">
        <w:rPr>
          <w:rFonts w:ascii="Times New Roman" w:hAnsi="Times New Roman"/>
          <w:sz w:val="28"/>
          <w:szCs w:val="28"/>
        </w:rPr>
        <w:t xml:space="preserve">года оценивается в размере </w:t>
      </w:r>
      <w:r w:rsidR="00B7394A" w:rsidRPr="009F29D1">
        <w:rPr>
          <w:rFonts w:ascii="Times New Roman" w:hAnsi="Times New Roman"/>
          <w:sz w:val="28"/>
          <w:szCs w:val="28"/>
        </w:rPr>
        <w:t>16,8</w:t>
      </w:r>
      <w:r w:rsidR="00B7394A">
        <w:rPr>
          <w:rFonts w:ascii="Times New Roman" w:hAnsi="Times New Roman"/>
          <w:sz w:val="28"/>
          <w:szCs w:val="28"/>
        </w:rPr>
        <w:t>%</w:t>
      </w:r>
      <w:r w:rsidR="00B7394A" w:rsidRPr="00E62CBC">
        <w:rPr>
          <w:rFonts w:ascii="Times New Roman" w:hAnsi="Times New Roman"/>
          <w:sz w:val="28"/>
          <w:szCs w:val="28"/>
        </w:rPr>
        <w:t xml:space="preserve"> (рис. 1).</w:t>
      </w:r>
    </w:p>
    <w:p w:rsidR="00660F2A" w:rsidRPr="00874BA3"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Ключевыми факторами, </w:t>
      </w:r>
      <w:r w:rsidR="001850AB">
        <w:rPr>
          <w:rFonts w:ascii="Times New Roman" w:hAnsi="Times New Roman"/>
          <w:sz w:val="28"/>
          <w:szCs w:val="28"/>
        </w:rPr>
        <w:t>определившими</w:t>
      </w:r>
      <w:r w:rsidRPr="00615A0C">
        <w:rPr>
          <w:rFonts w:ascii="Times New Roman" w:hAnsi="Times New Roman"/>
          <w:sz w:val="28"/>
          <w:szCs w:val="28"/>
        </w:rPr>
        <w:t xml:space="preserve"> </w:t>
      </w:r>
      <w:r w:rsidR="006709CF" w:rsidRPr="00615A0C">
        <w:rPr>
          <w:rFonts w:ascii="Times New Roman" w:hAnsi="Times New Roman"/>
          <w:sz w:val="28"/>
          <w:szCs w:val="28"/>
        </w:rPr>
        <w:t>ухудшение формирующихся тенденций</w:t>
      </w:r>
      <w:r w:rsidR="003E51BC">
        <w:rPr>
          <w:rFonts w:ascii="Times New Roman" w:hAnsi="Times New Roman"/>
          <w:sz w:val="28"/>
          <w:szCs w:val="28"/>
        </w:rPr>
        <w:t>,</w:t>
      </w:r>
      <w:r w:rsidRPr="00615A0C">
        <w:rPr>
          <w:rFonts w:ascii="Times New Roman" w:hAnsi="Times New Roman"/>
          <w:sz w:val="28"/>
          <w:szCs w:val="28"/>
        </w:rPr>
        <w:t xml:space="preserve"> </w:t>
      </w:r>
      <w:r w:rsidR="001850AB">
        <w:rPr>
          <w:rFonts w:ascii="Times New Roman" w:hAnsi="Times New Roman"/>
          <w:sz w:val="28"/>
          <w:szCs w:val="28"/>
        </w:rPr>
        <w:t>стали</w:t>
      </w:r>
      <w:r w:rsidRPr="00615A0C">
        <w:rPr>
          <w:rFonts w:ascii="Times New Roman" w:hAnsi="Times New Roman"/>
          <w:sz w:val="28"/>
          <w:szCs w:val="28"/>
        </w:rPr>
        <w:t xml:space="preserve"> ситуация в сельском хозяйстве, а также введение ограничительных мер и изменение условий хозяйствования в связи с </w:t>
      </w:r>
      <w:r w:rsidRPr="00615A0C">
        <w:rPr>
          <w:rFonts w:ascii="Times New Roman" w:hAnsi="Times New Roman"/>
          <w:sz w:val="28"/>
          <w:szCs w:val="28"/>
          <w:lang w:eastAsia="en-US"/>
        </w:rPr>
        <w:t>распространением коронавирусной инфекции</w:t>
      </w:r>
      <w:r w:rsidRPr="00615A0C">
        <w:rPr>
          <w:rFonts w:ascii="Times New Roman" w:hAnsi="Times New Roman"/>
          <w:sz w:val="28"/>
          <w:szCs w:val="28"/>
        </w:rPr>
        <w:t xml:space="preserve">. В совокупности данные обстоятельства предопределили </w:t>
      </w:r>
      <w:r w:rsidR="00B7394A">
        <w:rPr>
          <w:rFonts w:ascii="Times New Roman" w:hAnsi="Times New Roman"/>
          <w:sz w:val="28"/>
          <w:szCs w:val="28"/>
        </w:rPr>
        <w:t xml:space="preserve">минимальное </w:t>
      </w:r>
      <w:r>
        <w:rPr>
          <w:rFonts w:ascii="Times New Roman" w:hAnsi="Times New Roman"/>
          <w:sz w:val="28"/>
          <w:szCs w:val="28"/>
        </w:rPr>
        <w:t>участие отраслей</w:t>
      </w:r>
      <w:r w:rsidRPr="00615A0C">
        <w:rPr>
          <w:rFonts w:ascii="Times New Roman" w:hAnsi="Times New Roman"/>
          <w:sz w:val="28"/>
          <w:szCs w:val="28"/>
        </w:rPr>
        <w:t xml:space="preserve"> производства товаров</w:t>
      </w:r>
      <w:r>
        <w:rPr>
          <w:rFonts w:ascii="Times New Roman" w:hAnsi="Times New Roman"/>
          <w:sz w:val="28"/>
          <w:szCs w:val="28"/>
        </w:rPr>
        <w:t xml:space="preserve"> (</w:t>
      </w:r>
      <w:r w:rsidR="00B7394A">
        <w:rPr>
          <w:rFonts w:ascii="Times New Roman" w:hAnsi="Times New Roman"/>
          <w:sz w:val="28"/>
          <w:szCs w:val="28"/>
        </w:rPr>
        <w:t>0,18%, или 6,9</w:t>
      </w:r>
      <w:r w:rsidR="00B7394A" w:rsidRPr="00615A0C">
        <w:rPr>
          <w:rFonts w:ascii="Times New Roman" w:hAnsi="Times New Roman"/>
          <w:sz w:val="28"/>
          <w:szCs w:val="28"/>
        </w:rPr>
        <w:t xml:space="preserve"> млн руб</w:t>
      </w:r>
      <w:r w:rsidR="00B7394A">
        <w:rPr>
          <w:rFonts w:ascii="Times New Roman" w:hAnsi="Times New Roman"/>
          <w:sz w:val="28"/>
          <w:szCs w:val="28"/>
        </w:rPr>
        <w:t>.</w:t>
      </w:r>
      <w:r>
        <w:rPr>
          <w:rFonts w:ascii="Times New Roman" w:hAnsi="Times New Roman"/>
          <w:sz w:val="28"/>
          <w:szCs w:val="28"/>
        </w:rPr>
        <w:t>)</w:t>
      </w:r>
      <w:r w:rsidRPr="00615A0C">
        <w:rPr>
          <w:rFonts w:ascii="Times New Roman" w:hAnsi="Times New Roman"/>
          <w:sz w:val="28"/>
          <w:szCs w:val="28"/>
        </w:rPr>
        <w:t xml:space="preserve">, </w:t>
      </w:r>
      <w:r w:rsidR="00B7394A">
        <w:rPr>
          <w:rFonts w:ascii="Times New Roman" w:hAnsi="Times New Roman"/>
          <w:sz w:val="28"/>
          <w:szCs w:val="28"/>
        </w:rPr>
        <w:t>тогда как</w:t>
      </w:r>
      <w:r w:rsidRPr="00615A0C">
        <w:rPr>
          <w:rFonts w:ascii="Times New Roman" w:hAnsi="Times New Roman"/>
          <w:sz w:val="28"/>
          <w:szCs w:val="28"/>
        </w:rPr>
        <w:t xml:space="preserve"> </w:t>
      </w:r>
      <w:r w:rsidR="007F07B6">
        <w:rPr>
          <w:rFonts w:ascii="Times New Roman" w:hAnsi="Times New Roman"/>
          <w:sz w:val="28"/>
          <w:szCs w:val="28"/>
        </w:rPr>
        <w:t>97,7</w:t>
      </w:r>
      <w:r w:rsidR="007F07B6" w:rsidRPr="00615A0C">
        <w:rPr>
          <w:rFonts w:ascii="Times New Roman" w:hAnsi="Times New Roman"/>
          <w:sz w:val="28"/>
          <w:szCs w:val="28"/>
        </w:rPr>
        <w:t>%</w:t>
      </w:r>
      <w:r w:rsidR="007F07B6">
        <w:rPr>
          <w:rFonts w:ascii="Times New Roman" w:hAnsi="Times New Roman"/>
          <w:sz w:val="28"/>
          <w:szCs w:val="28"/>
        </w:rPr>
        <w:t xml:space="preserve"> (</w:t>
      </w:r>
      <w:r w:rsidR="007F07B6" w:rsidRPr="00615A0C">
        <w:rPr>
          <w:rFonts w:ascii="Times New Roman" w:hAnsi="Times New Roman"/>
          <w:sz w:val="28"/>
          <w:szCs w:val="28"/>
        </w:rPr>
        <w:t>3 835,1 млн руб.</w:t>
      </w:r>
      <w:r w:rsidR="007F07B6">
        <w:rPr>
          <w:rFonts w:ascii="Times New Roman" w:hAnsi="Times New Roman"/>
          <w:sz w:val="28"/>
          <w:szCs w:val="28"/>
        </w:rPr>
        <w:t xml:space="preserve">) </w:t>
      </w:r>
      <w:r w:rsidR="007F07B6" w:rsidRPr="00615A0C">
        <w:rPr>
          <w:rFonts w:ascii="Times New Roman" w:hAnsi="Times New Roman"/>
          <w:sz w:val="28"/>
          <w:szCs w:val="28"/>
        </w:rPr>
        <w:t xml:space="preserve">ВВП </w:t>
      </w:r>
      <w:r w:rsidR="007F07B6">
        <w:rPr>
          <w:rFonts w:ascii="Times New Roman" w:hAnsi="Times New Roman"/>
          <w:sz w:val="28"/>
          <w:szCs w:val="28"/>
        </w:rPr>
        <w:t>сформировано</w:t>
      </w:r>
      <w:r w:rsidR="007F07B6" w:rsidRPr="00615A0C">
        <w:rPr>
          <w:rFonts w:ascii="Times New Roman" w:hAnsi="Times New Roman"/>
          <w:sz w:val="28"/>
          <w:szCs w:val="28"/>
        </w:rPr>
        <w:t xml:space="preserve"> </w:t>
      </w:r>
      <w:r w:rsidR="007F07B6">
        <w:rPr>
          <w:rFonts w:ascii="Times New Roman" w:hAnsi="Times New Roman"/>
          <w:sz w:val="28"/>
          <w:szCs w:val="28"/>
        </w:rPr>
        <w:t>в секторе</w:t>
      </w:r>
      <w:r w:rsidR="003E51BC">
        <w:rPr>
          <w:rFonts w:ascii="Times New Roman" w:hAnsi="Times New Roman"/>
          <w:sz w:val="28"/>
          <w:szCs w:val="28"/>
        </w:rPr>
        <w:t xml:space="preserve"> услуг</w:t>
      </w:r>
      <w:r w:rsidRPr="00615A0C">
        <w:rPr>
          <w:rFonts w:ascii="Times New Roman" w:hAnsi="Times New Roman"/>
          <w:sz w:val="28"/>
          <w:szCs w:val="28"/>
        </w:rPr>
        <w:t xml:space="preserve">. </w:t>
      </w:r>
      <w:r>
        <w:rPr>
          <w:rFonts w:ascii="Times New Roman" w:hAnsi="Times New Roman"/>
          <w:sz w:val="28"/>
          <w:szCs w:val="28"/>
        </w:rPr>
        <w:t>Объем доходов государства, суммируем</w:t>
      </w:r>
      <w:r w:rsidR="007F07B6">
        <w:rPr>
          <w:rFonts w:ascii="Times New Roman" w:hAnsi="Times New Roman"/>
          <w:sz w:val="28"/>
          <w:szCs w:val="28"/>
        </w:rPr>
        <w:t>ый</w:t>
      </w:r>
      <w:r>
        <w:rPr>
          <w:rFonts w:ascii="Times New Roman" w:hAnsi="Times New Roman"/>
          <w:sz w:val="28"/>
          <w:szCs w:val="28"/>
        </w:rPr>
        <w:t xml:space="preserve"> по статье </w:t>
      </w:r>
      <w:r w:rsidRPr="00615A0C">
        <w:rPr>
          <w:rFonts w:ascii="Times New Roman" w:hAnsi="Times New Roman"/>
          <w:sz w:val="28"/>
          <w:szCs w:val="28"/>
        </w:rPr>
        <w:t>«чистые налоги на продукты и импорт»</w:t>
      </w:r>
      <w:r>
        <w:rPr>
          <w:rFonts w:ascii="Times New Roman" w:hAnsi="Times New Roman"/>
          <w:sz w:val="28"/>
          <w:szCs w:val="28"/>
        </w:rPr>
        <w:t xml:space="preserve"> за вычетом субсидий</w:t>
      </w:r>
      <w:r w:rsidR="003E51BC">
        <w:rPr>
          <w:rFonts w:ascii="Times New Roman" w:hAnsi="Times New Roman"/>
          <w:sz w:val="28"/>
          <w:szCs w:val="28"/>
        </w:rPr>
        <w:t>,</w:t>
      </w:r>
      <w:r w:rsidRPr="00615A0C">
        <w:rPr>
          <w:rFonts w:ascii="Times New Roman" w:hAnsi="Times New Roman"/>
          <w:sz w:val="28"/>
          <w:szCs w:val="28"/>
        </w:rPr>
        <w:t xml:space="preserve"> </w:t>
      </w:r>
      <w:r w:rsidRPr="0083796D">
        <w:rPr>
          <w:rFonts w:ascii="Times New Roman" w:hAnsi="Times New Roman"/>
          <w:sz w:val="28"/>
          <w:szCs w:val="28"/>
        </w:rPr>
        <w:t>обеспечил</w:t>
      </w:r>
      <w:r>
        <w:rPr>
          <w:rFonts w:ascii="Times New Roman" w:hAnsi="Times New Roman"/>
          <w:sz w:val="28"/>
          <w:szCs w:val="28"/>
        </w:rPr>
        <w:t xml:space="preserve"> 2,14% ВВ</w:t>
      </w:r>
      <w:r w:rsidR="0083796D">
        <w:rPr>
          <w:rFonts w:ascii="Times New Roman" w:hAnsi="Times New Roman"/>
          <w:sz w:val="28"/>
          <w:szCs w:val="28"/>
        </w:rPr>
        <w:t>П</w:t>
      </w:r>
      <w:r>
        <w:rPr>
          <w:rFonts w:ascii="Times New Roman" w:hAnsi="Times New Roman"/>
          <w:sz w:val="28"/>
          <w:szCs w:val="28"/>
        </w:rPr>
        <w:t xml:space="preserve"> (-0,2 п.п.)</w:t>
      </w:r>
      <w:r w:rsidRPr="00615A0C">
        <w:rPr>
          <w:rFonts w:ascii="Times New Roman" w:hAnsi="Times New Roman"/>
          <w:sz w:val="28"/>
          <w:szCs w:val="28"/>
        </w:rPr>
        <w:t xml:space="preserve"> (рис. 2).</w:t>
      </w:r>
    </w:p>
    <w:p w:rsidR="00660F2A" w:rsidRPr="0097231B" w:rsidRDefault="00660F2A" w:rsidP="00660F2A">
      <w:pPr>
        <w:pStyle w:val="a4"/>
        <w:jc w:val="right"/>
        <w:rPr>
          <w:b/>
          <w:i/>
          <w:sz w:val="28"/>
          <w:szCs w:val="28"/>
        </w:rPr>
      </w:pPr>
      <w:r w:rsidRPr="0097231B">
        <w:rPr>
          <w:b/>
          <w:i/>
          <w:sz w:val="28"/>
          <w:szCs w:val="28"/>
        </w:rPr>
        <w:t>Рисунок 2</w:t>
      </w:r>
    </w:p>
    <w:p w:rsidR="00660F2A" w:rsidRDefault="00660F2A" w:rsidP="00856B82">
      <w:pPr>
        <w:widowControl w:val="0"/>
        <w:spacing w:after="0" w:line="240" w:lineRule="auto"/>
        <w:jc w:val="both"/>
        <w:rPr>
          <w:rFonts w:ascii="Times New Roman" w:hAnsi="Times New Roman"/>
          <w:sz w:val="28"/>
          <w:szCs w:val="28"/>
        </w:rPr>
      </w:pPr>
      <w:r>
        <w:rPr>
          <w:rFonts w:ascii="Times New Roman" w:hAnsi="Times New Roman"/>
          <w:noProof/>
          <w:sz w:val="24"/>
          <w:szCs w:val="24"/>
        </w:rPr>
        <w:drawing>
          <wp:inline distT="0" distB="0" distL="0" distR="0">
            <wp:extent cx="6154310" cy="1995777"/>
            <wp:effectExtent l="0" t="0" r="0" b="0"/>
            <wp:docPr id="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0F2A" w:rsidRPr="00B05BB4" w:rsidRDefault="0050414E" w:rsidP="00660F2A">
      <w:pPr>
        <w:spacing w:after="0" w:line="240" w:lineRule="auto"/>
        <w:ind w:firstLine="425"/>
        <w:jc w:val="both"/>
        <w:rPr>
          <w:rFonts w:ascii="Times New Roman" w:hAnsi="Times New Roman"/>
          <w:sz w:val="28"/>
          <w:szCs w:val="28"/>
        </w:rPr>
      </w:pPr>
      <w:r>
        <w:rPr>
          <w:rFonts w:ascii="Times New Roman" w:hAnsi="Times New Roman"/>
          <w:sz w:val="28"/>
          <w:szCs w:val="28"/>
        </w:rPr>
        <w:t xml:space="preserve">Несмотря на </w:t>
      </w:r>
      <w:r w:rsidR="00704A5C">
        <w:rPr>
          <w:rFonts w:ascii="Times New Roman" w:hAnsi="Times New Roman"/>
          <w:sz w:val="28"/>
          <w:szCs w:val="28"/>
        </w:rPr>
        <w:t>комплекс проблем, с которыми</w:t>
      </w:r>
      <w:r w:rsidR="00704A5C" w:rsidRPr="00046F78">
        <w:rPr>
          <w:rFonts w:ascii="Times New Roman" w:hAnsi="Times New Roman"/>
          <w:sz w:val="28"/>
          <w:szCs w:val="28"/>
        </w:rPr>
        <w:t xml:space="preserve"> </w:t>
      </w:r>
      <w:r w:rsidR="00704A5C">
        <w:rPr>
          <w:rFonts w:ascii="Times New Roman" w:hAnsi="Times New Roman"/>
          <w:sz w:val="28"/>
          <w:szCs w:val="28"/>
        </w:rPr>
        <w:t>столкнулся</w:t>
      </w:r>
      <w:r w:rsidR="00704A5C" w:rsidRPr="00046F78">
        <w:rPr>
          <w:rFonts w:ascii="Times New Roman" w:hAnsi="Times New Roman"/>
          <w:sz w:val="28"/>
          <w:szCs w:val="28"/>
        </w:rPr>
        <w:t xml:space="preserve"> </w:t>
      </w:r>
      <w:r w:rsidR="00704A5C">
        <w:rPr>
          <w:rFonts w:ascii="Times New Roman" w:hAnsi="Times New Roman"/>
          <w:sz w:val="28"/>
          <w:szCs w:val="28"/>
        </w:rPr>
        <w:t>п</w:t>
      </w:r>
      <w:r w:rsidR="00660F2A" w:rsidRPr="00046F78">
        <w:rPr>
          <w:rFonts w:ascii="Times New Roman" w:hAnsi="Times New Roman"/>
          <w:sz w:val="28"/>
          <w:szCs w:val="28"/>
        </w:rPr>
        <w:t>ромышленный сектор республики</w:t>
      </w:r>
      <w:r w:rsidR="0083796D">
        <w:rPr>
          <w:rFonts w:ascii="Times New Roman" w:hAnsi="Times New Roman"/>
          <w:sz w:val="28"/>
          <w:szCs w:val="28"/>
        </w:rPr>
        <w:t>,</w:t>
      </w:r>
      <w:r w:rsidR="00660F2A">
        <w:rPr>
          <w:rFonts w:ascii="Times New Roman" w:hAnsi="Times New Roman"/>
          <w:sz w:val="28"/>
          <w:szCs w:val="28"/>
        </w:rPr>
        <w:t xml:space="preserve"> </w:t>
      </w:r>
      <w:r w:rsidR="00660F2A" w:rsidRPr="00046F78">
        <w:rPr>
          <w:rFonts w:ascii="Times New Roman" w:hAnsi="Times New Roman"/>
          <w:sz w:val="28"/>
          <w:szCs w:val="28"/>
        </w:rPr>
        <w:t xml:space="preserve">учитывая </w:t>
      </w:r>
      <w:r>
        <w:rPr>
          <w:rFonts w:ascii="Times New Roman" w:hAnsi="Times New Roman"/>
          <w:sz w:val="28"/>
          <w:szCs w:val="28"/>
        </w:rPr>
        <w:t>низкую базу сопоставления</w:t>
      </w:r>
      <w:r w:rsidR="00660F2A" w:rsidRPr="00046F78">
        <w:rPr>
          <w:rFonts w:ascii="Times New Roman" w:hAnsi="Times New Roman"/>
          <w:sz w:val="28"/>
          <w:szCs w:val="28"/>
        </w:rPr>
        <w:t>, совокупный объем</w:t>
      </w:r>
      <w:r w:rsidR="00660F2A">
        <w:rPr>
          <w:rFonts w:ascii="Times New Roman" w:hAnsi="Times New Roman"/>
          <w:sz w:val="28"/>
          <w:szCs w:val="28"/>
        </w:rPr>
        <w:t xml:space="preserve"> вновь созданной добавленной стоимости</w:t>
      </w:r>
      <w:r w:rsidR="00660F2A" w:rsidRPr="00E62CBC">
        <w:rPr>
          <w:rFonts w:ascii="Times New Roman" w:hAnsi="Times New Roman"/>
          <w:sz w:val="28"/>
          <w:szCs w:val="28"/>
        </w:rPr>
        <w:t xml:space="preserve"> индустри</w:t>
      </w:r>
      <w:r>
        <w:rPr>
          <w:rFonts w:ascii="Times New Roman" w:hAnsi="Times New Roman"/>
          <w:sz w:val="28"/>
          <w:szCs w:val="28"/>
        </w:rPr>
        <w:t>и</w:t>
      </w:r>
      <w:r w:rsidR="00660F2A" w:rsidRPr="00E62CBC">
        <w:rPr>
          <w:rFonts w:ascii="Times New Roman" w:hAnsi="Times New Roman"/>
          <w:sz w:val="28"/>
          <w:szCs w:val="28"/>
        </w:rPr>
        <w:t xml:space="preserve"> </w:t>
      </w:r>
      <w:r w:rsidR="00660F2A">
        <w:rPr>
          <w:rFonts w:ascii="Times New Roman" w:hAnsi="Times New Roman"/>
          <w:sz w:val="28"/>
          <w:szCs w:val="28"/>
        </w:rPr>
        <w:t xml:space="preserve">в январе-июне текущего </w:t>
      </w:r>
      <w:r w:rsidR="00660F2A">
        <w:rPr>
          <w:rFonts w:ascii="Times New Roman" w:hAnsi="Times New Roman"/>
          <w:sz w:val="28"/>
          <w:szCs w:val="28"/>
        </w:rPr>
        <w:lastRenderedPageBreak/>
        <w:t xml:space="preserve">года </w:t>
      </w:r>
      <w:r>
        <w:rPr>
          <w:rFonts w:ascii="Times New Roman" w:hAnsi="Times New Roman"/>
          <w:sz w:val="28"/>
          <w:szCs w:val="28"/>
        </w:rPr>
        <w:t>вырос</w:t>
      </w:r>
      <w:r w:rsidR="00660F2A">
        <w:rPr>
          <w:rFonts w:ascii="Times New Roman" w:hAnsi="Times New Roman"/>
          <w:sz w:val="28"/>
          <w:szCs w:val="28"/>
        </w:rPr>
        <w:t xml:space="preserve"> на 3,0% </w:t>
      </w:r>
      <w:r>
        <w:rPr>
          <w:rFonts w:ascii="Times New Roman" w:hAnsi="Times New Roman"/>
          <w:sz w:val="28"/>
          <w:szCs w:val="28"/>
        </w:rPr>
        <w:t>(</w:t>
      </w:r>
      <w:r w:rsidR="00660F2A">
        <w:rPr>
          <w:rFonts w:ascii="Times New Roman" w:hAnsi="Times New Roman"/>
          <w:sz w:val="28"/>
          <w:szCs w:val="28"/>
        </w:rPr>
        <w:t>2 108,3</w:t>
      </w:r>
      <w:r w:rsidR="00660F2A" w:rsidRPr="00E62CBC">
        <w:rPr>
          <w:rFonts w:ascii="Times New Roman" w:hAnsi="Times New Roman"/>
          <w:sz w:val="28"/>
          <w:szCs w:val="28"/>
        </w:rPr>
        <w:t xml:space="preserve"> </w:t>
      </w:r>
      <w:proofErr w:type="gramStart"/>
      <w:r w:rsidR="00660F2A" w:rsidRPr="00E62CBC">
        <w:rPr>
          <w:rFonts w:ascii="Times New Roman" w:hAnsi="Times New Roman"/>
          <w:sz w:val="28"/>
          <w:szCs w:val="28"/>
        </w:rPr>
        <w:t>млн</w:t>
      </w:r>
      <w:proofErr w:type="gramEnd"/>
      <w:r w:rsidR="00660F2A" w:rsidRPr="00E62CBC">
        <w:rPr>
          <w:rFonts w:ascii="Times New Roman" w:hAnsi="Times New Roman"/>
          <w:sz w:val="28"/>
          <w:szCs w:val="28"/>
        </w:rPr>
        <w:t xml:space="preserve"> руб.</w:t>
      </w:r>
      <w:r>
        <w:rPr>
          <w:rFonts w:ascii="Times New Roman" w:hAnsi="Times New Roman"/>
          <w:sz w:val="28"/>
          <w:szCs w:val="28"/>
        </w:rPr>
        <w:t>)</w:t>
      </w:r>
      <w:r w:rsidR="00660F2A" w:rsidRPr="00E62CBC">
        <w:rPr>
          <w:rFonts w:ascii="Times New Roman" w:hAnsi="Times New Roman"/>
          <w:sz w:val="28"/>
          <w:szCs w:val="28"/>
        </w:rPr>
        <w:t>, а с учетом влияния ценового фактора</w:t>
      </w:r>
      <w:r w:rsidR="00660F2A">
        <w:rPr>
          <w:rFonts w:ascii="Times New Roman" w:hAnsi="Times New Roman"/>
          <w:sz w:val="28"/>
          <w:szCs w:val="28"/>
        </w:rPr>
        <w:t xml:space="preserve"> (индекс-дефлятор</w:t>
      </w:r>
      <w:r w:rsidR="0083796D">
        <w:rPr>
          <w:rFonts w:ascii="Times New Roman" w:hAnsi="Times New Roman"/>
          <w:sz w:val="28"/>
          <w:szCs w:val="28"/>
        </w:rPr>
        <w:t xml:space="preserve"> – </w:t>
      </w:r>
      <w:r w:rsidR="00660F2A">
        <w:rPr>
          <w:rFonts w:ascii="Times New Roman" w:hAnsi="Times New Roman"/>
          <w:sz w:val="28"/>
          <w:szCs w:val="28"/>
        </w:rPr>
        <w:t>0,9707)</w:t>
      </w:r>
      <w:r w:rsidR="00660F2A" w:rsidRPr="00E62CBC">
        <w:rPr>
          <w:rFonts w:ascii="Times New Roman" w:hAnsi="Times New Roman"/>
          <w:sz w:val="28"/>
          <w:szCs w:val="28"/>
        </w:rPr>
        <w:t xml:space="preserve"> </w:t>
      </w:r>
      <w:r w:rsidR="0083796D">
        <w:rPr>
          <w:rFonts w:ascii="Times New Roman" w:hAnsi="Times New Roman"/>
          <w:sz w:val="28"/>
          <w:szCs w:val="28"/>
        </w:rPr>
        <w:t>–</w:t>
      </w:r>
      <w:r w:rsidR="00660F2A">
        <w:rPr>
          <w:rFonts w:ascii="Times New Roman" w:hAnsi="Times New Roman"/>
          <w:sz w:val="28"/>
          <w:szCs w:val="28"/>
        </w:rPr>
        <w:t xml:space="preserve"> </w:t>
      </w:r>
      <w:r w:rsidR="00660F2A" w:rsidRPr="00E62CBC">
        <w:rPr>
          <w:rFonts w:ascii="Times New Roman" w:hAnsi="Times New Roman"/>
          <w:sz w:val="28"/>
          <w:szCs w:val="28"/>
        </w:rPr>
        <w:t>на</w:t>
      </w:r>
      <w:r w:rsidR="00660F2A">
        <w:rPr>
          <w:rFonts w:ascii="Times New Roman" w:hAnsi="Times New Roman"/>
          <w:sz w:val="28"/>
          <w:szCs w:val="28"/>
        </w:rPr>
        <w:t xml:space="preserve"> 6,1</w:t>
      </w:r>
      <w:r w:rsidR="00660F2A" w:rsidRPr="00E62CBC">
        <w:rPr>
          <w:rFonts w:ascii="Times New Roman" w:hAnsi="Times New Roman"/>
          <w:sz w:val="28"/>
          <w:szCs w:val="28"/>
        </w:rPr>
        <w:t xml:space="preserve">%. На этом фоне долевое представление сегмента в структуре ВВП </w:t>
      </w:r>
      <w:r w:rsidR="00660F2A">
        <w:rPr>
          <w:rFonts w:ascii="Times New Roman" w:hAnsi="Times New Roman"/>
          <w:sz w:val="28"/>
          <w:szCs w:val="28"/>
        </w:rPr>
        <w:t>расширилось</w:t>
      </w:r>
      <w:r w:rsidR="00660F2A" w:rsidRPr="00E62CBC">
        <w:rPr>
          <w:rFonts w:ascii="Times New Roman" w:hAnsi="Times New Roman"/>
          <w:sz w:val="28"/>
          <w:szCs w:val="28"/>
        </w:rPr>
        <w:t xml:space="preserve"> на </w:t>
      </w:r>
      <w:r w:rsidR="00660F2A">
        <w:rPr>
          <w:rFonts w:ascii="Times New Roman" w:hAnsi="Times New Roman"/>
          <w:sz w:val="28"/>
          <w:szCs w:val="28"/>
        </w:rPr>
        <w:t>10,4</w:t>
      </w:r>
      <w:r w:rsidR="00660F2A" w:rsidRPr="00E62CBC">
        <w:rPr>
          <w:rFonts w:ascii="Times New Roman" w:hAnsi="Times New Roman"/>
          <w:sz w:val="28"/>
          <w:szCs w:val="28"/>
        </w:rPr>
        <w:t xml:space="preserve"> п.п. до </w:t>
      </w:r>
      <w:r w:rsidR="00660F2A">
        <w:rPr>
          <w:rFonts w:ascii="Times New Roman" w:hAnsi="Times New Roman"/>
          <w:sz w:val="28"/>
          <w:szCs w:val="28"/>
        </w:rPr>
        <w:t>53,7</w:t>
      </w:r>
      <w:r w:rsidR="00660F2A" w:rsidRPr="00E62CBC">
        <w:rPr>
          <w:rFonts w:ascii="Times New Roman" w:hAnsi="Times New Roman"/>
          <w:sz w:val="28"/>
          <w:szCs w:val="28"/>
        </w:rPr>
        <w:t>%.</w:t>
      </w:r>
    </w:p>
    <w:p w:rsidR="00660F2A" w:rsidRPr="00852ED6" w:rsidRDefault="00660F2A" w:rsidP="00660F2A">
      <w:pPr>
        <w:widowControl w:val="0"/>
        <w:spacing w:after="0" w:line="240" w:lineRule="auto"/>
        <w:ind w:firstLine="426"/>
        <w:jc w:val="right"/>
        <w:rPr>
          <w:rFonts w:ascii="Times New Roman" w:hAnsi="Times New Roman"/>
          <w:b/>
          <w:i/>
          <w:sz w:val="28"/>
          <w:szCs w:val="28"/>
        </w:rPr>
      </w:pPr>
      <w:r w:rsidRPr="00852ED6">
        <w:rPr>
          <w:rFonts w:ascii="Times New Roman" w:hAnsi="Times New Roman"/>
          <w:b/>
          <w:i/>
          <w:sz w:val="28"/>
          <w:szCs w:val="28"/>
        </w:rPr>
        <w:t>Рисунок 3</w:t>
      </w:r>
      <w:r w:rsidR="00950EEF" w:rsidRPr="00852ED6">
        <w:rPr>
          <w:rFonts w:ascii="Times New Roman" w:hAnsi="Times New Roman"/>
          <w:b/>
          <w:i/>
          <w:sz w:val="28"/>
          <w:szCs w:val="28"/>
        </w:rPr>
        <w:t xml:space="preserve"> </w:t>
      </w:r>
    </w:p>
    <w:p w:rsidR="00660F2A" w:rsidRPr="00E62CBC" w:rsidRDefault="00660F2A" w:rsidP="00660F2A">
      <w:pPr>
        <w:widowControl w:val="0"/>
        <w:spacing w:after="0" w:line="240" w:lineRule="auto"/>
        <w:jc w:val="both"/>
        <w:rPr>
          <w:rFonts w:ascii="Times New Roman" w:hAnsi="Times New Roman"/>
          <w:sz w:val="24"/>
          <w:szCs w:val="24"/>
        </w:rPr>
      </w:pPr>
      <w:r w:rsidRPr="00E62CBC">
        <w:rPr>
          <w:rFonts w:ascii="Times New Roman" w:hAnsi="Times New Roman"/>
          <w:noProof/>
          <w:sz w:val="24"/>
        </w:rPr>
        <w:drawing>
          <wp:inline distT="0" distB="0" distL="0" distR="0">
            <wp:extent cx="6185140" cy="2838090"/>
            <wp:effectExtent l="0" t="0" r="0" b="0"/>
            <wp:docPr id="2"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0F2A" w:rsidRPr="00E62CBC" w:rsidRDefault="00660F2A" w:rsidP="00660F2A">
      <w:pPr>
        <w:widowControl w:val="0"/>
        <w:spacing w:after="0" w:line="240" w:lineRule="auto"/>
        <w:ind w:firstLine="426"/>
        <w:jc w:val="both"/>
        <w:rPr>
          <w:rFonts w:ascii="Times New Roman" w:hAnsi="Times New Roman"/>
          <w:sz w:val="28"/>
          <w:szCs w:val="28"/>
        </w:rPr>
      </w:pPr>
      <w:r w:rsidRPr="00E62CBC">
        <w:rPr>
          <w:rFonts w:ascii="Times New Roman" w:hAnsi="Times New Roman"/>
          <w:sz w:val="28"/>
          <w:szCs w:val="28"/>
        </w:rPr>
        <w:t xml:space="preserve">В сельском хозяйстве </w:t>
      </w:r>
      <w:r w:rsidR="00E41A30">
        <w:rPr>
          <w:rFonts w:ascii="Times New Roman" w:hAnsi="Times New Roman"/>
          <w:sz w:val="28"/>
          <w:szCs w:val="28"/>
        </w:rPr>
        <w:t>характерные для первой половины года отрицательные сезонные результаты в отчетном периоде выбиваются из нормального распределения. С</w:t>
      </w:r>
      <w:r>
        <w:rPr>
          <w:rFonts w:ascii="Times New Roman" w:hAnsi="Times New Roman"/>
          <w:sz w:val="28"/>
          <w:szCs w:val="28"/>
        </w:rPr>
        <w:t>окращение</w:t>
      </w:r>
      <w:r w:rsidRPr="00E62CBC">
        <w:rPr>
          <w:rFonts w:ascii="Times New Roman" w:hAnsi="Times New Roman"/>
          <w:sz w:val="28"/>
          <w:szCs w:val="28"/>
        </w:rPr>
        <w:t xml:space="preserve"> выпуска до </w:t>
      </w:r>
      <w:r>
        <w:rPr>
          <w:rFonts w:ascii="Times New Roman" w:hAnsi="Times New Roman"/>
          <w:sz w:val="28"/>
          <w:szCs w:val="28"/>
        </w:rPr>
        <w:t xml:space="preserve">449,6 </w:t>
      </w:r>
      <w:r w:rsidRPr="00E62CBC">
        <w:rPr>
          <w:rFonts w:ascii="Times New Roman" w:hAnsi="Times New Roman"/>
          <w:sz w:val="28"/>
          <w:szCs w:val="28"/>
        </w:rPr>
        <w:t xml:space="preserve">млн руб. </w:t>
      </w:r>
      <w:r w:rsidR="0050414E">
        <w:rPr>
          <w:rFonts w:ascii="Times New Roman" w:hAnsi="Times New Roman"/>
          <w:sz w:val="28"/>
          <w:szCs w:val="28"/>
        </w:rPr>
        <w:t>(-22,9</w:t>
      </w:r>
      <w:r w:rsidR="0050414E" w:rsidRPr="00E62CBC">
        <w:rPr>
          <w:rFonts w:ascii="Times New Roman" w:hAnsi="Times New Roman"/>
          <w:sz w:val="28"/>
          <w:szCs w:val="28"/>
        </w:rPr>
        <w:t>%</w:t>
      </w:r>
      <w:r w:rsidR="0050414E">
        <w:rPr>
          <w:rFonts w:ascii="Times New Roman" w:hAnsi="Times New Roman"/>
          <w:sz w:val="28"/>
          <w:szCs w:val="28"/>
        </w:rPr>
        <w:t>)</w:t>
      </w:r>
      <w:r w:rsidR="00E41A30">
        <w:rPr>
          <w:rFonts w:ascii="Times New Roman" w:hAnsi="Times New Roman"/>
          <w:sz w:val="28"/>
          <w:szCs w:val="28"/>
        </w:rPr>
        <w:t>, отразившее потерю части урожая,</w:t>
      </w:r>
      <w:r w:rsidR="0050414E">
        <w:rPr>
          <w:rFonts w:ascii="Times New Roman" w:hAnsi="Times New Roman"/>
          <w:sz w:val="28"/>
          <w:szCs w:val="28"/>
        </w:rPr>
        <w:t xml:space="preserve"> </w:t>
      </w:r>
      <w:r w:rsidR="00E41A30">
        <w:rPr>
          <w:rFonts w:ascii="Times New Roman" w:hAnsi="Times New Roman"/>
          <w:sz w:val="28"/>
          <w:szCs w:val="28"/>
        </w:rPr>
        <w:t>при</w:t>
      </w:r>
      <w:r w:rsidRPr="00E62CBC">
        <w:rPr>
          <w:rFonts w:ascii="Times New Roman" w:hAnsi="Times New Roman"/>
          <w:sz w:val="28"/>
          <w:szCs w:val="28"/>
        </w:rPr>
        <w:t xml:space="preserve"> </w:t>
      </w:r>
      <w:r>
        <w:rPr>
          <w:rFonts w:ascii="Times New Roman" w:hAnsi="Times New Roman"/>
          <w:sz w:val="28"/>
          <w:szCs w:val="28"/>
        </w:rPr>
        <w:t>критическо</w:t>
      </w:r>
      <w:r w:rsidR="00E41A30">
        <w:rPr>
          <w:rFonts w:ascii="Times New Roman" w:hAnsi="Times New Roman"/>
          <w:sz w:val="28"/>
          <w:szCs w:val="28"/>
        </w:rPr>
        <w:t>м</w:t>
      </w:r>
      <w:r>
        <w:rPr>
          <w:rFonts w:ascii="Times New Roman" w:hAnsi="Times New Roman"/>
          <w:sz w:val="28"/>
          <w:szCs w:val="28"/>
        </w:rPr>
        <w:t xml:space="preserve"> </w:t>
      </w:r>
      <w:r w:rsidRPr="00E62CBC">
        <w:rPr>
          <w:rFonts w:ascii="Times New Roman" w:hAnsi="Times New Roman"/>
          <w:sz w:val="28"/>
          <w:szCs w:val="28"/>
        </w:rPr>
        <w:t>рост</w:t>
      </w:r>
      <w:r w:rsidR="00E41A30">
        <w:rPr>
          <w:rFonts w:ascii="Times New Roman" w:hAnsi="Times New Roman"/>
          <w:sz w:val="28"/>
          <w:szCs w:val="28"/>
        </w:rPr>
        <w:t>е</w:t>
      </w:r>
      <w:r w:rsidRPr="00E62CBC">
        <w:rPr>
          <w:rFonts w:ascii="Times New Roman" w:hAnsi="Times New Roman"/>
          <w:sz w:val="28"/>
          <w:szCs w:val="28"/>
        </w:rPr>
        <w:t xml:space="preserve"> затрат на воспроизводственные процессы до 2</w:t>
      </w:r>
      <w:r>
        <w:rPr>
          <w:rFonts w:ascii="Times New Roman" w:hAnsi="Times New Roman"/>
          <w:sz w:val="28"/>
          <w:szCs w:val="28"/>
        </w:rPr>
        <w:t> 665,1</w:t>
      </w:r>
      <w:r w:rsidRPr="00E62CBC">
        <w:rPr>
          <w:rFonts w:ascii="Times New Roman" w:hAnsi="Times New Roman"/>
          <w:sz w:val="28"/>
          <w:szCs w:val="28"/>
        </w:rPr>
        <w:t xml:space="preserve"> млн руб.</w:t>
      </w:r>
      <w:r w:rsidR="0050414E" w:rsidRPr="0050414E">
        <w:rPr>
          <w:rFonts w:ascii="Times New Roman" w:hAnsi="Times New Roman"/>
          <w:sz w:val="28"/>
          <w:szCs w:val="28"/>
        </w:rPr>
        <w:t xml:space="preserve"> </w:t>
      </w:r>
      <w:r w:rsidR="0050414E">
        <w:rPr>
          <w:rFonts w:ascii="Times New Roman" w:hAnsi="Times New Roman"/>
          <w:sz w:val="28"/>
          <w:szCs w:val="28"/>
        </w:rPr>
        <w:t>(+31,7</w:t>
      </w:r>
      <w:r w:rsidR="0050414E" w:rsidRPr="00E62CBC">
        <w:rPr>
          <w:rFonts w:ascii="Times New Roman" w:hAnsi="Times New Roman"/>
          <w:sz w:val="28"/>
          <w:szCs w:val="28"/>
        </w:rPr>
        <w:t>%</w:t>
      </w:r>
      <w:r>
        <w:rPr>
          <w:rFonts w:ascii="Times New Roman" w:hAnsi="Times New Roman"/>
          <w:sz w:val="28"/>
          <w:szCs w:val="28"/>
        </w:rPr>
        <w:t xml:space="preserve">) </w:t>
      </w:r>
      <w:r w:rsidR="0050414E">
        <w:rPr>
          <w:rFonts w:ascii="Times New Roman" w:hAnsi="Times New Roman"/>
          <w:sz w:val="28"/>
          <w:szCs w:val="28"/>
        </w:rPr>
        <w:t>обусловило</w:t>
      </w:r>
      <w:r w:rsidRPr="00E62CBC">
        <w:rPr>
          <w:rFonts w:ascii="Times New Roman" w:hAnsi="Times New Roman"/>
          <w:sz w:val="28"/>
          <w:szCs w:val="28"/>
        </w:rPr>
        <w:t xml:space="preserve"> </w:t>
      </w:r>
      <w:r>
        <w:rPr>
          <w:rFonts w:ascii="Times New Roman" w:hAnsi="Times New Roman"/>
          <w:sz w:val="28"/>
          <w:szCs w:val="28"/>
        </w:rPr>
        <w:t>отрицательн</w:t>
      </w:r>
      <w:r w:rsidR="0050414E">
        <w:rPr>
          <w:rFonts w:ascii="Times New Roman" w:hAnsi="Times New Roman"/>
          <w:sz w:val="28"/>
          <w:szCs w:val="28"/>
        </w:rPr>
        <w:t>ый</w:t>
      </w:r>
      <w:r>
        <w:rPr>
          <w:rFonts w:ascii="Times New Roman" w:hAnsi="Times New Roman"/>
          <w:sz w:val="28"/>
          <w:szCs w:val="28"/>
        </w:rPr>
        <w:t xml:space="preserve"> результат </w:t>
      </w:r>
      <w:r w:rsidR="0050414E">
        <w:rPr>
          <w:rFonts w:ascii="Times New Roman" w:hAnsi="Times New Roman"/>
          <w:sz w:val="28"/>
          <w:szCs w:val="28"/>
        </w:rPr>
        <w:t>в размере</w:t>
      </w:r>
      <w:r w:rsidR="00E41A30">
        <w:rPr>
          <w:rFonts w:ascii="Times New Roman" w:hAnsi="Times New Roman"/>
          <w:sz w:val="28"/>
          <w:szCs w:val="28"/>
        </w:rPr>
        <w:t>, резко контрастирующем с наблюдаемыми в предшествующие годы параметрами</w:t>
      </w:r>
      <w:r w:rsidR="0050414E">
        <w:rPr>
          <w:rFonts w:ascii="Times New Roman" w:hAnsi="Times New Roman"/>
          <w:sz w:val="28"/>
          <w:szCs w:val="28"/>
        </w:rPr>
        <w:t xml:space="preserve"> </w:t>
      </w:r>
      <w:r w:rsidR="00E41A30" w:rsidRPr="00E62CBC">
        <w:rPr>
          <w:rFonts w:ascii="Times New Roman" w:hAnsi="Times New Roman"/>
          <w:sz w:val="28"/>
          <w:szCs w:val="28"/>
        </w:rPr>
        <w:t xml:space="preserve">(рис. </w:t>
      </w:r>
      <w:r w:rsidR="00E41A30">
        <w:rPr>
          <w:rFonts w:ascii="Times New Roman" w:hAnsi="Times New Roman"/>
          <w:sz w:val="28"/>
          <w:szCs w:val="28"/>
        </w:rPr>
        <w:t>3</w:t>
      </w:r>
      <w:r w:rsidR="00E41A30" w:rsidRPr="00E62CBC">
        <w:rPr>
          <w:rFonts w:ascii="Times New Roman" w:hAnsi="Times New Roman"/>
          <w:sz w:val="28"/>
          <w:szCs w:val="28"/>
        </w:rPr>
        <w:t>)</w:t>
      </w:r>
      <w:r w:rsidRPr="00E62CBC">
        <w:rPr>
          <w:rFonts w:ascii="Times New Roman" w:hAnsi="Times New Roman"/>
          <w:sz w:val="28"/>
          <w:szCs w:val="28"/>
        </w:rPr>
        <w:t>.</w:t>
      </w:r>
    </w:p>
    <w:p w:rsidR="00660F2A" w:rsidRPr="00E62CBC" w:rsidRDefault="0050414E"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w:t>
      </w:r>
      <w:r w:rsidR="00660F2A" w:rsidRPr="00E62CBC">
        <w:rPr>
          <w:rFonts w:ascii="Times New Roman" w:hAnsi="Times New Roman"/>
          <w:sz w:val="28"/>
          <w:szCs w:val="28"/>
        </w:rPr>
        <w:t>роцессы, связанные с активизацией в строительном комплексе</w:t>
      </w:r>
      <w:r>
        <w:rPr>
          <w:rFonts w:ascii="Times New Roman" w:hAnsi="Times New Roman"/>
          <w:sz w:val="28"/>
          <w:szCs w:val="28"/>
        </w:rPr>
        <w:t>, обеспечили</w:t>
      </w:r>
      <w:r w:rsidR="00660F2A" w:rsidRPr="00E62CBC">
        <w:rPr>
          <w:rFonts w:ascii="Times New Roman" w:hAnsi="Times New Roman"/>
          <w:sz w:val="28"/>
          <w:szCs w:val="28"/>
        </w:rPr>
        <w:t xml:space="preserve"> увеличение объема вновь созданной стоимости </w:t>
      </w:r>
      <w:r w:rsidR="00660F2A">
        <w:rPr>
          <w:rFonts w:ascii="Times New Roman" w:hAnsi="Times New Roman"/>
          <w:sz w:val="28"/>
          <w:szCs w:val="28"/>
        </w:rPr>
        <w:t>на</w:t>
      </w:r>
      <w:r w:rsidR="00660F2A" w:rsidRPr="00E62CBC">
        <w:rPr>
          <w:rFonts w:ascii="Times New Roman" w:hAnsi="Times New Roman"/>
          <w:sz w:val="28"/>
          <w:szCs w:val="28"/>
        </w:rPr>
        <w:t xml:space="preserve"> 14</w:t>
      </w:r>
      <w:r w:rsidR="00660F2A">
        <w:rPr>
          <w:rFonts w:ascii="Times New Roman" w:hAnsi="Times New Roman"/>
          <w:sz w:val="28"/>
          <w:szCs w:val="28"/>
        </w:rPr>
        <w:t>,2%</w:t>
      </w:r>
      <w:r w:rsidR="00660F2A" w:rsidRPr="00E62CBC">
        <w:rPr>
          <w:rFonts w:ascii="Times New Roman" w:hAnsi="Times New Roman"/>
          <w:sz w:val="28"/>
          <w:szCs w:val="28"/>
        </w:rPr>
        <w:t xml:space="preserve"> </w:t>
      </w:r>
      <w:r w:rsidR="00E41A30" w:rsidRPr="00E62CBC">
        <w:rPr>
          <w:rFonts w:ascii="Times New Roman" w:hAnsi="Times New Roman"/>
          <w:sz w:val="28"/>
          <w:szCs w:val="28"/>
        </w:rPr>
        <w:t xml:space="preserve">(до </w:t>
      </w:r>
      <w:r w:rsidR="00E41A30">
        <w:rPr>
          <w:rFonts w:ascii="Times New Roman" w:hAnsi="Times New Roman"/>
          <w:sz w:val="28"/>
          <w:szCs w:val="28"/>
        </w:rPr>
        <w:t>114,2 </w:t>
      </w:r>
      <w:r w:rsidR="00E41A30" w:rsidRPr="00E62CBC">
        <w:rPr>
          <w:rFonts w:ascii="Times New Roman" w:hAnsi="Times New Roman"/>
          <w:sz w:val="28"/>
          <w:szCs w:val="28"/>
        </w:rPr>
        <w:t>млн руб.</w:t>
      </w:r>
      <w:r w:rsidR="00E41A30">
        <w:rPr>
          <w:rFonts w:ascii="Times New Roman" w:hAnsi="Times New Roman"/>
          <w:sz w:val="28"/>
          <w:szCs w:val="28"/>
        </w:rPr>
        <w:t>,</w:t>
      </w:r>
      <w:r w:rsidR="00E41A30" w:rsidRPr="00E62CBC">
        <w:rPr>
          <w:rFonts w:ascii="Times New Roman" w:hAnsi="Times New Roman"/>
          <w:sz w:val="28"/>
          <w:szCs w:val="28"/>
        </w:rPr>
        <w:t xml:space="preserve"> </w:t>
      </w:r>
      <w:r w:rsidR="00660F2A" w:rsidRPr="00E62CBC">
        <w:rPr>
          <w:rFonts w:ascii="Times New Roman" w:hAnsi="Times New Roman"/>
          <w:sz w:val="28"/>
          <w:szCs w:val="28"/>
        </w:rPr>
        <w:t>+</w:t>
      </w:r>
      <w:r w:rsidR="00660F2A">
        <w:rPr>
          <w:rFonts w:ascii="Times New Roman" w:hAnsi="Times New Roman"/>
          <w:sz w:val="28"/>
          <w:szCs w:val="28"/>
        </w:rPr>
        <w:t>24,7</w:t>
      </w:r>
      <w:r w:rsidR="00660F2A" w:rsidRPr="00E62CBC">
        <w:rPr>
          <w:rFonts w:ascii="Times New Roman" w:hAnsi="Times New Roman"/>
          <w:sz w:val="28"/>
          <w:szCs w:val="28"/>
        </w:rPr>
        <w:t xml:space="preserve">% в сопоставимых ценах) </w:t>
      </w:r>
      <w:r w:rsidR="00E41A30">
        <w:rPr>
          <w:rFonts w:ascii="Times New Roman" w:hAnsi="Times New Roman"/>
          <w:sz w:val="28"/>
          <w:szCs w:val="28"/>
        </w:rPr>
        <w:t>и</w:t>
      </w:r>
      <w:r w:rsidR="00660F2A" w:rsidRPr="00E62CBC">
        <w:rPr>
          <w:rFonts w:ascii="Times New Roman" w:hAnsi="Times New Roman"/>
          <w:sz w:val="28"/>
          <w:szCs w:val="28"/>
        </w:rPr>
        <w:t xml:space="preserve"> расширение вклада </w:t>
      </w:r>
      <w:r w:rsidR="00E41A30">
        <w:rPr>
          <w:rFonts w:ascii="Times New Roman" w:hAnsi="Times New Roman"/>
          <w:sz w:val="28"/>
          <w:szCs w:val="28"/>
        </w:rPr>
        <w:t>сегмента</w:t>
      </w:r>
      <w:r w:rsidR="00660F2A" w:rsidRPr="00E62CBC">
        <w:rPr>
          <w:rFonts w:ascii="Times New Roman" w:hAnsi="Times New Roman"/>
          <w:sz w:val="28"/>
          <w:szCs w:val="28"/>
        </w:rPr>
        <w:t xml:space="preserve"> в формирование ВВП до </w:t>
      </w:r>
      <w:r w:rsidR="00660F2A">
        <w:rPr>
          <w:rFonts w:ascii="Times New Roman" w:hAnsi="Times New Roman"/>
          <w:sz w:val="28"/>
          <w:szCs w:val="28"/>
        </w:rPr>
        <w:t>2,91</w:t>
      </w:r>
      <w:r w:rsidR="00660F2A" w:rsidRPr="00E62CBC">
        <w:rPr>
          <w:rFonts w:ascii="Times New Roman" w:hAnsi="Times New Roman"/>
          <w:sz w:val="28"/>
          <w:szCs w:val="28"/>
        </w:rPr>
        <w:t>% (+</w:t>
      </w:r>
      <w:r w:rsidR="00660F2A">
        <w:rPr>
          <w:rFonts w:ascii="Times New Roman" w:hAnsi="Times New Roman"/>
          <w:sz w:val="28"/>
          <w:szCs w:val="28"/>
        </w:rPr>
        <w:t>0,79</w:t>
      </w:r>
      <w:r w:rsidR="00660F2A" w:rsidRPr="00E62CBC">
        <w:rPr>
          <w:rFonts w:ascii="Times New Roman" w:hAnsi="Times New Roman"/>
          <w:sz w:val="28"/>
          <w:szCs w:val="28"/>
        </w:rPr>
        <w:t xml:space="preserve"> п.п.).</w:t>
      </w:r>
    </w:p>
    <w:p w:rsidR="00660F2A" w:rsidRPr="00E62CBC"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Таким образом, в</w:t>
      </w:r>
      <w:r w:rsidRPr="00E62CBC">
        <w:rPr>
          <w:rFonts w:ascii="Times New Roman" w:hAnsi="Times New Roman"/>
          <w:sz w:val="28"/>
          <w:szCs w:val="28"/>
        </w:rPr>
        <w:t xml:space="preserve"> отраслях, связанных с производством товаров, </w:t>
      </w:r>
      <w:r>
        <w:rPr>
          <w:rFonts w:ascii="Times New Roman" w:hAnsi="Times New Roman"/>
          <w:sz w:val="28"/>
          <w:szCs w:val="28"/>
        </w:rPr>
        <w:t>добавленная стоимость</w:t>
      </w:r>
      <w:r w:rsidRPr="00D77D3E">
        <w:rPr>
          <w:rFonts w:ascii="Times New Roman" w:hAnsi="Times New Roman"/>
          <w:sz w:val="28"/>
          <w:szCs w:val="28"/>
        </w:rPr>
        <w:t xml:space="preserve"> </w:t>
      </w:r>
      <w:r w:rsidRPr="00E62CBC">
        <w:rPr>
          <w:rFonts w:ascii="Times New Roman" w:hAnsi="Times New Roman"/>
          <w:sz w:val="28"/>
          <w:szCs w:val="28"/>
        </w:rPr>
        <w:t xml:space="preserve">по итогам </w:t>
      </w:r>
      <w:r>
        <w:rPr>
          <w:rFonts w:ascii="Times New Roman" w:hAnsi="Times New Roman"/>
          <w:sz w:val="28"/>
          <w:szCs w:val="28"/>
        </w:rPr>
        <w:t>первой половины года сложилась на уровне 6,9 млн руб., что стало самым низким показателем за весь период наблюдений</w:t>
      </w:r>
      <w:r w:rsidRPr="00E62CBC">
        <w:rPr>
          <w:rFonts w:ascii="Times New Roman" w:hAnsi="Times New Roman"/>
          <w:sz w:val="28"/>
          <w:szCs w:val="28"/>
        </w:rPr>
        <w:t>.</w:t>
      </w:r>
    </w:p>
    <w:p w:rsidR="00660F2A" w:rsidRPr="00E62CBC" w:rsidRDefault="00660F2A" w:rsidP="00660F2A">
      <w:pPr>
        <w:widowControl w:val="0"/>
        <w:spacing w:after="0" w:line="240" w:lineRule="auto"/>
        <w:ind w:firstLine="426"/>
        <w:jc w:val="both"/>
        <w:rPr>
          <w:rFonts w:ascii="Times New Roman" w:hAnsi="Times New Roman"/>
          <w:sz w:val="28"/>
          <w:szCs w:val="28"/>
        </w:rPr>
      </w:pPr>
      <w:r w:rsidRPr="00E62CBC">
        <w:rPr>
          <w:rFonts w:ascii="Times New Roman" w:hAnsi="Times New Roman"/>
          <w:sz w:val="28"/>
          <w:szCs w:val="28"/>
        </w:rPr>
        <w:t>На</w:t>
      </w:r>
      <w:r w:rsidR="00E41A30">
        <w:rPr>
          <w:rFonts w:ascii="Times New Roman" w:hAnsi="Times New Roman"/>
          <w:sz w:val="28"/>
          <w:szCs w:val="28"/>
        </w:rPr>
        <w:t xml:space="preserve"> этом</w:t>
      </w:r>
      <w:r w:rsidRPr="00E62CBC">
        <w:rPr>
          <w:rFonts w:ascii="Times New Roman" w:hAnsi="Times New Roman"/>
          <w:sz w:val="28"/>
          <w:szCs w:val="28"/>
        </w:rPr>
        <w:t xml:space="preserve"> фоне</w:t>
      </w:r>
      <w:r>
        <w:rPr>
          <w:rFonts w:ascii="Times New Roman" w:hAnsi="Times New Roman"/>
          <w:sz w:val="28"/>
          <w:szCs w:val="28"/>
        </w:rPr>
        <w:t xml:space="preserve">, несмотря на сжатие </w:t>
      </w:r>
      <w:r w:rsidRPr="00E62CBC">
        <w:rPr>
          <w:rFonts w:ascii="Times New Roman" w:hAnsi="Times New Roman"/>
          <w:sz w:val="28"/>
          <w:szCs w:val="28"/>
        </w:rPr>
        <w:t xml:space="preserve">добавленной стоимости на </w:t>
      </w:r>
      <w:r>
        <w:rPr>
          <w:rFonts w:ascii="Times New Roman" w:hAnsi="Times New Roman"/>
          <w:sz w:val="28"/>
          <w:szCs w:val="28"/>
        </w:rPr>
        <w:t>1,9</w:t>
      </w:r>
      <w:r w:rsidRPr="00E62CBC">
        <w:rPr>
          <w:rFonts w:ascii="Times New Roman" w:hAnsi="Times New Roman"/>
          <w:sz w:val="28"/>
          <w:szCs w:val="28"/>
        </w:rPr>
        <w:t xml:space="preserve">% до </w:t>
      </w:r>
      <w:r>
        <w:rPr>
          <w:rFonts w:ascii="Times New Roman" w:hAnsi="Times New Roman"/>
          <w:sz w:val="28"/>
          <w:szCs w:val="28"/>
        </w:rPr>
        <w:t>3 835,1</w:t>
      </w:r>
      <w:r w:rsidRPr="00E62CBC">
        <w:rPr>
          <w:rFonts w:ascii="Times New Roman" w:hAnsi="Times New Roman"/>
          <w:sz w:val="28"/>
          <w:szCs w:val="28"/>
        </w:rPr>
        <w:t> млн руб.</w:t>
      </w:r>
      <w:r>
        <w:rPr>
          <w:rFonts w:ascii="Times New Roman" w:hAnsi="Times New Roman"/>
          <w:sz w:val="28"/>
          <w:szCs w:val="28"/>
        </w:rPr>
        <w:t>,</w:t>
      </w:r>
      <w:r w:rsidRPr="00E62CBC">
        <w:rPr>
          <w:rFonts w:ascii="Times New Roman" w:hAnsi="Times New Roman"/>
          <w:sz w:val="28"/>
          <w:szCs w:val="28"/>
        </w:rPr>
        <w:t xml:space="preserve"> </w:t>
      </w:r>
      <w:r>
        <w:rPr>
          <w:rFonts w:ascii="Times New Roman" w:hAnsi="Times New Roman"/>
          <w:sz w:val="28"/>
          <w:szCs w:val="28"/>
        </w:rPr>
        <w:t xml:space="preserve">долевое участие инфраструктурных компонент </w:t>
      </w:r>
      <w:r w:rsidRPr="00E62CBC">
        <w:rPr>
          <w:rFonts w:ascii="Times New Roman" w:hAnsi="Times New Roman"/>
          <w:sz w:val="28"/>
          <w:szCs w:val="28"/>
        </w:rPr>
        <w:t xml:space="preserve">в структуре экономики </w:t>
      </w:r>
      <w:r>
        <w:rPr>
          <w:rFonts w:ascii="Times New Roman" w:hAnsi="Times New Roman"/>
          <w:sz w:val="28"/>
          <w:szCs w:val="28"/>
        </w:rPr>
        <w:t xml:space="preserve">расширилось </w:t>
      </w:r>
      <w:r w:rsidRPr="00E62CBC">
        <w:rPr>
          <w:rFonts w:ascii="Times New Roman" w:hAnsi="Times New Roman"/>
          <w:sz w:val="28"/>
          <w:szCs w:val="28"/>
        </w:rPr>
        <w:t xml:space="preserve">до </w:t>
      </w:r>
      <w:r>
        <w:rPr>
          <w:rFonts w:ascii="Times New Roman" w:hAnsi="Times New Roman"/>
          <w:sz w:val="28"/>
          <w:szCs w:val="28"/>
        </w:rPr>
        <w:t>97,7</w:t>
      </w:r>
      <w:r w:rsidRPr="00E62CBC">
        <w:rPr>
          <w:rFonts w:ascii="Times New Roman" w:hAnsi="Times New Roman"/>
          <w:sz w:val="28"/>
          <w:szCs w:val="28"/>
        </w:rPr>
        <w:t>%</w:t>
      </w:r>
      <w:r>
        <w:rPr>
          <w:rFonts w:ascii="Times New Roman" w:hAnsi="Times New Roman"/>
          <w:sz w:val="28"/>
          <w:szCs w:val="28"/>
        </w:rPr>
        <w:t xml:space="preserve"> (+</w:t>
      </w:r>
      <w:r w:rsidR="003F1E30">
        <w:rPr>
          <w:rFonts w:ascii="Times New Roman" w:hAnsi="Times New Roman"/>
          <w:sz w:val="28"/>
          <w:szCs w:val="28"/>
        </w:rPr>
        <w:t>15</w:t>
      </w:r>
      <w:r>
        <w:rPr>
          <w:rFonts w:ascii="Times New Roman" w:hAnsi="Times New Roman"/>
          <w:sz w:val="28"/>
          <w:szCs w:val="28"/>
        </w:rPr>
        <w:t>,</w:t>
      </w:r>
      <w:r w:rsidR="003F1E30">
        <w:rPr>
          <w:rFonts w:ascii="Times New Roman" w:hAnsi="Times New Roman"/>
          <w:sz w:val="28"/>
          <w:szCs w:val="28"/>
        </w:rPr>
        <w:t>0</w:t>
      </w:r>
      <w:r>
        <w:rPr>
          <w:rFonts w:ascii="Times New Roman" w:hAnsi="Times New Roman"/>
          <w:sz w:val="28"/>
          <w:szCs w:val="28"/>
        </w:rPr>
        <w:t xml:space="preserve"> п.п.)</w:t>
      </w:r>
      <w:r w:rsidRPr="00E62CBC">
        <w:rPr>
          <w:rFonts w:ascii="Times New Roman" w:hAnsi="Times New Roman"/>
          <w:sz w:val="28"/>
          <w:szCs w:val="28"/>
        </w:rPr>
        <w:t>.</w:t>
      </w:r>
    </w:p>
    <w:p w:rsidR="00660F2A" w:rsidRDefault="00655169"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Р</w:t>
      </w:r>
      <w:r w:rsidR="00660F2A" w:rsidRPr="00F41131">
        <w:rPr>
          <w:rFonts w:ascii="Times New Roman" w:hAnsi="Times New Roman"/>
          <w:sz w:val="28"/>
          <w:szCs w:val="28"/>
        </w:rPr>
        <w:t>езко</w:t>
      </w:r>
      <w:r>
        <w:rPr>
          <w:rFonts w:ascii="Times New Roman" w:hAnsi="Times New Roman"/>
          <w:sz w:val="28"/>
          <w:szCs w:val="28"/>
        </w:rPr>
        <w:t>е</w:t>
      </w:r>
      <w:r w:rsidR="00660F2A" w:rsidRPr="00F41131">
        <w:rPr>
          <w:rFonts w:ascii="Times New Roman" w:hAnsi="Times New Roman"/>
          <w:sz w:val="28"/>
          <w:szCs w:val="28"/>
        </w:rPr>
        <w:t xml:space="preserve"> изменени</w:t>
      </w:r>
      <w:r>
        <w:rPr>
          <w:rFonts w:ascii="Times New Roman" w:hAnsi="Times New Roman"/>
          <w:sz w:val="28"/>
          <w:szCs w:val="28"/>
        </w:rPr>
        <w:t>е</w:t>
      </w:r>
      <w:r w:rsidR="00660F2A" w:rsidRPr="00F41131">
        <w:rPr>
          <w:rFonts w:ascii="Times New Roman" w:hAnsi="Times New Roman"/>
          <w:sz w:val="28"/>
          <w:szCs w:val="28"/>
        </w:rPr>
        <w:t xml:space="preserve"> условий хозяйствования </w:t>
      </w:r>
      <w:r>
        <w:rPr>
          <w:rFonts w:ascii="Times New Roman" w:hAnsi="Times New Roman"/>
          <w:sz w:val="28"/>
          <w:szCs w:val="28"/>
        </w:rPr>
        <w:t>из-за</w:t>
      </w:r>
      <w:r w:rsidR="00660F2A" w:rsidRPr="00F41131">
        <w:rPr>
          <w:rFonts w:ascii="Times New Roman" w:hAnsi="Times New Roman"/>
          <w:sz w:val="28"/>
          <w:szCs w:val="28"/>
        </w:rPr>
        <w:t xml:space="preserve"> реализуемы</w:t>
      </w:r>
      <w:r>
        <w:rPr>
          <w:rFonts w:ascii="Times New Roman" w:hAnsi="Times New Roman"/>
          <w:sz w:val="28"/>
          <w:szCs w:val="28"/>
        </w:rPr>
        <w:t>х</w:t>
      </w:r>
      <w:r w:rsidR="00660F2A" w:rsidRPr="00F41131">
        <w:rPr>
          <w:rFonts w:ascii="Times New Roman" w:hAnsi="Times New Roman"/>
          <w:sz w:val="28"/>
          <w:szCs w:val="28"/>
        </w:rPr>
        <w:t xml:space="preserve"> в республике и соседних странах карантинны</w:t>
      </w:r>
      <w:r>
        <w:rPr>
          <w:rFonts w:ascii="Times New Roman" w:hAnsi="Times New Roman"/>
          <w:sz w:val="28"/>
          <w:szCs w:val="28"/>
        </w:rPr>
        <w:t>х</w:t>
      </w:r>
      <w:r w:rsidR="00660F2A" w:rsidRPr="00F41131">
        <w:rPr>
          <w:rFonts w:ascii="Times New Roman" w:hAnsi="Times New Roman"/>
          <w:sz w:val="28"/>
          <w:szCs w:val="28"/>
        </w:rPr>
        <w:t xml:space="preserve"> мероприяти</w:t>
      </w:r>
      <w:r>
        <w:rPr>
          <w:rFonts w:ascii="Times New Roman" w:hAnsi="Times New Roman"/>
          <w:sz w:val="28"/>
          <w:szCs w:val="28"/>
        </w:rPr>
        <w:t>й</w:t>
      </w:r>
      <w:r w:rsidR="00660F2A" w:rsidRPr="00F41131">
        <w:rPr>
          <w:rFonts w:ascii="Times New Roman" w:hAnsi="Times New Roman"/>
          <w:sz w:val="28"/>
          <w:szCs w:val="28"/>
        </w:rPr>
        <w:t xml:space="preserve"> спровоцировал</w:t>
      </w:r>
      <w:r>
        <w:rPr>
          <w:rFonts w:ascii="Times New Roman" w:hAnsi="Times New Roman"/>
          <w:sz w:val="28"/>
          <w:szCs w:val="28"/>
        </w:rPr>
        <w:t>о</w:t>
      </w:r>
      <w:r w:rsidR="00660F2A" w:rsidRPr="00F41131">
        <w:rPr>
          <w:rFonts w:ascii="Times New Roman" w:hAnsi="Times New Roman"/>
          <w:sz w:val="28"/>
          <w:szCs w:val="28"/>
        </w:rPr>
        <w:t xml:space="preserve"> </w:t>
      </w:r>
      <w:r w:rsidR="00660F2A">
        <w:rPr>
          <w:rFonts w:ascii="Times New Roman" w:hAnsi="Times New Roman"/>
          <w:sz w:val="28"/>
          <w:szCs w:val="28"/>
        </w:rPr>
        <w:t>снижение</w:t>
      </w:r>
      <w:r w:rsidR="00660F2A" w:rsidRPr="00F41131">
        <w:rPr>
          <w:rFonts w:ascii="Times New Roman" w:hAnsi="Times New Roman"/>
          <w:sz w:val="28"/>
          <w:szCs w:val="28"/>
        </w:rPr>
        <w:t xml:space="preserve"> добавленной стоимости рыночных услуг на 4,3% до 1 987,3 млн руб.</w:t>
      </w:r>
      <w:r>
        <w:rPr>
          <w:rFonts w:ascii="Times New Roman" w:hAnsi="Times New Roman"/>
          <w:sz w:val="28"/>
          <w:szCs w:val="28"/>
        </w:rPr>
        <w:t>,</w:t>
      </w:r>
      <w:r w:rsidR="00660F2A" w:rsidRPr="00F41131">
        <w:rPr>
          <w:rFonts w:ascii="Times New Roman" w:hAnsi="Times New Roman"/>
          <w:sz w:val="28"/>
          <w:szCs w:val="28"/>
        </w:rPr>
        <w:t xml:space="preserve"> </w:t>
      </w:r>
      <w:r>
        <w:rPr>
          <w:rFonts w:ascii="Times New Roman" w:hAnsi="Times New Roman"/>
          <w:sz w:val="28"/>
          <w:szCs w:val="28"/>
        </w:rPr>
        <w:t>или</w:t>
      </w:r>
      <w:r w:rsidR="00660F2A" w:rsidRPr="00F41131">
        <w:rPr>
          <w:rFonts w:ascii="Times New Roman" w:hAnsi="Times New Roman"/>
          <w:sz w:val="28"/>
          <w:szCs w:val="28"/>
        </w:rPr>
        <w:t xml:space="preserve"> </w:t>
      </w:r>
      <w:r w:rsidR="00660F2A">
        <w:rPr>
          <w:rFonts w:ascii="Times New Roman" w:hAnsi="Times New Roman"/>
          <w:sz w:val="28"/>
          <w:szCs w:val="28"/>
        </w:rPr>
        <w:t>50,62</w:t>
      </w:r>
      <w:r w:rsidR="00660F2A" w:rsidRPr="00F41131">
        <w:rPr>
          <w:rFonts w:ascii="Times New Roman" w:hAnsi="Times New Roman"/>
          <w:sz w:val="28"/>
          <w:szCs w:val="28"/>
        </w:rPr>
        <w:t>%</w:t>
      </w:r>
      <w:r>
        <w:rPr>
          <w:rFonts w:ascii="Times New Roman" w:hAnsi="Times New Roman"/>
          <w:sz w:val="28"/>
          <w:szCs w:val="28"/>
        </w:rPr>
        <w:t xml:space="preserve"> ВВП (+6,7</w:t>
      </w:r>
      <w:r w:rsidRPr="00F41131">
        <w:rPr>
          <w:rFonts w:ascii="Times New Roman" w:hAnsi="Times New Roman"/>
          <w:sz w:val="28"/>
          <w:szCs w:val="28"/>
        </w:rPr>
        <w:t> п.п.</w:t>
      </w:r>
      <w:r>
        <w:rPr>
          <w:rFonts w:ascii="Times New Roman" w:hAnsi="Times New Roman"/>
          <w:sz w:val="28"/>
          <w:szCs w:val="28"/>
        </w:rPr>
        <w:t>).</w:t>
      </w:r>
    </w:p>
    <w:p w:rsidR="009D4681" w:rsidRPr="00F41131" w:rsidRDefault="009D4681"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Жесткие </w:t>
      </w:r>
      <w:r w:rsidRPr="00BD1911">
        <w:rPr>
          <w:rFonts w:ascii="Times New Roman" w:hAnsi="Times New Roman"/>
          <w:sz w:val="28"/>
          <w:szCs w:val="28"/>
        </w:rPr>
        <w:t>мер</w:t>
      </w:r>
      <w:r>
        <w:rPr>
          <w:rFonts w:ascii="Times New Roman" w:hAnsi="Times New Roman"/>
          <w:sz w:val="28"/>
          <w:szCs w:val="28"/>
        </w:rPr>
        <w:t>ы</w:t>
      </w:r>
      <w:r w:rsidRPr="00BD1911">
        <w:rPr>
          <w:rFonts w:ascii="Times New Roman" w:hAnsi="Times New Roman"/>
          <w:sz w:val="28"/>
          <w:szCs w:val="28"/>
        </w:rPr>
        <w:t xml:space="preserve"> реагирования</w:t>
      </w:r>
      <w:r>
        <w:rPr>
          <w:rFonts w:ascii="Times New Roman" w:hAnsi="Times New Roman"/>
          <w:sz w:val="28"/>
          <w:szCs w:val="28"/>
        </w:rPr>
        <w:t xml:space="preserve">, призванные купировать </w:t>
      </w:r>
      <w:r w:rsidRPr="00BD1911">
        <w:rPr>
          <w:rFonts w:ascii="Times New Roman" w:hAnsi="Times New Roman"/>
          <w:sz w:val="28"/>
          <w:szCs w:val="28"/>
        </w:rPr>
        <w:t>вспышку</w:t>
      </w:r>
      <w:r w:rsidRPr="00AD7CC0">
        <w:rPr>
          <w:rFonts w:ascii="Times New Roman" w:hAnsi="Times New Roman"/>
          <w:sz w:val="28"/>
          <w:szCs w:val="28"/>
        </w:rPr>
        <w:t xml:space="preserve"> </w:t>
      </w:r>
      <w:r w:rsidRPr="00BD1911">
        <w:rPr>
          <w:rFonts w:ascii="Times New Roman" w:hAnsi="Times New Roman"/>
          <w:sz w:val="28"/>
          <w:szCs w:val="28"/>
        </w:rPr>
        <w:t>пандемии</w:t>
      </w:r>
      <w:r>
        <w:rPr>
          <w:rFonts w:ascii="Times New Roman" w:hAnsi="Times New Roman"/>
          <w:sz w:val="28"/>
          <w:szCs w:val="28"/>
        </w:rPr>
        <w:t>, обусловили снижение деловой активности. Несмотря на действовавший в период чрезвычайного положения запрет на работу ряда объектов, быстрая а</w:t>
      </w:r>
      <w:r w:rsidRPr="00BD1911">
        <w:rPr>
          <w:rFonts w:ascii="Times New Roman" w:hAnsi="Times New Roman"/>
          <w:sz w:val="28"/>
          <w:szCs w:val="28"/>
          <w:lang w:eastAsia="en-US"/>
        </w:rPr>
        <w:t>даптаци</w:t>
      </w:r>
      <w:r>
        <w:rPr>
          <w:rFonts w:ascii="Times New Roman" w:hAnsi="Times New Roman"/>
          <w:sz w:val="28"/>
          <w:szCs w:val="28"/>
          <w:lang w:eastAsia="en-US"/>
        </w:rPr>
        <w:t>я</w:t>
      </w:r>
      <w:r w:rsidRPr="00BD1911">
        <w:rPr>
          <w:rFonts w:ascii="Times New Roman" w:hAnsi="Times New Roman"/>
          <w:sz w:val="28"/>
          <w:szCs w:val="28"/>
          <w:lang w:eastAsia="en-US"/>
        </w:rPr>
        <w:t xml:space="preserve"> к новым реалиям </w:t>
      </w:r>
      <w:r>
        <w:rPr>
          <w:rFonts w:ascii="Times New Roman" w:hAnsi="Times New Roman"/>
          <w:sz w:val="28"/>
          <w:szCs w:val="28"/>
          <w:lang w:eastAsia="en-US"/>
        </w:rPr>
        <w:t xml:space="preserve">позволила сектору </w:t>
      </w:r>
      <w:r w:rsidRPr="00E62CBC">
        <w:rPr>
          <w:rFonts w:ascii="Times New Roman" w:hAnsi="Times New Roman"/>
          <w:sz w:val="28"/>
          <w:szCs w:val="28"/>
        </w:rPr>
        <w:t>торговли и общественного питания</w:t>
      </w:r>
      <w:r>
        <w:rPr>
          <w:rFonts w:ascii="Times New Roman" w:hAnsi="Times New Roman"/>
          <w:sz w:val="28"/>
          <w:szCs w:val="28"/>
          <w:lang w:eastAsia="en-US"/>
        </w:rPr>
        <w:t xml:space="preserve"> сохранить </w:t>
      </w:r>
      <w:r w:rsidRPr="00BD1911">
        <w:rPr>
          <w:rFonts w:ascii="Times New Roman" w:hAnsi="Times New Roman"/>
          <w:sz w:val="28"/>
          <w:szCs w:val="28"/>
          <w:lang w:eastAsia="en-US"/>
        </w:rPr>
        <w:t>д</w:t>
      </w:r>
      <w:r w:rsidRPr="00BD1911">
        <w:rPr>
          <w:rFonts w:ascii="Times New Roman" w:hAnsi="Times New Roman"/>
          <w:sz w:val="28"/>
          <w:szCs w:val="28"/>
        </w:rPr>
        <w:t>оминирующ</w:t>
      </w:r>
      <w:r>
        <w:rPr>
          <w:rFonts w:ascii="Times New Roman" w:hAnsi="Times New Roman"/>
          <w:sz w:val="28"/>
          <w:szCs w:val="28"/>
        </w:rPr>
        <w:t>ую роль в сегменте</w:t>
      </w:r>
      <w:r w:rsidRPr="00E62CBC">
        <w:rPr>
          <w:rFonts w:ascii="Times New Roman" w:hAnsi="Times New Roman"/>
          <w:sz w:val="28"/>
          <w:szCs w:val="28"/>
        </w:rPr>
        <w:t xml:space="preserve"> </w:t>
      </w:r>
      <w:r>
        <w:rPr>
          <w:rFonts w:ascii="Times New Roman" w:hAnsi="Times New Roman"/>
          <w:sz w:val="28"/>
          <w:szCs w:val="28"/>
        </w:rPr>
        <w:t xml:space="preserve">рыночных </w:t>
      </w:r>
      <w:r w:rsidRPr="00E62CBC">
        <w:rPr>
          <w:rFonts w:ascii="Times New Roman" w:hAnsi="Times New Roman"/>
          <w:sz w:val="28"/>
          <w:szCs w:val="28"/>
        </w:rPr>
        <w:t>услуг</w:t>
      </w:r>
      <w:r>
        <w:rPr>
          <w:rFonts w:ascii="Times New Roman" w:hAnsi="Times New Roman"/>
          <w:sz w:val="28"/>
          <w:szCs w:val="28"/>
        </w:rPr>
        <w:t xml:space="preserve"> –</w:t>
      </w:r>
      <w:r w:rsidRPr="00E60A2F">
        <w:rPr>
          <w:rFonts w:ascii="Times New Roman" w:hAnsi="Times New Roman"/>
          <w:sz w:val="28"/>
          <w:szCs w:val="28"/>
        </w:rPr>
        <w:t xml:space="preserve"> </w:t>
      </w:r>
      <w:r>
        <w:rPr>
          <w:rFonts w:ascii="Times New Roman" w:hAnsi="Times New Roman"/>
          <w:sz w:val="28"/>
          <w:szCs w:val="28"/>
        </w:rPr>
        <w:t>п</w:t>
      </w:r>
      <w:r w:rsidRPr="00E62CBC">
        <w:rPr>
          <w:rFonts w:ascii="Times New Roman" w:hAnsi="Times New Roman"/>
          <w:sz w:val="28"/>
          <w:szCs w:val="28"/>
        </w:rPr>
        <w:t xml:space="preserve">о итогам </w:t>
      </w:r>
      <w:r>
        <w:rPr>
          <w:rFonts w:ascii="Times New Roman" w:hAnsi="Times New Roman"/>
          <w:sz w:val="28"/>
          <w:szCs w:val="28"/>
        </w:rPr>
        <w:t xml:space="preserve">января-июня </w:t>
      </w:r>
      <w:r w:rsidRPr="00E62CBC">
        <w:rPr>
          <w:rFonts w:ascii="Times New Roman" w:hAnsi="Times New Roman"/>
          <w:sz w:val="28"/>
          <w:szCs w:val="28"/>
        </w:rPr>
        <w:t>20</w:t>
      </w:r>
      <w:r>
        <w:rPr>
          <w:rFonts w:ascii="Times New Roman" w:hAnsi="Times New Roman"/>
          <w:sz w:val="28"/>
          <w:szCs w:val="28"/>
        </w:rPr>
        <w:t>20</w:t>
      </w:r>
      <w:r w:rsidRPr="00E62CBC">
        <w:rPr>
          <w:rFonts w:ascii="Times New Roman" w:hAnsi="Times New Roman"/>
          <w:sz w:val="28"/>
          <w:szCs w:val="28"/>
        </w:rPr>
        <w:t xml:space="preserve"> года было создано </w:t>
      </w:r>
      <w:r>
        <w:rPr>
          <w:rFonts w:ascii="Times New Roman" w:hAnsi="Times New Roman"/>
          <w:sz w:val="28"/>
          <w:szCs w:val="28"/>
        </w:rPr>
        <w:t>971,4</w:t>
      </w:r>
      <w:r w:rsidRPr="00E62CBC">
        <w:rPr>
          <w:rFonts w:ascii="Times New Roman" w:hAnsi="Times New Roman"/>
          <w:sz w:val="28"/>
          <w:szCs w:val="28"/>
        </w:rPr>
        <w:t xml:space="preserve"> </w:t>
      </w:r>
      <w:proofErr w:type="gramStart"/>
      <w:r w:rsidRPr="00E62CBC">
        <w:rPr>
          <w:rFonts w:ascii="Times New Roman" w:hAnsi="Times New Roman"/>
          <w:sz w:val="28"/>
          <w:szCs w:val="28"/>
        </w:rPr>
        <w:t>млн</w:t>
      </w:r>
      <w:proofErr w:type="gramEnd"/>
      <w:r w:rsidRPr="00E62CBC">
        <w:rPr>
          <w:rFonts w:ascii="Times New Roman" w:hAnsi="Times New Roman"/>
          <w:sz w:val="28"/>
          <w:szCs w:val="28"/>
        </w:rPr>
        <w:t xml:space="preserve"> руб. (</w:t>
      </w:r>
      <w:r>
        <w:rPr>
          <w:rFonts w:ascii="Times New Roman" w:hAnsi="Times New Roman"/>
          <w:sz w:val="28"/>
          <w:szCs w:val="28"/>
        </w:rPr>
        <w:t>+0,4%</w:t>
      </w:r>
      <w:r w:rsidRPr="00E62CBC">
        <w:rPr>
          <w:rFonts w:ascii="Times New Roman" w:hAnsi="Times New Roman"/>
          <w:sz w:val="28"/>
          <w:szCs w:val="28"/>
        </w:rPr>
        <w:t xml:space="preserve">) добавленной стоимости, или </w:t>
      </w:r>
      <w:r>
        <w:rPr>
          <w:rFonts w:ascii="Times New Roman" w:hAnsi="Times New Roman"/>
          <w:sz w:val="28"/>
          <w:szCs w:val="28"/>
        </w:rPr>
        <w:t>24,8</w:t>
      </w:r>
      <w:r w:rsidRPr="00E62CBC">
        <w:rPr>
          <w:rFonts w:ascii="Times New Roman" w:hAnsi="Times New Roman"/>
          <w:sz w:val="28"/>
          <w:szCs w:val="28"/>
        </w:rPr>
        <w:t>% (+</w:t>
      </w:r>
      <w:r>
        <w:rPr>
          <w:rFonts w:ascii="Times New Roman" w:hAnsi="Times New Roman"/>
          <w:sz w:val="28"/>
          <w:szCs w:val="28"/>
        </w:rPr>
        <w:t>4,3</w:t>
      </w:r>
      <w:r w:rsidRPr="00E62CBC">
        <w:rPr>
          <w:rFonts w:ascii="Times New Roman" w:hAnsi="Times New Roman"/>
          <w:sz w:val="28"/>
          <w:szCs w:val="28"/>
        </w:rPr>
        <w:t xml:space="preserve"> п.п.) ВВП</w:t>
      </w:r>
      <w:r>
        <w:rPr>
          <w:rFonts w:ascii="Times New Roman" w:hAnsi="Times New Roman"/>
          <w:sz w:val="28"/>
          <w:szCs w:val="28"/>
        </w:rPr>
        <w:t xml:space="preserve"> </w:t>
      </w:r>
      <w:r w:rsidRPr="00E62CBC">
        <w:rPr>
          <w:rFonts w:ascii="Times New Roman" w:hAnsi="Times New Roman"/>
          <w:sz w:val="28"/>
          <w:szCs w:val="28"/>
        </w:rPr>
        <w:t xml:space="preserve">(рис. </w:t>
      </w:r>
      <w:r>
        <w:rPr>
          <w:rFonts w:ascii="Times New Roman" w:hAnsi="Times New Roman"/>
          <w:sz w:val="28"/>
          <w:szCs w:val="28"/>
        </w:rPr>
        <w:t>4</w:t>
      </w:r>
      <w:r w:rsidRPr="00E62CBC">
        <w:rPr>
          <w:rFonts w:ascii="Times New Roman" w:hAnsi="Times New Roman"/>
          <w:sz w:val="28"/>
          <w:szCs w:val="28"/>
        </w:rPr>
        <w:t>)</w:t>
      </w:r>
      <w:r>
        <w:rPr>
          <w:rFonts w:ascii="Times New Roman" w:hAnsi="Times New Roman"/>
          <w:sz w:val="28"/>
          <w:szCs w:val="28"/>
        </w:rPr>
        <w:t>.</w:t>
      </w:r>
    </w:p>
    <w:p w:rsidR="00194EBA" w:rsidRDefault="00194EBA" w:rsidP="00660F2A">
      <w:pPr>
        <w:widowControl w:val="0"/>
        <w:spacing w:after="0" w:line="240" w:lineRule="auto"/>
        <w:ind w:firstLine="426"/>
        <w:jc w:val="right"/>
        <w:rPr>
          <w:rFonts w:ascii="Times New Roman" w:hAnsi="Times New Roman"/>
          <w:b/>
          <w:i/>
          <w:sz w:val="28"/>
          <w:szCs w:val="28"/>
        </w:rPr>
      </w:pPr>
    </w:p>
    <w:p w:rsidR="00660F2A" w:rsidRPr="00E62CBC" w:rsidRDefault="00660F2A" w:rsidP="00660F2A">
      <w:pPr>
        <w:widowControl w:val="0"/>
        <w:spacing w:after="0" w:line="240" w:lineRule="auto"/>
        <w:ind w:firstLine="426"/>
        <w:jc w:val="right"/>
        <w:rPr>
          <w:rFonts w:ascii="Times New Roman" w:hAnsi="Times New Roman"/>
          <w:b/>
          <w:i/>
          <w:sz w:val="28"/>
          <w:szCs w:val="28"/>
        </w:rPr>
      </w:pPr>
      <w:r w:rsidRPr="00E62CBC">
        <w:rPr>
          <w:rFonts w:ascii="Times New Roman" w:hAnsi="Times New Roman"/>
          <w:b/>
          <w:i/>
          <w:sz w:val="28"/>
          <w:szCs w:val="28"/>
        </w:rPr>
        <w:lastRenderedPageBreak/>
        <w:t xml:space="preserve">Рисунок </w:t>
      </w:r>
      <w:r>
        <w:rPr>
          <w:rFonts w:ascii="Times New Roman" w:hAnsi="Times New Roman"/>
          <w:b/>
          <w:i/>
          <w:sz w:val="28"/>
          <w:szCs w:val="28"/>
        </w:rPr>
        <w:t>4</w:t>
      </w:r>
    </w:p>
    <w:p w:rsidR="00660F2A" w:rsidRPr="00E62CBC" w:rsidRDefault="00660F2A" w:rsidP="00DF675B">
      <w:pPr>
        <w:widowControl w:val="0"/>
        <w:spacing w:after="0" w:line="240" w:lineRule="auto"/>
        <w:ind w:left="-142"/>
        <w:rPr>
          <w:rFonts w:ascii="Times New Roman" w:hAnsi="Times New Roman"/>
          <w:sz w:val="24"/>
          <w:szCs w:val="24"/>
          <w:lang w:eastAsia="en-US"/>
        </w:rPr>
      </w:pPr>
      <w:r w:rsidRPr="00E62CBC">
        <w:rPr>
          <w:noProof/>
        </w:rPr>
        <w:drawing>
          <wp:inline distT="0" distB="0" distL="0" distR="0">
            <wp:extent cx="6217920" cy="2703444"/>
            <wp:effectExtent l="0" t="0" r="0" b="0"/>
            <wp:docPr id="3"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675B" w:rsidRPr="00194EBA" w:rsidRDefault="00DF675B" w:rsidP="00660F2A">
      <w:pPr>
        <w:widowControl w:val="0"/>
        <w:spacing w:after="0" w:line="240" w:lineRule="auto"/>
        <w:ind w:firstLine="426"/>
        <w:jc w:val="both"/>
        <w:rPr>
          <w:rFonts w:ascii="Times New Roman" w:hAnsi="Times New Roman"/>
          <w:sz w:val="18"/>
          <w:szCs w:val="28"/>
        </w:rPr>
      </w:pPr>
    </w:p>
    <w:p w:rsidR="00660F2A" w:rsidRDefault="003E51BC"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сфере</w:t>
      </w:r>
      <w:r w:rsidR="00655169">
        <w:rPr>
          <w:rFonts w:ascii="Times New Roman" w:hAnsi="Times New Roman"/>
          <w:sz w:val="28"/>
          <w:szCs w:val="28"/>
        </w:rPr>
        <w:t xml:space="preserve"> </w:t>
      </w:r>
      <w:r w:rsidR="00655169" w:rsidRPr="00E62CBC">
        <w:rPr>
          <w:rFonts w:ascii="Times New Roman" w:hAnsi="Times New Roman"/>
          <w:sz w:val="28"/>
          <w:szCs w:val="28"/>
        </w:rPr>
        <w:t>жилищно-коммунально</w:t>
      </w:r>
      <w:r w:rsidR="00655169">
        <w:rPr>
          <w:rFonts w:ascii="Times New Roman" w:hAnsi="Times New Roman"/>
          <w:sz w:val="28"/>
          <w:szCs w:val="28"/>
        </w:rPr>
        <w:t>го хозяйства</w:t>
      </w:r>
      <w:r w:rsidR="00660F2A">
        <w:rPr>
          <w:rFonts w:ascii="Times New Roman" w:hAnsi="Times New Roman"/>
          <w:sz w:val="28"/>
          <w:szCs w:val="28"/>
        </w:rPr>
        <w:t xml:space="preserve"> </w:t>
      </w:r>
      <w:r>
        <w:rPr>
          <w:rFonts w:ascii="Times New Roman" w:hAnsi="Times New Roman"/>
          <w:sz w:val="28"/>
          <w:szCs w:val="28"/>
        </w:rPr>
        <w:t>отмечалось</w:t>
      </w:r>
      <w:r w:rsidR="00660F2A">
        <w:rPr>
          <w:rFonts w:ascii="Times New Roman" w:hAnsi="Times New Roman"/>
          <w:sz w:val="28"/>
          <w:szCs w:val="28"/>
        </w:rPr>
        <w:t xml:space="preserve"> </w:t>
      </w:r>
      <w:r w:rsidR="00660F2A" w:rsidRPr="00E62CBC">
        <w:rPr>
          <w:rFonts w:ascii="Times New Roman" w:hAnsi="Times New Roman"/>
          <w:sz w:val="28"/>
          <w:szCs w:val="28"/>
        </w:rPr>
        <w:t>увеличени</w:t>
      </w:r>
      <w:r w:rsidR="00660F2A">
        <w:rPr>
          <w:rFonts w:ascii="Times New Roman" w:hAnsi="Times New Roman"/>
          <w:sz w:val="28"/>
          <w:szCs w:val="28"/>
        </w:rPr>
        <w:t>е</w:t>
      </w:r>
      <w:r w:rsidR="00660F2A" w:rsidRPr="00E62CBC">
        <w:rPr>
          <w:rFonts w:ascii="Times New Roman" w:hAnsi="Times New Roman"/>
          <w:sz w:val="28"/>
          <w:szCs w:val="28"/>
        </w:rPr>
        <w:t xml:space="preserve"> объема вновь созданной </w:t>
      </w:r>
      <w:r w:rsidR="00660F2A">
        <w:rPr>
          <w:rFonts w:ascii="Times New Roman" w:hAnsi="Times New Roman"/>
          <w:sz w:val="28"/>
          <w:szCs w:val="28"/>
        </w:rPr>
        <w:t xml:space="preserve">добавленной стоимости </w:t>
      </w:r>
      <w:r w:rsidR="00660F2A" w:rsidRPr="00E62CBC">
        <w:rPr>
          <w:rFonts w:ascii="Times New Roman" w:hAnsi="Times New Roman"/>
          <w:sz w:val="28"/>
          <w:szCs w:val="28"/>
        </w:rPr>
        <w:t xml:space="preserve">на </w:t>
      </w:r>
      <w:r w:rsidR="00660F2A">
        <w:rPr>
          <w:rFonts w:ascii="Times New Roman" w:hAnsi="Times New Roman"/>
          <w:sz w:val="28"/>
          <w:szCs w:val="28"/>
        </w:rPr>
        <w:t>3,7</w:t>
      </w:r>
      <w:r w:rsidR="00660F2A" w:rsidRPr="00E62CBC">
        <w:rPr>
          <w:rFonts w:ascii="Times New Roman" w:hAnsi="Times New Roman"/>
          <w:sz w:val="28"/>
          <w:szCs w:val="28"/>
        </w:rPr>
        <w:t xml:space="preserve">% до </w:t>
      </w:r>
      <w:r w:rsidR="00660F2A">
        <w:rPr>
          <w:rFonts w:ascii="Times New Roman" w:hAnsi="Times New Roman"/>
          <w:sz w:val="28"/>
          <w:szCs w:val="28"/>
        </w:rPr>
        <w:t>232,1</w:t>
      </w:r>
      <w:r w:rsidR="00660F2A" w:rsidRPr="00E62CBC">
        <w:rPr>
          <w:rFonts w:ascii="Times New Roman" w:hAnsi="Times New Roman"/>
          <w:sz w:val="28"/>
          <w:szCs w:val="28"/>
        </w:rPr>
        <w:t xml:space="preserve"> млн руб.,</w:t>
      </w:r>
      <w:r>
        <w:rPr>
          <w:rFonts w:ascii="Times New Roman" w:hAnsi="Times New Roman"/>
          <w:sz w:val="28"/>
          <w:szCs w:val="28"/>
        </w:rPr>
        <w:t xml:space="preserve"> что</w:t>
      </w:r>
      <w:r w:rsidR="00660F2A">
        <w:rPr>
          <w:rFonts w:ascii="Times New Roman" w:hAnsi="Times New Roman"/>
          <w:sz w:val="28"/>
          <w:szCs w:val="28"/>
        </w:rPr>
        <w:t xml:space="preserve"> обеспечи</w:t>
      </w:r>
      <w:r>
        <w:rPr>
          <w:rFonts w:ascii="Times New Roman" w:hAnsi="Times New Roman"/>
          <w:sz w:val="28"/>
          <w:szCs w:val="28"/>
        </w:rPr>
        <w:t>ло</w:t>
      </w:r>
      <w:r w:rsidR="00660F2A">
        <w:rPr>
          <w:rFonts w:ascii="Times New Roman" w:hAnsi="Times New Roman"/>
          <w:sz w:val="28"/>
          <w:szCs w:val="28"/>
        </w:rPr>
        <w:t xml:space="preserve"> 5,9</w:t>
      </w:r>
      <w:r w:rsidR="00660F2A" w:rsidRPr="00E62CBC">
        <w:rPr>
          <w:rFonts w:ascii="Times New Roman" w:hAnsi="Times New Roman"/>
          <w:sz w:val="28"/>
          <w:szCs w:val="28"/>
        </w:rPr>
        <w:t>% ВВП</w:t>
      </w:r>
      <w:r w:rsidR="00660F2A">
        <w:rPr>
          <w:rFonts w:ascii="Times New Roman" w:hAnsi="Times New Roman"/>
          <w:sz w:val="28"/>
          <w:szCs w:val="28"/>
        </w:rPr>
        <w:t xml:space="preserve"> (+1,2 п.п.)</w:t>
      </w:r>
      <w:r w:rsidR="00660F2A" w:rsidRPr="00E62CBC">
        <w:rPr>
          <w:rFonts w:ascii="Times New Roman" w:hAnsi="Times New Roman"/>
          <w:sz w:val="28"/>
          <w:szCs w:val="28"/>
        </w:rPr>
        <w:t>.</w:t>
      </w: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На фоне сужения объема </w:t>
      </w:r>
      <w:r w:rsidR="005D007D">
        <w:rPr>
          <w:rFonts w:ascii="Times New Roman" w:hAnsi="Times New Roman"/>
          <w:sz w:val="28"/>
          <w:szCs w:val="28"/>
        </w:rPr>
        <w:t>платных</w:t>
      </w:r>
      <w:r>
        <w:rPr>
          <w:rFonts w:ascii="Times New Roman" w:hAnsi="Times New Roman"/>
          <w:sz w:val="28"/>
          <w:szCs w:val="28"/>
        </w:rPr>
        <w:t xml:space="preserve"> услуг на 3,5% до 365,1 млн руб., при опережающем снижении </w:t>
      </w:r>
      <w:r w:rsidR="005D007D">
        <w:rPr>
          <w:rFonts w:ascii="Times New Roman" w:hAnsi="Times New Roman"/>
          <w:sz w:val="28"/>
          <w:szCs w:val="28"/>
        </w:rPr>
        <w:t xml:space="preserve">расходов, включаемых в </w:t>
      </w:r>
      <w:r>
        <w:rPr>
          <w:rFonts w:ascii="Times New Roman" w:hAnsi="Times New Roman"/>
          <w:sz w:val="28"/>
          <w:szCs w:val="28"/>
        </w:rPr>
        <w:t>промежуточно</w:t>
      </w:r>
      <w:r w:rsidR="005D007D">
        <w:rPr>
          <w:rFonts w:ascii="Times New Roman" w:hAnsi="Times New Roman"/>
          <w:sz w:val="28"/>
          <w:szCs w:val="28"/>
        </w:rPr>
        <w:t>е</w:t>
      </w:r>
      <w:r>
        <w:rPr>
          <w:rFonts w:ascii="Times New Roman" w:hAnsi="Times New Roman"/>
          <w:sz w:val="28"/>
          <w:szCs w:val="28"/>
        </w:rPr>
        <w:t xml:space="preserve"> потреблени</w:t>
      </w:r>
      <w:r w:rsidR="005D007D">
        <w:rPr>
          <w:rFonts w:ascii="Times New Roman" w:hAnsi="Times New Roman"/>
          <w:sz w:val="28"/>
          <w:szCs w:val="28"/>
        </w:rPr>
        <w:t>е</w:t>
      </w:r>
      <w:r>
        <w:rPr>
          <w:rFonts w:ascii="Times New Roman" w:hAnsi="Times New Roman"/>
          <w:sz w:val="28"/>
          <w:szCs w:val="28"/>
        </w:rPr>
        <w:t xml:space="preserve"> (-10,6%), объем добавленной стоимости отрасли </w:t>
      </w:r>
      <w:r w:rsidR="005D007D">
        <w:rPr>
          <w:rFonts w:ascii="Times New Roman" w:hAnsi="Times New Roman"/>
          <w:sz w:val="28"/>
          <w:szCs w:val="28"/>
        </w:rPr>
        <w:t xml:space="preserve">«связь» </w:t>
      </w:r>
      <w:r>
        <w:rPr>
          <w:rFonts w:ascii="Times New Roman" w:hAnsi="Times New Roman"/>
          <w:sz w:val="28"/>
          <w:szCs w:val="28"/>
        </w:rPr>
        <w:t xml:space="preserve">сложился в размере 196,8 млн руб. (+3,5%), </w:t>
      </w:r>
      <w:r w:rsidR="005D007D">
        <w:rPr>
          <w:rFonts w:ascii="Times New Roman" w:hAnsi="Times New Roman"/>
          <w:sz w:val="28"/>
          <w:szCs w:val="28"/>
        </w:rPr>
        <w:t>или</w:t>
      </w:r>
      <w:r>
        <w:rPr>
          <w:rFonts w:ascii="Times New Roman" w:hAnsi="Times New Roman"/>
          <w:sz w:val="28"/>
          <w:szCs w:val="28"/>
        </w:rPr>
        <w:t xml:space="preserve"> 5,0% (+1,0 п.п.) ВВП.</w:t>
      </w:r>
      <w:r w:rsidRPr="00E13098">
        <w:rPr>
          <w:rFonts w:ascii="Times New Roman" w:hAnsi="Times New Roman"/>
          <w:sz w:val="28"/>
          <w:szCs w:val="28"/>
        </w:rPr>
        <w:t xml:space="preserve"> </w:t>
      </w:r>
    </w:p>
    <w:p w:rsidR="00660F2A" w:rsidRPr="00E13098" w:rsidRDefault="00660F2A" w:rsidP="00660F2A">
      <w:pPr>
        <w:spacing w:after="0" w:line="240" w:lineRule="auto"/>
        <w:ind w:firstLine="426"/>
        <w:jc w:val="both"/>
        <w:rPr>
          <w:rFonts w:ascii="Times New Roman" w:hAnsi="Times New Roman"/>
          <w:sz w:val="28"/>
          <w:szCs w:val="28"/>
        </w:rPr>
      </w:pPr>
      <w:r>
        <w:rPr>
          <w:rFonts w:ascii="Times New Roman" w:hAnsi="Times New Roman"/>
          <w:sz w:val="28"/>
          <w:szCs w:val="28"/>
        </w:rPr>
        <w:t xml:space="preserve">Эффективность деятельности остальных отраслей </w:t>
      </w:r>
      <w:r w:rsidR="00A61F80">
        <w:rPr>
          <w:rFonts w:ascii="Times New Roman" w:hAnsi="Times New Roman"/>
          <w:sz w:val="28"/>
          <w:szCs w:val="28"/>
        </w:rPr>
        <w:t xml:space="preserve">под давлением кризисных обстоятельств </w:t>
      </w:r>
      <w:r w:rsidR="005D007D">
        <w:rPr>
          <w:rFonts w:ascii="Times New Roman" w:hAnsi="Times New Roman"/>
          <w:sz w:val="28"/>
          <w:szCs w:val="28"/>
        </w:rPr>
        <w:t>была</w:t>
      </w:r>
      <w:r>
        <w:rPr>
          <w:rFonts w:ascii="Times New Roman" w:hAnsi="Times New Roman"/>
          <w:sz w:val="28"/>
          <w:szCs w:val="28"/>
        </w:rPr>
        <w:t xml:space="preserve"> </w:t>
      </w:r>
      <w:r w:rsidR="005D007D">
        <w:rPr>
          <w:rFonts w:ascii="Times New Roman" w:hAnsi="Times New Roman"/>
          <w:sz w:val="28"/>
          <w:szCs w:val="28"/>
        </w:rPr>
        <w:t>ниже</w:t>
      </w:r>
      <w:r>
        <w:rPr>
          <w:rFonts w:ascii="Times New Roman" w:hAnsi="Times New Roman"/>
          <w:sz w:val="28"/>
          <w:szCs w:val="28"/>
        </w:rPr>
        <w:t xml:space="preserve"> базисных параметров.</w:t>
      </w:r>
    </w:p>
    <w:p w:rsidR="00913978" w:rsidRDefault="00DF675B" w:rsidP="00A0076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00913978" w:rsidRPr="00913978">
        <w:rPr>
          <w:rFonts w:ascii="Times New Roman" w:hAnsi="Times New Roman"/>
          <w:sz w:val="28"/>
          <w:szCs w:val="28"/>
        </w:rPr>
        <w:t xml:space="preserve"> период действия ограничительных карантинных мероприятий, направленных на борьбу с COVID-19</w:t>
      </w:r>
      <w:r w:rsidR="003E51BC">
        <w:rPr>
          <w:rFonts w:ascii="Times New Roman" w:hAnsi="Times New Roman"/>
          <w:sz w:val="28"/>
          <w:szCs w:val="28"/>
        </w:rPr>
        <w:t>,</w:t>
      </w:r>
      <w:r>
        <w:rPr>
          <w:rFonts w:ascii="Times New Roman" w:hAnsi="Times New Roman"/>
          <w:sz w:val="28"/>
          <w:szCs w:val="28"/>
        </w:rPr>
        <w:t xml:space="preserve"> </w:t>
      </w:r>
      <w:r w:rsidR="00913978" w:rsidRPr="00913978">
        <w:rPr>
          <w:rFonts w:ascii="Times New Roman" w:hAnsi="Times New Roman"/>
          <w:sz w:val="28"/>
          <w:szCs w:val="28"/>
        </w:rPr>
        <w:t xml:space="preserve">кредитные организации </w:t>
      </w:r>
      <w:r w:rsidR="00913978">
        <w:rPr>
          <w:rFonts w:ascii="Times New Roman" w:hAnsi="Times New Roman"/>
          <w:sz w:val="28"/>
          <w:szCs w:val="28"/>
        </w:rPr>
        <w:t>были н</w:t>
      </w:r>
      <w:r w:rsidR="00D40DF6">
        <w:rPr>
          <w:rFonts w:ascii="Times New Roman" w:hAnsi="Times New Roman"/>
          <w:sz w:val="28"/>
          <w:szCs w:val="28"/>
        </w:rPr>
        <w:t>а</w:t>
      </w:r>
      <w:r w:rsidR="00913978">
        <w:rPr>
          <w:rFonts w:ascii="Times New Roman" w:hAnsi="Times New Roman"/>
          <w:sz w:val="28"/>
          <w:szCs w:val="28"/>
        </w:rPr>
        <w:t>целены на</w:t>
      </w:r>
      <w:r w:rsidR="00913978" w:rsidRPr="00913978">
        <w:rPr>
          <w:rFonts w:ascii="Times New Roman" w:hAnsi="Times New Roman"/>
          <w:sz w:val="28"/>
          <w:szCs w:val="28"/>
        </w:rPr>
        <w:t xml:space="preserve"> поддержку своих клиентов</w:t>
      </w:r>
      <w:r w:rsidR="00D40DF6">
        <w:rPr>
          <w:rFonts w:ascii="Times New Roman" w:hAnsi="Times New Roman"/>
          <w:sz w:val="28"/>
          <w:szCs w:val="28"/>
        </w:rPr>
        <w:t>, включая</w:t>
      </w:r>
      <w:r w:rsidR="00913978" w:rsidRPr="00913978">
        <w:rPr>
          <w:rFonts w:ascii="Times New Roman" w:hAnsi="Times New Roman"/>
          <w:sz w:val="28"/>
          <w:szCs w:val="28"/>
        </w:rPr>
        <w:t xml:space="preserve"> приостановление начи</w:t>
      </w:r>
      <w:r w:rsidR="00913978">
        <w:rPr>
          <w:rFonts w:ascii="Times New Roman" w:hAnsi="Times New Roman"/>
          <w:sz w:val="28"/>
          <w:szCs w:val="28"/>
        </w:rPr>
        <w:t>с</w:t>
      </w:r>
      <w:r w:rsidR="00913978" w:rsidRPr="00913978">
        <w:rPr>
          <w:rFonts w:ascii="Times New Roman" w:hAnsi="Times New Roman"/>
          <w:sz w:val="28"/>
          <w:szCs w:val="28"/>
        </w:rPr>
        <w:t>ления процентов по кредитам, что не могло не отразиться на валовом выпуске (</w:t>
      </w:r>
      <w:r w:rsidR="00913978">
        <w:rPr>
          <w:rFonts w:ascii="Times New Roman" w:hAnsi="Times New Roman"/>
          <w:sz w:val="28"/>
          <w:szCs w:val="28"/>
        </w:rPr>
        <w:t>-5,9%</w:t>
      </w:r>
      <w:r w:rsidR="00913978" w:rsidRPr="00913978">
        <w:rPr>
          <w:rFonts w:ascii="Times New Roman" w:hAnsi="Times New Roman"/>
          <w:sz w:val="28"/>
          <w:szCs w:val="28"/>
        </w:rPr>
        <w:t>) и, в конечном итоге, на добавленной стоимости банковской сферы (-10,4% до 218,6</w:t>
      </w:r>
      <w:r>
        <w:rPr>
          <w:rFonts w:ascii="Times New Roman" w:hAnsi="Times New Roman"/>
          <w:sz w:val="28"/>
          <w:szCs w:val="28"/>
        </w:rPr>
        <w:t> </w:t>
      </w:r>
      <w:r w:rsidR="00913978" w:rsidRPr="00913978">
        <w:rPr>
          <w:rFonts w:ascii="Times New Roman" w:hAnsi="Times New Roman"/>
          <w:sz w:val="28"/>
          <w:szCs w:val="28"/>
        </w:rPr>
        <w:t>млн руб.).</w:t>
      </w:r>
    </w:p>
    <w:p w:rsidR="00A00765" w:rsidRPr="00F95BE9" w:rsidRDefault="00A00765" w:rsidP="00A00765">
      <w:pPr>
        <w:widowControl w:val="0"/>
        <w:spacing w:after="0" w:line="240" w:lineRule="auto"/>
        <w:ind w:firstLine="426"/>
        <w:jc w:val="both"/>
        <w:rPr>
          <w:rFonts w:ascii="Times New Roman" w:hAnsi="Times New Roman"/>
          <w:sz w:val="28"/>
          <w:szCs w:val="28"/>
        </w:rPr>
      </w:pPr>
      <w:r w:rsidRPr="00F95BE9">
        <w:rPr>
          <w:rFonts w:ascii="Times New Roman" w:hAnsi="Times New Roman"/>
          <w:sz w:val="28"/>
          <w:szCs w:val="28"/>
        </w:rPr>
        <w:t xml:space="preserve">В </w:t>
      </w:r>
      <w:r>
        <w:rPr>
          <w:rFonts w:ascii="Times New Roman" w:hAnsi="Times New Roman"/>
          <w:sz w:val="28"/>
          <w:szCs w:val="28"/>
        </w:rPr>
        <w:t>серьезной</w:t>
      </w:r>
      <w:r w:rsidRPr="00F95BE9">
        <w:rPr>
          <w:rFonts w:ascii="Times New Roman" w:hAnsi="Times New Roman"/>
          <w:sz w:val="28"/>
          <w:szCs w:val="28"/>
        </w:rPr>
        <w:t xml:space="preserve"> степени</w:t>
      </w:r>
      <w:r>
        <w:rPr>
          <w:rFonts w:ascii="Times New Roman" w:hAnsi="Times New Roman"/>
          <w:sz w:val="28"/>
          <w:szCs w:val="28"/>
        </w:rPr>
        <w:t xml:space="preserve"> </w:t>
      </w:r>
      <w:r w:rsidRPr="00F95BE9">
        <w:rPr>
          <w:rFonts w:ascii="Times New Roman" w:hAnsi="Times New Roman"/>
          <w:sz w:val="28"/>
          <w:szCs w:val="28"/>
        </w:rPr>
        <w:t>пострадал</w:t>
      </w:r>
      <w:r>
        <w:rPr>
          <w:rFonts w:ascii="Times New Roman" w:hAnsi="Times New Roman"/>
          <w:sz w:val="28"/>
          <w:szCs w:val="28"/>
        </w:rPr>
        <w:t xml:space="preserve">а сфера </w:t>
      </w:r>
      <w:r w:rsidR="00913978" w:rsidRPr="00913978">
        <w:rPr>
          <w:rFonts w:ascii="Times New Roman" w:hAnsi="Times New Roman"/>
          <w:sz w:val="28"/>
          <w:szCs w:val="28"/>
        </w:rPr>
        <w:t>регулярны</w:t>
      </w:r>
      <w:r w:rsidR="00913978">
        <w:rPr>
          <w:rFonts w:ascii="Times New Roman" w:hAnsi="Times New Roman"/>
          <w:sz w:val="28"/>
          <w:szCs w:val="28"/>
        </w:rPr>
        <w:t>х</w:t>
      </w:r>
      <w:r w:rsidR="00913978" w:rsidRPr="00913978">
        <w:rPr>
          <w:rFonts w:ascii="Times New Roman" w:hAnsi="Times New Roman"/>
          <w:sz w:val="28"/>
          <w:szCs w:val="28"/>
        </w:rPr>
        <w:t xml:space="preserve"> </w:t>
      </w:r>
      <w:r>
        <w:rPr>
          <w:rFonts w:ascii="Times New Roman" w:hAnsi="Times New Roman"/>
          <w:sz w:val="28"/>
          <w:szCs w:val="28"/>
        </w:rPr>
        <w:t>перевозок</w:t>
      </w:r>
      <w:r w:rsidR="00913978">
        <w:rPr>
          <w:rFonts w:ascii="Times New Roman" w:hAnsi="Times New Roman"/>
          <w:sz w:val="28"/>
          <w:szCs w:val="28"/>
        </w:rPr>
        <w:t xml:space="preserve">: объем оказанных услуг упал на 22,8%. В результате, даже при более масштабном на фоне удешевления топлива сокращении промежуточного потребления (-29,6%), отрицательная коррекция </w:t>
      </w:r>
      <w:r w:rsidRPr="00F95BE9">
        <w:rPr>
          <w:rFonts w:ascii="Times New Roman" w:hAnsi="Times New Roman"/>
          <w:sz w:val="28"/>
          <w:szCs w:val="28"/>
        </w:rPr>
        <w:t>добавленной стоимости транспорт</w:t>
      </w:r>
      <w:r>
        <w:rPr>
          <w:rFonts w:ascii="Times New Roman" w:hAnsi="Times New Roman"/>
          <w:sz w:val="28"/>
          <w:szCs w:val="28"/>
        </w:rPr>
        <w:t>ных организаций превысил</w:t>
      </w:r>
      <w:r w:rsidR="00913978">
        <w:rPr>
          <w:rFonts w:ascii="Times New Roman" w:hAnsi="Times New Roman"/>
          <w:sz w:val="28"/>
          <w:szCs w:val="28"/>
        </w:rPr>
        <w:t>а</w:t>
      </w:r>
      <w:r w:rsidRPr="00F95BE9">
        <w:rPr>
          <w:rFonts w:ascii="Times New Roman" w:hAnsi="Times New Roman"/>
          <w:sz w:val="28"/>
          <w:szCs w:val="28"/>
        </w:rPr>
        <w:t xml:space="preserve"> 17,7%</w:t>
      </w:r>
      <w:r>
        <w:rPr>
          <w:rFonts w:ascii="Times New Roman" w:hAnsi="Times New Roman"/>
          <w:sz w:val="28"/>
          <w:szCs w:val="28"/>
        </w:rPr>
        <w:t xml:space="preserve">. </w:t>
      </w:r>
      <w:r w:rsidRPr="00F95BE9">
        <w:rPr>
          <w:rFonts w:ascii="Times New Roman" w:hAnsi="Times New Roman"/>
          <w:sz w:val="28"/>
          <w:szCs w:val="28"/>
        </w:rPr>
        <w:t xml:space="preserve"> </w:t>
      </w:r>
    </w:p>
    <w:p w:rsidR="00660F2A" w:rsidRDefault="00660F2A" w:rsidP="00660F2A">
      <w:pPr>
        <w:spacing w:after="0" w:line="240" w:lineRule="auto"/>
        <w:ind w:firstLine="426"/>
        <w:jc w:val="both"/>
        <w:rPr>
          <w:rFonts w:ascii="Times New Roman" w:hAnsi="Times New Roman"/>
          <w:sz w:val="28"/>
          <w:szCs w:val="28"/>
        </w:rPr>
      </w:pPr>
      <w:r>
        <w:rPr>
          <w:rFonts w:ascii="Times New Roman" w:hAnsi="Times New Roman"/>
          <w:sz w:val="28"/>
          <w:szCs w:val="28"/>
        </w:rPr>
        <w:t>О</w:t>
      </w:r>
      <w:r w:rsidR="00D40DF6">
        <w:rPr>
          <w:rFonts w:ascii="Times New Roman" w:hAnsi="Times New Roman"/>
          <w:sz w:val="28"/>
          <w:szCs w:val="28"/>
        </w:rPr>
        <w:t>тносительно стабильный о</w:t>
      </w:r>
      <w:r w:rsidRPr="00E62CBC">
        <w:rPr>
          <w:rFonts w:ascii="Times New Roman" w:hAnsi="Times New Roman"/>
          <w:sz w:val="28"/>
          <w:szCs w:val="28"/>
        </w:rPr>
        <w:t xml:space="preserve">бъем вновь созданной добавленной стоимости в секторе </w:t>
      </w:r>
      <w:r w:rsidRPr="00E62CBC">
        <w:rPr>
          <w:rFonts w:ascii="Times New Roman" w:hAnsi="Times New Roman"/>
          <w:b/>
          <w:sz w:val="28"/>
          <w:szCs w:val="28"/>
        </w:rPr>
        <w:t>нерыночных услуг</w:t>
      </w:r>
      <w:r w:rsidRPr="00E62CBC">
        <w:rPr>
          <w:rFonts w:ascii="Times New Roman" w:hAnsi="Times New Roman"/>
          <w:sz w:val="28"/>
          <w:szCs w:val="28"/>
        </w:rPr>
        <w:t xml:space="preserve"> </w:t>
      </w:r>
      <w:r>
        <w:rPr>
          <w:rFonts w:ascii="Times New Roman" w:hAnsi="Times New Roman"/>
          <w:sz w:val="28"/>
          <w:szCs w:val="28"/>
        </w:rPr>
        <w:t>1 847,8</w:t>
      </w:r>
      <w:r w:rsidRPr="00E62CBC">
        <w:rPr>
          <w:rFonts w:ascii="Times New Roman" w:hAnsi="Times New Roman"/>
          <w:sz w:val="28"/>
          <w:szCs w:val="28"/>
        </w:rPr>
        <w:t xml:space="preserve"> млн руб.</w:t>
      </w:r>
      <w:r w:rsidR="00A00765">
        <w:rPr>
          <w:rFonts w:ascii="Times New Roman" w:hAnsi="Times New Roman"/>
          <w:sz w:val="28"/>
          <w:szCs w:val="28"/>
        </w:rPr>
        <w:t xml:space="preserve"> (+0,8</w:t>
      </w:r>
      <w:r w:rsidR="00A00765" w:rsidRPr="00E62CBC">
        <w:rPr>
          <w:rFonts w:ascii="Times New Roman" w:hAnsi="Times New Roman"/>
          <w:sz w:val="28"/>
          <w:szCs w:val="28"/>
        </w:rPr>
        <w:t>%</w:t>
      </w:r>
      <w:r w:rsidR="00A00765">
        <w:rPr>
          <w:rFonts w:ascii="Times New Roman" w:hAnsi="Times New Roman"/>
          <w:sz w:val="28"/>
          <w:szCs w:val="28"/>
        </w:rPr>
        <w:t>)</w:t>
      </w:r>
      <w:r w:rsidRPr="00E62CBC">
        <w:rPr>
          <w:rFonts w:ascii="Times New Roman" w:hAnsi="Times New Roman"/>
          <w:sz w:val="28"/>
          <w:szCs w:val="28"/>
        </w:rPr>
        <w:t xml:space="preserve"> </w:t>
      </w:r>
      <w:r w:rsidR="00D40DF6">
        <w:rPr>
          <w:rFonts w:ascii="Times New Roman" w:hAnsi="Times New Roman"/>
          <w:sz w:val="28"/>
          <w:szCs w:val="28"/>
        </w:rPr>
        <w:t>усилил</w:t>
      </w:r>
      <w:r w:rsidRPr="00E62CBC">
        <w:rPr>
          <w:rFonts w:ascii="Times New Roman" w:hAnsi="Times New Roman"/>
          <w:sz w:val="28"/>
          <w:szCs w:val="28"/>
        </w:rPr>
        <w:t xml:space="preserve"> долево</w:t>
      </w:r>
      <w:r w:rsidR="00D40DF6">
        <w:rPr>
          <w:rFonts w:ascii="Times New Roman" w:hAnsi="Times New Roman"/>
          <w:sz w:val="28"/>
          <w:szCs w:val="28"/>
        </w:rPr>
        <w:t>е</w:t>
      </w:r>
      <w:r w:rsidRPr="00E62CBC">
        <w:rPr>
          <w:rFonts w:ascii="Times New Roman" w:hAnsi="Times New Roman"/>
          <w:sz w:val="28"/>
          <w:szCs w:val="28"/>
        </w:rPr>
        <w:t xml:space="preserve"> участи</w:t>
      </w:r>
      <w:r w:rsidR="00D40DF6">
        <w:rPr>
          <w:rFonts w:ascii="Times New Roman" w:hAnsi="Times New Roman"/>
          <w:sz w:val="28"/>
          <w:szCs w:val="28"/>
        </w:rPr>
        <w:t>е</w:t>
      </w:r>
      <w:r w:rsidRPr="00E62CBC">
        <w:rPr>
          <w:rFonts w:ascii="Times New Roman" w:hAnsi="Times New Roman"/>
          <w:sz w:val="28"/>
          <w:szCs w:val="28"/>
        </w:rPr>
        <w:t xml:space="preserve"> в формировании </w:t>
      </w:r>
      <w:r w:rsidR="00D40DF6">
        <w:rPr>
          <w:rFonts w:ascii="Times New Roman" w:hAnsi="Times New Roman"/>
          <w:sz w:val="28"/>
          <w:szCs w:val="28"/>
        </w:rPr>
        <w:t xml:space="preserve">ВВП </w:t>
      </w:r>
      <w:r w:rsidRPr="00E62CBC">
        <w:rPr>
          <w:rFonts w:ascii="Times New Roman" w:hAnsi="Times New Roman"/>
          <w:sz w:val="28"/>
          <w:szCs w:val="28"/>
        </w:rPr>
        <w:t xml:space="preserve">до </w:t>
      </w:r>
      <w:r>
        <w:rPr>
          <w:rFonts w:ascii="Times New Roman" w:hAnsi="Times New Roman"/>
          <w:sz w:val="28"/>
          <w:szCs w:val="28"/>
        </w:rPr>
        <w:t>47,1</w:t>
      </w:r>
      <w:r w:rsidRPr="00E62CBC">
        <w:rPr>
          <w:rFonts w:ascii="Times New Roman" w:hAnsi="Times New Roman"/>
          <w:sz w:val="28"/>
          <w:szCs w:val="28"/>
        </w:rPr>
        <w:t xml:space="preserve">% против </w:t>
      </w:r>
      <w:r>
        <w:rPr>
          <w:rFonts w:ascii="Times New Roman" w:hAnsi="Times New Roman"/>
          <w:sz w:val="28"/>
          <w:szCs w:val="28"/>
        </w:rPr>
        <w:t>38,8</w:t>
      </w:r>
      <w:r w:rsidRPr="00E62CBC">
        <w:rPr>
          <w:rFonts w:ascii="Times New Roman" w:hAnsi="Times New Roman"/>
          <w:sz w:val="28"/>
          <w:szCs w:val="28"/>
        </w:rPr>
        <w:t xml:space="preserve">% в базисном периоде. </w:t>
      </w:r>
    </w:p>
    <w:p w:rsidR="00660F2A" w:rsidRDefault="00660F2A" w:rsidP="00660F2A">
      <w:pPr>
        <w:spacing w:after="0" w:line="240" w:lineRule="auto"/>
        <w:ind w:firstLine="426"/>
        <w:jc w:val="both"/>
        <w:rPr>
          <w:rFonts w:ascii="Times New Roman" w:hAnsi="Times New Roman"/>
          <w:sz w:val="28"/>
          <w:szCs w:val="28"/>
        </w:rPr>
      </w:pPr>
      <w:r w:rsidRPr="003058C5">
        <w:rPr>
          <w:rFonts w:ascii="Times New Roman" w:hAnsi="Times New Roman"/>
          <w:sz w:val="28"/>
          <w:szCs w:val="28"/>
        </w:rPr>
        <w:t xml:space="preserve">В условиях нарастания </w:t>
      </w:r>
      <w:r w:rsidRPr="003058C5">
        <w:rPr>
          <w:rFonts w:ascii="Times New Roman" w:hAnsi="Times New Roman"/>
          <w:sz w:val="28"/>
          <w:szCs w:val="28"/>
          <w:lang w:eastAsia="en-US"/>
        </w:rPr>
        <w:t>эпидемиологическ</w:t>
      </w:r>
      <w:r w:rsidR="007F07B6">
        <w:rPr>
          <w:rFonts w:ascii="Times New Roman" w:hAnsi="Times New Roman"/>
          <w:sz w:val="28"/>
          <w:szCs w:val="28"/>
          <w:lang w:eastAsia="en-US"/>
        </w:rPr>
        <w:t>их</w:t>
      </w:r>
      <w:r w:rsidRPr="003058C5">
        <w:rPr>
          <w:rFonts w:ascii="Times New Roman" w:hAnsi="Times New Roman"/>
          <w:sz w:val="28"/>
          <w:szCs w:val="28"/>
          <w:lang w:eastAsia="en-US"/>
        </w:rPr>
        <w:t xml:space="preserve"> </w:t>
      </w:r>
      <w:r w:rsidR="007F07B6">
        <w:rPr>
          <w:rFonts w:ascii="Times New Roman" w:hAnsi="Times New Roman"/>
          <w:sz w:val="28"/>
          <w:szCs w:val="28"/>
          <w:lang w:eastAsia="en-US"/>
        </w:rPr>
        <w:t>рисков</w:t>
      </w:r>
      <w:r w:rsidRPr="003058C5">
        <w:rPr>
          <w:rFonts w:ascii="Times New Roman" w:hAnsi="Times New Roman"/>
          <w:sz w:val="28"/>
          <w:szCs w:val="28"/>
        </w:rPr>
        <w:t xml:space="preserve"> на </w:t>
      </w:r>
      <w:r w:rsidR="007F07B6" w:rsidRPr="003058C5">
        <w:rPr>
          <w:rFonts w:ascii="Times New Roman" w:hAnsi="Times New Roman"/>
          <w:sz w:val="28"/>
          <w:szCs w:val="28"/>
        </w:rPr>
        <w:t>укрепление материально-технической базы в сфере здравоохранения</w:t>
      </w:r>
      <w:r w:rsidR="007F07B6" w:rsidRPr="007F07B6">
        <w:rPr>
          <w:rFonts w:ascii="Times New Roman" w:hAnsi="Times New Roman"/>
          <w:sz w:val="28"/>
          <w:szCs w:val="28"/>
        </w:rPr>
        <w:t xml:space="preserve"> </w:t>
      </w:r>
      <w:r w:rsidR="007F07B6" w:rsidRPr="003058C5">
        <w:rPr>
          <w:rFonts w:ascii="Times New Roman" w:hAnsi="Times New Roman"/>
          <w:sz w:val="28"/>
          <w:szCs w:val="28"/>
        </w:rPr>
        <w:t xml:space="preserve">были направлены </w:t>
      </w:r>
      <w:r w:rsidR="007F07B6">
        <w:rPr>
          <w:rFonts w:ascii="Times New Roman" w:hAnsi="Times New Roman"/>
          <w:sz w:val="28"/>
          <w:szCs w:val="28"/>
        </w:rPr>
        <w:t>477,2</w:t>
      </w:r>
      <w:r w:rsidR="007F07B6" w:rsidRPr="007F07B6">
        <w:rPr>
          <w:rFonts w:ascii="Times New Roman" w:hAnsi="Times New Roman"/>
          <w:sz w:val="28"/>
          <w:szCs w:val="28"/>
        </w:rPr>
        <w:t xml:space="preserve"> </w:t>
      </w:r>
      <w:r w:rsidR="007F07B6" w:rsidRPr="003058C5">
        <w:rPr>
          <w:rFonts w:ascii="Times New Roman" w:hAnsi="Times New Roman"/>
          <w:sz w:val="28"/>
          <w:szCs w:val="28"/>
        </w:rPr>
        <w:t>млн руб.</w:t>
      </w:r>
      <w:r w:rsidR="00D40DF6">
        <w:rPr>
          <w:rFonts w:ascii="Times New Roman" w:hAnsi="Times New Roman"/>
          <w:sz w:val="28"/>
          <w:szCs w:val="28"/>
        </w:rPr>
        <w:t xml:space="preserve"> (+12,1%),</w:t>
      </w:r>
      <w:r w:rsidR="007F07B6">
        <w:rPr>
          <w:rFonts w:ascii="Times New Roman" w:hAnsi="Times New Roman"/>
          <w:sz w:val="28"/>
          <w:szCs w:val="28"/>
        </w:rPr>
        <w:t xml:space="preserve"> </w:t>
      </w:r>
      <w:r w:rsidR="007F07B6" w:rsidRPr="003058C5">
        <w:rPr>
          <w:rFonts w:ascii="Times New Roman" w:hAnsi="Times New Roman"/>
          <w:sz w:val="28"/>
          <w:szCs w:val="28"/>
        </w:rPr>
        <w:t xml:space="preserve">или </w:t>
      </w:r>
      <w:r w:rsidR="00D40DF6">
        <w:rPr>
          <w:rFonts w:ascii="Times New Roman" w:hAnsi="Times New Roman"/>
          <w:sz w:val="28"/>
          <w:szCs w:val="28"/>
        </w:rPr>
        <w:t>25,8</w:t>
      </w:r>
      <w:r w:rsidR="007F07B6" w:rsidRPr="003058C5">
        <w:rPr>
          <w:rFonts w:ascii="Times New Roman" w:hAnsi="Times New Roman"/>
          <w:sz w:val="28"/>
          <w:szCs w:val="28"/>
        </w:rPr>
        <w:t>% добавленной стоимости нерыночного сектора</w:t>
      </w:r>
      <w:r w:rsidRPr="003058C5">
        <w:rPr>
          <w:rFonts w:ascii="Times New Roman" w:hAnsi="Times New Roman"/>
          <w:sz w:val="28"/>
          <w:szCs w:val="28"/>
        </w:rPr>
        <w:t xml:space="preserve"> (рис</w:t>
      </w:r>
      <w:r w:rsidR="00021B0A">
        <w:rPr>
          <w:rFonts w:ascii="Times New Roman" w:hAnsi="Times New Roman"/>
          <w:sz w:val="28"/>
          <w:szCs w:val="28"/>
        </w:rPr>
        <w:t>.</w:t>
      </w:r>
      <w:r w:rsidRPr="003058C5">
        <w:rPr>
          <w:rFonts w:ascii="Times New Roman" w:hAnsi="Times New Roman"/>
          <w:sz w:val="28"/>
          <w:szCs w:val="28"/>
        </w:rPr>
        <w:t xml:space="preserve"> </w:t>
      </w:r>
      <w:r w:rsidR="00021B0A">
        <w:rPr>
          <w:rFonts w:ascii="Times New Roman" w:hAnsi="Times New Roman"/>
          <w:sz w:val="28"/>
          <w:szCs w:val="28"/>
        </w:rPr>
        <w:t>5</w:t>
      </w:r>
      <w:r w:rsidRPr="003058C5">
        <w:rPr>
          <w:rFonts w:ascii="Times New Roman" w:hAnsi="Times New Roman"/>
          <w:sz w:val="28"/>
          <w:szCs w:val="28"/>
        </w:rPr>
        <w:t>).</w:t>
      </w:r>
    </w:p>
    <w:p w:rsidR="00194EBA" w:rsidRPr="003058C5" w:rsidRDefault="00194EBA" w:rsidP="00660F2A">
      <w:pPr>
        <w:spacing w:after="0" w:line="240" w:lineRule="auto"/>
        <w:ind w:firstLine="426"/>
        <w:jc w:val="both"/>
        <w:rPr>
          <w:rFonts w:ascii="Times New Roman" w:hAnsi="Times New Roman"/>
          <w:sz w:val="28"/>
          <w:szCs w:val="28"/>
        </w:rPr>
      </w:pPr>
      <w:r w:rsidRPr="00E62CBC">
        <w:rPr>
          <w:rFonts w:ascii="Times New Roman" w:hAnsi="Times New Roman"/>
          <w:sz w:val="28"/>
          <w:szCs w:val="28"/>
        </w:rPr>
        <w:t xml:space="preserve">Объём налогов на продукты и импорт по итогам </w:t>
      </w:r>
      <w:r>
        <w:rPr>
          <w:rFonts w:ascii="Times New Roman" w:hAnsi="Times New Roman"/>
          <w:sz w:val="28"/>
          <w:szCs w:val="28"/>
        </w:rPr>
        <w:t xml:space="preserve">первого полугодия </w:t>
      </w:r>
      <w:r w:rsidRPr="00E62CBC">
        <w:rPr>
          <w:rFonts w:ascii="Times New Roman" w:hAnsi="Times New Roman"/>
          <w:sz w:val="28"/>
          <w:szCs w:val="28"/>
        </w:rPr>
        <w:t>20</w:t>
      </w:r>
      <w:r>
        <w:rPr>
          <w:rFonts w:ascii="Times New Roman" w:hAnsi="Times New Roman"/>
          <w:sz w:val="28"/>
          <w:szCs w:val="28"/>
        </w:rPr>
        <w:t>20</w:t>
      </w:r>
      <w:r w:rsidRPr="00E62CBC">
        <w:rPr>
          <w:rFonts w:ascii="Times New Roman" w:hAnsi="Times New Roman"/>
          <w:sz w:val="28"/>
          <w:szCs w:val="28"/>
        </w:rPr>
        <w:t xml:space="preserve"> года </w:t>
      </w:r>
      <w:r>
        <w:rPr>
          <w:rFonts w:ascii="Times New Roman" w:hAnsi="Times New Roman"/>
          <w:sz w:val="28"/>
          <w:szCs w:val="28"/>
        </w:rPr>
        <w:t>снизился до</w:t>
      </w:r>
      <w:r w:rsidRPr="00E62CBC">
        <w:rPr>
          <w:rFonts w:ascii="Times New Roman" w:hAnsi="Times New Roman"/>
          <w:sz w:val="28"/>
          <w:szCs w:val="28"/>
        </w:rPr>
        <w:t xml:space="preserve"> </w:t>
      </w:r>
      <w:r>
        <w:rPr>
          <w:rFonts w:ascii="Times New Roman" w:hAnsi="Times New Roman"/>
          <w:sz w:val="28"/>
          <w:szCs w:val="28"/>
        </w:rPr>
        <w:t>314,7</w:t>
      </w:r>
      <w:r w:rsidRPr="00E62CBC">
        <w:rPr>
          <w:rFonts w:ascii="Times New Roman" w:hAnsi="Times New Roman"/>
          <w:sz w:val="28"/>
          <w:szCs w:val="28"/>
        </w:rPr>
        <w:t xml:space="preserve"> млн руб. (</w:t>
      </w:r>
      <w:r>
        <w:rPr>
          <w:rFonts w:ascii="Times New Roman" w:hAnsi="Times New Roman"/>
          <w:sz w:val="28"/>
          <w:szCs w:val="28"/>
        </w:rPr>
        <w:t>-14,2</w:t>
      </w:r>
      <w:r w:rsidRPr="00E62CBC">
        <w:rPr>
          <w:rFonts w:ascii="Times New Roman" w:hAnsi="Times New Roman"/>
          <w:sz w:val="28"/>
          <w:szCs w:val="28"/>
        </w:rPr>
        <w:t>%)</w:t>
      </w:r>
      <w:r>
        <w:rPr>
          <w:rFonts w:ascii="Times New Roman" w:hAnsi="Times New Roman"/>
          <w:sz w:val="28"/>
          <w:szCs w:val="28"/>
        </w:rPr>
        <w:t>.</w:t>
      </w:r>
      <w:r w:rsidRPr="00E62CBC">
        <w:rPr>
          <w:rFonts w:ascii="Times New Roman" w:hAnsi="Times New Roman"/>
          <w:sz w:val="28"/>
          <w:szCs w:val="28"/>
        </w:rPr>
        <w:t xml:space="preserve"> Одновременно, величина государственных субсидий </w:t>
      </w:r>
      <w:r>
        <w:rPr>
          <w:rFonts w:ascii="Times New Roman" w:hAnsi="Times New Roman"/>
          <w:sz w:val="28"/>
          <w:szCs w:val="28"/>
        </w:rPr>
        <w:t xml:space="preserve">уменьшилась относительно </w:t>
      </w:r>
      <w:r w:rsidRPr="00E62CBC">
        <w:rPr>
          <w:rFonts w:ascii="Times New Roman" w:hAnsi="Times New Roman"/>
          <w:sz w:val="28"/>
          <w:szCs w:val="28"/>
        </w:rPr>
        <w:t>базисн</w:t>
      </w:r>
      <w:r>
        <w:rPr>
          <w:rFonts w:ascii="Times New Roman" w:hAnsi="Times New Roman"/>
          <w:sz w:val="28"/>
          <w:szCs w:val="28"/>
        </w:rPr>
        <w:t>ого</w:t>
      </w:r>
      <w:r w:rsidRPr="00E62CBC">
        <w:rPr>
          <w:rFonts w:ascii="Times New Roman" w:hAnsi="Times New Roman"/>
          <w:sz w:val="28"/>
          <w:szCs w:val="28"/>
        </w:rPr>
        <w:t xml:space="preserve"> п</w:t>
      </w:r>
      <w:r>
        <w:rPr>
          <w:rFonts w:ascii="Times New Roman" w:hAnsi="Times New Roman"/>
          <w:sz w:val="28"/>
          <w:szCs w:val="28"/>
        </w:rPr>
        <w:t>араметра</w:t>
      </w:r>
      <w:r w:rsidRPr="00E62CBC">
        <w:rPr>
          <w:rFonts w:ascii="Times New Roman" w:hAnsi="Times New Roman"/>
          <w:sz w:val="28"/>
          <w:szCs w:val="28"/>
        </w:rPr>
        <w:t xml:space="preserve"> на </w:t>
      </w:r>
      <w:r>
        <w:rPr>
          <w:rFonts w:ascii="Times New Roman" w:hAnsi="Times New Roman"/>
          <w:sz w:val="28"/>
          <w:szCs w:val="28"/>
        </w:rPr>
        <w:t>9,8</w:t>
      </w:r>
      <w:r w:rsidRPr="00E62CBC">
        <w:rPr>
          <w:rFonts w:ascii="Times New Roman" w:hAnsi="Times New Roman"/>
          <w:sz w:val="28"/>
          <w:szCs w:val="28"/>
        </w:rPr>
        <w:t xml:space="preserve">% (до </w:t>
      </w:r>
      <w:r>
        <w:rPr>
          <w:rFonts w:ascii="Times New Roman" w:hAnsi="Times New Roman"/>
          <w:sz w:val="28"/>
          <w:szCs w:val="28"/>
        </w:rPr>
        <w:t>230,7</w:t>
      </w:r>
      <w:r w:rsidRPr="00E62CBC">
        <w:rPr>
          <w:rFonts w:ascii="Times New Roman" w:hAnsi="Times New Roman"/>
          <w:sz w:val="28"/>
          <w:szCs w:val="28"/>
        </w:rPr>
        <w:t xml:space="preserve"> млн руб.). В результате, сумма средств, отражаемых по статье </w:t>
      </w:r>
      <w:r w:rsidRPr="00E62CBC">
        <w:rPr>
          <w:rFonts w:ascii="Times New Roman" w:hAnsi="Times New Roman"/>
          <w:b/>
          <w:sz w:val="28"/>
          <w:szCs w:val="28"/>
        </w:rPr>
        <w:t xml:space="preserve">«чистые налоги на продукты и импорт» </w:t>
      </w:r>
      <w:r w:rsidRPr="00D17274">
        <w:rPr>
          <w:rFonts w:ascii="Times New Roman" w:hAnsi="Times New Roman"/>
          <w:sz w:val="28"/>
          <w:szCs w:val="28"/>
        </w:rPr>
        <w:t>(за вычетом субсидий)</w:t>
      </w:r>
      <w:r w:rsidRPr="00E62CBC">
        <w:rPr>
          <w:rFonts w:ascii="Times New Roman" w:hAnsi="Times New Roman"/>
          <w:sz w:val="28"/>
          <w:szCs w:val="28"/>
        </w:rPr>
        <w:t xml:space="preserve"> </w:t>
      </w:r>
      <w:r w:rsidRPr="00E62CBC">
        <w:rPr>
          <w:rFonts w:ascii="Times New Roman" w:hAnsi="Times New Roman"/>
          <w:sz w:val="28"/>
          <w:szCs w:val="28"/>
        </w:rPr>
        <w:lastRenderedPageBreak/>
        <w:t xml:space="preserve">сформировалась в размере </w:t>
      </w:r>
      <w:r>
        <w:rPr>
          <w:rFonts w:ascii="Times New Roman" w:hAnsi="Times New Roman"/>
          <w:sz w:val="28"/>
          <w:szCs w:val="28"/>
        </w:rPr>
        <w:t>83,9</w:t>
      </w:r>
      <w:r w:rsidRPr="00E62CBC">
        <w:rPr>
          <w:rFonts w:ascii="Times New Roman" w:hAnsi="Times New Roman"/>
          <w:sz w:val="28"/>
          <w:szCs w:val="28"/>
        </w:rPr>
        <w:t xml:space="preserve"> млн руб. против </w:t>
      </w:r>
      <w:r>
        <w:rPr>
          <w:rFonts w:ascii="Times New Roman" w:hAnsi="Times New Roman"/>
          <w:sz w:val="28"/>
          <w:szCs w:val="28"/>
        </w:rPr>
        <w:t>110,7</w:t>
      </w:r>
      <w:r w:rsidRPr="00E62CBC">
        <w:rPr>
          <w:rFonts w:ascii="Times New Roman" w:hAnsi="Times New Roman"/>
          <w:sz w:val="28"/>
          <w:szCs w:val="28"/>
        </w:rPr>
        <w:t> млн руб. годом ранее, обеспечив 2,</w:t>
      </w:r>
      <w:r>
        <w:rPr>
          <w:rFonts w:ascii="Times New Roman" w:hAnsi="Times New Roman"/>
          <w:sz w:val="28"/>
          <w:szCs w:val="28"/>
        </w:rPr>
        <w:t>1</w:t>
      </w:r>
      <w:r w:rsidRPr="00E62CBC">
        <w:rPr>
          <w:rFonts w:ascii="Times New Roman" w:hAnsi="Times New Roman"/>
          <w:sz w:val="28"/>
          <w:szCs w:val="28"/>
        </w:rPr>
        <w:t>% (-0,</w:t>
      </w:r>
      <w:r>
        <w:rPr>
          <w:rFonts w:ascii="Times New Roman" w:hAnsi="Times New Roman"/>
          <w:sz w:val="28"/>
          <w:szCs w:val="28"/>
        </w:rPr>
        <w:t>2</w:t>
      </w:r>
      <w:r w:rsidRPr="00E62CBC">
        <w:rPr>
          <w:rFonts w:ascii="Times New Roman" w:hAnsi="Times New Roman"/>
          <w:sz w:val="28"/>
          <w:szCs w:val="28"/>
        </w:rPr>
        <w:t xml:space="preserve"> п.п.) в структуре ВВП.</w:t>
      </w:r>
    </w:p>
    <w:p w:rsidR="00660F2A" w:rsidRPr="00E62CBC" w:rsidRDefault="00660F2A" w:rsidP="00660F2A">
      <w:pPr>
        <w:widowControl w:val="0"/>
        <w:spacing w:after="0" w:line="240" w:lineRule="auto"/>
        <w:ind w:firstLine="709"/>
        <w:jc w:val="right"/>
        <w:rPr>
          <w:rFonts w:ascii="Times New Roman" w:hAnsi="Times New Roman"/>
          <w:b/>
          <w:i/>
          <w:sz w:val="28"/>
          <w:szCs w:val="28"/>
        </w:rPr>
      </w:pPr>
      <w:r w:rsidRPr="00E62CBC">
        <w:rPr>
          <w:rFonts w:ascii="Times New Roman" w:hAnsi="Times New Roman"/>
          <w:b/>
          <w:i/>
          <w:sz w:val="28"/>
          <w:szCs w:val="28"/>
        </w:rPr>
        <w:t xml:space="preserve">Рисунок </w:t>
      </w:r>
      <w:r w:rsidR="00852ED6">
        <w:rPr>
          <w:rFonts w:ascii="Times New Roman" w:hAnsi="Times New Roman"/>
          <w:b/>
          <w:i/>
          <w:sz w:val="28"/>
          <w:szCs w:val="28"/>
        </w:rPr>
        <w:t>5</w:t>
      </w:r>
    </w:p>
    <w:p w:rsidR="00660F2A" w:rsidRPr="00E62CBC" w:rsidRDefault="00660F2A" w:rsidP="00660F2A">
      <w:pPr>
        <w:widowControl w:val="0"/>
        <w:spacing w:after="0" w:line="240" w:lineRule="auto"/>
        <w:rPr>
          <w:rFonts w:ascii="Times New Roman" w:hAnsi="Times New Roman"/>
          <w:sz w:val="24"/>
          <w:szCs w:val="24"/>
        </w:rPr>
      </w:pPr>
      <w:r w:rsidRPr="00E62CBC">
        <w:rPr>
          <w:noProof/>
        </w:rPr>
        <w:drawing>
          <wp:inline distT="0" distB="0" distL="0" distR="0">
            <wp:extent cx="6124755" cy="2268747"/>
            <wp:effectExtent l="0" t="0" r="0" b="0"/>
            <wp:docPr id="6"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2BB4" w:rsidRDefault="00652BB4" w:rsidP="00652BB4">
      <w:pPr>
        <w:spacing w:after="0" w:line="240" w:lineRule="auto"/>
        <w:ind w:firstLine="426"/>
        <w:jc w:val="both"/>
        <w:rPr>
          <w:rFonts w:ascii="Times New Roman" w:hAnsi="Times New Roman"/>
          <w:sz w:val="28"/>
          <w:szCs w:val="28"/>
        </w:rPr>
      </w:pPr>
    </w:p>
    <w:p w:rsidR="00146BB8" w:rsidRPr="00A707D0" w:rsidRDefault="00146BB8" w:rsidP="007E3D2F">
      <w:pPr>
        <w:spacing w:after="0" w:line="240" w:lineRule="auto"/>
        <w:ind w:firstLine="426"/>
        <w:jc w:val="both"/>
        <w:rPr>
          <w:rFonts w:ascii="Times New Roman" w:hAnsi="Times New Roman"/>
          <w:b/>
          <w:sz w:val="28"/>
          <w:szCs w:val="28"/>
          <w:highlight w:val="yellow"/>
        </w:rPr>
      </w:pPr>
      <w:r w:rsidRPr="00CE4E1C">
        <w:rPr>
          <w:rFonts w:ascii="Times New Roman" w:hAnsi="Times New Roman"/>
          <w:b/>
          <w:sz w:val="28"/>
          <w:szCs w:val="28"/>
        </w:rPr>
        <w:t>Состояние реального сектора экономики</w:t>
      </w:r>
    </w:p>
    <w:p w:rsidR="00146BB8" w:rsidRPr="00955795" w:rsidRDefault="00146BB8" w:rsidP="007E3D2F">
      <w:pPr>
        <w:spacing w:after="0" w:line="240" w:lineRule="auto"/>
        <w:ind w:firstLine="426"/>
        <w:jc w:val="both"/>
        <w:rPr>
          <w:rFonts w:ascii="Times New Roman" w:hAnsi="Times New Roman"/>
          <w:sz w:val="28"/>
          <w:szCs w:val="28"/>
          <w:highlight w:val="yellow"/>
        </w:rPr>
      </w:pPr>
    </w:p>
    <w:p w:rsidR="0094410B" w:rsidRPr="00A707D0" w:rsidRDefault="0094410B" w:rsidP="007E3D2F">
      <w:pPr>
        <w:pStyle w:val="a6"/>
        <w:spacing w:after="0" w:line="240" w:lineRule="auto"/>
        <w:ind w:left="0" w:firstLine="426"/>
        <w:jc w:val="both"/>
        <w:rPr>
          <w:rFonts w:ascii="Times New Roman" w:hAnsi="Times New Roman"/>
          <w:i/>
          <w:sz w:val="28"/>
          <w:szCs w:val="28"/>
          <w:highlight w:val="yellow"/>
        </w:rPr>
      </w:pPr>
      <w:r w:rsidRPr="00955795">
        <w:rPr>
          <w:rFonts w:ascii="Times New Roman" w:hAnsi="Times New Roman"/>
          <w:b/>
          <w:sz w:val="28"/>
          <w:szCs w:val="28"/>
        </w:rPr>
        <w:t>Промышленность</w:t>
      </w:r>
    </w:p>
    <w:p w:rsidR="00752743" w:rsidRPr="00BC59E1" w:rsidRDefault="00752743" w:rsidP="00752743">
      <w:pPr>
        <w:widowControl w:val="0"/>
        <w:spacing w:after="0" w:line="240" w:lineRule="auto"/>
        <w:ind w:firstLine="425"/>
        <w:jc w:val="both"/>
        <w:rPr>
          <w:rFonts w:ascii="Times New Roman" w:hAnsi="Times New Roman"/>
          <w:snapToGrid w:val="0"/>
          <w:sz w:val="28"/>
          <w:szCs w:val="28"/>
        </w:rPr>
      </w:pPr>
      <w:r w:rsidRPr="00B05F2E">
        <w:rPr>
          <w:rFonts w:ascii="Times New Roman" w:hAnsi="Times New Roman"/>
          <w:snapToGrid w:val="0"/>
          <w:sz w:val="28"/>
          <w:szCs w:val="28"/>
        </w:rPr>
        <w:t xml:space="preserve">В индустриальном комплексе республики, с учетом оценки объемов производства субъектов малого предпринимательства, по итогам </w:t>
      </w:r>
      <w:r w:rsidRPr="00B05F2E">
        <w:rPr>
          <w:rFonts w:ascii="Times New Roman" w:hAnsi="Times New Roman"/>
          <w:snapToGrid w:val="0"/>
          <w:sz w:val="28"/>
          <w:szCs w:val="28"/>
          <w:lang w:val="en-US"/>
        </w:rPr>
        <w:t>I</w:t>
      </w:r>
      <w:r w:rsidRPr="00B05F2E">
        <w:rPr>
          <w:rFonts w:ascii="Times New Roman" w:hAnsi="Times New Roman"/>
          <w:snapToGrid w:val="0"/>
          <w:sz w:val="28"/>
          <w:szCs w:val="28"/>
        </w:rPr>
        <w:t xml:space="preserve"> полугодия 2020 года было произведено продукции на сумму 5</w:t>
      </w:r>
      <w:r w:rsidRPr="00B05F2E">
        <w:rPr>
          <w:rFonts w:ascii="Times New Roman" w:hAnsi="Times New Roman"/>
          <w:sz w:val="28"/>
          <w:szCs w:val="28"/>
        </w:rPr>
        <w:t> 958,2</w:t>
      </w:r>
      <w:r w:rsidRPr="00B05F2E">
        <w:rPr>
          <w:rFonts w:ascii="Times New Roman" w:hAnsi="Times New Roman"/>
          <w:snapToGrid w:val="0"/>
          <w:sz w:val="28"/>
          <w:szCs w:val="28"/>
        </w:rPr>
        <w:t xml:space="preserve"> млн руб., или 99,0% к уровню предыдущего года. Индекс физического объема важнейших видов промышленной продукции составил 98,0%.</w:t>
      </w:r>
    </w:p>
    <w:p w:rsidR="00752743" w:rsidRDefault="00752743" w:rsidP="00752743">
      <w:pPr>
        <w:spacing w:after="0" w:line="240" w:lineRule="auto"/>
        <w:ind w:firstLine="425"/>
        <w:jc w:val="both"/>
        <w:rPr>
          <w:rFonts w:ascii="Times New Roman" w:hAnsi="Times New Roman"/>
          <w:sz w:val="28"/>
          <w:szCs w:val="28"/>
        </w:rPr>
      </w:pPr>
      <w:r w:rsidRPr="00046F78">
        <w:rPr>
          <w:rFonts w:ascii="Times New Roman" w:hAnsi="Times New Roman"/>
          <w:sz w:val="28"/>
          <w:szCs w:val="28"/>
        </w:rPr>
        <w:t>Промышленный сектор республики</w:t>
      </w:r>
      <w:r w:rsidR="003F1E30">
        <w:rPr>
          <w:rFonts w:ascii="Times New Roman" w:hAnsi="Times New Roman"/>
          <w:sz w:val="28"/>
          <w:szCs w:val="28"/>
        </w:rPr>
        <w:t xml:space="preserve"> </w:t>
      </w:r>
      <w:r>
        <w:rPr>
          <w:rFonts w:ascii="Times New Roman" w:hAnsi="Times New Roman"/>
          <w:sz w:val="28"/>
          <w:szCs w:val="28"/>
        </w:rPr>
        <w:t>столкнулся с целым комплексом проблем</w:t>
      </w:r>
      <w:r w:rsidR="009D166F">
        <w:rPr>
          <w:rFonts w:ascii="Times New Roman" w:hAnsi="Times New Roman"/>
          <w:sz w:val="28"/>
          <w:szCs w:val="28"/>
        </w:rPr>
        <w:t>:</w:t>
      </w:r>
      <w:r>
        <w:rPr>
          <w:rFonts w:ascii="Times New Roman" w:hAnsi="Times New Roman"/>
          <w:sz w:val="28"/>
          <w:szCs w:val="28"/>
        </w:rPr>
        <w:t xml:space="preserve"> </w:t>
      </w:r>
      <w:r w:rsidRPr="00046F78">
        <w:rPr>
          <w:rFonts w:ascii="Times New Roman" w:hAnsi="Times New Roman"/>
          <w:sz w:val="28"/>
          <w:szCs w:val="28"/>
        </w:rPr>
        <w:t xml:space="preserve">начиная с марта текущего года, </w:t>
      </w:r>
      <w:r>
        <w:rPr>
          <w:rFonts w:ascii="Times New Roman" w:hAnsi="Times New Roman"/>
          <w:sz w:val="28"/>
          <w:szCs w:val="28"/>
        </w:rPr>
        <w:t xml:space="preserve">предприятиям пришлось </w:t>
      </w:r>
      <w:r w:rsidRPr="00046F78">
        <w:rPr>
          <w:rFonts w:ascii="Times New Roman" w:hAnsi="Times New Roman"/>
          <w:sz w:val="28"/>
          <w:szCs w:val="28"/>
        </w:rPr>
        <w:t>осуществля</w:t>
      </w:r>
      <w:r>
        <w:rPr>
          <w:rFonts w:ascii="Times New Roman" w:hAnsi="Times New Roman"/>
          <w:sz w:val="28"/>
          <w:szCs w:val="28"/>
        </w:rPr>
        <w:t>ть свою</w:t>
      </w:r>
      <w:r w:rsidRPr="00046F78">
        <w:rPr>
          <w:rFonts w:ascii="Times New Roman" w:hAnsi="Times New Roman"/>
          <w:sz w:val="28"/>
          <w:szCs w:val="28"/>
        </w:rPr>
        <w:t xml:space="preserve"> деятельность под давлением множественных шоков, спровоцировавших нарушение ритмичности производства. Помимо сложностей в организации работы в условиях пандемии, производители были вынуждены приспосабливаться к нестабильности внешних рынков.</w:t>
      </w:r>
    </w:p>
    <w:p w:rsidR="00194EBA" w:rsidRPr="00046F78" w:rsidRDefault="00194EBA" w:rsidP="00752743">
      <w:pPr>
        <w:spacing w:after="0" w:line="240" w:lineRule="auto"/>
        <w:ind w:firstLine="425"/>
        <w:jc w:val="both"/>
        <w:rPr>
          <w:rFonts w:ascii="Times New Roman" w:hAnsi="Times New Roman"/>
          <w:sz w:val="28"/>
          <w:szCs w:val="28"/>
        </w:rPr>
      </w:pPr>
    </w:p>
    <w:p w:rsidR="00DF675B" w:rsidRPr="00021B0A" w:rsidRDefault="00752743" w:rsidP="00F54207">
      <w:pPr>
        <w:widowControl w:val="0"/>
        <w:spacing w:after="0" w:line="240" w:lineRule="auto"/>
        <w:ind w:firstLine="709"/>
        <w:contextualSpacing/>
        <w:jc w:val="right"/>
        <w:rPr>
          <w:rFonts w:ascii="Times New Roman" w:hAnsi="Times New Roman"/>
          <w:b/>
          <w:i/>
          <w:sz w:val="28"/>
          <w:szCs w:val="28"/>
        </w:rPr>
      </w:pPr>
      <w:r w:rsidRPr="00021B0A">
        <w:rPr>
          <w:rFonts w:ascii="Times New Roman" w:hAnsi="Times New Roman"/>
          <w:b/>
          <w:i/>
          <w:sz w:val="28"/>
          <w:szCs w:val="28"/>
        </w:rPr>
        <w:t xml:space="preserve">Рисунок </w:t>
      </w:r>
      <w:r w:rsidR="00852ED6" w:rsidRPr="00021B0A">
        <w:rPr>
          <w:rFonts w:ascii="Times New Roman" w:hAnsi="Times New Roman"/>
          <w:b/>
          <w:i/>
          <w:sz w:val="28"/>
          <w:szCs w:val="28"/>
        </w:rPr>
        <w:t>6</w:t>
      </w:r>
    </w:p>
    <w:p w:rsidR="00F54207" w:rsidRDefault="00F54207" w:rsidP="00F54207">
      <w:pPr>
        <w:widowControl w:val="0"/>
        <w:spacing w:after="0" w:line="240" w:lineRule="auto"/>
        <w:jc w:val="both"/>
        <w:rPr>
          <w:rFonts w:ascii="Times New Roman" w:hAnsi="Times New Roman"/>
          <w:sz w:val="28"/>
          <w:szCs w:val="28"/>
        </w:rPr>
      </w:pPr>
      <w:r w:rsidRPr="00F54207">
        <w:rPr>
          <w:rFonts w:ascii="Times New Roman" w:hAnsi="Times New Roman"/>
          <w:noProof/>
          <w:sz w:val="28"/>
          <w:szCs w:val="28"/>
        </w:rPr>
        <w:drawing>
          <wp:inline distT="0" distB="0" distL="0" distR="0">
            <wp:extent cx="6116128" cy="1725283"/>
            <wp:effectExtent l="0" t="0" r="0" b="0"/>
            <wp:docPr id="1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4207" w:rsidRDefault="00F54207" w:rsidP="00F54207">
      <w:pPr>
        <w:widowControl w:val="0"/>
        <w:spacing w:after="0" w:line="240" w:lineRule="auto"/>
        <w:jc w:val="both"/>
        <w:rPr>
          <w:rFonts w:ascii="Times New Roman" w:hAnsi="Times New Roman"/>
          <w:sz w:val="28"/>
          <w:szCs w:val="28"/>
        </w:rPr>
      </w:pPr>
    </w:p>
    <w:p w:rsidR="00194EBA" w:rsidRDefault="00194EBA" w:rsidP="00F54207">
      <w:pPr>
        <w:widowControl w:val="0"/>
        <w:spacing w:after="0" w:line="240" w:lineRule="auto"/>
        <w:ind w:firstLine="425"/>
        <w:jc w:val="both"/>
        <w:rPr>
          <w:rFonts w:ascii="Times New Roman" w:hAnsi="Times New Roman"/>
          <w:sz w:val="28"/>
          <w:szCs w:val="28"/>
        </w:rPr>
      </w:pPr>
      <w:r w:rsidRPr="00046F78">
        <w:rPr>
          <w:rFonts w:ascii="Times New Roman" w:hAnsi="Times New Roman"/>
          <w:sz w:val="28"/>
          <w:szCs w:val="28"/>
        </w:rPr>
        <w:t>Уже на этапе первоначальной реакции на вводимые по всему миру ограничения для борьбы с коронавирусной инфекцией и сопряженного с пандемией COVID-19 ухудшения глобальной конъюнктуры, снижение индустриального выпуска в республике составило 2,7% по итогам марта</w:t>
      </w:r>
      <w:r>
        <w:rPr>
          <w:rFonts w:ascii="Times New Roman" w:hAnsi="Times New Roman"/>
          <w:sz w:val="28"/>
          <w:szCs w:val="28"/>
        </w:rPr>
        <w:t xml:space="preserve"> </w:t>
      </w:r>
      <w:r w:rsidRPr="00046F78">
        <w:rPr>
          <w:rFonts w:ascii="Times New Roman" w:hAnsi="Times New Roman"/>
          <w:sz w:val="28"/>
          <w:szCs w:val="28"/>
        </w:rPr>
        <w:t>(рис.</w:t>
      </w:r>
      <w:r>
        <w:rPr>
          <w:rFonts w:ascii="Times New Roman" w:hAnsi="Times New Roman"/>
          <w:sz w:val="28"/>
          <w:szCs w:val="28"/>
        </w:rPr>
        <w:t> 6</w:t>
      </w:r>
      <w:r w:rsidRPr="00046F78">
        <w:rPr>
          <w:rFonts w:ascii="Times New Roman" w:hAnsi="Times New Roman"/>
          <w:sz w:val="28"/>
          <w:szCs w:val="28"/>
        </w:rPr>
        <w:t xml:space="preserve">). Наиболее сложным стало начало второго квартала: отставание от базисного уровня в апреле превысило 22,1%. В мае по мере адаптации к новым </w:t>
      </w:r>
      <w:r w:rsidRPr="00046F78">
        <w:rPr>
          <w:rFonts w:ascii="Times New Roman" w:hAnsi="Times New Roman"/>
          <w:sz w:val="28"/>
          <w:szCs w:val="28"/>
        </w:rPr>
        <w:lastRenderedPageBreak/>
        <w:t>условиям разрыв существенно сократился и сформировался на уровне 6,3% к сопоставимому показателю 2019 года. Июнь стал месяцем полноценного восстановления деловой активности –</w:t>
      </w:r>
      <w:r>
        <w:rPr>
          <w:rFonts w:ascii="Times New Roman" w:hAnsi="Times New Roman"/>
          <w:sz w:val="28"/>
          <w:szCs w:val="28"/>
        </w:rPr>
        <w:t xml:space="preserve"> </w:t>
      </w:r>
      <w:r w:rsidRPr="00046F78">
        <w:rPr>
          <w:rFonts w:ascii="Times New Roman" w:hAnsi="Times New Roman"/>
          <w:sz w:val="28"/>
          <w:szCs w:val="28"/>
        </w:rPr>
        <w:t>зафиксирован максимальный с начала года объем промышленного производства в размере 1 038,0 млн руб., что на 2,2% выше уровня июня 2019 года и на 13,0% – предыдущего месяца.</w:t>
      </w:r>
    </w:p>
    <w:p w:rsidR="00256FCF" w:rsidRDefault="00752743" w:rsidP="00F54207">
      <w:pPr>
        <w:widowControl w:val="0"/>
        <w:spacing w:after="0" w:line="240" w:lineRule="auto"/>
        <w:ind w:firstLine="425"/>
        <w:jc w:val="both"/>
        <w:rPr>
          <w:rFonts w:ascii="Times New Roman" w:hAnsi="Times New Roman"/>
          <w:sz w:val="28"/>
          <w:szCs w:val="28"/>
        </w:rPr>
      </w:pPr>
      <w:r w:rsidRPr="00046F78">
        <w:rPr>
          <w:rFonts w:ascii="Times New Roman" w:hAnsi="Times New Roman"/>
          <w:sz w:val="28"/>
          <w:szCs w:val="28"/>
        </w:rPr>
        <w:t xml:space="preserve">Таким образом, учитывая благоприятный базис начала года, совокупный объем производства по итогам I полугодия, сложился лишь на 1,2% ниже, чем год назад (5 597,7 млн руб. против 5 663,5 млн руб. в январе-июне 2019 года). При этом если показатель I квартала, благодаря накопленному ранее эффекту, был на 7,9% лучше базисного, то во II квартале сокращение относительно второй четверти прошлого года составило 8,9%. </w:t>
      </w:r>
    </w:p>
    <w:p w:rsidR="00752743" w:rsidRDefault="00752743" w:rsidP="00752743">
      <w:pPr>
        <w:widowControl w:val="0"/>
        <w:spacing w:after="0" w:line="240" w:lineRule="auto"/>
        <w:ind w:firstLine="425"/>
        <w:jc w:val="both"/>
        <w:rPr>
          <w:rFonts w:ascii="Times New Roman" w:hAnsi="Times New Roman"/>
          <w:sz w:val="28"/>
          <w:szCs w:val="28"/>
        </w:rPr>
      </w:pPr>
      <w:r w:rsidRPr="00046F78">
        <w:rPr>
          <w:rFonts w:ascii="Times New Roman" w:hAnsi="Times New Roman"/>
          <w:sz w:val="28"/>
          <w:szCs w:val="28"/>
        </w:rPr>
        <w:t xml:space="preserve">Доход от реализации промышленной продукции </w:t>
      </w:r>
      <w:r>
        <w:rPr>
          <w:rFonts w:ascii="Times New Roman" w:hAnsi="Times New Roman"/>
          <w:sz w:val="28"/>
          <w:szCs w:val="28"/>
        </w:rPr>
        <w:t xml:space="preserve">по итогам полугодия </w:t>
      </w:r>
      <w:r w:rsidRPr="00046F78">
        <w:rPr>
          <w:rFonts w:ascii="Times New Roman" w:hAnsi="Times New Roman"/>
          <w:sz w:val="28"/>
          <w:szCs w:val="28"/>
        </w:rPr>
        <w:t xml:space="preserve">сократился на 3,8% до </w:t>
      </w:r>
      <w:r>
        <w:rPr>
          <w:rFonts w:ascii="Times New Roman" w:hAnsi="Times New Roman"/>
          <w:sz w:val="28"/>
          <w:szCs w:val="28"/>
        </w:rPr>
        <w:t>5</w:t>
      </w:r>
      <w:r w:rsidRPr="00046F78">
        <w:rPr>
          <w:rFonts w:ascii="Times New Roman" w:hAnsi="Times New Roman"/>
          <w:sz w:val="28"/>
          <w:szCs w:val="28"/>
        </w:rPr>
        <w:t> </w:t>
      </w:r>
      <w:r>
        <w:rPr>
          <w:rFonts w:ascii="Times New Roman" w:hAnsi="Times New Roman"/>
          <w:sz w:val="28"/>
          <w:szCs w:val="28"/>
        </w:rPr>
        <w:t>457</w:t>
      </w:r>
      <w:r w:rsidRPr="00046F78">
        <w:rPr>
          <w:rFonts w:ascii="Times New Roman" w:hAnsi="Times New Roman"/>
          <w:sz w:val="28"/>
          <w:szCs w:val="28"/>
        </w:rPr>
        <w:t>,</w:t>
      </w:r>
      <w:r>
        <w:rPr>
          <w:rFonts w:ascii="Times New Roman" w:hAnsi="Times New Roman"/>
          <w:sz w:val="28"/>
          <w:szCs w:val="28"/>
        </w:rPr>
        <w:t>9</w:t>
      </w:r>
      <w:r w:rsidRPr="00046F78">
        <w:rPr>
          <w:rFonts w:ascii="Times New Roman" w:hAnsi="Times New Roman"/>
          <w:sz w:val="28"/>
          <w:szCs w:val="28"/>
        </w:rPr>
        <w:t> млн руб.</w:t>
      </w:r>
    </w:p>
    <w:p w:rsidR="00752743" w:rsidRPr="00046F78" w:rsidRDefault="00752743" w:rsidP="00752743">
      <w:pPr>
        <w:widowControl w:val="0"/>
        <w:spacing w:after="0" w:line="240" w:lineRule="auto"/>
        <w:ind w:firstLine="425"/>
        <w:contextualSpacing/>
        <w:jc w:val="both"/>
        <w:rPr>
          <w:rFonts w:ascii="Times New Roman" w:hAnsi="Times New Roman"/>
          <w:sz w:val="28"/>
          <w:szCs w:val="28"/>
          <w:highlight w:val="green"/>
        </w:rPr>
      </w:pPr>
      <w:r w:rsidRPr="00046F78">
        <w:rPr>
          <w:rFonts w:ascii="Times New Roman" w:hAnsi="Times New Roman"/>
          <w:sz w:val="28"/>
          <w:szCs w:val="28"/>
        </w:rPr>
        <w:t xml:space="preserve">В целом за рассматриваемый период увеличили выпуск промышленной продукции </w:t>
      </w:r>
      <w:r>
        <w:rPr>
          <w:rFonts w:ascii="Times New Roman" w:hAnsi="Times New Roman"/>
          <w:sz w:val="28"/>
          <w:szCs w:val="28"/>
        </w:rPr>
        <w:t>29</w:t>
      </w:r>
      <w:r w:rsidRPr="00046F78">
        <w:rPr>
          <w:rFonts w:ascii="Times New Roman" w:hAnsi="Times New Roman"/>
          <w:sz w:val="28"/>
          <w:szCs w:val="28"/>
        </w:rPr>
        <w:t xml:space="preserve"> предприяти</w:t>
      </w:r>
      <w:r>
        <w:rPr>
          <w:rFonts w:ascii="Times New Roman" w:hAnsi="Times New Roman"/>
          <w:sz w:val="28"/>
          <w:szCs w:val="28"/>
        </w:rPr>
        <w:t>й</w:t>
      </w:r>
      <w:r w:rsidRPr="00046F78">
        <w:rPr>
          <w:rFonts w:ascii="Times New Roman" w:hAnsi="Times New Roman"/>
          <w:sz w:val="28"/>
          <w:szCs w:val="28"/>
        </w:rPr>
        <w:t xml:space="preserve">, или </w:t>
      </w:r>
      <w:r>
        <w:rPr>
          <w:rFonts w:ascii="Times New Roman" w:hAnsi="Times New Roman"/>
          <w:sz w:val="28"/>
          <w:szCs w:val="28"/>
        </w:rPr>
        <w:t>35,8</w:t>
      </w:r>
      <w:r w:rsidRPr="00046F78">
        <w:rPr>
          <w:rFonts w:ascii="Times New Roman" w:hAnsi="Times New Roman"/>
          <w:sz w:val="28"/>
          <w:szCs w:val="28"/>
        </w:rPr>
        <w:t xml:space="preserve">% от их общего числа (в </w:t>
      </w:r>
      <w:r>
        <w:rPr>
          <w:rFonts w:ascii="Times New Roman" w:hAnsi="Times New Roman"/>
          <w:sz w:val="28"/>
          <w:szCs w:val="28"/>
        </w:rPr>
        <w:t xml:space="preserve">январе-июне </w:t>
      </w:r>
      <w:r w:rsidRPr="00046F78">
        <w:rPr>
          <w:rFonts w:ascii="Times New Roman" w:hAnsi="Times New Roman"/>
          <w:sz w:val="28"/>
          <w:szCs w:val="28"/>
        </w:rPr>
        <w:t>201</w:t>
      </w:r>
      <w:r>
        <w:rPr>
          <w:rFonts w:ascii="Times New Roman" w:hAnsi="Times New Roman"/>
          <w:sz w:val="28"/>
          <w:szCs w:val="28"/>
        </w:rPr>
        <w:t>9</w:t>
      </w:r>
      <w:r w:rsidR="007B54C6">
        <w:rPr>
          <w:rFonts w:ascii="Times New Roman" w:hAnsi="Times New Roman"/>
          <w:sz w:val="28"/>
          <w:szCs w:val="28"/>
        </w:rPr>
        <w:t> </w:t>
      </w:r>
      <w:r w:rsidRPr="00046F78">
        <w:rPr>
          <w:rFonts w:ascii="Times New Roman" w:hAnsi="Times New Roman"/>
          <w:sz w:val="28"/>
          <w:szCs w:val="28"/>
        </w:rPr>
        <w:t>год</w:t>
      </w:r>
      <w:r>
        <w:rPr>
          <w:rFonts w:ascii="Times New Roman" w:hAnsi="Times New Roman"/>
          <w:sz w:val="28"/>
          <w:szCs w:val="28"/>
        </w:rPr>
        <w:t>а</w:t>
      </w:r>
      <w:r w:rsidRPr="00046F78">
        <w:rPr>
          <w:rFonts w:ascii="Times New Roman" w:hAnsi="Times New Roman"/>
          <w:sz w:val="28"/>
          <w:szCs w:val="28"/>
        </w:rPr>
        <w:t xml:space="preserve"> – 4</w:t>
      </w:r>
      <w:r>
        <w:rPr>
          <w:rFonts w:ascii="Times New Roman" w:hAnsi="Times New Roman"/>
          <w:sz w:val="28"/>
          <w:szCs w:val="28"/>
        </w:rPr>
        <w:t>2</w:t>
      </w:r>
      <w:r w:rsidRPr="00046F78">
        <w:rPr>
          <w:rFonts w:ascii="Times New Roman" w:hAnsi="Times New Roman"/>
          <w:sz w:val="28"/>
          <w:szCs w:val="28"/>
        </w:rPr>
        <w:t xml:space="preserve"> предприятия), спад допущен на </w:t>
      </w:r>
      <w:r>
        <w:rPr>
          <w:rFonts w:ascii="Times New Roman" w:hAnsi="Times New Roman"/>
          <w:sz w:val="28"/>
          <w:szCs w:val="28"/>
        </w:rPr>
        <w:t>5</w:t>
      </w:r>
      <w:r w:rsidRPr="00046F78">
        <w:rPr>
          <w:rFonts w:ascii="Times New Roman" w:hAnsi="Times New Roman"/>
          <w:sz w:val="28"/>
          <w:szCs w:val="28"/>
        </w:rPr>
        <w:t xml:space="preserve">1 предприятии (в </w:t>
      </w:r>
      <w:r>
        <w:rPr>
          <w:rFonts w:ascii="Times New Roman" w:hAnsi="Times New Roman"/>
          <w:sz w:val="28"/>
          <w:szCs w:val="28"/>
        </w:rPr>
        <w:t xml:space="preserve">январе-июне </w:t>
      </w:r>
      <w:r w:rsidRPr="00046F78">
        <w:rPr>
          <w:rFonts w:ascii="Times New Roman" w:hAnsi="Times New Roman"/>
          <w:sz w:val="28"/>
          <w:szCs w:val="28"/>
        </w:rPr>
        <w:t>201</w:t>
      </w:r>
      <w:r>
        <w:rPr>
          <w:rFonts w:ascii="Times New Roman" w:hAnsi="Times New Roman"/>
          <w:sz w:val="28"/>
          <w:szCs w:val="28"/>
        </w:rPr>
        <w:t>9</w:t>
      </w:r>
      <w:r w:rsidRPr="00046F78">
        <w:rPr>
          <w:rFonts w:ascii="Times New Roman" w:hAnsi="Times New Roman"/>
          <w:sz w:val="28"/>
          <w:szCs w:val="28"/>
        </w:rPr>
        <w:t xml:space="preserve"> год</w:t>
      </w:r>
      <w:r>
        <w:rPr>
          <w:rFonts w:ascii="Times New Roman" w:hAnsi="Times New Roman"/>
          <w:sz w:val="28"/>
          <w:szCs w:val="28"/>
        </w:rPr>
        <w:t>а</w:t>
      </w:r>
      <w:r w:rsidRPr="00046F78">
        <w:rPr>
          <w:rFonts w:ascii="Times New Roman" w:hAnsi="Times New Roman"/>
          <w:sz w:val="28"/>
          <w:szCs w:val="28"/>
        </w:rPr>
        <w:t xml:space="preserve"> – </w:t>
      </w:r>
      <w:r>
        <w:rPr>
          <w:rFonts w:ascii="Times New Roman" w:hAnsi="Times New Roman"/>
          <w:sz w:val="28"/>
          <w:szCs w:val="28"/>
        </w:rPr>
        <w:t>33</w:t>
      </w:r>
      <w:r w:rsidRPr="00046F78">
        <w:rPr>
          <w:rFonts w:ascii="Times New Roman" w:hAnsi="Times New Roman"/>
          <w:sz w:val="28"/>
          <w:szCs w:val="28"/>
        </w:rPr>
        <w:t> предприяти</w:t>
      </w:r>
      <w:r w:rsidR="00256FCF">
        <w:rPr>
          <w:rFonts w:ascii="Times New Roman" w:hAnsi="Times New Roman"/>
          <w:sz w:val="28"/>
          <w:szCs w:val="28"/>
        </w:rPr>
        <w:t>я</w:t>
      </w:r>
      <w:r w:rsidRPr="00046F78">
        <w:rPr>
          <w:rFonts w:ascii="Times New Roman" w:hAnsi="Times New Roman"/>
          <w:sz w:val="28"/>
          <w:szCs w:val="28"/>
        </w:rPr>
        <w:t xml:space="preserve">), что составляет </w:t>
      </w:r>
      <w:r>
        <w:rPr>
          <w:rFonts w:ascii="Times New Roman" w:hAnsi="Times New Roman"/>
          <w:sz w:val="28"/>
          <w:szCs w:val="28"/>
        </w:rPr>
        <w:t>63,0</w:t>
      </w:r>
      <w:r w:rsidRPr="00046F78">
        <w:rPr>
          <w:rFonts w:ascii="Times New Roman" w:hAnsi="Times New Roman"/>
          <w:sz w:val="28"/>
          <w:szCs w:val="28"/>
        </w:rPr>
        <w:t>%.</w:t>
      </w:r>
    </w:p>
    <w:p w:rsidR="00752743" w:rsidRPr="009A66EA" w:rsidRDefault="00752743" w:rsidP="00752743">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этом следует отметить, что </w:t>
      </w:r>
      <w:r w:rsidRPr="009A66EA">
        <w:rPr>
          <w:rFonts w:ascii="Times New Roman" w:hAnsi="Times New Roman"/>
          <w:sz w:val="28"/>
          <w:szCs w:val="28"/>
        </w:rPr>
        <w:t xml:space="preserve">стабилизация на близком </w:t>
      </w:r>
      <w:proofErr w:type="gramStart"/>
      <w:r w:rsidRPr="009A66EA">
        <w:rPr>
          <w:rFonts w:ascii="Times New Roman" w:hAnsi="Times New Roman"/>
          <w:sz w:val="28"/>
          <w:szCs w:val="28"/>
        </w:rPr>
        <w:t>к</w:t>
      </w:r>
      <w:proofErr w:type="gramEnd"/>
      <w:r w:rsidRPr="009A66EA">
        <w:rPr>
          <w:rFonts w:ascii="Times New Roman" w:hAnsi="Times New Roman"/>
          <w:sz w:val="28"/>
          <w:szCs w:val="28"/>
        </w:rPr>
        <w:t xml:space="preserve"> прошлогоднему уровне стала возможна только благодаря наращиванию выпуска несколькими крупными производителями, тогда как в отраслевом разрезе прослеживается преобладание отрицательных тенденций (рис. </w:t>
      </w:r>
      <w:r w:rsidR="00021B0A">
        <w:rPr>
          <w:rFonts w:ascii="Times New Roman" w:hAnsi="Times New Roman"/>
          <w:sz w:val="28"/>
          <w:szCs w:val="28"/>
        </w:rPr>
        <w:t>7</w:t>
      </w:r>
      <w:r w:rsidRPr="009A66EA">
        <w:rPr>
          <w:rFonts w:ascii="Times New Roman" w:hAnsi="Times New Roman"/>
          <w:sz w:val="28"/>
          <w:szCs w:val="28"/>
        </w:rPr>
        <w:t>).</w:t>
      </w:r>
    </w:p>
    <w:p w:rsidR="00752743" w:rsidRPr="00021B0A" w:rsidRDefault="00752743" w:rsidP="00752743">
      <w:pPr>
        <w:spacing w:after="0" w:line="240" w:lineRule="auto"/>
        <w:ind w:firstLine="426"/>
        <w:jc w:val="right"/>
        <w:rPr>
          <w:rFonts w:ascii="Times New Roman" w:hAnsi="Times New Roman"/>
          <w:b/>
          <w:i/>
          <w:sz w:val="28"/>
          <w:szCs w:val="28"/>
        </w:rPr>
      </w:pPr>
      <w:r w:rsidRPr="00021B0A">
        <w:rPr>
          <w:rFonts w:ascii="Times New Roman" w:hAnsi="Times New Roman"/>
          <w:b/>
          <w:i/>
          <w:sz w:val="28"/>
          <w:szCs w:val="28"/>
        </w:rPr>
        <w:t xml:space="preserve">Рисунок </w:t>
      </w:r>
      <w:r w:rsidR="00021B0A" w:rsidRPr="00021B0A">
        <w:rPr>
          <w:rFonts w:ascii="Times New Roman" w:hAnsi="Times New Roman"/>
          <w:b/>
          <w:i/>
          <w:sz w:val="28"/>
          <w:szCs w:val="28"/>
        </w:rPr>
        <w:t>7</w:t>
      </w:r>
    </w:p>
    <w:p w:rsidR="00752743" w:rsidRPr="00037202" w:rsidRDefault="00F54207" w:rsidP="00752743">
      <w:pPr>
        <w:spacing w:after="0" w:line="240" w:lineRule="auto"/>
        <w:jc w:val="both"/>
        <w:rPr>
          <w:rFonts w:ascii="Times New Roman" w:hAnsi="Times New Roman"/>
          <w:sz w:val="24"/>
          <w:szCs w:val="24"/>
        </w:rPr>
      </w:pPr>
      <w:r w:rsidRPr="00F54207">
        <w:rPr>
          <w:rFonts w:ascii="Times New Roman" w:hAnsi="Times New Roman"/>
          <w:noProof/>
          <w:sz w:val="24"/>
          <w:szCs w:val="24"/>
        </w:rPr>
        <w:drawing>
          <wp:inline distT="0" distB="0" distL="0" distR="0">
            <wp:extent cx="6116128" cy="2329132"/>
            <wp:effectExtent l="0" t="0" r="0" b="0"/>
            <wp:docPr id="1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2743" w:rsidRPr="00F54207" w:rsidRDefault="00752743" w:rsidP="00752743">
      <w:pPr>
        <w:widowControl w:val="0"/>
        <w:spacing w:after="0" w:line="240" w:lineRule="auto"/>
        <w:ind w:firstLine="426"/>
        <w:jc w:val="both"/>
        <w:rPr>
          <w:rFonts w:ascii="Times New Roman" w:hAnsi="Times New Roman"/>
          <w:sz w:val="32"/>
          <w:szCs w:val="28"/>
        </w:rPr>
      </w:pPr>
    </w:p>
    <w:p w:rsidR="00B27347" w:rsidRPr="00F54207" w:rsidRDefault="00B27347" w:rsidP="00B27347">
      <w:pPr>
        <w:widowControl w:val="0"/>
        <w:spacing w:after="0" w:line="240" w:lineRule="auto"/>
        <w:ind w:firstLine="426"/>
        <w:jc w:val="both"/>
        <w:rPr>
          <w:rFonts w:ascii="Times New Roman" w:hAnsi="Times New Roman"/>
          <w:sz w:val="28"/>
          <w:szCs w:val="24"/>
        </w:rPr>
      </w:pPr>
      <w:r w:rsidRPr="00F54207">
        <w:rPr>
          <w:rFonts w:ascii="Times New Roman" w:hAnsi="Times New Roman"/>
          <w:sz w:val="28"/>
          <w:szCs w:val="24"/>
        </w:rPr>
        <w:t xml:space="preserve">Отмеченное перераспределение структурных составляющих промышленного производства проиллюстрировано на рисунке </w:t>
      </w:r>
      <w:r w:rsidR="00021B0A">
        <w:rPr>
          <w:rFonts w:ascii="Times New Roman" w:hAnsi="Times New Roman"/>
          <w:sz w:val="28"/>
          <w:szCs w:val="24"/>
        </w:rPr>
        <w:t>8</w:t>
      </w:r>
      <w:r w:rsidRPr="00F54207">
        <w:rPr>
          <w:rFonts w:ascii="Times New Roman" w:hAnsi="Times New Roman"/>
          <w:sz w:val="28"/>
          <w:szCs w:val="24"/>
        </w:rPr>
        <w:t>.</w:t>
      </w:r>
    </w:p>
    <w:p w:rsidR="00752743" w:rsidRPr="005412AE" w:rsidRDefault="00752743" w:rsidP="00752743">
      <w:pPr>
        <w:widowControl w:val="0"/>
        <w:spacing w:after="0" w:line="240" w:lineRule="auto"/>
        <w:ind w:firstLine="426"/>
        <w:contextualSpacing/>
        <w:jc w:val="right"/>
        <w:rPr>
          <w:rFonts w:ascii="Times New Roman" w:hAnsi="Times New Roman"/>
          <w:b/>
          <w:i/>
          <w:sz w:val="28"/>
          <w:szCs w:val="28"/>
        </w:rPr>
      </w:pPr>
      <w:r w:rsidRPr="005412AE">
        <w:rPr>
          <w:rFonts w:ascii="Times New Roman" w:hAnsi="Times New Roman"/>
          <w:b/>
          <w:i/>
          <w:sz w:val="28"/>
          <w:szCs w:val="28"/>
        </w:rPr>
        <w:t xml:space="preserve">Рисунок </w:t>
      </w:r>
      <w:r w:rsidR="00021B0A">
        <w:rPr>
          <w:rFonts w:ascii="Times New Roman" w:hAnsi="Times New Roman"/>
          <w:b/>
          <w:i/>
          <w:sz w:val="28"/>
          <w:szCs w:val="28"/>
        </w:rPr>
        <w:t>8</w:t>
      </w:r>
    </w:p>
    <w:p w:rsidR="00752743" w:rsidRPr="009961AD" w:rsidRDefault="00752743" w:rsidP="00752743">
      <w:pPr>
        <w:widowControl w:val="0"/>
        <w:spacing w:after="0" w:line="240" w:lineRule="auto"/>
        <w:ind w:firstLine="426"/>
        <w:jc w:val="center"/>
        <w:rPr>
          <w:rFonts w:ascii="Times New Roman" w:hAnsi="Times New Roman"/>
          <w:b/>
          <w:i/>
          <w:sz w:val="24"/>
          <w:szCs w:val="28"/>
        </w:rPr>
      </w:pPr>
      <w:r w:rsidRPr="009961AD">
        <w:rPr>
          <w:rFonts w:ascii="Times New Roman" w:hAnsi="Times New Roman"/>
          <w:b/>
          <w:noProof/>
          <w:sz w:val="24"/>
          <w:szCs w:val="28"/>
        </w:rPr>
        <w:drawing>
          <wp:anchor distT="0" distB="38100" distL="114300" distR="117983" simplePos="0" relativeHeight="251668480" behindDoc="1" locked="0" layoutInCell="1" allowOverlap="1">
            <wp:simplePos x="0" y="0"/>
            <wp:positionH relativeFrom="column">
              <wp:posOffset>3739515</wp:posOffset>
            </wp:positionH>
            <wp:positionV relativeFrom="paragraph">
              <wp:posOffset>295275</wp:posOffset>
            </wp:positionV>
            <wp:extent cx="2543175" cy="2000250"/>
            <wp:effectExtent l="19050" t="0" r="0" b="0"/>
            <wp:wrapTight wrapText="bothSides">
              <wp:wrapPolygon edited="0">
                <wp:start x="-162" y="0"/>
                <wp:lineTo x="-162" y="21394"/>
                <wp:lineTo x="21519" y="21394"/>
                <wp:lineTo x="21519" y="0"/>
                <wp:lineTo x="-162" y="0"/>
              </wp:wrapPolygon>
            </wp:wrapTight>
            <wp:docPr id="12"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9961AD">
        <w:rPr>
          <w:rFonts w:ascii="Times New Roman" w:hAnsi="Times New Roman"/>
          <w:b/>
          <w:noProof/>
          <w:sz w:val="24"/>
          <w:szCs w:val="28"/>
        </w:rPr>
        <w:drawing>
          <wp:anchor distT="0" distB="37846" distL="114300" distR="116713" simplePos="0" relativeHeight="251667456" behindDoc="1" locked="0" layoutInCell="1" allowOverlap="1">
            <wp:simplePos x="0" y="0"/>
            <wp:positionH relativeFrom="column">
              <wp:posOffset>43815</wp:posOffset>
            </wp:positionH>
            <wp:positionV relativeFrom="paragraph">
              <wp:posOffset>222885</wp:posOffset>
            </wp:positionV>
            <wp:extent cx="3695700" cy="2076450"/>
            <wp:effectExtent l="19050" t="0" r="0" b="0"/>
            <wp:wrapSquare wrapText="bothSides"/>
            <wp:docPr id="1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9961AD">
        <w:rPr>
          <w:rFonts w:ascii="Times New Roman" w:hAnsi="Times New Roman"/>
          <w:b/>
          <w:sz w:val="24"/>
          <w:szCs w:val="28"/>
        </w:rPr>
        <w:t xml:space="preserve">Отраслевая структура промышленного производства </w:t>
      </w:r>
    </w:p>
    <w:p w:rsidR="00194EBA" w:rsidRPr="009D4681" w:rsidRDefault="00194EBA" w:rsidP="00194EBA">
      <w:pPr>
        <w:widowControl w:val="0"/>
        <w:spacing w:after="0" w:line="240" w:lineRule="auto"/>
        <w:ind w:firstLine="426"/>
        <w:jc w:val="both"/>
        <w:rPr>
          <w:rFonts w:ascii="Times New Roman" w:hAnsi="Times New Roman"/>
          <w:sz w:val="28"/>
          <w:szCs w:val="24"/>
        </w:rPr>
      </w:pPr>
      <w:r w:rsidRPr="009D4681">
        <w:rPr>
          <w:rFonts w:ascii="Times New Roman" w:hAnsi="Times New Roman"/>
          <w:sz w:val="28"/>
          <w:szCs w:val="24"/>
        </w:rPr>
        <w:lastRenderedPageBreak/>
        <w:t xml:space="preserve">В </w:t>
      </w:r>
      <w:r w:rsidRPr="009D4681">
        <w:rPr>
          <w:rFonts w:ascii="Times New Roman" w:hAnsi="Times New Roman"/>
          <w:b/>
          <w:sz w:val="28"/>
          <w:szCs w:val="24"/>
        </w:rPr>
        <w:t>электроэнергетике</w:t>
      </w:r>
      <w:r w:rsidRPr="009D4681">
        <w:rPr>
          <w:rFonts w:ascii="Times New Roman" w:hAnsi="Times New Roman"/>
          <w:sz w:val="28"/>
          <w:szCs w:val="24"/>
        </w:rPr>
        <w:t xml:space="preserve">, деятельность которой не затронули масштабные срывы налаженных деловых процессов, влияние отрицательных тенденций прослеживается опосредовано через объемы потребления. При этом эффект нивелировался расширением рынка сбыта и нетрадиционно пролонгированным отопительным периодом. Как следствие, результирующий показатель шести месяцев сложился на уровне 1 922,2 млн руб. (+7,4% к сопоставимому параметру 2019 года, с учетом поправки на влияние динамики цен +5,4%), или 34,3% совокупного промышленного выпуска. Сложившаяся рыночная конъюнктура была опосредована в рост выработки электроэнергии (+6,7%), в совокупности со снижением выработки </w:t>
      </w:r>
      <w:proofErr w:type="spellStart"/>
      <w:r w:rsidRPr="009D4681">
        <w:rPr>
          <w:rFonts w:ascii="Times New Roman" w:hAnsi="Times New Roman"/>
          <w:sz w:val="28"/>
          <w:szCs w:val="24"/>
        </w:rPr>
        <w:t>теплоэнергии</w:t>
      </w:r>
      <w:proofErr w:type="spellEnd"/>
      <w:r w:rsidRPr="009D4681">
        <w:rPr>
          <w:rFonts w:ascii="Times New Roman" w:hAnsi="Times New Roman"/>
          <w:sz w:val="28"/>
          <w:szCs w:val="24"/>
        </w:rPr>
        <w:t xml:space="preserve"> (-3,4%).</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Общее ухудшение глобальной конъюнктуры, ставшее причиной сворачивания инвестиционных проектов, уже в марте прервало поступательный выход </w:t>
      </w:r>
      <w:r w:rsidRPr="00D16AC4">
        <w:rPr>
          <w:rFonts w:ascii="Times New Roman" w:hAnsi="Times New Roman"/>
          <w:b/>
          <w:sz w:val="28"/>
          <w:szCs w:val="28"/>
        </w:rPr>
        <w:t xml:space="preserve">черной металлургии </w:t>
      </w:r>
      <w:r w:rsidRPr="00D16AC4">
        <w:rPr>
          <w:rFonts w:ascii="Times New Roman" w:hAnsi="Times New Roman"/>
          <w:sz w:val="28"/>
          <w:szCs w:val="28"/>
        </w:rPr>
        <w:t xml:space="preserve">из периода критически низкой загрузки производственных мощностей. </w:t>
      </w:r>
      <w:r>
        <w:rPr>
          <w:rFonts w:ascii="Times New Roman" w:hAnsi="Times New Roman"/>
          <w:sz w:val="28"/>
          <w:szCs w:val="28"/>
        </w:rPr>
        <w:t>В последующем п</w:t>
      </w:r>
      <w:r w:rsidRPr="00D16AC4">
        <w:rPr>
          <w:rFonts w:ascii="Times New Roman" w:hAnsi="Times New Roman"/>
          <w:sz w:val="28"/>
          <w:szCs w:val="28"/>
          <w:shd w:val="clear" w:color="auto" w:fill="FFFFFF"/>
        </w:rPr>
        <w:t>остепенное восстановление рынков с возобновлением деятельности основных заказчиков, перешедших на новые реалии функционирования в условиях пандемии COVID-19, нашло отражение в повышательной динамике выпуска</w:t>
      </w:r>
      <w:r w:rsidRPr="00D16AC4">
        <w:rPr>
          <w:rFonts w:ascii="Times New Roman" w:hAnsi="Times New Roman"/>
          <w:sz w:val="28"/>
          <w:szCs w:val="28"/>
        </w:rPr>
        <w:t xml:space="preserve"> продукции. В мае металлургия, вернувшись фактически к мартовскому уровню выпуска, сократила отставание от базисного показателя до -10,0%. Как следствие, нарастающим итогом за 6</w:t>
      </w:r>
      <w:r w:rsidR="008A601B">
        <w:rPr>
          <w:rFonts w:ascii="Times New Roman" w:hAnsi="Times New Roman"/>
          <w:sz w:val="28"/>
          <w:szCs w:val="28"/>
        </w:rPr>
        <w:t> </w:t>
      </w:r>
      <w:r w:rsidRPr="00D16AC4">
        <w:rPr>
          <w:rFonts w:ascii="Times New Roman" w:hAnsi="Times New Roman"/>
          <w:sz w:val="28"/>
          <w:szCs w:val="28"/>
        </w:rPr>
        <w:t>месяцев отрасль улучшила прошлогодний показатель на 4,8% до 1 566,4</w:t>
      </w:r>
      <w:r w:rsidR="008A601B">
        <w:rPr>
          <w:rFonts w:ascii="Times New Roman" w:hAnsi="Times New Roman"/>
          <w:sz w:val="28"/>
          <w:szCs w:val="28"/>
        </w:rPr>
        <w:t> </w:t>
      </w:r>
      <w:r w:rsidRPr="00D16AC4">
        <w:rPr>
          <w:rFonts w:ascii="Times New Roman" w:hAnsi="Times New Roman"/>
          <w:sz w:val="28"/>
          <w:szCs w:val="28"/>
        </w:rPr>
        <w:t>млн</w:t>
      </w:r>
      <w:r w:rsidR="008A601B">
        <w:rPr>
          <w:rFonts w:ascii="Times New Roman" w:hAnsi="Times New Roman"/>
          <w:sz w:val="28"/>
          <w:szCs w:val="28"/>
        </w:rPr>
        <w:t> </w:t>
      </w:r>
      <w:r w:rsidRPr="00D16AC4">
        <w:rPr>
          <w:rFonts w:ascii="Times New Roman" w:hAnsi="Times New Roman"/>
          <w:sz w:val="28"/>
          <w:szCs w:val="28"/>
        </w:rPr>
        <w:t>руб. (прирост на 26,4% в постоянных ценах), сформировав 28,0% в структуре совокупного показателя.</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В </w:t>
      </w:r>
      <w:r w:rsidRPr="00D16AC4">
        <w:rPr>
          <w:rFonts w:ascii="Times New Roman" w:hAnsi="Times New Roman"/>
          <w:b/>
          <w:sz w:val="28"/>
          <w:szCs w:val="28"/>
        </w:rPr>
        <w:t>химической промышленности</w:t>
      </w:r>
      <w:r w:rsidRPr="00D16AC4">
        <w:rPr>
          <w:rFonts w:ascii="Times New Roman" w:hAnsi="Times New Roman"/>
          <w:sz w:val="28"/>
          <w:szCs w:val="28"/>
        </w:rPr>
        <w:t xml:space="preserve"> весь второй квартал сохранялась нисходящая тенденция выпуска продукции, что погасило положительную динамику первых месяцев, определив отставание от базисного ориентира на 5,8% в </w:t>
      </w:r>
      <w:r w:rsidRPr="00D16AC4">
        <w:rPr>
          <w:rFonts w:ascii="Times New Roman" w:hAnsi="Times New Roman"/>
          <w:sz w:val="28"/>
          <w:szCs w:val="28"/>
          <w:lang w:val="en-US"/>
        </w:rPr>
        <w:t>I</w:t>
      </w:r>
      <w:r w:rsidRPr="00D16AC4">
        <w:rPr>
          <w:rFonts w:ascii="Times New Roman" w:hAnsi="Times New Roman"/>
          <w:sz w:val="28"/>
          <w:szCs w:val="28"/>
        </w:rPr>
        <w:t xml:space="preserve"> полугодии (до 148,7 млн руб., или 2,7% совокупного выпуска). Снижение обусловлено в большей мере воздействием ценового фактора, тогда как в сопоставимой оценке показатель эквивалентен </w:t>
      </w:r>
      <w:proofErr w:type="gramStart"/>
      <w:r w:rsidRPr="00D16AC4">
        <w:rPr>
          <w:rFonts w:ascii="Times New Roman" w:hAnsi="Times New Roman"/>
          <w:sz w:val="28"/>
          <w:szCs w:val="28"/>
        </w:rPr>
        <w:t>прошлогоднему</w:t>
      </w:r>
      <w:proofErr w:type="gramEnd"/>
      <w:r w:rsidRPr="00D16AC4">
        <w:rPr>
          <w:rFonts w:ascii="Times New Roman" w:hAnsi="Times New Roman"/>
          <w:sz w:val="28"/>
          <w:szCs w:val="28"/>
        </w:rPr>
        <w:t>, при этом физические объемы производства стеклопластиков и изделий из них были выше, чем год назад, на 16,7%, лаков – на 55,6%.</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Производственные и кооперационные связи сформировали предпосылки для остановки предприятий и существенного сокращения выпуска в </w:t>
      </w:r>
      <w:r w:rsidRPr="00D16AC4">
        <w:rPr>
          <w:rFonts w:ascii="Times New Roman" w:hAnsi="Times New Roman"/>
          <w:b/>
          <w:sz w:val="28"/>
          <w:szCs w:val="28"/>
        </w:rPr>
        <w:t>машиностроении и металлообработке</w:t>
      </w:r>
      <w:r w:rsidRPr="00D16AC4">
        <w:rPr>
          <w:rFonts w:ascii="Times New Roman" w:hAnsi="Times New Roman"/>
          <w:sz w:val="28"/>
          <w:szCs w:val="28"/>
        </w:rPr>
        <w:t xml:space="preserve"> в апреле</w:t>
      </w:r>
      <w:r w:rsidRPr="00D16AC4">
        <w:rPr>
          <w:rFonts w:ascii="Times New Roman" w:hAnsi="Times New Roman"/>
          <w:b/>
          <w:sz w:val="28"/>
          <w:szCs w:val="28"/>
        </w:rPr>
        <w:t xml:space="preserve"> </w:t>
      </w:r>
      <w:r w:rsidRPr="00D16AC4">
        <w:rPr>
          <w:rFonts w:ascii="Times New Roman" w:hAnsi="Times New Roman"/>
          <w:sz w:val="28"/>
          <w:szCs w:val="28"/>
        </w:rPr>
        <w:t>(-79,6% до 7,9 млн руб.). В дальнейшем предприятия отрасли возобновили работу и ситуация стала налаживаться, однако наблюдается существенное отставание от уровня 2019 года</w:t>
      </w:r>
      <w:r>
        <w:rPr>
          <w:rFonts w:ascii="Times New Roman" w:hAnsi="Times New Roman"/>
          <w:sz w:val="28"/>
          <w:szCs w:val="28"/>
        </w:rPr>
        <w:t xml:space="preserve">. </w:t>
      </w:r>
      <w:r w:rsidRPr="00D16AC4">
        <w:rPr>
          <w:rFonts w:ascii="Times New Roman" w:hAnsi="Times New Roman"/>
          <w:sz w:val="28"/>
          <w:szCs w:val="28"/>
        </w:rPr>
        <w:t>По итогам января-июня отраслевой показатель сформировался на отметке 129,8 млн руб., что учитывая относительную стабильность цен ниже прошлогоднего на 39,4%</w:t>
      </w:r>
      <w:r>
        <w:rPr>
          <w:rFonts w:ascii="Times New Roman" w:hAnsi="Times New Roman"/>
          <w:sz w:val="28"/>
          <w:szCs w:val="28"/>
        </w:rPr>
        <w:t>.</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В </w:t>
      </w:r>
      <w:r w:rsidRPr="00D16AC4">
        <w:rPr>
          <w:rFonts w:ascii="Times New Roman" w:hAnsi="Times New Roman"/>
          <w:b/>
          <w:sz w:val="28"/>
          <w:szCs w:val="28"/>
        </w:rPr>
        <w:t>электротехнической промышленности</w:t>
      </w:r>
      <w:r w:rsidRPr="00D16AC4">
        <w:rPr>
          <w:rFonts w:ascii="Times New Roman" w:hAnsi="Times New Roman"/>
          <w:sz w:val="28"/>
          <w:szCs w:val="28"/>
        </w:rPr>
        <w:t xml:space="preserve"> производители также не вполне оправились после апрельского провала (-36,9%). Отрицательное отклонение от базисного уровня по сформированному с начала года параметру составило 4,8% (до 125,9 млн руб., -7,0% с поправкой на индекс цен).</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В</w:t>
      </w:r>
      <w:r w:rsidRPr="00D16AC4">
        <w:rPr>
          <w:rFonts w:ascii="Times New Roman" w:hAnsi="Times New Roman"/>
          <w:b/>
          <w:sz w:val="28"/>
          <w:szCs w:val="28"/>
        </w:rPr>
        <w:t xml:space="preserve"> промышленности строительных материалов</w:t>
      </w:r>
      <w:r w:rsidR="00E13AA7">
        <w:rPr>
          <w:rFonts w:ascii="Times New Roman" w:hAnsi="Times New Roman"/>
          <w:b/>
          <w:sz w:val="28"/>
          <w:szCs w:val="28"/>
        </w:rPr>
        <w:t>,</w:t>
      </w:r>
      <w:r w:rsidRPr="00D16AC4">
        <w:rPr>
          <w:rFonts w:ascii="Times New Roman" w:hAnsi="Times New Roman"/>
          <w:sz w:val="28"/>
          <w:szCs w:val="28"/>
        </w:rPr>
        <w:t xml:space="preserve"> </w:t>
      </w:r>
      <w:r>
        <w:rPr>
          <w:rFonts w:ascii="Times New Roman" w:hAnsi="Times New Roman"/>
          <w:sz w:val="28"/>
          <w:szCs w:val="28"/>
        </w:rPr>
        <w:t>у</w:t>
      </w:r>
      <w:r w:rsidRPr="00D16AC4">
        <w:rPr>
          <w:rFonts w:ascii="Times New Roman" w:hAnsi="Times New Roman"/>
          <w:sz w:val="28"/>
          <w:szCs w:val="28"/>
        </w:rPr>
        <w:t>читывая режим противодействия распространению новой инфекции, а также сокращение масштабов строительных работ как в республике, так и на основных рынках сбыта,</w:t>
      </w:r>
      <w:r>
        <w:rPr>
          <w:rFonts w:ascii="Times New Roman" w:hAnsi="Times New Roman"/>
          <w:sz w:val="28"/>
          <w:szCs w:val="28"/>
        </w:rPr>
        <w:t xml:space="preserve"> отраслевой </w:t>
      </w:r>
      <w:r w:rsidRPr="00D16AC4">
        <w:rPr>
          <w:rFonts w:ascii="Times New Roman" w:hAnsi="Times New Roman"/>
          <w:sz w:val="28"/>
          <w:szCs w:val="28"/>
        </w:rPr>
        <w:t>выпуск нарастающим итогом за 6 месяцев составил 243,1 </w:t>
      </w:r>
      <w:proofErr w:type="gramStart"/>
      <w:r w:rsidRPr="00D16AC4">
        <w:rPr>
          <w:rFonts w:ascii="Times New Roman" w:hAnsi="Times New Roman"/>
          <w:sz w:val="28"/>
          <w:szCs w:val="28"/>
        </w:rPr>
        <w:t>млн</w:t>
      </w:r>
      <w:proofErr w:type="gramEnd"/>
      <w:r w:rsidRPr="00D16AC4">
        <w:rPr>
          <w:rFonts w:ascii="Times New Roman" w:hAnsi="Times New Roman"/>
          <w:sz w:val="28"/>
          <w:szCs w:val="28"/>
        </w:rPr>
        <w:t xml:space="preserve"> руб., что на 14,3% ниже сопоставимого показателя предыдущего </w:t>
      </w:r>
      <w:r w:rsidRPr="00D16AC4">
        <w:rPr>
          <w:rFonts w:ascii="Times New Roman" w:hAnsi="Times New Roman"/>
          <w:sz w:val="28"/>
          <w:szCs w:val="28"/>
        </w:rPr>
        <w:lastRenderedPageBreak/>
        <w:t>года. В сопоставимой оценке спад на 22,5% стал отражением динамики выпуска цемента (-26,6%), частично компенсированной приростом выработки товарного бетона (+12,2%).</w:t>
      </w:r>
    </w:p>
    <w:p w:rsidR="00752743"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Распространение коронавируса нанесло серьезный удар по </w:t>
      </w:r>
      <w:r w:rsidRPr="00D16AC4">
        <w:rPr>
          <w:rFonts w:ascii="Times New Roman" w:hAnsi="Times New Roman"/>
          <w:b/>
          <w:sz w:val="28"/>
          <w:szCs w:val="28"/>
        </w:rPr>
        <w:t>легкой промышленности</w:t>
      </w:r>
      <w:r w:rsidRPr="00D16AC4">
        <w:rPr>
          <w:rFonts w:ascii="Times New Roman" w:hAnsi="Times New Roman"/>
          <w:sz w:val="28"/>
          <w:szCs w:val="28"/>
        </w:rPr>
        <w:t>: мультипликативный шок, вызванный нарушением цепочек поставок сырья и готовой продукции, а также проблемами кадрового обеспечения</w:t>
      </w:r>
      <w:r w:rsidR="003F1E30">
        <w:rPr>
          <w:rFonts w:ascii="Times New Roman" w:hAnsi="Times New Roman"/>
          <w:sz w:val="28"/>
          <w:szCs w:val="28"/>
        </w:rPr>
        <w:t>,</w:t>
      </w:r>
      <w:r w:rsidRPr="00D16AC4">
        <w:rPr>
          <w:rFonts w:ascii="Times New Roman" w:hAnsi="Times New Roman"/>
          <w:sz w:val="28"/>
          <w:szCs w:val="28"/>
        </w:rPr>
        <w:t xml:space="preserve"> спровоцировал полную или частичную остановку</w:t>
      </w:r>
      <w:r w:rsidR="00E13AA7">
        <w:rPr>
          <w:rFonts w:ascii="Times New Roman" w:hAnsi="Times New Roman"/>
          <w:sz w:val="28"/>
          <w:szCs w:val="28"/>
        </w:rPr>
        <w:t xml:space="preserve"> на определенный временной период</w:t>
      </w:r>
      <w:r w:rsidRPr="00D16AC4">
        <w:rPr>
          <w:rFonts w:ascii="Times New Roman" w:hAnsi="Times New Roman"/>
          <w:sz w:val="28"/>
          <w:szCs w:val="28"/>
        </w:rPr>
        <w:t xml:space="preserve"> </w:t>
      </w:r>
      <w:r w:rsidR="00E13AA7">
        <w:rPr>
          <w:rFonts w:ascii="Times New Roman" w:hAnsi="Times New Roman"/>
          <w:sz w:val="28"/>
          <w:szCs w:val="28"/>
        </w:rPr>
        <w:t>многих</w:t>
      </w:r>
      <w:r w:rsidRPr="00D16AC4">
        <w:rPr>
          <w:rFonts w:ascii="Times New Roman" w:hAnsi="Times New Roman"/>
          <w:sz w:val="28"/>
          <w:szCs w:val="28"/>
        </w:rPr>
        <w:t xml:space="preserve"> производителей</w:t>
      </w:r>
      <w:r>
        <w:rPr>
          <w:rFonts w:ascii="Times New Roman" w:hAnsi="Times New Roman"/>
          <w:sz w:val="28"/>
          <w:szCs w:val="28"/>
        </w:rPr>
        <w:t>.</w:t>
      </w:r>
      <w:r w:rsidRPr="00D16AC4">
        <w:rPr>
          <w:rFonts w:ascii="Times New Roman" w:hAnsi="Times New Roman"/>
          <w:sz w:val="28"/>
          <w:szCs w:val="28"/>
        </w:rPr>
        <w:t xml:space="preserve"> В мае легкой промышленности удалось частично урегулировать возникшие из-за пандем</w:t>
      </w:r>
      <w:r>
        <w:rPr>
          <w:rFonts w:ascii="Times New Roman" w:hAnsi="Times New Roman"/>
          <w:sz w:val="28"/>
          <w:szCs w:val="28"/>
        </w:rPr>
        <w:t>ии проблемы.</w:t>
      </w:r>
    </w:p>
    <w:p w:rsidR="00752743"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Таким образом, специфика функционирования и взаимодействия предприятий отрасли с внешними заказчиками, при отсутствии в ряде стран режима </w:t>
      </w:r>
      <w:proofErr w:type="spellStart"/>
      <w:r w:rsidRPr="00D16AC4">
        <w:rPr>
          <w:rFonts w:ascii="Times New Roman" w:hAnsi="Times New Roman"/>
          <w:sz w:val="28"/>
          <w:szCs w:val="28"/>
        </w:rPr>
        <w:t>транзитирования</w:t>
      </w:r>
      <w:proofErr w:type="spellEnd"/>
      <w:r w:rsidRPr="00D16AC4">
        <w:rPr>
          <w:rFonts w:ascii="Times New Roman" w:hAnsi="Times New Roman"/>
          <w:sz w:val="28"/>
          <w:szCs w:val="28"/>
        </w:rPr>
        <w:t>, а также трансформация приоритетов потребителей в условиях пандемии нашли отражение в результативности легкой промышленности</w:t>
      </w:r>
      <w:r w:rsidR="003445FB" w:rsidRPr="00D16AC4">
        <w:rPr>
          <w:rFonts w:ascii="Times New Roman" w:hAnsi="Times New Roman"/>
          <w:sz w:val="28"/>
          <w:szCs w:val="28"/>
        </w:rPr>
        <w:t>:</w:t>
      </w:r>
      <w:r w:rsidRPr="00D16AC4">
        <w:rPr>
          <w:rFonts w:ascii="Times New Roman" w:hAnsi="Times New Roman"/>
          <w:sz w:val="28"/>
          <w:szCs w:val="28"/>
        </w:rPr>
        <w:t xml:space="preserve"> в целом за январь-июнь 2020 года выпу</w:t>
      </w:r>
      <w:r w:rsidR="00B27347">
        <w:rPr>
          <w:rFonts w:ascii="Times New Roman" w:hAnsi="Times New Roman"/>
          <w:sz w:val="28"/>
          <w:szCs w:val="28"/>
        </w:rPr>
        <w:t xml:space="preserve">ск </w:t>
      </w:r>
      <w:r w:rsidR="003445FB">
        <w:rPr>
          <w:rFonts w:ascii="Times New Roman" w:hAnsi="Times New Roman"/>
          <w:sz w:val="28"/>
          <w:szCs w:val="28"/>
        </w:rPr>
        <w:t>ограничен</w:t>
      </w:r>
      <w:r w:rsidRPr="00D16AC4">
        <w:rPr>
          <w:rFonts w:ascii="Times New Roman" w:hAnsi="Times New Roman"/>
          <w:sz w:val="28"/>
          <w:szCs w:val="28"/>
        </w:rPr>
        <w:t xml:space="preserve"> 640,9 </w:t>
      </w:r>
      <w:proofErr w:type="gramStart"/>
      <w:r w:rsidRPr="00D16AC4">
        <w:rPr>
          <w:rFonts w:ascii="Times New Roman" w:hAnsi="Times New Roman"/>
          <w:sz w:val="28"/>
          <w:szCs w:val="28"/>
        </w:rPr>
        <w:t>млн</w:t>
      </w:r>
      <w:proofErr w:type="gramEnd"/>
      <w:r w:rsidRPr="00D16AC4">
        <w:rPr>
          <w:rFonts w:ascii="Times New Roman" w:hAnsi="Times New Roman"/>
          <w:sz w:val="28"/>
          <w:szCs w:val="28"/>
        </w:rPr>
        <w:t> руб. (-14,1%, при исключении ценового эффекта -14,5%), или 11,4% совокупного показателя. В натуральном выражении отмечается снижение производства постельного белья (-11,3%), обуви (-22,3%) и одежды (-21,3%), однако увеличился пошив всех видов рабочей одежды (+28,7%), в основном это необходимые в текущей ситуации средства защиты для медицинского персонала.</w:t>
      </w:r>
    </w:p>
    <w:p w:rsidR="00752743" w:rsidRPr="00D16AC4" w:rsidRDefault="00E13AA7" w:rsidP="009D4681">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Предприятия пищевой промышленности по-разному отреагировали на </w:t>
      </w:r>
      <w:r w:rsidR="003F1E30">
        <w:rPr>
          <w:rFonts w:ascii="Times New Roman" w:hAnsi="Times New Roman"/>
          <w:sz w:val="28"/>
          <w:szCs w:val="28"/>
        </w:rPr>
        <w:t>негативные</w:t>
      </w:r>
      <w:r>
        <w:rPr>
          <w:rFonts w:ascii="Times New Roman" w:hAnsi="Times New Roman"/>
          <w:sz w:val="28"/>
          <w:szCs w:val="28"/>
        </w:rPr>
        <w:t xml:space="preserve"> явления, связанные с карантинными мероприятиями,</w:t>
      </w:r>
      <w:r w:rsidR="00752743" w:rsidRPr="00D16AC4">
        <w:rPr>
          <w:rFonts w:ascii="Times New Roman" w:hAnsi="Times New Roman"/>
          <w:sz w:val="28"/>
          <w:szCs w:val="28"/>
        </w:rPr>
        <w:t xml:space="preserve"> части производителей даже удалось нарастить выпуск. Однако кризисная волна в заметной степени </w:t>
      </w:r>
      <w:r w:rsidR="00752743" w:rsidRPr="007B54C6">
        <w:rPr>
          <w:rFonts w:ascii="Times New Roman" w:hAnsi="Times New Roman"/>
          <w:sz w:val="28"/>
          <w:szCs w:val="28"/>
        </w:rPr>
        <w:t>затронула</w:t>
      </w:r>
      <w:r w:rsidR="00752743" w:rsidRPr="00D16AC4">
        <w:rPr>
          <w:rFonts w:ascii="Times New Roman" w:hAnsi="Times New Roman"/>
          <w:sz w:val="28"/>
          <w:szCs w:val="28"/>
        </w:rPr>
        <w:t xml:space="preserve"> движение </w:t>
      </w:r>
      <w:proofErr w:type="gramStart"/>
      <w:r w:rsidR="00752743" w:rsidRPr="00D16AC4">
        <w:rPr>
          <w:rFonts w:ascii="Times New Roman" w:hAnsi="Times New Roman"/>
          <w:sz w:val="28"/>
          <w:szCs w:val="28"/>
        </w:rPr>
        <w:t>трансграничных</w:t>
      </w:r>
      <w:proofErr w:type="gramEnd"/>
      <w:r w:rsidR="00752743" w:rsidRPr="00D16AC4">
        <w:rPr>
          <w:rFonts w:ascii="Times New Roman" w:hAnsi="Times New Roman"/>
          <w:sz w:val="28"/>
          <w:szCs w:val="28"/>
        </w:rPr>
        <w:t xml:space="preserve"> </w:t>
      </w:r>
      <w:proofErr w:type="spellStart"/>
      <w:r w:rsidR="00752743" w:rsidRPr="00D16AC4">
        <w:rPr>
          <w:rFonts w:ascii="Times New Roman" w:hAnsi="Times New Roman"/>
          <w:sz w:val="28"/>
          <w:szCs w:val="28"/>
        </w:rPr>
        <w:t>товаропотоков</w:t>
      </w:r>
      <w:proofErr w:type="spellEnd"/>
      <w:r w:rsidR="00752743" w:rsidRPr="00D16AC4">
        <w:rPr>
          <w:rFonts w:ascii="Times New Roman" w:hAnsi="Times New Roman"/>
          <w:sz w:val="28"/>
          <w:szCs w:val="28"/>
        </w:rPr>
        <w:t>.</w:t>
      </w:r>
      <w:r w:rsidR="00752743">
        <w:rPr>
          <w:rFonts w:ascii="Times New Roman" w:hAnsi="Times New Roman"/>
          <w:sz w:val="28"/>
          <w:szCs w:val="28"/>
        </w:rPr>
        <w:t xml:space="preserve"> </w:t>
      </w:r>
      <w:r w:rsidR="00752743" w:rsidRPr="00D16AC4">
        <w:rPr>
          <w:rFonts w:ascii="Times New Roman" w:hAnsi="Times New Roman"/>
          <w:sz w:val="28"/>
          <w:szCs w:val="28"/>
        </w:rPr>
        <w:t xml:space="preserve">За </w:t>
      </w:r>
      <w:r w:rsidR="00752743" w:rsidRPr="00D16AC4">
        <w:rPr>
          <w:rFonts w:ascii="Times New Roman" w:hAnsi="Times New Roman"/>
          <w:sz w:val="28"/>
          <w:szCs w:val="28"/>
          <w:lang w:val="en-US"/>
        </w:rPr>
        <w:t>I</w:t>
      </w:r>
      <w:r w:rsidR="009D4681">
        <w:rPr>
          <w:rFonts w:ascii="Times New Roman" w:hAnsi="Times New Roman"/>
          <w:sz w:val="28"/>
          <w:szCs w:val="28"/>
        </w:rPr>
        <w:t> </w:t>
      </w:r>
      <w:r w:rsidR="00752743" w:rsidRPr="00D16AC4">
        <w:rPr>
          <w:rFonts w:ascii="Times New Roman" w:hAnsi="Times New Roman"/>
          <w:sz w:val="28"/>
          <w:szCs w:val="28"/>
        </w:rPr>
        <w:t xml:space="preserve">полугодие, принимая во внимание действующий ценовой тренд, отраслевой объем производства сложился в пределах 725,1 млн руб. (-3,9% к уровню января-июня 2019 года, в постоянных ценах -9,1%), </w:t>
      </w:r>
      <w:r w:rsidR="00752743" w:rsidRPr="00D16AC4">
        <w:rPr>
          <w:rFonts w:ascii="Times New Roman" w:hAnsi="Times New Roman"/>
          <w:snapToGrid w:val="0"/>
          <w:sz w:val="28"/>
          <w:szCs w:val="28"/>
        </w:rPr>
        <w:t xml:space="preserve">что эквивалентно 13,0% </w:t>
      </w:r>
      <w:proofErr w:type="spellStart"/>
      <w:r w:rsidR="00752743" w:rsidRPr="00D16AC4">
        <w:rPr>
          <w:rFonts w:ascii="Times New Roman" w:hAnsi="Times New Roman"/>
          <w:sz w:val="28"/>
          <w:szCs w:val="28"/>
        </w:rPr>
        <w:t>общеиндустриального</w:t>
      </w:r>
      <w:proofErr w:type="spellEnd"/>
      <w:r w:rsidR="00752743" w:rsidRPr="00D16AC4">
        <w:rPr>
          <w:rFonts w:ascii="Times New Roman" w:hAnsi="Times New Roman"/>
          <w:sz w:val="28"/>
          <w:szCs w:val="28"/>
        </w:rPr>
        <w:t xml:space="preserve">. В натуральном выражении снижение </w:t>
      </w:r>
      <w:r w:rsidR="007B54C6">
        <w:rPr>
          <w:rFonts w:ascii="Times New Roman" w:hAnsi="Times New Roman"/>
          <w:sz w:val="28"/>
          <w:szCs w:val="28"/>
        </w:rPr>
        <w:t>продемонстрировала</w:t>
      </w:r>
      <w:r w:rsidR="00752743" w:rsidRPr="00D16AC4">
        <w:rPr>
          <w:rFonts w:ascii="Times New Roman" w:hAnsi="Times New Roman"/>
          <w:sz w:val="28"/>
          <w:szCs w:val="28"/>
        </w:rPr>
        <w:t xml:space="preserve"> вс</w:t>
      </w:r>
      <w:r w:rsidR="007B54C6">
        <w:rPr>
          <w:rFonts w:ascii="Times New Roman" w:hAnsi="Times New Roman"/>
          <w:sz w:val="28"/>
          <w:szCs w:val="28"/>
        </w:rPr>
        <w:t>я</w:t>
      </w:r>
      <w:r w:rsidR="00752743" w:rsidRPr="00D16AC4">
        <w:rPr>
          <w:rFonts w:ascii="Times New Roman" w:hAnsi="Times New Roman"/>
          <w:sz w:val="28"/>
          <w:szCs w:val="28"/>
        </w:rPr>
        <w:t xml:space="preserve"> линейк</w:t>
      </w:r>
      <w:r w:rsidR="007B54C6">
        <w:rPr>
          <w:rFonts w:ascii="Times New Roman" w:hAnsi="Times New Roman"/>
          <w:sz w:val="28"/>
          <w:szCs w:val="28"/>
        </w:rPr>
        <w:t>а</w:t>
      </w:r>
      <w:r w:rsidR="00752743" w:rsidRPr="00D16AC4">
        <w:rPr>
          <w:rFonts w:ascii="Times New Roman" w:hAnsi="Times New Roman"/>
          <w:sz w:val="28"/>
          <w:szCs w:val="28"/>
        </w:rPr>
        <w:t xml:space="preserve"> алкогольной продукции: коньяк (-43,7%), пив</w:t>
      </w:r>
      <w:r w:rsidR="007B54C6">
        <w:rPr>
          <w:rFonts w:ascii="Times New Roman" w:hAnsi="Times New Roman"/>
          <w:sz w:val="28"/>
          <w:szCs w:val="28"/>
        </w:rPr>
        <w:t>о</w:t>
      </w:r>
      <w:r w:rsidR="00752743" w:rsidRPr="00D16AC4">
        <w:rPr>
          <w:rFonts w:ascii="Times New Roman" w:hAnsi="Times New Roman"/>
          <w:sz w:val="28"/>
          <w:szCs w:val="28"/>
        </w:rPr>
        <w:t xml:space="preserve"> (-24,8%), вермут и виноградны</w:t>
      </w:r>
      <w:r w:rsidR="007B54C6">
        <w:rPr>
          <w:rFonts w:ascii="Times New Roman" w:hAnsi="Times New Roman"/>
          <w:sz w:val="28"/>
          <w:szCs w:val="28"/>
        </w:rPr>
        <w:t>е</w:t>
      </w:r>
      <w:r w:rsidR="00752743" w:rsidRPr="00D16AC4">
        <w:rPr>
          <w:rFonts w:ascii="Times New Roman" w:hAnsi="Times New Roman"/>
          <w:sz w:val="28"/>
          <w:szCs w:val="28"/>
        </w:rPr>
        <w:t xml:space="preserve"> вин</w:t>
      </w:r>
      <w:r w:rsidR="007B54C6">
        <w:rPr>
          <w:rFonts w:ascii="Times New Roman" w:hAnsi="Times New Roman"/>
          <w:sz w:val="28"/>
          <w:szCs w:val="28"/>
        </w:rPr>
        <w:t>а</w:t>
      </w:r>
      <w:r w:rsidR="00752743" w:rsidRPr="00D16AC4">
        <w:rPr>
          <w:rFonts w:ascii="Times New Roman" w:hAnsi="Times New Roman"/>
          <w:sz w:val="28"/>
          <w:szCs w:val="28"/>
        </w:rPr>
        <w:t xml:space="preserve"> (-15,1%), водк</w:t>
      </w:r>
      <w:r w:rsidR="007B54C6">
        <w:rPr>
          <w:rFonts w:ascii="Times New Roman" w:hAnsi="Times New Roman"/>
          <w:sz w:val="28"/>
          <w:szCs w:val="28"/>
        </w:rPr>
        <w:t>а</w:t>
      </w:r>
      <w:r w:rsidR="00752743" w:rsidRPr="00D16AC4">
        <w:rPr>
          <w:rFonts w:ascii="Times New Roman" w:hAnsi="Times New Roman"/>
          <w:sz w:val="28"/>
          <w:szCs w:val="28"/>
        </w:rPr>
        <w:t xml:space="preserve"> и ликероводочны</w:t>
      </w:r>
      <w:r w:rsidR="007B54C6">
        <w:rPr>
          <w:rFonts w:ascii="Times New Roman" w:hAnsi="Times New Roman"/>
          <w:sz w:val="28"/>
          <w:szCs w:val="28"/>
        </w:rPr>
        <w:t>е</w:t>
      </w:r>
      <w:r w:rsidR="00752743" w:rsidRPr="00D16AC4">
        <w:rPr>
          <w:rFonts w:ascii="Times New Roman" w:hAnsi="Times New Roman"/>
          <w:sz w:val="28"/>
          <w:szCs w:val="28"/>
        </w:rPr>
        <w:t xml:space="preserve"> издели</w:t>
      </w:r>
      <w:r w:rsidR="007B54C6">
        <w:rPr>
          <w:rFonts w:ascii="Times New Roman" w:hAnsi="Times New Roman"/>
          <w:sz w:val="28"/>
          <w:szCs w:val="28"/>
        </w:rPr>
        <w:t>я</w:t>
      </w:r>
      <w:r w:rsidR="00752743" w:rsidRPr="00D16AC4">
        <w:rPr>
          <w:rFonts w:ascii="Times New Roman" w:hAnsi="Times New Roman"/>
          <w:sz w:val="28"/>
          <w:szCs w:val="28"/>
        </w:rPr>
        <w:t xml:space="preserve"> (-1,2%). Также отрицательной коррекции были подвергнуты выпуск хлеба и хлебобулочных изделий (-5,1%</w:t>
      </w:r>
      <w:r w:rsidR="00752743" w:rsidRPr="00D16AC4">
        <w:rPr>
          <w:rFonts w:ascii="Times New Roman" w:hAnsi="Times New Roman"/>
          <w:snapToGrid w:val="0"/>
          <w:sz w:val="28"/>
          <w:szCs w:val="28"/>
        </w:rPr>
        <w:t xml:space="preserve"> в</w:t>
      </w:r>
      <w:r w:rsidR="00752743" w:rsidRPr="00D16AC4">
        <w:rPr>
          <w:rFonts w:ascii="Times New Roman" w:hAnsi="Times New Roman"/>
          <w:sz w:val="28"/>
          <w:szCs w:val="28"/>
        </w:rPr>
        <w:t xml:space="preserve"> натуральном выражении), кондитерских изделий (-8,9%), свежего и охлажденного мяса (-14,3%). Вместе с тем наращивалось производство растительного масла (в 4,1 раза), замороженного мяса (+33,7%). </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В </w:t>
      </w:r>
      <w:r w:rsidRPr="00D16AC4">
        <w:rPr>
          <w:rFonts w:ascii="Times New Roman" w:hAnsi="Times New Roman"/>
          <w:b/>
          <w:sz w:val="28"/>
          <w:szCs w:val="28"/>
        </w:rPr>
        <w:t xml:space="preserve">мукомольно-крупяной и комбикормовой промышленности </w:t>
      </w:r>
      <w:r w:rsidRPr="00D16AC4">
        <w:rPr>
          <w:rFonts w:ascii="Times New Roman" w:hAnsi="Times New Roman"/>
          <w:sz w:val="28"/>
          <w:szCs w:val="28"/>
        </w:rPr>
        <w:t>с начала года сложилась тенденция наращивания объемов выпуска. В результате совокупный показатель за 6 месяцев составил 83,4 млн руб., что на 10,8% больше сопоставимого значения 2019 года. Этому способствовало повышение производства пшеничной муки (+6,4%) и круп (в 1,3 раза).</w:t>
      </w:r>
    </w:p>
    <w:p w:rsidR="00752743" w:rsidRPr="00D16AC4" w:rsidRDefault="00752743" w:rsidP="009D4681">
      <w:pPr>
        <w:spacing w:after="0" w:line="240" w:lineRule="auto"/>
        <w:ind w:firstLine="426"/>
        <w:jc w:val="both"/>
        <w:rPr>
          <w:rFonts w:ascii="Times New Roman" w:hAnsi="Times New Roman"/>
          <w:sz w:val="28"/>
          <w:szCs w:val="28"/>
        </w:rPr>
      </w:pPr>
      <w:r w:rsidRPr="00D16AC4">
        <w:rPr>
          <w:rFonts w:ascii="Times New Roman" w:hAnsi="Times New Roman"/>
          <w:sz w:val="28"/>
          <w:szCs w:val="28"/>
        </w:rPr>
        <w:t xml:space="preserve">Товарный выпуск </w:t>
      </w:r>
      <w:r w:rsidRPr="00D16AC4">
        <w:rPr>
          <w:rFonts w:ascii="Times New Roman" w:hAnsi="Times New Roman"/>
          <w:b/>
          <w:sz w:val="28"/>
          <w:szCs w:val="28"/>
        </w:rPr>
        <w:t>полиграфической промышленности</w:t>
      </w:r>
      <w:r w:rsidRPr="00D16AC4">
        <w:rPr>
          <w:rFonts w:ascii="Times New Roman" w:hAnsi="Times New Roman"/>
          <w:sz w:val="28"/>
          <w:szCs w:val="28"/>
        </w:rPr>
        <w:t xml:space="preserve"> по итогам января-июня 2020 года зафиксирован на отметке 10,5 млн руб., что на 8,0% ниже показателя 2019 года (-4,2% в реальном выражении).</w:t>
      </w:r>
    </w:p>
    <w:p w:rsidR="00752743" w:rsidRPr="00E35376" w:rsidRDefault="00752743" w:rsidP="009D4681">
      <w:pPr>
        <w:pStyle w:val="a6"/>
        <w:widowControl w:val="0"/>
        <w:spacing w:after="0" w:line="240" w:lineRule="auto"/>
        <w:ind w:left="0" w:firstLine="426"/>
        <w:jc w:val="both"/>
        <w:rPr>
          <w:rFonts w:ascii="Times New Roman" w:hAnsi="Times New Roman"/>
          <w:sz w:val="28"/>
          <w:szCs w:val="28"/>
        </w:rPr>
      </w:pPr>
      <w:r w:rsidRPr="00A84132">
        <w:rPr>
          <w:rFonts w:ascii="Times New Roman" w:hAnsi="Times New Roman"/>
          <w:color w:val="000000"/>
          <w:sz w:val="28"/>
          <w:szCs w:val="28"/>
        </w:rPr>
        <w:t xml:space="preserve">К концу </w:t>
      </w:r>
      <w:r>
        <w:rPr>
          <w:rFonts w:ascii="Times New Roman" w:hAnsi="Times New Roman"/>
          <w:color w:val="000000"/>
          <w:sz w:val="28"/>
          <w:szCs w:val="28"/>
        </w:rPr>
        <w:t>первого полугодия</w:t>
      </w:r>
      <w:r w:rsidRPr="00A84132">
        <w:rPr>
          <w:rFonts w:ascii="Times New Roman" w:hAnsi="Times New Roman"/>
          <w:color w:val="000000"/>
          <w:sz w:val="28"/>
          <w:szCs w:val="28"/>
        </w:rPr>
        <w:t xml:space="preserve"> </w:t>
      </w:r>
      <w:r>
        <w:rPr>
          <w:rFonts w:ascii="Times New Roman" w:hAnsi="Times New Roman"/>
          <w:color w:val="000000"/>
          <w:sz w:val="28"/>
          <w:szCs w:val="28"/>
        </w:rPr>
        <w:t xml:space="preserve">2020 </w:t>
      </w:r>
      <w:r w:rsidRPr="00A84132">
        <w:rPr>
          <w:rFonts w:ascii="Times New Roman" w:hAnsi="Times New Roman"/>
          <w:color w:val="000000"/>
          <w:sz w:val="28"/>
          <w:szCs w:val="28"/>
        </w:rPr>
        <w:t>года остатк</w:t>
      </w:r>
      <w:r>
        <w:rPr>
          <w:rFonts w:ascii="Times New Roman" w:hAnsi="Times New Roman"/>
          <w:color w:val="000000"/>
          <w:sz w:val="28"/>
          <w:szCs w:val="28"/>
        </w:rPr>
        <w:t>и</w:t>
      </w:r>
      <w:r w:rsidRPr="00A84132">
        <w:rPr>
          <w:rFonts w:ascii="Times New Roman" w:hAnsi="Times New Roman"/>
          <w:color w:val="000000"/>
          <w:sz w:val="28"/>
          <w:szCs w:val="28"/>
        </w:rPr>
        <w:t xml:space="preserve"> готовой продукции на складах в </w:t>
      </w:r>
      <w:r w:rsidRPr="00604D82">
        <w:rPr>
          <w:rFonts w:ascii="Times New Roman" w:hAnsi="Times New Roman"/>
          <w:color w:val="000000"/>
          <w:sz w:val="28"/>
          <w:szCs w:val="28"/>
        </w:rPr>
        <w:t xml:space="preserve">целом по республике по сравнению с началом года </w:t>
      </w:r>
      <w:r>
        <w:rPr>
          <w:rFonts w:ascii="Times New Roman" w:hAnsi="Times New Roman"/>
          <w:color w:val="000000"/>
          <w:sz w:val="28"/>
          <w:szCs w:val="28"/>
        </w:rPr>
        <w:t xml:space="preserve">увеличились </w:t>
      </w:r>
      <w:r w:rsidRPr="00D32BD1">
        <w:rPr>
          <w:rFonts w:ascii="Times New Roman" w:hAnsi="Times New Roman"/>
          <w:sz w:val="28"/>
          <w:szCs w:val="28"/>
        </w:rPr>
        <w:t xml:space="preserve">на </w:t>
      </w:r>
      <w:r>
        <w:rPr>
          <w:rFonts w:ascii="Times New Roman" w:hAnsi="Times New Roman"/>
          <w:sz w:val="28"/>
          <w:szCs w:val="28"/>
        </w:rPr>
        <w:t>9,7</w:t>
      </w:r>
      <w:r w:rsidRPr="00D32BD1">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rPr>
        <w:t xml:space="preserve">до </w:t>
      </w:r>
      <w:r>
        <w:rPr>
          <w:rFonts w:ascii="Times New Roman" w:hAnsi="Times New Roman"/>
          <w:sz w:val="28"/>
          <w:szCs w:val="28"/>
        </w:rPr>
        <w:t>364,3 </w:t>
      </w:r>
      <w:proofErr w:type="gramStart"/>
      <w:r w:rsidRPr="00D32BD1">
        <w:rPr>
          <w:rFonts w:ascii="Times New Roman" w:hAnsi="Times New Roman"/>
          <w:sz w:val="28"/>
          <w:szCs w:val="28"/>
        </w:rPr>
        <w:t>млн</w:t>
      </w:r>
      <w:proofErr w:type="gramEnd"/>
      <w:r>
        <w:rPr>
          <w:rFonts w:ascii="Times New Roman" w:hAnsi="Times New Roman"/>
          <w:sz w:val="28"/>
          <w:szCs w:val="28"/>
        </w:rPr>
        <w:t> </w:t>
      </w:r>
      <w:r w:rsidRPr="00D32BD1">
        <w:rPr>
          <w:rFonts w:ascii="Times New Roman" w:hAnsi="Times New Roman"/>
          <w:sz w:val="28"/>
          <w:szCs w:val="28"/>
        </w:rPr>
        <w:t>руб</w:t>
      </w:r>
      <w:r w:rsidRPr="00451C42">
        <w:rPr>
          <w:rFonts w:ascii="Times New Roman" w:hAnsi="Times New Roman"/>
          <w:sz w:val="28"/>
          <w:szCs w:val="28"/>
        </w:rPr>
        <w:t>., 63,6%</w:t>
      </w:r>
      <w:r>
        <w:rPr>
          <w:rFonts w:ascii="Times New Roman" w:hAnsi="Times New Roman"/>
          <w:sz w:val="28"/>
          <w:szCs w:val="28"/>
        </w:rPr>
        <w:t xml:space="preserve"> которых </w:t>
      </w:r>
      <w:r w:rsidRPr="00503975">
        <w:rPr>
          <w:rFonts w:ascii="Times New Roman" w:hAnsi="Times New Roman"/>
          <w:color w:val="000000"/>
          <w:sz w:val="28"/>
          <w:szCs w:val="28"/>
        </w:rPr>
        <w:t xml:space="preserve">приходится на </w:t>
      </w:r>
      <w:r>
        <w:rPr>
          <w:rFonts w:ascii="Times New Roman" w:hAnsi="Times New Roman"/>
          <w:color w:val="000000"/>
          <w:sz w:val="28"/>
          <w:szCs w:val="28"/>
        </w:rPr>
        <w:t>предприяти</w:t>
      </w:r>
      <w:r w:rsidR="00B462B0">
        <w:rPr>
          <w:rFonts w:ascii="Times New Roman" w:hAnsi="Times New Roman"/>
          <w:color w:val="000000"/>
          <w:sz w:val="28"/>
          <w:szCs w:val="28"/>
        </w:rPr>
        <w:t>я</w:t>
      </w:r>
      <w:r>
        <w:rPr>
          <w:rFonts w:ascii="Times New Roman" w:hAnsi="Times New Roman"/>
          <w:color w:val="000000"/>
          <w:sz w:val="28"/>
          <w:szCs w:val="28"/>
        </w:rPr>
        <w:t xml:space="preserve"> </w:t>
      </w:r>
      <w:r w:rsidRPr="00503975">
        <w:rPr>
          <w:rFonts w:ascii="Times New Roman" w:hAnsi="Times New Roman"/>
          <w:color w:val="000000"/>
          <w:sz w:val="28"/>
          <w:szCs w:val="28"/>
        </w:rPr>
        <w:t>легк</w:t>
      </w:r>
      <w:r>
        <w:rPr>
          <w:rFonts w:ascii="Times New Roman" w:hAnsi="Times New Roman"/>
          <w:color w:val="000000"/>
          <w:sz w:val="28"/>
          <w:szCs w:val="28"/>
        </w:rPr>
        <w:t>ой</w:t>
      </w:r>
      <w:r w:rsidRPr="00503975">
        <w:rPr>
          <w:rFonts w:ascii="Times New Roman" w:hAnsi="Times New Roman"/>
          <w:color w:val="000000"/>
          <w:sz w:val="28"/>
          <w:szCs w:val="28"/>
        </w:rPr>
        <w:t xml:space="preserve"> и </w:t>
      </w:r>
      <w:r w:rsidRPr="00503975">
        <w:rPr>
          <w:rFonts w:ascii="Times New Roman" w:hAnsi="Times New Roman"/>
          <w:color w:val="000000"/>
          <w:sz w:val="28"/>
          <w:szCs w:val="28"/>
        </w:rPr>
        <w:lastRenderedPageBreak/>
        <w:t>пищев</w:t>
      </w:r>
      <w:r>
        <w:rPr>
          <w:rFonts w:ascii="Times New Roman" w:hAnsi="Times New Roman"/>
          <w:color w:val="000000"/>
          <w:sz w:val="28"/>
          <w:szCs w:val="28"/>
        </w:rPr>
        <w:t>ой</w:t>
      </w:r>
      <w:r w:rsidRPr="00503975">
        <w:rPr>
          <w:rFonts w:ascii="Times New Roman" w:hAnsi="Times New Roman"/>
          <w:color w:val="000000"/>
          <w:sz w:val="28"/>
          <w:szCs w:val="28"/>
        </w:rPr>
        <w:t xml:space="preserve"> промышленност</w:t>
      </w:r>
      <w:r>
        <w:rPr>
          <w:rFonts w:ascii="Times New Roman" w:hAnsi="Times New Roman"/>
          <w:color w:val="000000"/>
          <w:sz w:val="28"/>
          <w:szCs w:val="28"/>
        </w:rPr>
        <w:t>ей</w:t>
      </w:r>
      <w:r w:rsidRPr="0006638A">
        <w:rPr>
          <w:rFonts w:ascii="Times New Roman" w:hAnsi="Times New Roman"/>
          <w:sz w:val="28"/>
          <w:szCs w:val="28"/>
        </w:rPr>
        <w:t>.</w:t>
      </w:r>
    </w:p>
    <w:p w:rsidR="0094410B" w:rsidRPr="00A707D0" w:rsidRDefault="0094410B" w:rsidP="00FB43A7">
      <w:pPr>
        <w:spacing w:after="0" w:line="240" w:lineRule="auto"/>
        <w:ind w:firstLine="426"/>
        <w:jc w:val="both"/>
        <w:rPr>
          <w:rFonts w:ascii="Times New Roman" w:hAnsi="Times New Roman"/>
          <w:b/>
          <w:sz w:val="28"/>
          <w:szCs w:val="28"/>
          <w:highlight w:val="yellow"/>
        </w:rPr>
      </w:pPr>
    </w:p>
    <w:p w:rsidR="0094410B" w:rsidRPr="006A016A" w:rsidRDefault="0094410B" w:rsidP="00FB43A7">
      <w:pPr>
        <w:widowControl w:val="0"/>
        <w:autoSpaceDE w:val="0"/>
        <w:autoSpaceDN w:val="0"/>
        <w:adjustRightInd w:val="0"/>
        <w:spacing w:after="0" w:line="240" w:lineRule="auto"/>
        <w:ind w:firstLine="426"/>
        <w:jc w:val="both"/>
        <w:rPr>
          <w:rFonts w:ascii="Times New Roman" w:eastAsia="Calibri" w:hAnsi="Times New Roman"/>
          <w:b/>
          <w:sz w:val="28"/>
          <w:szCs w:val="28"/>
        </w:rPr>
      </w:pPr>
      <w:r w:rsidRPr="006A016A">
        <w:rPr>
          <w:rFonts w:ascii="Times New Roman" w:eastAsia="Calibri" w:hAnsi="Times New Roman"/>
          <w:b/>
          <w:sz w:val="28"/>
          <w:szCs w:val="28"/>
        </w:rPr>
        <w:t>Агропромышленный комплекс</w:t>
      </w:r>
    </w:p>
    <w:p w:rsidR="00660F2A" w:rsidRPr="007A5BD1" w:rsidRDefault="00660F2A" w:rsidP="00660F2A">
      <w:pPr>
        <w:widowControl w:val="0"/>
        <w:tabs>
          <w:tab w:val="left" w:pos="4253"/>
          <w:tab w:val="left" w:pos="5529"/>
        </w:tabs>
        <w:spacing w:after="0" w:line="240" w:lineRule="auto"/>
        <w:ind w:firstLine="426"/>
        <w:jc w:val="both"/>
        <w:rPr>
          <w:rFonts w:ascii="Times New Roman" w:eastAsia="Calibri" w:hAnsi="Times New Roman"/>
          <w:sz w:val="28"/>
          <w:szCs w:val="28"/>
        </w:rPr>
      </w:pPr>
      <w:r w:rsidRPr="007A5BD1">
        <w:rPr>
          <w:rFonts w:ascii="Times New Roman" w:eastAsia="Calibri" w:hAnsi="Times New Roman"/>
          <w:sz w:val="28"/>
          <w:szCs w:val="28"/>
        </w:rPr>
        <w:t xml:space="preserve">Валовая продукция сельского хозяйства по итогам января-июня </w:t>
      </w:r>
      <w:r w:rsidR="00E13AA7">
        <w:rPr>
          <w:rFonts w:ascii="Times New Roman" w:eastAsia="Calibri" w:hAnsi="Times New Roman"/>
          <w:sz w:val="28"/>
          <w:szCs w:val="28"/>
        </w:rPr>
        <w:t>2020 года</w:t>
      </w:r>
      <w:r w:rsidRPr="007A5BD1">
        <w:rPr>
          <w:rFonts w:ascii="Times New Roman" w:eastAsia="Calibri" w:hAnsi="Times New Roman"/>
          <w:sz w:val="28"/>
          <w:szCs w:val="28"/>
        </w:rPr>
        <w:t xml:space="preserve"> оценена в размере 453,4 млн руб., что на 22,2% ниже базисного показателя (рис.</w:t>
      </w:r>
      <w:r w:rsidR="00321474">
        <w:rPr>
          <w:rFonts w:ascii="Times New Roman" w:eastAsia="Calibri" w:hAnsi="Times New Roman"/>
          <w:sz w:val="28"/>
          <w:szCs w:val="28"/>
        </w:rPr>
        <w:t> </w:t>
      </w:r>
      <w:r w:rsidR="00021B0A">
        <w:rPr>
          <w:rFonts w:ascii="Times New Roman" w:eastAsia="Calibri" w:hAnsi="Times New Roman"/>
          <w:sz w:val="28"/>
          <w:szCs w:val="28"/>
        </w:rPr>
        <w:t>9</w:t>
      </w:r>
      <w:r w:rsidRPr="007A5BD1">
        <w:rPr>
          <w:rFonts w:ascii="Times New Roman" w:eastAsia="Calibri" w:hAnsi="Times New Roman"/>
          <w:sz w:val="28"/>
          <w:szCs w:val="28"/>
        </w:rPr>
        <w:t>). Базовым фактором, обусловившим отрицательную динамику развития, стали неблагоприятные погодные условия, вследствие которых индекс физического объема продукции составил 64,8% к уровню января-июня 2019</w:t>
      </w:r>
      <w:r w:rsidR="00941031">
        <w:rPr>
          <w:rFonts w:ascii="Times New Roman" w:eastAsia="Calibri" w:hAnsi="Times New Roman"/>
          <w:sz w:val="28"/>
          <w:szCs w:val="28"/>
        </w:rPr>
        <w:t> </w:t>
      </w:r>
      <w:r w:rsidRPr="007A5BD1">
        <w:rPr>
          <w:rFonts w:ascii="Times New Roman" w:eastAsia="Calibri" w:hAnsi="Times New Roman"/>
          <w:sz w:val="28"/>
          <w:szCs w:val="28"/>
        </w:rPr>
        <w:t>года, отразив спад в сфере растениеводства (-73,1%), при недостаточных для его нивелирования темпах развития животноводства (+21,2%).</w:t>
      </w:r>
    </w:p>
    <w:p w:rsidR="00660F2A" w:rsidRPr="00021B0A" w:rsidRDefault="00660F2A" w:rsidP="00021B0A">
      <w:pPr>
        <w:widowControl w:val="0"/>
        <w:tabs>
          <w:tab w:val="left" w:pos="4253"/>
          <w:tab w:val="left" w:pos="5529"/>
        </w:tabs>
        <w:spacing w:after="0" w:line="240" w:lineRule="auto"/>
        <w:ind w:firstLine="426"/>
        <w:jc w:val="right"/>
        <w:rPr>
          <w:rFonts w:ascii="Times New Roman" w:eastAsia="Calibri" w:hAnsi="Times New Roman"/>
          <w:b/>
          <w:i/>
          <w:sz w:val="28"/>
          <w:szCs w:val="28"/>
        </w:rPr>
      </w:pPr>
      <w:r w:rsidRPr="00E13AA7">
        <w:rPr>
          <w:rFonts w:ascii="Times New Roman" w:eastAsia="Calibri" w:hAnsi="Times New Roman"/>
          <w:b/>
          <w:i/>
          <w:sz w:val="28"/>
          <w:szCs w:val="28"/>
        </w:rPr>
        <w:t xml:space="preserve">Рисунок </w:t>
      </w:r>
      <w:r w:rsidR="00021B0A" w:rsidRPr="00E13AA7">
        <w:rPr>
          <w:rFonts w:ascii="Times New Roman" w:eastAsia="Calibri" w:hAnsi="Times New Roman"/>
          <w:b/>
          <w:i/>
          <w:sz w:val="28"/>
          <w:szCs w:val="28"/>
        </w:rPr>
        <w:t>9</w:t>
      </w:r>
    </w:p>
    <w:p w:rsidR="00660F2A" w:rsidRDefault="00F54207" w:rsidP="00021B0A">
      <w:pPr>
        <w:widowControl w:val="0"/>
        <w:tabs>
          <w:tab w:val="left" w:pos="4253"/>
          <w:tab w:val="left" w:pos="5529"/>
        </w:tabs>
        <w:spacing w:after="0" w:line="240" w:lineRule="auto"/>
        <w:jc w:val="both"/>
        <w:rPr>
          <w:rFonts w:ascii="Times New Roman" w:hAnsi="Times New Roman"/>
          <w:b/>
          <w:i/>
          <w:sz w:val="28"/>
          <w:szCs w:val="28"/>
        </w:rPr>
      </w:pPr>
      <w:r w:rsidRPr="00F54207">
        <w:rPr>
          <w:rFonts w:ascii="Times New Roman" w:hAnsi="Times New Roman"/>
          <w:b/>
          <w:i/>
          <w:noProof/>
          <w:sz w:val="28"/>
          <w:szCs w:val="28"/>
        </w:rPr>
        <w:drawing>
          <wp:inline distT="0" distB="0" distL="0" distR="0">
            <wp:extent cx="6120665" cy="2605775"/>
            <wp:effectExtent l="0" t="0" r="0" b="0"/>
            <wp:docPr id="2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4207" w:rsidRDefault="00F54207" w:rsidP="00660F2A">
      <w:pPr>
        <w:widowControl w:val="0"/>
        <w:tabs>
          <w:tab w:val="left" w:pos="4253"/>
          <w:tab w:val="left" w:pos="5529"/>
        </w:tabs>
        <w:spacing w:after="0" w:line="240" w:lineRule="auto"/>
        <w:ind w:firstLine="426"/>
        <w:jc w:val="both"/>
        <w:rPr>
          <w:rFonts w:ascii="Times New Roman" w:hAnsi="Times New Roman"/>
          <w:b/>
          <w:i/>
          <w:sz w:val="28"/>
          <w:szCs w:val="28"/>
        </w:rPr>
      </w:pPr>
    </w:p>
    <w:p w:rsidR="00660F2A" w:rsidRDefault="00660F2A" w:rsidP="00660F2A">
      <w:pPr>
        <w:widowControl w:val="0"/>
        <w:tabs>
          <w:tab w:val="left" w:pos="4253"/>
          <w:tab w:val="left" w:pos="5529"/>
        </w:tabs>
        <w:spacing w:after="0" w:line="240" w:lineRule="auto"/>
        <w:ind w:firstLine="426"/>
        <w:jc w:val="both"/>
        <w:rPr>
          <w:rFonts w:ascii="Times New Roman" w:hAnsi="Times New Roman"/>
          <w:sz w:val="28"/>
          <w:szCs w:val="28"/>
        </w:rPr>
      </w:pPr>
      <w:r w:rsidRPr="00B2670F">
        <w:rPr>
          <w:rFonts w:ascii="Times New Roman" w:hAnsi="Times New Roman"/>
          <w:b/>
          <w:i/>
          <w:sz w:val="28"/>
          <w:szCs w:val="28"/>
        </w:rPr>
        <w:t>Растениеводство</w:t>
      </w:r>
    </w:p>
    <w:p w:rsidR="00660F2A" w:rsidRPr="007A5BD1" w:rsidRDefault="00660F2A" w:rsidP="00660F2A">
      <w:pPr>
        <w:spacing w:after="0" w:line="240" w:lineRule="auto"/>
        <w:ind w:right="-1" w:firstLine="426"/>
        <w:jc w:val="both"/>
        <w:rPr>
          <w:rFonts w:ascii="Times New Roman" w:hAnsi="Times New Roman"/>
          <w:sz w:val="28"/>
          <w:szCs w:val="28"/>
        </w:rPr>
      </w:pPr>
      <w:r w:rsidRPr="007A5BD1">
        <w:rPr>
          <w:rFonts w:ascii="Times New Roman" w:hAnsi="Times New Roman"/>
          <w:sz w:val="28"/>
          <w:szCs w:val="28"/>
        </w:rPr>
        <w:t>Ключевыми направлениями деятельности сельскохозяйственных производителей в первой половине года являлись: проведение весенне-полевых работ, а также уборка урожая зерновых и зернобобовых культур первой группы. Низкие запасы продуктивной влаги в почве вынуждали аграриев принимать решения о нецелесообразности весенней посевной кампании.</w:t>
      </w:r>
    </w:p>
    <w:p w:rsidR="00660F2A" w:rsidRDefault="00660F2A" w:rsidP="00660F2A">
      <w:pPr>
        <w:shd w:val="clear" w:color="auto" w:fill="FFFFFF"/>
        <w:spacing w:after="0" w:line="240" w:lineRule="auto"/>
        <w:ind w:firstLine="426"/>
        <w:jc w:val="both"/>
        <w:rPr>
          <w:rFonts w:ascii="Times New Roman" w:hAnsi="Times New Roman"/>
          <w:sz w:val="28"/>
          <w:szCs w:val="28"/>
        </w:rPr>
      </w:pPr>
      <w:r w:rsidRPr="007A5BD1">
        <w:rPr>
          <w:rFonts w:ascii="Times New Roman" w:hAnsi="Times New Roman"/>
          <w:sz w:val="28"/>
          <w:szCs w:val="28"/>
        </w:rPr>
        <w:t xml:space="preserve">Посевная площадь озимых и яровых культур под урожай 2020 года в целом по республике составила 164,2 тыс. га, что на 19,7% меньше базисного значения. При этом, отсутствие влаги в почве в период осеннего сева, неблагоприятная ситуация по влагообеспеченности в зимний период, которую усугубили весенние заморозки и засуха, крайне негативно отразились на состоянии озимых культур. Полностью погибло более половины (52,5%) посевов. В наибольшей степени пострадали от засухи южные районы республики – Слободзейский, Григориопольский и частично Дубоссарский. Под пашню в 2020 году было отведено 212,4 тыс. га, что на 2,0% больше базисной отметки 2019 года </w:t>
      </w:r>
      <w:r w:rsidRPr="007A5BD1">
        <w:rPr>
          <w:rFonts w:ascii="Times New Roman" w:hAnsi="Times New Roman"/>
          <w:spacing w:val="3"/>
          <w:sz w:val="28"/>
          <w:szCs w:val="28"/>
        </w:rPr>
        <w:t>(табл. 1)</w:t>
      </w:r>
      <w:r w:rsidRPr="007A5BD1">
        <w:rPr>
          <w:rFonts w:ascii="Times New Roman" w:hAnsi="Times New Roman"/>
          <w:sz w:val="28"/>
          <w:szCs w:val="28"/>
        </w:rPr>
        <w:t>.</w:t>
      </w:r>
    </w:p>
    <w:p w:rsidR="00194EBA" w:rsidRPr="007A5BD1" w:rsidRDefault="00194EBA" w:rsidP="00194EBA">
      <w:pPr>
        <w:suppressAutoHyphens/>
        <w:spacing w:after="0" w:line="240" w:lineRule="auto"/>
        <w:ind w:firstLine="426"/>
        <w:jc w:val="both"/>
        <w:rPr>
          <w:rFonts w:ascii="Times New Roman" w:hAnsi="Times New Roman"/>
          <w:color w:val="000000"/>
          <w:sz w:val="28"/>
          <w:szCs w:val="28"/>
          <w:highlight w:val="yellow"/>
        </w:rPr>
      </w:pPr>
      <w:r w:rsidRPr="007A5BD1">
        <w:rPr>
          <w:rFonts w:ascii="Times New Roman" w:hAnsi="Times New Roman"/>
          <w:sz w:val="28"/>
          <w:szCs w:val="28"/>
        </w:rPr>
        <w:t xml:space="preserve">По состоянию на 18 августа текущего года уборка зерновых первой группы в республике была практически завершена (убрано 98,7% площади). Полученный урожай, вследствие экстремальных погодных условий, составил 29,4% к уровню прошлого года. </w:t>
      </w:r>
      <w:proofErr w:type="gramStart"/>
      <w:r w:rsidRPr="007A5BD1">
        <w:rPr>
          <w:rFonts w:ascii="Times New Roman" w:hAnsi="Times New Roman"/>
          <w:sz w:val="28"/>
          <w:szCs w:val="28"/>
        </w:rPr>
        <w:t xml:space="preserve">По данным Министерства сельского хозяйства и природных ресурсов Приднестровской Молдавской Республики, валовой сбор зерновых и зернобобовых культур первой группы на фоне сокращения </w:t>
      </w:r>
      <w:r w:rsidRPr="007A5BD1">
        <w:rPr>
          <w:rFonts w:ascii="Times New Roman" w:hAnsi="Times New Roman"/>
          <w:sz w:val="28"/>
          <w:szCs w:val="28"/>
        </w:rPr>
        <w:lastRenderedPageBreak/>
        <w:t>урожайности (-45,7%) составил 99,9 тыс. тонн (339,9 тыс. тонн на аналогичную дату 2019 года), в том числе озимой пшеницы – 83,9 тыс. тонн против 299,4 тыс. тонн в 2019 году.</w:t>
      </w:r>
      <w:proofErr w:type="gramEnd"/>
      <w:r w:rsidRPr="007A5BD1">
        <w:rPr>
          <w:rFonts w:ascii="Times New Roman" w:hAnsi="Times New Roman"/>
          <w:sz w:val="28"/>
          <w:szCs w:val="28"/>
        </w:rPr>
        <w:t xml:space="preserve"> Столь низкий объем зерна продовольственной пшеницы позволяет полностью удовлетворить потребность республики в хлебе, однако практически нивелирует экспортный потенциал по данной категории. </w:t>
      </w:r>
    </w:p>
    <w:p w:rsidR="00194EBA" w:rsidRPr="007A5BD1" w:rsidRDefault="00194EBA" w:rsidP="00660F2A">
      <w:pPr>
        <w:shd w:val="clear" w:color="auto" w:fill="FFFFFF"/>
        <w:spacing w:after="0" w:line="240" w:lineRule="auto"/>
        <w:ind w:firstLine="426"/>
        <w:jc w:val="both"/>
        <w:rPr>
          <w:rFonts w:ascii="Times New Roman" w:hAnsi="Times New Roman"/>
          <w:sz w:val="28"/>
          <w:szCs w:val="28"/>
        </w:rPr>
      </w:pPr>
    </w:p>
    <w:p w:rsidR="00660F2A" w:rsidRPr="00140F53" w:rsidRDefault="00660F2A" w:rsidP="00660F2A">
      <w:pPr>
        <w:widowControl w:val="0"/>
        <w:spacing w:after="0" w:line="240" w:lineRule="auto"/>
        <w:ind w:firstLine="708"/>
        <w:jc w:val="right"/>
        <w:rPr>
          <w:rFonts w:ascii="Times New Roman" w:hAnsi="Times New Roman"/>
          <w:i/>
          <w:sz w:val="28"/>
          <w:szCs w:val="28"/>
        </w:rPr>
      </w:pPr>
      <w:r w:rsidRPr="00140F53">
        <w:rPr>
          <w:rFonts w:ascii="Times New Roman" w:hAnsi="Times New Roman"/>
          <w:i/>
          <w:sz w:val="28"/>
          <w:szCs w:val="28"/>
        </w:rPr>
        <w:t>Таблица 1</w:t>
      </w:r>
    </w:p>
    <w:p w:rsidR="00660F2A" w:rsidRPr="00375DC8" w:rsidRDefault="00660F2A" w:rsidP="00660F2A">
      <w:pPr>
        <w:spacing w:after="0" w:line="240" w:lineRule="auto"/>
        <w:jc w:val="center"/>
        <w:rPr>
          <w:rFonts w:ascii="Times New Roman" w:hAnsi="Times New Roman"/>
          <w:b/>
          <w:sz w:val="28"/>
          <w:szCs w:val="28"/>
        </w:rPr>
      </w:pPr>
      <w:r w:rsidRPr="00375DC8">
        <w:rPr>
          <w:rFonts w:ascii="Times New Roman" w:hAnsi="Times New Roman"/>
          <w:b/>
          <w:sz w:val="28"/>
          <w:szCs w:val="28"/>
        </w:rPr>
        <w:t>Посевные площади озимых и яровых культур под урожай 20</w:t>
      </w:r>
      <w:r>
        <w:rPr>
          <w:rFonts w:ascii="Times New Roman" w:hAnsi="Times New Roman"/>
          <w:b/>
          <w:sz w:val="28"/>
          <w:szCs w:val="28"/>
        </w:rPr>
        <w:t>20</w:t>
      </w:r>
      <w:r w:rsidRPr="00375DC8">
        <w:rPr>
          <w:rFonts w:ascii="Times New Roman" w:hAnsi="Times New Roman"/>
          <w:b/>
          <w:sz w:val="28"/>
          <w:szCs w:val="28"/>
        </w:rPr>
        <w:t xml:space="preserve"> года </w:t>
      </w:r>
    </w:p>
    <w:p w:rsidR="00660F2A" w:rsidRDefault="00660F2A" w:rsidP="00660F2A">
      <w:pPr>
        <w:spacing w:after="0" w:line="240" w:lineRule="auto"/>
        <w:jc w:val="center"/>
        <w:rPr>
          <w:rFonts w:ascii="Times New Roman" w:hAnsi="Times New Roman"/>
          <w:b/>
          <w:sz w:val="28"/>
          <w:szCs w:val="28"/>
        </w:rPr>
      </w:pPr>
      <w:r w:rsidRPr="00375DC8">
        <w:rPr>
          <w:rFonts w:ascii="Times New Roman" w:hAnsi="Times New Roman"/>
          <w:b/>
          <w:sz w:val="28"/>
          <w:szCs w:val="28"/>
        </w:rPr>
        <w:t>в хозяйствах всех категорий (без учета хозяйств населения)</w:t>
      </w:r>
    </w:p>
    <w:p w:rsidR="00194EBA" w:rsidRPr="00194EBA" w:rsidRDefault="00194EBA" w:rsidP="00660F2A">
      <w:pPr>
        <w:spacing w:after="0" w:line="240" w:lineRule="auto"/>
        <w:jc w:val="center"/>
        <w:rPr>
          <w:rFonts w:ascii="Times New Roman" w:hAnsi="Times New Roman"/>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118"/>
        <w:gridCol w:w="1118"/>
        <w:gridCol w:w="1118"/>
        <w:gridCol w:w="1118"/>
        <w:gridCol w:w="1198"/>
      </w:tblGrid>
      <w:tr w:rsidR="00660F2A" w:rsidRPr="006A016A" w:rsidTr="00DB4464">
        <w:trPr>
          <w:trHeight w:val="293"/>
        </w:trPr>
        <w:tc>
          <w:tcPr>
            <w:tcW w:w="3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Культуры</w:t>
            </w:r>
          </w:p>
        </w:tc>
        <w:tc>
          <w:tcPr>
            <w:tcW w:w="4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Посевные площади, тыс. га</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2D6F7D" w:rsidP="00F54207">
            <w:pPr>
              <w:tabs>
                <w:tab w:val="left" w:pos="4140"/>
                <w:tab w:val="left" w:pos="6173"/>
              </w:tabs>
              <w:spacing w:after="0" w:line="240" w:lineRule="auto"/>
              <w:ind w:left="-141" w:right="-74"/>
              <w:jc w:val="center"/>
              <w:rPr>
                <w:rFonts w:ascii="Times New Roman" w:hAnsi="Times New Roman"/>
                <w:b/>
                <w:sz w:val="24"/>
                <w:szCs w:val="24"/>
                <w:lang w:eastAsia="en-US"/>
              </w:rPr>
            </w:pPr>
            <w:r>
              <w:rPr>
                <w:rFonts w:ascii="Times New Roman" w:hAnsi="Times New Roman"/>
                <w:b/>
                <w:bCs/>
                <w:sz w:val="24"/>
                <w:szCs w:val="24"/>
                <w:lang w:eastAsia="en-US"/>
              </w:rPr>
              <w:t>т</w:t>
            </w:r>
            <w:r w:rsidR="00660F2A" w:rsidRPr="001E2EE8">
              <w:rPr>
                <w:rFonts w:ascii="Times New Roman" w:hAnsi="Times New Roman"/>
                <w:b/>
                <w:bCs/>
                <w:sz w:val="24"/>
                <w:szCs w:val="24"/>
                <w:lang w:eastAsia="en-US"/>
              </w:rPr>
              <w:t>емп роста, %</w:t>
            </w:r>
          </w:p>
        </w:tc>
      </w:tr>
      <w:tr w:rsidR="00660F2A" w:rsidRPr="006A016A" w:rsidTr="00DB4464">
        <w:trPr>
          <w:trHeight w:val="154"/>
        </w:trPr>
        <w:tc>
          <w:tcPr>
            <w:tcW w:w="39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spacing w:after="0" w:line="240" w:lineRule="auto"/>
              <w:rPr>
                <w:rFonts w:ascii="Times New Roman" w:hAnsi="Times New Roman"/>
                <w:b/>
                <w:sz w:val="24"/>
                <w:szCs w:val="24"/>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tabs>
                <w:tab w:val="left" w:pos="4140"/>
                <w:tab w:val="left" w:pos="6173"/>
              </w:tabs>
              <w:spacing w:after="0" w:line="240" w:lineRule="auto"/>
              <w:ind w:left="-109"/>
              <w:jc w:val="center"/>
              <w:rPr>
                <w:rFonts w:ascii="Times New Roman" w:hAnsi="Times New Roman"/>
                <w:b/>
                <w:sz w:val="24"/>
                <w:szCs w:val="24"/>
                <w:lang w:eastAsia="en-US"/>
              </w:rPr>
            </w:pPr>
            <w:r w:rsidRPr="001E2EE8">
              <w:rPr>
                <w:rFonts w:ascii="Times New Roman" w:hAnsi="Times New Roman"/>
                <w:b/>
                <w:sz w:val="24"/>
                <w:szCs w:val="24"/>
                <w:lang w:eastAsia="en-US"/>
              </w:rPr>
              <w:t>2019</w:t>
            </w:r>
          </w:p>
          <w:p w:rsidR="00660F2A" w:rsidRPr="001E2EE8" w:rsidRDefault="00660F2A" w:rsidP="00F72438">
            <w:pPr>
              <w:tabs>
                <w:tab w:val="left" w:pos="4140"/>
                <w:tab w:val="left" w:pos="6173"/>
              </w:tabs>
              <w:spacing w:after="0" w:line="240" w:lineRule="auto"/>
              <w:ind w:left="-109"/>
              <w:jc w:val="center"/>
              <w:rPr>
                <w:rFonts w:ascii="Times New Roman" w:hAnsi="Times New Roman"/>
                <w:b/>
                <w:sz w:val="24"/>
                <w:szCs w:val="24"/>
                <w:lang w:eastAsia="en-US"/>
              </w:rPr>
            </w:pPr>
            <w:r w:rsidRPr="001E2EE8">
              <w:rPr>
                <w:rFonts w:ascii="Times New Roman" w:hAnsi="Times New Roman"/>
                <w:b/>
                <w:sz w:val="24"/>
                <w:szCs w:val="24"/>
                <w:lang w:eastAsia="en-US"/>
              </w:rPr>
              <w:t>год</w:t>
            </w: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321474">
            <w:pPr>
              <w:tabs>
                <w:tab w:val="left" w:pos="4140"/>
                <w:tab w:val="left" w:pos="6173"/>
              </w:tabs>
              <w:spacing w:after="0" w:line="240" w:lineRule="auto"/>
              <w:ind w:right="-108" w:hanging="101"/>
              <w:jc w:val="center"/>
              <w:rPr>
                <w:rFonts w:ascii="Times New Roman" w:hAnsi="Times New Roman"/>
                <w:b/>
                <w:sz w:val="24"/>
                <w:szCs w:val="24"/>
                <w:lang w:eastAsia="en-US"/>
              </w:rPr>
            </w:pPr>
            <w:r w:rsidRPr="001E2EE8">
              <w:rPr>
                <w:rFonts w:ascii="Times New Roman" w:hAnsi="Times New Roman"/>
                <w:b/>
                <w:sz w:val="24"/>
                <w:szCs w:val="24"/>
                <w:lang w:eastAsia="en-US"/>
              </w:rPr>
              <w:t>Уд</w:t>
            </w:r>
            <w:proofErr w:type="gramStart"/>
            <w:r w:rsidR="00321474">
              <w:rPr>
                <w:rFonts w:ascii="Times New Roman" w:hAnsi="Times New Roman"/>
                <w:b/>
                <w:sz w:val="24"/>
                <w:szCs w:val="24"/>
                <w:lang w:eastAsia="en-US"/>
              </w:rPr>
              <w:t>.</w:t>
            </w:r>
            <w:proofErr w:type="gramEnd"/>
            <w:r w:rsidRPr="001E2EE8">
              <w:rPr>
                <w:rFonts w:ascii="Times New Roman" w:hAnsi="Times New Roman"/>
                <w:b/>
                <w:sz w:val="24"/>
                <w:szCs w:val="24"/>
                <w:lang w:eastAsia="en-US"/>
              </w:rPr>
              <w:t xml:space="preserve"> </w:t>
            </w:r>
            <w:proofErr w:type="gramStart"/>
            <w:r w:rsidRPr="001E2EE8">
              <w:rPr>
                <w:rFonts w:ascii="Times New Roman" w:hAnsi="Times New Roman"/>
                <w:b/>
                <w:sz w:val="24"/>
                <w:szCs w:val="24"/>
                <w:lang w:eastAsia="en-US"/>
              </w:rPr>
              <w:t>в</w:t>
            </w:r>
            <w:proofErr w:type="gramEnd"/>
            <w:r w:rsidRPr="001E2EE8">
              <w:rPr>
                <w:rFonts w:ascii="Times New Roman" w:hAnsi="Times New Roman"/>
                <w:b/>
                <w:sz w:val="24"/>
                <w:szCs w:val="24"/>
                <w:lang w:eastAsia="en-US"/>
              </w:rPr>
              <w:t>ес, %</w:t>
            </w: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tabs>
                <w:tab w:val="left" w:pos="4140"/>
                <w:tab w:val="left" w:pos="6173"/>
              </w:tabs>
              <w:spacing w:after="0" w:line="240" w:lineRule="auto"/>
              <w:ind w:left="-109"/>
              <w:jc w:val="center"/>
              <w:rPr>
                <w:rFonts w:ascii="Times New Roman" w:hAnsi="Times New Roman"/>
                <w:b/>
                <w:sz w:val="24"/>
                <w:szCs w:val="24"/>
                <w:lang w:eastAsia="en-US"/>
              </w:rPr>
            </w:pPr>
            <w:r w:rsidRPr="001E2EE8">
              <w:rPr>
                <w:rFonts w:ascii="Times New Roman" w:hAnsi="Times New Roman"/>
                <w:b/>
                <w:sz w:val="24"/>
                <w:szCs w:val="24"/>
                <w:lang w:eastAsia="en-US"/>
              </w:rPr>
              <w:t>20</w:t>
            </w:r>
            <w:r>
              <w:rPr>
                <w:rFonts w:ascii="Times New Roman" w:hAnsi="Times New Roman"/>
                <w:b/>
                <w:sz w:val="24"/>
                <w:szCs w:val="24"/>
                <w:lang w:eastAsia="en-US"/>
              </w:rPr>
              <w:t>20</w:t>
            </w:r>
          </w:p>
          <w:p w:rsidR="00660F2A" w:rsidRPr="001E2EE8" w:rsidRDefault="00660F2A" w:rsidP="00F72438">
            <w:pPr>
              <w:tabs>
                <w:tab w:val="left" w:pos="4140"/>
                <w:tab w:val="left" w:pos="6173"/>
              </w:tabs>
              <w:spacing w:after="0" w:line="240" w:lineRule="auto"/>
              <w:ind w:left="-109"/>
              <w:jc w:val="center"/>
              <w:rPr>
                <w:rFonts w:ascii="Times New Roman" w:hAnsi="Times New Roman"/>
                <w:b/>
                <w:sz w:val="24"/>
                <w:szCs w:val="24"/>
                <w:lang w:eastAsia="en-US"/>
              </w:rPr>
            </w:pPr>
            <w:r w:rsidRPr="001E2EE8">
              <w:rPr>
                <w:rFonts w:ascii="Times New Roman" w:hAnsi="Times New Roman"/>
                <w:b/>
                <w:sz w:val="24"/>
                <w:szCs w:val="24"/>
                <w:lang w:eastAsia="en-US"/>
              </w:rPr>
              <w:t>год</w:t>
            </w: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321474">
            <w:pPr>
              <w:tabs>
                <w:tab w:val="left" w:pos="4140"/>
                <w:tab w:val="left" w:pos="6173"/>
              </w:tabs>
              <w:spacing w:after="0" w:line="240" w:lineRule="auto"/>
              <w:ind w:right="-108" w:hanging="101"/>
              <w:jc w:val="center"/>
              <w:rPr>
                <w:rFonts w:ascii="Times New Roman" w:hAnsi="Times New Roman"/>
                <w:b/>
                <w:sz w:val="24"/>
                <w:szCs w:val="24"/>
                <w:lang w:eastAsia="en-US"/>
              </w:rPr>
            </w:pPr>
            <w:r w:rsidRPr="001E2EE8">
              <w:rPr>
                <w:rFonts w:ascii="Times New Roman" w:hAnsi="Times New Roman"/>
                <w:b/>
                <w:sz w:val="24"/>
                <w:szCs w:val="24"/>
                <w:lang w:eastAsia="en-US"/>
              </w:rPr>
              <w:t>Уд</w:t>
            </w:r>
            <w:proofErr w:type="gramStart"/>
            <w:r w:rsidR="00321474">
              <w:rPr>
                <w:rFonts w:ascii="Times New Roman" w:hAnsi="Times New Roman"/>
                <w:b/>
                <w:sz w:val="24"/>
                <w:szCs w:val="24"/>
                <w:lang w:eastAsia="en-US"/>
              </w:rPr>
              <w:t>.</w:t>
            </w:r>
            <w:proofErr w:type="gramEnd"/>
            <w:r w:rsidRPr="001E2EE8">
              <w:rPr>
                <w:rFonts w:ascii="Times New Roman" w:hAnsi="Times New Roman"/>
                <w:b/>
                <w:sz w:val="24"/>
                <w:szCs w:val="24"/>
                <w:lang w:eastAsia="en-US"/>
              </w:rPr>
              <w:t xml:space="preserve"> </w:t>
            </w:r>
            <w:proofErr w:type="gramStart"/>
            <w:r w:rsidRPr="001E2EE8">
              <w:rPr>
                <w:rFonts w:ascii="Times New Roman" w:hAnsi="Times New Roman"/>
                <w:b/>
                <w:sz w:val="24"/>
                <w:szCs w:val="24"/>
                <w:lang w:eastAsia="en-US"/>
              </w:rPr>
              <w:t>в</w:t>
            </w:r>
            <w:proofErr w:type="gramEnd"/>
            <w:r w:rsidRPr="001E2EE8">
              <w:rPr>
                <w:rFonts w:ascii="Times New Roman" w:hAnsi="Times New Roman"/>
                <w:b/>
                <w:sz w:val="24"/>
                <w:szCs w:val="24"/>
                <w:lang w:eastAsia="en-US"/>
              </w:rPr>
              <w:t>ес, %</w:t>
            </w:r>
          </w:p>
        </w:tc>
        <w:tc>
          <w:tcPr>
            <w:tcW w:w="11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1E2EE8" w:rsidRDefault="00660F2A" w:rsidP="00F72438">
            <w:pPr>
              <w:spacing w:after="0" w:line="240" w:lineRule="auto"/>
              <w:rPr>
                <w:rFonts w:ascii="Times New Roman" w:hAnsi="Times New Roman"/>
                <w:b/>
                <w:sz w:val="24"/>
                <w:szCs w:val="24"/>
                <w:lang w:eastAsia="en-US"/>
              </w:rPr>
            </w:pP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hideMark/>
          </w:tcPr>
          <w:p w:rsidR="00660F2A" w:rsidRPr="001E2EE8" w:rsidRDefault="00660F2A" w:rsidP="00F72438">
            <w:pPr>
              <w:tabs>
                <w:tab w:val="left" w:pos="4140"/>
                <w:tab w:val="left" w:pos="6173"/>
              </w:tabs>
              <w:spacing w:after="0" w:line="240" w:lineRule="auto"/>
              <w:jc w:val="both"/>
              <w:rPr>
                <w:rFonts w:ascii="Times New Roman" w:hAnsi="Times New Roman"/>
                <w:sz w:val="24"/>
                <w:szCs w:val="24"/>
                <w:lang w:eastAsia="en-US"/>
              </w:rPr>
            </w:pPr>
            <w:r w:rsidRPr="001E2EE8">
              <w:rPr>
                <w:rFonts w:ascii="Times New Roman" w:hAnsi="Times New Roman"/>
                <w:sz w:val="24"/>
                <w:szCs w:val="24"/>
                <w:lang w:eastAsia="en-US"/>
              </w:rPr>
              <w:t>Зерновые и зернобобовые культуры</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124,2</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60,8</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87,4</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53,3</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70,4</w:t>
            </w: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hideMark/>
          </w:tcPr>
          <w:p w:rsidR="00660F2A" w:rsidRPr="001E2EE8" w:rsidRDefault="00660F2A" w:rsidP="00F72438">
            <w:pPr>
              <w:tabs>
                <w:tab w:val="left" w:pos="4140"/>
                <w:tab w:val="left" w:pos="6173"/>
              </w:tabs>
              <w:spacing w:after="0" w:line="240" w:lineRule="auto"/>
              <w:jc w:val="both"/>
              <w:rPr>
                <w:rFonts w:ascii="Times New Roman" w:hAnsi="Times New Roman"/>
                <w:sz w:val="24"/>
                <w:szCs w:val="24"/>
                <w:lang w:eastAsia="en-US"/>
              </w:rPr>
            </w:pPr>
            <w:r w:rsidRPr="001E2EE8">
              <w:rPr>
                <w:rFonts w:ascii="Times New Roman" w:hAnsi="Times New Roman"/>
                <w:sz w:val="24"/>
                <w:szCs w:val="24"/>
                <w:lang w:eastAsia="en-US"/>
              </w:rPr>
              <w:t>Технические культуры</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72,2</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35,3</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68,5</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41,7</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94,8</w:t>
            </w: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hideMark/>
          </w:tcPr>
          <w:p w:rsidR="00660F2A" w:rsidRPr="001E2EE8" w:rsidRDefault="00660F2A" w:rsidP="00F72438">
            <w:pPr>
              <w:tabs>
                <w:tab w:val="left" w:pos="4140"/>
                <w:tab w:val="left" w:pos="6173"/>
              </w:tabs>
              <w:spacing w:after="0" w:line="240" w:lineRule="auto"/>
              <w:jc w:val="both"/>
              <w:rPr>
                <w:rFonts w:ascii="Times New Roman" w:hAnsi="Times New Roman"/>
                <w:sz w:val="24"/>
                <w:szCs w:val="24"/>
                <w:lang w:eastAsia="en-US"/>
              </w:rPr>
            </w:pPr>
            <w:r w:rsidRPr="001E2EE8">
              <w:rPr>
                <w:rFonts w:ascii="Times New Roman" w:hAnsi="Times New Roman"/>
                <w:sz w:val="24"/>
                <w:szCs w:val="24"/>
                <w:lang w:eastAsia="en-US"/>
              </w:rPr>
              <w:t>Картофель, овощи и бахчевые культуры</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2,6</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506"/>
                <w:tab w:val="left" w:pos="4140"/>
                <w:tab w:val="left" w:pos="6173"/>
              </w:tabs>
              <w:spacing w:after="0" w:line="240" w:lineRule="auto"/>
              <w:ind w:left="-44" w:firstLine="44"/>
              <w:jc w:val="center"/>
              <w:rPr>
                <w:rFonts w:ascii="Times New Roman" w:hAnsi="Times New Roman"/>
                <w:sz w:val="24"/>
                <w:szCs w:val="24"/>
                <w:lang w:eastAsia="en-US"/>
              </w:rPr>
            </w:pPr>
            <w:r w:rsidRPr="001E2EE8">
              <w:rPr>
                <w:rFonts w:ascii="Times New Roman" w:hAnsi="Times New Roman"/>
                <w:sz w:val="24"/>
                <w:szCs w:val="24"/>
                <w:lang w:eastAsia="en-US"/>
              </w:rPr>
              <w:t>1,3</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506"/>
                <w:tab w:val="left" w:pos="4140"/>
                <w:tab w:val="left" w:pos="6173"/>
              </w:tabs>
              <w:spacing w:after="0" w:line="240" w:lineRule="auto"/>
              <w:ind w:left="-44" w:firstLine="44"/>
              <w:jc w:val="center"/>
              <w:rPr>
                <w:rFonts w:ascii="Times New Roman" w:hAnsi="Times New Roman"/>
                <w:sz w:val="24"/>
                <w:szCs w:val="24"/>
                <w:lang w:eastAsia="en-US"/>
              </w:rPr>
            </w:pPr>
            <w:r>
              <w:rPr>
                <w:rFonts w:ascii="Times New Roman" w:hAnsi="Times New Roman"/>
                <w:sz w:val="24"/>
                <w:szCs w:val="24"/>
                <w:lang w:eastAsia="en-US"/>
              </w:rPr>
              <w:t>1,7</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109,4</w:t>
            </w: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hideMark/>
          </w:tcPr>
          <w:p w:rsidR="00660F2A" w:rsidRPr="001E2EE8" w:rsidRDefault="00660F2A" w:rsidP="00F72438">
            <w:pPr>
              <w:tabs>
                <w:tab w:val="left" w:pos="4140"/>
                <w:tab w:val="left" w:pos="6173"/>
              </w:tabs>
              <w:spacing w:after="0" w:line="240" w:lineRule="auto"/>
              <w:jc w:val="both"/>
              <w:rPr>
                <w:rFonts w:ascii="Times New Roman" w:hAnsi="Times New Roman"/>
                <w:sz w:val="24"/>
                <w:szCs w:val="24"/>
                <w:lang w:eastAsia="en-US"/>
              </w:rPr>
            </w:pPr>
            <w:r w:rsidRPr="001E2EE8">
              <w:rPr>
                <w:rFonts w:ascii="Times New Roman" w:hAnsi="Times New Roman"/>
                <w:sz w:val="24"/>
                <w:szCs w:val="24"/>
                <w:lang w:eastAsia="en-US"/>
              </w:rPr>
              <w:t>Кормовые культуры</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5,4</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sidRPr="001E2EE8">
              <w:rPr>
                <w:rFonts w:ascii="Times New Roman" w:hAnsi="Times New Roman"/>
                <w:sz w:val="24"/>
                <w:szCs w:val="24"/>
                <w:lang w:eastAsia="en-US"/>
              </w:rPr>
              <w:t>2,6</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5,5</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102,0</w:t>
            </w: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rPr>
                <w:rFonts w:ascii="Times New Roman" w:hAnsi="Times New Roman"/>
                <w:b/>
                <w:sz w:val="24"/>
                <w:szCs w:val="24"/>
                <w:lang w:eastAsia="en-US"/>
              </w:rPr>
            </w:pPr>
            <w:r w:rsidRPr="001E2EE8">
              <w:rPr>
                <w:rFonts w:ascii="Times New Roman" w:hAnsi="Times New Roman"/>
                <w:b/>
                <w:sz w:val="24"/>
                <w:szCs w:val="24"/>
                <w:lang w:eastAsia="en-US"/>
              </w:rPr>
              <w:t>Вся посевная площадь</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204,4</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100,0</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164,2</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100,0</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80,3</w:t>
            </w:r>
          </w:p>
        </w:tc>
      </w:tr>
      <w:tr w:rsidR="00660F2A" w:rsidRPr="006A016A" w:rsidTr="00DB4464">
        <w:trPr>
          <w:trHeight w:val="154"/>
        </w:trPr>
        <w:tc>
          <w:tcPr>
            <w:tcW w:w="3969" w:type="dxa"/>
            <w:tcBorders>
              <w:top w:val="single" w:sz="4" w:space="0" w:color="auto"/>
              <w:left w:val="single" w:sz="4" w:space="0" w:color="auto"/>
              <w:bottom w:val="single" w:sz="4" w:space="0" w:color="auto"/>
              <w:right w:val="single" w:sz="4" w:space="0" w:color="auto"/>
            </w:tcBorders>
            <w:hideMark/>
          </w:tcPr>
          <w:p w:rsidR="00660F2A" w:rsidRPr="001E2EE8" w:rsidRDefault="00660F2A" w:rsidP="00F72438">
            <w:pPr>
              <w:tabs>
                <w:tab w:val="left" w:pos="4140"/>
                <w:tab w:val="left" w:pos="6173"/>
              </w:tabs>
              <w:spacing w:after="0" w:line="240" w:lineRule="auto"/>
              <w:rPr>
                <w:rFonts w:ascii="Times New Roman" w:hAnsi="Times New Roman"/>
                <w:b/>
                <w:sz w:val="24"/>
                <w:szCs w:val="24"/>
                <w:lang w:eastAsia="en-US"/>
              </w:rPr>
            </w:pPr>
            <w:r w:rsidRPr="001E2EE8">
              <w:rPr>
                <w:rFonts w:ascii="Times New Roman" w:hAnsi="Times New Roman"/>
                <w:b/>
                <w:sz w:val="24"/>
                <w:szCs w:val="24"/>
                <w:lang w:eastAsia="en-US"/>
              </w:rPr>
              <w:t>Площадь пашни</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208,2</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212,4</w:t>
            </w:r>
          </w:p>
        </w:tc>
        <w:tc>
          <w:tcPr>
            <w:tcW w:w="111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tabs>
                <w:tab w:val="left" w:pos="4140"/>
                <w:tab w:val="left" w:pos="6173"/>
              </w:tabs>
              <w:spacing w:after="0" w:line="240" w:lineRule="auto"/>
              <w:jc w:val="center"/>
              <w:rPr>
                <w:rFonts w:ascii="Times New Roman" w:hAnsi="Times New Roman"/>
                <w:b/>
                <w:sz w:val="24"/>
                <w:szCs w:val="24"/>
                <w:lang w:eastAsia="en-US"/>
              </w:rPr>
            </w:pPr>
            <w:r w:rsidRPr="001E2EE8">
              <w:rPr>
                <w:rFonts w:ascii="Times New Roman" w:hAnsi="Times New Roman"/>
                <w:b/>
                <w:sz w:val="24"/>
                <w:szCs w:val="24"/>
                <w:lang w:eastAsia="en-US"/>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0F2A" w:rsidRPr="001E2EE8" w:rsidRDefault="00660F2A" w:rsidP="00F72438">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102,0</w:t>
            </w:r>
          </w:p>
        </w:tc>
      </w:tr>
    </w:tbl>
    <w:p w:rsidR="00660F2A" w:rsidRPr="00375DC8" w:rsidRDefault="00660F2A" w:rsidP="00660F2A">
      <w:pPr>
        <w:suppressAutoHyphens/>
        <w:spacing w:after="0" w:line="240" w:lineRule="auto"/>
        <w:ind w:firstLine="426"/>
        <w:jc w:val="both"/>
        <w:rPr>
          <w:rFonts w:ascii="Times New Roman" w:hAnsi="Times New Roman"/>
          <w:sz w:val="8"/>
          <w:szCs w:val="8"/>
        </w:rPr>
      </w:pPr>
    </w:p>
    <w:p w:rsidR="00660F2A" w:rsidRPr="007A5BD1" w:rsidRDefault="00660F2A" w:rsidP="00660F2A">
      <w:pPr>
        <w:spacing w:after="0" w:line="240" w:lineRule="auto"/>
        <w:ind w:firstLine="426"/>
        <w:jc w:val="both"/>
        <w:rPr>
          <w:rFonts w:ascii="Times New Roman" w:hAnsi="Times New Roman"/>
          <w:color w:val="000000"/>
          <w:sz w:val="28"/>
          <w:szCs w:val="28"/>
        </w:rPr>
      </w:pPr>
      <w:r w:rsidRPr="007A5BD1">
        <w:rPr>
          <w:rFonts w:ascii="Times New Roman" w:hAnsi="Times New Roman"/>
          <w:color w:val="000000"/>
          <w:sz w:val="28"/>
          <w:szCs w:val="28"/>
        </w:rPr>
        <w:t xml:space="preserve">Падение средней урожайности зерновых культур, в том числе озимой пшеницы, превысило 1,8 раза (18,8 </w:t>
      </w:r>
      <w:proofErr w:type="spellStart"/>
      <w:r w:rsidRPr="007A5BD1">
        <w:rPr>
          <w:rFonts w:ascii="Times New Roman" w:hAnsi="Times New Roman"/>
          <w:color w:val="000000"/>
          <w:sz w:val="28"/>
          <w:szCs w:val="28"/>
        </w:rPr>
        <w:t>ц</w:t>
      </w:r>
      <w:proofErr w:type="spellEnd"/>
      <w:r w:rsidRPr="007A5BD1">
        <w:rPr>
          <w:rFonts w:ascii="Times New Roman" w:hAnsi="Times New Roman"/>
          <w:color w:val="000000"/>
          <w:sz w:val="28"/>
          <w:szCs w:val="28"/>
        </w:rPr>
        <w:t xml:space="preserve">/га против 34,6 </w:t>
      </w:r>
      <w:proofErr w:type="spellStart"/>
      <w:r w:rsidRPr="007A5BD1">
        <w:rPr>
          <w:rFonts w:ascii="Times New Roman" w:hAnsi="Times New Roman"/>
          <w:color w:val="000000"/>
          <w:sz w:val="28"/>
          <w:szCs w:val="28"/>
        </w:rPr>
        <w:t>ц</w:t>
      </w:r>
      <w:proofErr w:type="spellEnd"/>
      <w:r w:rsidRPr="007A5BD1">
        <w:rPr>
          <w:rFonts w:ascii="Times New Roman" w:hAnsi="Times New Roman"/>
          <w:color w:val="000000"/>
          <w:sz w:val="28"/>
          <w:szCs w:val="28"/>
        </w:rPr>
        <w:t xml:space="preserve">/га в 2019 году и 19,2 </w:t>
      </w:r>
      <w:proofErr w:type="spellStart"/>
      <w:r w:rsidRPr="007A5BD1">
        <w:rPr>
          <w:rFonts w:ascii="Times New Roman" w:hAnsi="Times New Roman"/>
          <w:color w:val="000000"/>
          <w:sz w:val="28"/>
          <w:szCs w:val="28"/>
        </w:rPr>
        <w:t>ц</w:t>
      </w:r>
      <w:proofErr w:type="spellEnd"/>
      <w:r w:rsidRPr="007A5BD1">
        <w:rPr>
          <w:rFonts w:ascii="Times New Roman" w:hAnsi="Times New Roman"/>
          <w:color w:val="000000"/>
          <w:sz w:val="28"/>
          <w:szCs w:val="28"/>
        </w:rPr>
        <w:t xml:space="preserve">/га против 35,7 </w:t>
      </w:r>
      <w:proofErr w:type="spellStart"/>
      <w:r w:rsidRPr="007A5BD1">
        <w:rPr>
          <w:rFonts w:ascii="Times New Roman" w:hAnsi="Times New Roman"/>
          <w:color w:val="000000"/>
          <w:sz w:val="28"/>
          <w:szCs w:val="28"/>
        </w:rPr>
        <w:t>ц</w:t>
      </w:r>
      <w:proofErr w:type="spellEnd"/>
      <w:r w:rsidRPr="007A5BD1">
        <w:rPr>
          <w:rFonts w:ascii="Times New Roman" w:hAnsi="Times New Roman"/>
          <w:color w:val="000000"/>
          <w:sz w:val="28"/>
          <w:szCs w:val="28"/>
        </w:rPr>
        <w:t xml:space="preserve">/га соответственно) </w:t>
      </w:r>
      <w:r w:rsidRPr="007A5BD1">
        <w:rPr>
          <w:rFonts w:ascii="Times New Roman" w:hAnsi="Times New Roman"/>
          <w:spacing w:val="3"/>
          <w:sz w:val="28"/>
          <w:szCs w:val="28"/>
        </w:rPr>
        <w:t>(табл. 2)</w:t>
      </w:r>
      <w:r w:rsidRPr="007A5BD1">
        <w:rPr>
          <w:rFonts w:ascii="Times New Roman" w:hAnsi="Times New Roman"/>
          <w:color w:val="000000"/>
          <w:sz w:val="28"/>
          <w:szCs w:val="28"/>
        </w:rPr>
        <w:t>.</w:t>
      </w:r>
    </w:p>
    <w:p w:rsidR="00660F2A" w:rsidRPr="003F3ACE" w:rsidRDefault="00660F2A" w:rsidP="00660F2A">
      <w:pPr>
        <w:spacing w:after="0" w:line="240" w:lineRule="auto"/>
        <w:ind w:firstLine="708"/>
        <w:jc w:val="right"/>
        <w:rPr>
          <w:rFonts w:ascii="Times New Roman" w:hAnsi="Times New Roman"/>
          <w:i/>
          <w:sz w:val="28"/>
          <w:szCs w:val="28"/>
        </w:rPr>
      </w:pPr>
      <w:r w:rsidRPr="003F3ACE">
        <w:rPr>
          <w:rFonts w:ascii="Times New Roman" w:hAnsi="Times New Roman"/>
          <w:i/>
          <w:sz w:val="28"/>
          <w:szCs w:val="28"/>
        </w:rPr>
        <w:t>Таблица 2</w:t>
      </w:r>
    </w:p>
    <w:p w:rsidR="00660F2A" w:rsidRPr="00C63C99" w:rsidRDefault="00660F2A" w:rsidP="00660F2A">
      <w:pPr>
        <w:suppressAutoHyphens/>
        <w:spacing w:after="0" w:line="240" w:lineRule="auto"/>
        <w:jc w:val="center"/>
        <w:rPr>
          <w:rFonts w:ascii="Times New Roman" w:hAnsi="Times New Roman"/>
          <w:b/>
          <w:sz w:val="28"/>
          <w:szCs w:val="28"/>
        </w:rPr>
      </w:pPr>
      <w:r w:rsidRPr="00C63C99">
        <w:rPr>
          <w:rFonts w:ascii="Times New Roman" w:hAnsi="Times New Roman"/>
          <w:b/>
          <w:sz w:val="28"/>
          <w:szCs w:val="28"/>
        </w:rPr>
        <w:t xml:space="preserve">Оперативная информация о валовом сборе </w:t>
      </w:r>
      <w:r w:rsidR="00DB4464">
        <w:rPr>
          <w:rFonts w:ascii="Times New Roman" w:hAnsi="Times New Roman"/>
          <w:b/>
          <w:sz w:val="28"/>
          <w:szCs w:val="28"/>
        </w:rPr>
        <w:br/>
      </w:r>
      <w:r w:rsidRPr="00C63C99">
        <w:rPr>
          <w:rFonts w:ascii="Times New Roman" w:hAnsi="Times New Roman"/>
          <w:b/>
          <w:sz w:val="28"/>
          <w:szCs w:val="28"/>
        </w:rPr>
        <w:t xml:space="preserve">зерновых и зернобобовых культур первой группы </w:t>
      </w:r>
      <w:r w:rsidR="00DB4464">
        <w:rPr>
          <w:rFonts w:ascii="Times New Roman" w:hAnsi="Times New Roman"/>
          <w:b/>
          <w:sz w:val="28"/>
          <w:szCs w:val="28"/>
        </w:rPr>
        <w:br/>
      </w:r>
      <w:r w:rsidRPr="00C63C99">
        <w:rPr>
          <w:rFonts w:ascii="Times New Roman" w:hAnsi="Times New Roman"/>
          <w:b/>
          <w:sz w:val="28"/>
          <w:szCs w:val="28"/>
        </w:rPr>
        <w:t xml:space="preserve">всеми категориями хозяйств ПМР </w:t>
      </w:r>
    </w:p>
    <w:p w:rsidR="00660F2A" w:rsidRDefault="00660F2A" w:rsidP="00660F2A">
      <w:pPr>
        <w:suppressAutoHyphens/>
        <w:spacing w:after="0" w:line="240" w:lineRule="auto"/>
        <w:jc w:val="center"/>
        <w:rPr>
          <w:rFonts w:ascii="Times New Roman" w:hAnsi="Times New Roman"/>
          <w:b/>
          <w:sz w:val="28"/>
          <w:szCs w:val="28"/>
        </w:rPr>
      </w:pPr>
      <w:r w:rsidRPr="00C63C99">
        <w:rPr>
          <w:rFonts w:ascii="Times New Roman" w:hAnsi="Times New Roman"/>
          <w:b/>
          <w:sz w:val="28"/>
          <w:szCs w:val="28"/>
        </w:rPr>
        <w:t>по состоянию на 1</w:t>
      </w:r>
      <w:r>
        <w:rPr>
          <w:rFonts w:ascii="Times New Roman" w:hAnsi="Times New Roman"/>
          <w:b/>
          <w:sz w:val="28"/>
          <w:szCs w:val="28"/>
        </w:rPr>
        <w:t>8</w:t>
      </w:r>
      <w:r w:rsidRPr="00C63C99">
        <w:rPr>
          <w:rFonts w:ascii="Times New Roman" w:hAnsi="Times New Roman"/>
          <w:b/>
          <w:sz w:val="28"/>
          <w:szCs w:val="28"/>
        </w:rPr>
        <w:t xml:space="preserve"> августа</w:t>
      </w:r>
      <w:r w:rsidR="00BD254B">
        <w:rPr>
          <w:rFonts w:ascii="Times New Roman" w:hAnsi="Times New Roman"/>
          <w:b/>
          <w:sz w:val="28"/>
          <w:szCs w:val="28"/>
        </w:rPr>
        <w:t xml:space="preserve"> 2020 года</w:t>
      </w:r>
    </w:p>
    <w:p w:rsidR="00194EBA" w:rsidRPr="00194EBA" w:rsidRDefault="00194EBA" w:rsidP="00660F2A">
      <w:pPr>
        <w:suppressAutoHyphens/>
        <w:spacing w:after="0" w:line="240" w:lineRule="auto"/>
        <w:jc w:val="center"/>
        <w:rPr>
          <w:rFonts w:ascii="Times New Roman" w:hAnsi="Times New Roman"/>
          <w:b/>
          <w:szCs w:val="28"/>
        </w:rPr>
      </w:pPr>
    </w:p>
    <w:tbl>
      <w:tblPr>
        <w:tblW w:w="9639" w:type="dxa"/>
        <w:tblInd w:w="108" w:type="dxa"/>
        <w:tblLayout w:type="fixed"/>
        <w:tblLook w:val="04A0"/>
      </w:tblPr>
      <w:tblGrid>
        <w:gridCol w:w="2929"/>
        <w:gridCol w:w="1118"/>
        <w:gridCol w:w="1118"/>
        <w:gridCol w:w="1119"/>
        <w:gridCol w:w="1118"/>
        <w:gridCol w:w="1118"/>
        <w:gridCol w:w="1119"/>
      </w:tblGrid>
      <w:tr w:rsidR="00660F2A" w:rsidRPr="00DB4464" w:rsidTr="00941031">
        <w:trPr>
          <w:trHeight w:val="277"/>
        </w:trPr>
        <w:tc>
          <w:tcPr>
            <w:tcW w:w="29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jc w:val="center"/>
              <w:rPr>
                <w:rFonts w:ascii="Times New Roman" w:hAnsi="Times New Roman"/>
                <w:b/>
                <w:bCs/>
                <w:sz w:val="24"/>
                <w:szCs w:val="24"/>
                <w:lang w:eastAsia="en-US"/>
              </w:rPr>
            </w:pPr>
            <w:r w:rsidRPr="00DB4464">
              <w:rPr>
                <w:rFonts w:ascii="Times New Roman" w:hAnsi="Times New Roman"/>
                <w:b/>
                <w:bCs/>
                <w:sz w:val="24"/>
                <w:szCs w:val="24"/>
                <w:lang w:eastAsia="en-US"/>
              </w:rPr>
              <w:t>Культуры</w:t>
            </w:r>
          </w:p>
        </w:tc>
        <w:tc>
          <w:tcPr>
            <w:tcW w:w="335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jc w:val="center"/>
              <w:rPr>
                <w:rFonts w:ascii="Times New Roman" w:hAnsi="Times New Roman"/>
                <w:b/>
                <w:bCs/>
                <w:sz w:val="24"/>
                <w:szCs w:val="24"/>
                <w:lang w:eastAsia="en-US"/>
              </w:rPr>
            </w:pPr>
            <w:r w:rsidRPr="00DB4464">
              <w:rPr>
                <w:rFonts w:ascii="Times New Roman" w:hAnsi="Times New Roman"/>
                <w:b/>
                <w:bCs/>
                <w:sz w:val="24"/>
                <w:szCs w:val="24"/>
                <w:lang w:eastAsia="en-US"/>
              </w:rPr>
              <w:t>Валовой сбор, тыс. тонн</w:t>
            </w:r>
          </w:p>
        </w:tc>
        <w:tc>
          <w:tcPr>
            <w:tcW w:w="3355"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660F2A" w:rsidRPr="00DB4464" w:rsidRDefault="00660F2A" w:rsidP="00F72438">
            <w:pPr>
              <w:spacing w:after="0" w:line="240" w:lineRule="auto"/>
              <w:ind w:left="-288"/>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Средняя урожайность, </w:t>
            </w:r>
            <w:proofErr w:type="spellStart"/>
            <w:r w:rsidRPr="00DB4464">
              <w:rPr>
                <w:rFonts w:ascii="Times New Roman" w:hAnsi="Times New Roman"/>
                <w:b/>
                <w:bCs/>
                <w:sz w:val="24"/>
                <w:szCs w:val="24"/>
                <w:lang w:eastAsia="en-US"/>
              </w:rPr>
              <w:t>ц</w:t>
            </w:r>
            <w:proofErr w:type="spellEnd"/>
            <w:r w:rsidRPr="00DB4464">
              <w:rPr>
                <w:rFonts w:ascii="Times New Roman" w:hAnsi="Times New Roman"/>
                <w:b/>
                <w:bCs/>
                <w:sz w:val="24"/>
                <w:szCs w:val="24"/>
                <w:lang w:eastAsia="en-US"/>
              </w:rPr>
              <w:t>/га</w:t>
            </w:r>
          </w:p>
        </w:tc>
      </w:tr>
      <w:tr w:rsidR="00660F2A" w:rsidRPr="00DB4464" w:rsidTr="00941031">
        <w:trPr>
          <w:trHeight w:val="815"/>
        </w:trPr>
        <w:tc>
          <w:tcPr>
            <w:tcW w:w="292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rPr>
                <w:rFonts w:ascii="Times New Roman" w:hAnsi="Times New Roman"/>
                <w:b/>
                <w:bCs/>
                <w:sz w:val="24"/>
                <w:szCs w:val="24"/>
                <w:lang w:eastAsia="en-US"/>
              </w:rPr>
            </w:pPr>
          </w:p>
        </w:tc>
        <w:tc>
          <w:tcPr>
            <w:tcW w:w="1118" w:type="dxa"/>
            <w:tcBorders>
              <w:top w:val="nil"/>
              <w:left w:val="nil"/>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ind w:left="-42"/>
              <w:jc w:val="center"/>
              <w:rPr>
                <w:rFonts w:ascii="Times New Roman" w:hAnsi="Times New Roman"/>
                <w:b/>
                <w:bCs/>
                <w:sz w:val="24"/>
                <w:szCs w:val="24"/>
                <w:lang w:eastAsia="en-US"/>
              </w:rPr>
            </w:pPr>
            <w:r w:rsidRPr="00DB4464">
              <w:rPr>
                <w:rFonts w:ascii="Times New Roman" w:hAnsi="Times New Roman"/>
                <w:b/>
                <w:bCs/>
                <w:sz w:val="24"/>
                <w:szCs w:val="24"/>
                <w:lang w:eastAsia="en-US"/>
              </w:rPr>
              <w:t>2019</w:t>
            </w:r>
          </w:p>
          <w:p w:rsidR="00660F2A" w:rsidRPr="00DB4464" w:rsidRDefault="00660F2A" w:rsidP="00F72438">
            <w:pPr>
              <w:spacing w:after="0" w:line="240" w:lineRule="auto"/>
              <w:ind w:left="-42"/>
              <w:jc w:val="center"/>
              <w:rPr>
                <w:rFonts w:ascii="Times New Roman" w:hAnsi="Times New Roman"/>
                <w:b/>
                <w:bCs/>
                <w:sz w:val="24"/>
                <w:szCs w:val="24"/>
                <w:lang w:eastAsia="en-US"/>
              </w:rPr>
            </w:pPr>
            <w:r w:rsidRPr="00DB4464">
              <w:rPr>
                <w:rFonts w:ascii="Times New Roman" w:hAnsi="Times New Roman"/>
                <w:b/>
                <w:bCs/>
                <w:sz w:val="24"/>
                <w:szCs w:val="24"/>
                <w:lang w:eastAsia="en-US"/>
              </w:rPr>
              <w:t>год</w:t>
            </w:r>
          </w:p>
        </w:tc>
        <w:tc>
          <w:tcPr>
            <w:tcW w:w="1118" w:type="dxa"/>
            <w:tcBorders>
              <w:top w:val="nil"/>
              <w:left w:val="nil"/>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ind w:left="-42"/>
              <w:jc w:val="center"/>
              <w:rPr>
                <w:rFonts w:ascii="Times New Roman" w:hAnsi="Times New Roman"/>
                <w:b/>
                <w:bCs/>
                <w:sz w:val="24"/>
                <w:szCs w:val="24"/>
                <w:lang w:eastAsia="en-US"/>
              </w:rPr>
            </w:pPr>
            <w:r w:rsidRPr="00DB4464">
              <w:rPr>
                <w:rFonts w:ascii="Times New Roman" w:hAnsi="Times New Roman"/>
                <w:b/>
                <w:bCs/>
                <w:sz w:val="24"/>
                <w:szCs w:val="24"/>
                <w:lang w:eastAsia="en-US"/>
              </w:rPr>
              <w:t>2020</w:t>
            </w:r>
          </w:p>
          <w:p w:rsidR="00660F2A" w:rsidRPr="00DB4464" w:rsidRDefault="00660F2A" w:rsidP="00F72438">
            <w:pPr>
              <w:spacing w:after="0" w:line="240" w:lineRule="auto"/>
              <w:ind w:left="-42"/>
              <w:jc w:val="center"/>
              <w:rPr>
                <w:rFonts w:ascii="Times New Roman" w:hAnsi="Times New Roman"/>
                <w:b/>
                <w:bCs/>
                <w:sz w:val="24"/>
                <w:szCs w:val="24"/>
                <w:lang w:eastAsia="en-US"/>
              </w:rPr>
            </w:pPr>
            <w:r w:rsidRPr="00DB4464">
              <w:rPr>
                <w:rFonts w:ascii="Times New Roman" w:hAnsi="Times New Roman"/>
                <w:b/>
                <w:bCs/>
                <w:sz w:val="24"/>
                <w:szCs w:val="24"/>
                <w:lang w:eastAsia="en-US"/>
              </w:rPr>
              <w:t>год</w:t>
            </w:r>
          </w:p>
        </w:tc>
        <w:tc>
          <w:tcPr>
            <w:tcW w:w="1119" w:type="dxa"/>
            <w:tcBorders>
              <w:top w:val="nil"/>
              <w:left w:val="nil"/>
              <w:bottom w:val="single" w:sz="4" w:space="0" w:color="auto"/>
              <w:right w:val="single" w:sz="4" w:space="0" w:color="auto"/>
            </w:tcBorders>
            <w:shd w:val="clear" w:color="auto" w:fill="D9D9D9" w:themeFill="background1" w:themeFillShade="D9"/>
            <w:vAlign w:val="center"/>
            <w:hideMark/>
          </w:tcPr>
          <w:p w:rsidR="00660F2A" w:rsidRPr="00DB4464" w:rsidRDefault="00350571" w:rsidP="00F72438">
            <w:pPr>
              <w:spacing w:after="0" w:line="240" w:lineRule="auto"/>
              <w:ind w:left="-108"/>
              <w:jc w:val="center"/>
              <w:rPr>
                <w:rFonts w:ascii="Times New Roman" w:hAnsi="Times New Roman"/>
                <w:b/>
                <w:bCs/>
                <w:sz w:val="24"/>
                <w:szCs w:val="24"/>
                <w:lang w:eastAsia="en-US"/>
              </w:rPr>
            </w:pPr>
            <w:r w:rsidRPr="00DB4464">
              <w:rPr>
                <w:rFonts w:ascii="Times New Roman" w:hAnsi="Times New Roman"/>
                <w:b/>
                <w:bCs/>
                <w:sz w:val="24"/>
                <w:szCs w:val="24"/>
                <w:lang w:eastAsia="en-US"/>
              </w:rPr>
              <w:t>т</w:t>
            </w:r>
            <w:r w:rsidR="00660F2A" w:rsidRPr="00DB4464">
              <w:rPr>
                <w:rFonts w:ascii="Times New Roman" w:hAnsi="Times New Roman"/>
                <w:b/>
                <w:bCs/>
                <w:sz w:val="24"/>
                <w:szCs w:val="24"/>
                <w:lang w:eastAsia="en-US"/>
              </w:rPr>
              <w:t>емп роста</w:t>
            </w:r>
            <w:r w:rsidRPr="00DB4464">
              <w:rPr>
                <w:rFonts w:ascii="Times New Roman" w:hAnsi="Times New Roman"/>
                <w:b/>
                <w:bCs/>
                <w:sz w:val="24"/>
                <w:szCs w:val="24"/>
                <w:lang w:eastAsia="en-US"/>
              </w:rPr>
              <w:t>,</w:t>
            </w:r>
            <w:r w:rsidR="00660F2A" w:rsidRPr="00DB4464">
              <w:rPr>
                <w:rFonts w:ascii="Times New Roman" w:hAnsi="Times New Roman"/>
                <w:b/>
                <w:bCs/>
                <w:sz w:val="24"/>
                <w:szCs w:val="24"/>
                <w:lang w:eastAsia="en-US"/>
              </w:rPr>
              <w:t xml:space="preserve"> </w:t>
            </w:r>
          </w:p>
          <w:p w:rsidR="00660F2A" w:rsidRPr="00DB4464" w:rsidRDefault="00660F2A" w:rsidP="00350571">
            <w:pPr>
              <w:spacing w:after="0" w:line="240" w:lineRule="auto"/>
              <w:ind w:left="-108"/>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 </w:t>
            </w:r>
          </w:p>
        </w:tc>
        <w:tc>
          <w:tcPr>
            <w:tcW w:w="1118" w:type="dxa"/>
            <w:tcBorders>
              <w:top w:val="nil"/>
              <w:left w:val="nil"/>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ind w:right="50"/>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2019 год </w:t>
            </w:r>
          </w:p>
        </w:tc>
        <w:tc>
          <w:tcPr>
            <w:tcW w:w="1118" w:type="dxa"/>
            <w:tcBorders>
              <w:top w:val="nil"/>
              <w:left w:val="nil"/>
              <w:bottom w:val="single" w:sz="4" w:space="0" w:color="auto"/>
              <w:right w:val="single" w:sz="4" w:space="0" w:color="auto"/>
            </w:tcBorders>
            <w:shd w:val="clear" w:color="auto" w:fill="D9D9D9" w:themeFill="background1" w:themeFillShade="D9"/>
            <w:vAlign w:val="center"/>
            <w:hideMark/>
          </w:tcPr>
          <w:p w:rsidR="00660F2A" w:rsidRPr="00DB4464" w:rsidRDefault="00660F2A" w:rsidP="00F72438">
            <w:pPr>
              <w:spacing w:after="0" w:line="240" w:lineRule="auto"/>
              <w:ind w:right="50"/>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2020 год </w:t>
            </w:r>
          </w:p>
        </w:tc>
        <w:tc>
          <w:tcPr>
            <w:tcW w:w="1119" w:type="dxa"/>
            <w:tcBorders>
              <w:top w:val="nil"/>
              <w:left w:val="nil"/>
              <w:bottom w:val="single" w:sz="4" w:space="0" w:color="auto"/>
              <w:right w:val="single" w:sz="4" w:space="0" w:color="auto"/>
            </w:tcBorders>
            <w:shd w:val="clear" w:color="auto" w:fill="D9D9D9" w:themeFill="background1" w:themeFillShade="D9"/>
            <w:vAlign w:val="center"/>
            <w:hideMark/>
          </w:tcPr>
          <w:p w:rsidR="00350571" w:rsidRPr="00DB4464" w:rsidRDefault="00350571" w:rsidP="00350571">
            <w:pPr>
              <w:spacing w:after="0" w:line="240" w:lineRule="auto"/>
              <w:ind w:left="-108"/>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темп роста, </w:t>
            </w:r>
          </w:p>
          <w:p w:rsidR="00660F2A" w:rsidRPr="00DB4464" w:rsidRDefault="00350571" w:rsidP="00350571">
            <w:pPr>
              <w:spacing w:after="0" w:line="240" w:lineRule="auto"/>
              <w:ind w:left="-108"/>
              <w:jc w:val="center"/>
              <w:rPr>
                <w:rFonts w:ascii="Times New Roman" w:hAnsi="Times New Roman"/>
                <w:b/>
                <w:bCs/>
                <w:sz w:val="24"/>
                <w:szCs w:val="24"/>
                <w:lang w:eastAsia="en-US"/>
              </w:rPr>
            </w:pPr>
            <w:r w:rsidRPr="00DB4464">
              <w:rPr>
                <w:rFonts w:ascii="Times New Roman" w:hAnsi="Times New Roman"/>
                <w:b/>
                <w:bCs/>
                <w:sz w:val="24"/>
                <w:szCs w:val="24"/>
                <w:lang w:eastAsia="en-US"/>
              </w:rPr>
              <w:t xml:space="preserve">% </w:t>
            </w:r>
          </w:p>
        </w:tc>
      </w:tr>
      <w:tr w:rsidR="00660F2A" w:rsidRPr="00DB4464" w:rsidTr="00941031">
        <w:trPr>
          <w:trHeight w:val="296"/>
        </w:trPr>
        <w:tc>
          <w:tcPr>
            <w:tcW w:w="2929" w:type="dxa"/>
            <w:tcBorders>
              <w:top w:val="single" w:sz="4" w:space="0" w:color="auto"/>
              <w:left w:val="single" w:sz="4" w:space="0" w:color="auto"/>
              <w:bottom w:val="single" w:sz="4" w:space="0" w:color="auto"/>
              <w:right w:val="single" w:sz="4" w:space="0" w:color="auto"/>
            </w:tcBorders>
            <w:vAlign w:val="center"/>
            <w:hideMark/>
          </w:tcPr>
          <w:p w:rsidR="00660F2A" w:rsidRPr="00DB4464" w:rsidRDefault="00660F2A" w:rsidP="00F72438">
            <w:pPr>
              <w:spacing w:after="0" w:line="240" w:lineRule="auto"/>
              <w:rPr>
                <w:rFonts w:ascii="Times New Roman" w:hAnsi="Times New Roman"/>
                <w:bCs/>
                <w:sz w:val="24"/>
                <w:szCs w:val="24"/>
                <w:lang w:eastAsia="en-US"/>
              </w:rPr>
            </w:pPr>
            <w:r w:rsidRPr="00DB4464">
              <w:rPr>
                <w:rFonts w:ascii="Times New Roman" w:hAnsi="Times New Roman"/>
                <w:bCs/>
                <w:sz w:val="24"/>
                <w:szCs w:val="24"/>
                <w:lang w:eastAsia="en-US"/>
              </w:rPr>
              <w:t>Зерновые и зернобобовые культуры - всего</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339,9</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99,9</w:t>
            </w:r>
          </w:p>
        </w:tc>
        <w:tc>
          <w:tcPr>
            <w:tcW w:w="1119"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29,4</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34,6</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18,8</w:t>
            </w:r>
          </w:p>
        </w:tc>
        <w:tc>
          <w:tcPr>
            <w:tcW w:w="1119" w:type="dxa"/>
            <w:tcBorders>
              <w:top w:val="single" w:sz="4" w:space="0" w:color="auto"/>
              <w:left w:val="nil"/>
              <w:bottom w:val="single" w:sz="4" w:space="0" w:color="auto"/>
              <w:right w:val="single" w:sz="4" w:space="0" w:color="auto"/>
            </w:tcBorders>
            <w:noWrap/>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54,3</w:t>
            </w:r>
          </w:p>
        </w:tc>
      </w:tr>
      <w:tr w:rsidR="00660F2A" w:rsidRPr="00DB4464" w:rsidTr="00941031">
        <w:trPr>
          <w:trHeight w:val="207"/>
        </w:trPr>
        <w:tc>
          <w:tcPr>
            <w:tcW w:w="2929" w:type="dxa"/>
            <w:tcBorders>
              <w:top w:val="single" w:sz="4" w:space="0" w:color="auto"/>
              <w:left w:val="single" w:sz="4" w:space="0" w:color="auto"/>
              <w:bottom w:val="single" w:sz="4" w:space="0" w:color="auto"/>
              <w:right w:val="single" w:sz="4" w:space="0" w:color="auto"/>
            </w:tcBorders>
            <w:hideMark/>
          </w:tcPr>
          <w:p w:rsidR="00660F2A" w:rsidRPr="00DB4464" w:rsidRDefault="00660F2A" w:rsidP="00F72438">
            <w:pPr>
              <w:spacing w:after="0" w:line="240" w:lineRule="auto"/>
              <w:rPr>
                <w:rFonts w:ascii="Times New Roman" w:hAnsi="Times New Roman"/>
                <w:bCs/>
                <w:sz w:val="24"/>
                <w:szCs w:val="24"/>
                <w:lang w:eastAsia="en-US"/>
              </w:rPr>
            </w:pPr>
            <w:r w:rsidRPr="00DB4464">
              <w:rPr>
                <w:rFonts w:ascii="Times New Roman" w:hAnsi="Times New Roman"/>
                <w:bCs/>
                <w:sz w:val="24"/>
                <w:szCs w:val="24"/>
                <w:lang w:eastAsia="en-US"/>
              </w:rPr>
              <w:t>из них: озимая пшеница</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299,4</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83,9</w:t>
            </w:r>
          </w:p>
        </w:tc>
        <w:tc>
          <w:tcPr>
            <w:tcW w:w="1119"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28,0</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35,7</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19,2</w:t>
            </w:r>
          </w:p>
        </w:tc>
        <w:tc>
          <w:tcPr>
            <w:tcW w:w="1119" w:type="dxa"/>
            <w:tcBorders>
              <w:top w:val="single" w:sz="4" w:space="0" w:color="auto"/>
              <w:left w:val="nil"/>
              <w:bottom w:val="single" w:sz="4" w:space="0" w:color="auto"/>
              <w:right w:val="single" w:sz="4" w:space="0" w:color="auto"/>
            </w:tcBorders>
            <w:noWrap/>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53,8</w:t>
            </w:r>
          </w:p>
        </w:tc>
      </w:tr>
      <w:tr w:rsidR="00660F2A" w:rsidRPr="00DB4464" w:rsidTr="00941031">
        <w:trPr>
          <w:trHeight w:val="207"/>
        </w:trPr>
        <w:tc>
          <w:tcPr>
            <w:tcW w:w="2929" w:type="dxa"/>
            <w:tcBorders>
              <w:top w:val="single" w:sz="4" w:space="0" w:color="auto"/>
              <w:left w:val="single" w:sz="4" w:space="0" w:color="auto"/>
              <w:bottom w:val="single" w:sz="4" w:space="0" w:color="auto"/>
              <w:right w:val="single" w:sz="4" w:space="0" w:color="auto"/>
            </w:tcBorders>
            <w:hideMark/>
          </w:tcPr>
          <w:p w:rsidR="00660F2A" w:rsidRPr="00DB4464" w:rsidRDefault="00660F2A" w:rsidP="00F72438">
            <w:pPr>
              <w:spacing w:after="0" w:line="240" w:lineRule="auto"/>
              <w:rPr>
                <w:rFonts w:ascii="Times New Roman" w:hAnsi="Times New Roman"/>
                <w:bCs/>
                <w:sz w:val="24"/>
                <w:szCs w:val="24"/>
                <w:lang w:eastAsia="en-US"/>
              </w:rPr>
            </w:pPr>
            <w:r w:rsidRPr="00DB4464">
              <w:rPr>
                <w:rFonts w:ascii="Times New Roman" w:hAnsi="Times New Roman"/>
                <w:bCs/>
                <w:sz w:val="24"/>
                <w:szCs w:val="24"/>
                <w:lang w:eastAsia="en-US"/>
              </w:rPr>
              <w:t>озимый ячмень</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24,3</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8,5</w:t>
            </w:r>
          </w:p>
        </w:tc>
        <w:tc>
          <w:tcPr>
            <w:tcW w:w="1119"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35,0</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30,8</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17,5</w:t>
            </w:r>
          </w:p>
        </w:tc>
        <w:tc>
          <w:tcPr>
            <w:tcW w:w="1119" w:type="dxa"/>
            <w:tcBorders>
              <w:top w:val="single" w:sz="4" w:space="0" w:color="auto"/>
              <w:left w:val="nil"/>
              <w:bottom w:val="single" w:sz="4" w:space="0" w:color="auto"/>
              <w:right w:val="single" w:sz="4" w:space="0" w:color="auto"/>
            </w:tcBorders>
            <w:noWrap/>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56,8</w:t>
            </w:r>
          </w:p>
        </w:tc>
      </w:tr>
      <w:tr w:rsidR="00660F2A" w:rsidRPr="00DB4464" w:rsidTr="00941031">
        <w:trPr>
          <w:trHeight w:val="207"/>
        </w:trPr>
        <w:tc>
          <w:tcPr>
            <w:tcW w:w="2929" w:type="dxa"/>
            <w:tcBorders>
              <w:top w:val="single" w:sz="4" w:space="0" w:color="auto"/>
              <w:left w:val="single" w:sz="4" w:space="0" w:color="auto"/>
              <w:bottom w:val="single" w:sz="4" w:space="0" w:color="auto"/>
              <w:right w:val="single" w:sz="4" w:space="0" w:color="auto"/>
            </w:tcBorders>
            <w:hideMark/>
          </w:tcPr>
          <w:p w:rsidR="00660F2A" w:rsidRPr="00DB4464" w:rsidRDefault="00660F2A" w:rsidP="00F72438">
            <w:pPr>
              <w:spacing w:after="0" w:line="240" w:lineRule="auto"/>
              <w:rPr>
                <w:rFonts w:ascii="Times New Roman" w:hAnsi="Times New Roman"/>
                <w:bCs/>
                <w:sz w:val="24"/>
                <w:szCs w:val="24"/>
                <w:lang w:eastAsia="en-US"/>
              </w:rPr>
            </w:pPr>
            <w:r w:rsidRPr="00DB4464">
              <w:rPr>
                <w:rFonts w:ascii="Times New Roman" w:hAnsi="Times New Roman"/>
                <w:bCs/>
                <w:sz w:val="24"/>
                <w:szCs w:val="24"/>
                <w:lang w:eastAsia="en-US"/>
              </w:rPr>
              <w:t>яровой ячмень</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5,5</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3,8</w:t>
            </w:r>
          </w:p>
        </w:tc>
        <w:tc>
          <w:tcPr>
            <w:tcW w:w="1119"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69,1</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24,0</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17,3</w:t>
            </w:r>
          </w:p>
        </w:tc>
        <w:tc>
          <w:tcPr>
            <w:tcW w:w="1119" w:type="dxa"/>
            <w:tcBorders>
              <w:top w:val="single" w:sz="4" w:space="0" w:color="auto"/>
              <w:left w:val="nil"/>
              <w:bottom w:val="single" w:sz="4" w:space="0" w:color="auto"/>
              <w:right w:val="single" w:sz="4" w:space="0" w:color="auto"/>
            </w:tcBorders>
            <w:noWrap/>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72,1</w:t>
            </w:r>
          </w:p>
        </w:tc>
      </w:tr>
      <w:tr w:rsidR="00660F2A" w:rsidRPr="00DB4464" w:rsidTr="00941031">
        <w:trPr>
          <w:trHeight w:val="207"/>
        </w:trPr>
        <w:tc>
          <w:tcPr>
            <w:tcW w:w="2929" w:type="dxa"/>
            <w:tcBorders>
              <w:top w:val="single" w:sz="4" w:space="0" w:color="auto"/>
              <w:left w:val="single" w:sz="4" w:space="0" w:color="auto"/>
              <w:bottom w:val="single" w:sz="4" w:space="0" w:color="auto"/>
              <w:right w:val="single" w:sz="4" w:space="0" w:color="auto"/>
            </w:tcBorders>
            <w:hideMark/>
          </w:tcPr>
          <w:p w:rsidR="00660F2A" w:rsidRPr="00DB4464" w:rsidRDefault="00660F2A" w:rsidP="00F72438">
            <w:pPr>
              <w:spacing w:after="0" w:line="240" w:lineRule="auto"/>
              <w:rPr>
                <w:rFonts w:ascii="Times New Roman" w:hAnsi="Times New Roman"/>
                <w:bCs/>
                <w:sz w:val="24"/>
                <w:szCs w:val="24"/>
                <w:lang w:eastAsia="en-US"/>
              </w:rPr>
            </w:pPr>
            <w:r w:rsidRPr="00DB4464">
              <w:rPr>
                <w:rFonts w:ascii="Times New Roman" w:hAnsi="Times New Roman"/>
                <w:bCs/>
                <w:sz w:val="24"/>
                <w:szCs w:val="24"/>
                <w:lang w:eastAsia="en-US"/>
              </w:rPr>
              <w:t xml:space="preserve">озимый рапс </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34,3</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9,3</w:t>
            </w:r>
          </w:p>
        </w:tc>
        <w:tc>
          <w:tcPr>
            <w:tcW w:w="1119"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27,1</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22,6</w:t>
            </w:r>
          </w:p>
        </w:tc>
        <w:tc>
          <w:tcPr>
            <w:tcW w:w="1118" w:type="dxa"/>
            <w:tcBorders>
              <w:top w:val="single" w:sz="4" w:space="0" w:color="auto"/>
              <w:left w:val="nil"/>
              <w:bottom w:val="single" w:sz="4" w:space="0" w:color="auto"/>
              <w:right w:val="single" w:sz="4" w:space="0" w:color="auto"/>
            </w:tcBorders>
            <w:vAlign w:val="bottom"/>
            <w:hideMark/>
          </w:tcPr>
          <w:p w:rsidR="00660F2A" w:rsidRPr="00DB4464" w:rsidRDefault="00660F2A" w:rsidP="00F72438">
            <w:pPr>
              <w:spacing w:after="0" w:line="240" w:lineRule="auto"/>
              <w:jc w:val="right"/>
              <w:rPr>
                <w:rFonts w:ascii="Times New Roman" w:hAnsi="Times New Roman"/>
                <w:sz w:val="24"/>
                <w:szCs w:val="24"/>
                <w:lang w:eastAsia="en-US"/>
              </w:rPr>
            </w:pPr>
            <w:r w:rsidRPr="00DB4464">
              <w:rPr>
                <w:rFonts w:ascii="Times New Roman" w:hAnsi="Times New Roman"/>
                <w:sz w:val="24"/>
                <w:szCs w:val="24"/>
                <w:lang w:eastAsia="en-US"/>
              </w:rPr>
              <w:t>20,3</w:t>
            </w:r>
          </w:p>
        </w:tc>
        <w:tc>
          <w:tcPr>
            <w:tcW w:w="1119" w:type="dxa"/>
            <w:tcBorders>
              <w:top w:val="single" w:sz="4" w:space="0" w:color="auto"/>
              <w:left w:val="nil"/>
              <w:bottom w:val="single" w:sz="4" w:space="0" w:color="auto"/>
              <w:right w:val="single" w:sz="4" w:space="0" w:color="auto"/>
            </w:tcBorders>
            <w:noWrap/>
            <w:vAlign w:val="bottom"/>
            <w:hideMark/>
          </w:tcPr>
          <w:p w:rsidR="00660F2A" w:rsidRPr="00DB4464" w:rsidRDefault="00660F2A" w:rsidP="00F72438">
            <w:pPr>
              <w:spacing w:after="0" w:line="240" w:lineRule="auto"/>
              <w:jc w:val="right"/>
              <w:rPr>
                <w:rFonts w:ascii="Times New Roman" w:hAnsi="Times New Roman"/>
                <w:color w:val="000000"/>
                <w:sz w:val="24"/>
                <w:szCs w:val="24"/>
              </w:rPr>
            </w:pPr>
            <w:r w:rsidRPr="00DB4464">
              <w:rPr>
                <w:rFonts w:ascii="Times New Roman" w:hAnsi="Times New Roman"/>
                <w:color w:val="000000"/>
                <w:sz w:val="24"/>
                <w:szCs w:val="24"/>
              </w:rPr>
              <w:t>89,8</w:t>
            </w:r>
          </w:p>
        </w:tc>
      </w:tr>
    </w:tbl>
    <w:p w:rsidR="00660F2A" w:rsidRPr="006A016A" w:rsidRDefault="00660F2A" w:rsidP="00660F2A">
      <w:pPr>
        <w:spacing w:after="0" w:line="240" w:lineRule="auto"/>
        <w:ind w:firstLine="426"/>
        <w:jc w:val="both"/>
        <w:rPr>
          <w:rFonts w:ascii="Times New Roman" w:hAnsi="Times New Roman"/>
          <w:color w:val="000000"/>
          <w:sz w:val="28"/>
          <w:szCs w:val="28"/>
        </w:rPr>
      </w:pPr>
    </w:p>
    <w:p w:rsidR="00660F2A" w:rsidRPr="007A5BD1" w:rsidRDefault="00660F2A" w:rsidP="00660F2A">
      <w:pPr>
        <w:spacing w:after="0" w:line="240" w:lineRule="auto"/>
        <w:ind w:firstLine="426"/>
        <w:jc w:val="both"/>
        <w:rPr>
          <w:rFonts w:ascii="Times New Roman" w:hAnsi="Times New Roman"/>
          <w:sz w:val="28"/>
          <w:szCs w:val="28"/>
        </w:rPr>
      </w:pPr>
      <w:r w:rsidRPr="007A5BD1">
        <w:rPr>
          <w:rFonts w:ascii="Times New Roman" w:hAnsi="Times New Roman"/>
          <w:sz w:val="28"/>
          <w:szCs w:val="28"/>
        </w:rPr>
        <w:t>Зеленого горошка намолочено 3,2 тыс. тонн, что соответствует уровню 2019</w:t>
      </w:r>
      <w:r w:rsidR="00941031">
        <w:rPr>
          <w:rFonts w:ascii="Times New Roman" w:hAnsi="Times New Roman"/>
          <w:sz w:val="28"/>
          <w:szCs w:val="28"/>
        </w:rPr>
        <w:t> </w:t>
      </w:r>
      <w:r w:rsidRPr="007A5BD1">
        <w:rPr>
          <w:rFonts w:ascii="Times New Roman" w:hAnsi="Times New Roman"/>
          <w:sz w:val="28"/>
          <w:szCs w:val="28"/>
        </w:rPr>
        <w:t xml:space="preserve">года, при снижении урожайности с 56,6 </w:t>
      </w:r>
      <w:proofErr w:type="spellStart"/>
      <w:r w:rsidRPr="007A5BD1">
        <w:rPr>
          <w:rFonts w:ascii="Times New Roman" w:hAnsi="Times New Roman"/>
          <w:sz w:val="28"/>
          <w:szCs w:val="28"/>
        </w:rPr>
        <w:t>ц</w:t>
      </w:r>
      <w:proofErr w:type="spellEnd"/>
      <w:r w:rsidRPr="007A5BD1">
        <w:rPr>
          <w:rFonts w:ascii="Times New Roman" w:hAnsi="Times New Roman"/>
          <w:sz w:val="28"/>
          <w:szCs w:val="28"/>
        </w:rPr>
        <w:t xml:space="preserve">/га до 52,4 </w:t>
      </w:r>
      <w:proofErr w:type="spellStart"/>
      <w:r w:rsidRPr="007A5BD1">
        <w:rPr>
          <w:rFonts w:ascii="Times New Roman" w:hAnsi="Times New Roman"/>
          <w:sz w:val="28"/>
          <w:szCs w:val="28"/>
        </w:rPr>
        <w:t>ц</w:t>
      </w:r>
      <w:proofErr w:type="spellEnd"/>
      <w:r w:rsidRPr="007A5BD1">
        <w:rPr>
          <w:rFonts w:ascii="Times New Roman" w:hAnsi="Times New Roman"/>
          <w:sz w:val="28"/>
          <w:szCs w:val="28"/>
        </w:rPr>
        <w:t xml:space="preserve">/га. Была начата уборка сахарной кукурузы. Планируется, что часть данной культуры пойдет на заморозку, как в початках, так и в зерне, а часть – на консервирование. Из-за засухи кукуруза и подсолнечник находятся в угнетенном состоянии, в </w:t>
      </w:r>
      <w:proofErr w:type="gramStart"/>
      <w:r w:rsidRPr="007A5BD1">
        <w:rPr>
          <w:rFonts w:ascii="Times New Roman" w:hAnsi="Times New Roman"/>
          <w:sz w:val="28"/>
          <w:szCs w:val="28"/>
        </w:rPr>
        <w:t>связи</w:t>
      </w:r>
      <w:proofErr w:type="gramEnd"/>
      <w:r w:rsidRPr="007A5BD1">
        <w:rPr>
          <w:rFonts w:ascii="Times New Roman" w:hAnsi="Times New Roman"/>
          <w:sz w:val="28"/>
          <w:szCs w:val="28"/>
        </w:rPr>
        <w:t xml:space="preserve"> с чем ожидается значительное снижение урожая. Также следует отметить, что часть посевов (без орошения) не сформирует урожай и будет списана. Всего овощей убрано с 50% площади, бахчевых культур – с 28% площади.</w:t>
      </w:r>
    </w:p>
    <w:p w:rsidR="00660F2A" w:rsidRPr="007A5BD1" w:rsidRDefault="00660F2A" w:rsidP="00660F2A">
      <w:pPr>
        <w:spacing w:after="0" w:line="240" w:lineRule="auto"/>
        <w:ind w:firstLine="426"/>
        <w:jc w:val="both"/>
        <w:rPr>
          <w:rFonts w:ascii="Times New Roman" w:hAnsi="Times New Roman"/>
          <w:sz w:val="28"/>
          <w:szCs w:val="28"/>
        </w:rPr>
      </w:pPr>
      <w:r w:rsidRPr="007A5BD1">
        <w:rPr>
          <w:rFonts w:ascii="Times New Roman" w:hAnsi="Times New Roman"/>
          <w:sz w:val="28"/>
          <w:szCs w:val="28"/>
        </w:rPr>
        <w:lastRenderedPageBreak/>
        <w:t>По состоянию на 18 августа 2020 года собрано 820 тонн плодов косточковых культур (вишня, черешня, абрикос, персик, слива) против 2</w:t>
      </w:r>
      <w:r w:rsidR="002D6F7D">
        <w:rPr>
          <w:rFonts w:ascii="Times New Roman" w:hAnsi="Times New Roman"/>
          <w:sz w:val="28"/>
          <w:szCs w:val="28"/>
        </w:rPr>
        <w:t> </w:t>
      </w:r>
      <w:r w:rsidRPr="007A5BD1">
        <w:rPr>
          <w:rFonts w:ascii="Times New Roman" w:hAnsi="Times New Roman"/>
          <w:sz w:val="28"/>
          <w:szCs w:val="28"/>
        </w:rPr>
        <w:t>365</w:t>
      </w:r>
      <w:r w:rsidR="002D6F7D">
        <w:rPr>
          <w:rFonts w:ascii="Times New Roman" w:hAnsi="Times New Roman"/>
          <w:sz w:val="28"/>
          <w:szCs w:val="28"/>
        </w:rPr>
        <w:t> </w:t>
      </w:r>
      <w:r w:rsidRPr="007A5BD1">
        <w:rPr>
          <w:rFonts w:ascii="Times New Roman" w:hAnsi="Times New Roman"/>
          <w:sz w:val="28"/>
          <w:szCs w:val="28"/>
        </w:rPr>
        <w:t>тонн на аналогичную дату прошлого года. Недобор урожая объясняется весенними заморозками, вследствие которых погибла и повреждена завязь на значительной площади многолетних насаждений.</w:t>
      </w:r>
    </w:p>
    <w:p w:rsidR="00660F2A" w:rsidRPr="007A5BD1" w:rsidRDefault="00660F2A" w:rsidP="00660F2A">
      <w:pPr>
        <w:spacing w:after="0" w:line="240" w:lineRule="auto"/>
        <w:ind w:firstLine="426"/>
        <w:jc w:val="both"/>
        <w:rPr>
          <w:rFonts w:ascii="Times New Roman" w:hAnsi="Times New Roman"/>
          <w:sz w:val="28"/>
          <w:szCs w:val="28"/>
        </w:rPr>
      </w:pPr>
      <w:r w:rsidRPr="007A5BD1">
        <w:rPr>
          <w:rFonts w:ascii="Times New Roman" w:hAnsi="Times New Roman"/>
          <w:sz w:val="28"/>
          <w:szCs w:val="28"/>
        </w:rPr>
        <w:t>Аграрии приступили к сбору винограда – с 5% площади собрано 644 тонны.</w:t>
      </w:r>
    </w:p>
    <w:p w:rsidR="00660F2A" w:rsidRPr="007A5BD1" w:rsidRDefault="00660F2A" w:rsidP="00660F2A">
      <w:pPr>
        <w:spacing w:after="0" w:line="240" w:lineRule="auto"/>
        <w:ind w:firstLine="426"/>
        <w:jc w:val="both"/>
        <w:rPr>
          <w:rFonts w:ascii="Times New Roman" w:hAnsi="Times New Roman"/>
          <w:sz w:val="28"/>
          <w:szCs w:val="28"/>
        </w:rPr>
      </w:pPr>
      <w:r w:rsidRPr="007A5BD1">
        <w:rPr>
          <w:rFonts w:ascii="Times New Roman" w:hAnsi="Times New Roman"/>
          <w:sz w:val="28"/>
          <w:szCs w:val="28"/>
        </w:rPr>
        <w:t xml:space="preserve">Сложная ситуация складывается с заготовкой кормовых культур, а также с подготовкой почвы под посев 2021 года. Учитывая катастрофически низкие запасы продуктивной влаги в почве, сельхозпроизводители пока не приступили к посеву рапса (на аналогичную дату в прошлом году было засеяно около </w:t>
      </w:r>
      <w:r w:rsidR="00BD254B">
        <w:rPr>
          <w:rFonts w:ascii="Times New Roman" w:hAnsi="Times New Roman"/>
          <w:sz w:val="28"/>
          <w:szCs w:val="28"/>
        </w:rPr>
        <w:br/>
      </w:r>
      <w:r w:rsidRPr="007A5BD1">
        <w:rPr>
          <w:rFonts w:ascii="Times New Roman" w:hAnsi="Times New Roman"/>
          <w:sz w:val="28"/>
          <w:szCs w:val="28"/>
        </w:rPr>
        <w:t>2 тыс. га).</w:t>
      </w:r>
    </w:p>
    <w:p w:rsidR="00660F2A" w:rsidRPr="007A5BD1" w:rsidRDefault="00660F2A" w:rsidP="00660F2A">
      <w:pPr>
        <w:spacing w:after="0" w:line="240" w:lineRule="auto"/>
        <w:ind w:firstLine="426"/>
        <w:jc w:val="both"/>
        <w:rPr>
          <w:rFonts w:ascii="Times New Roman" w:hAnsi="Times New Roman"/>
          <w:sz w:val="28"/>
          <w:szCs w:val="28"/>
        </w:rPr>
      </w:pPr>
      <w:r w:rsidRPr="007A5BD1">
        <w:rPr>
          <w:rFonts w:ascii="Times New Roman" w:hAnsi="Times New Roman"/>
          <w:sz w:val="28"/>
          <w:szCs w:val="28"/>
        </w:rPr>
        <w:t xml:space="preserve">В условиях климатических изменений, </w:t>
      </w:r>
      <w:r w:rsidR="00BD254B">
        <w:rPr>
          <w:rFonts w:ascii="Times New Roman" w:hAnsi="Times New Roman"/>
          <w:sz w:val="28"/>
          <w:szCs w:val="28"/>
        </w:rPr>
        <w:t>сопровождающихся</w:t>
      </w:r>
      <w:r w:rsidRPr="007A5BD1">
        <w:rPr>
          <w:rFonts w:ascii="Times New Roman" w:hAnsi="Times New Roman"/>
          <w:sz w:val="28"/>
          <w:szCs w:val="28"/>
        </w:rPr>
        <w:t xml:space="preserve"> участивши</w:t>
      </w:r>
      <w:r w:rsidR="00BD254B">
        <w:rPr>
          <w:rFonts w:ascii="Times New Roman" w:hAnsi="Times New Roman"/>
          <w:sz w:val="28"/>
          <w:szCs w:val="28"/>
        </w:rPr>
        <w:t>ми</w:t>
      </w:r>
      <w:r w:rsidRPr="007A5BD1">
        <w:rPr>
          <w:rFonts w:ascii="Times New Roman" w:hAnsi="Times New Roman"/>
          <w:sz w:val="28"/>
          <w:szCs w:val="28"/>
        </w:rPr>
        <w:t>ся период</w:t>
      </w:r>
      <w:r w:rsidR="00BD254B">
        <w:rPr>
          <w:rFonts w:ascii="Times New Roman" w:hAnsi="Times New Roman"/>
          <w:sz w:val="28"/>
          <w:szCs w:val="28"/>
        </w:rPr>
        <w:t>ами</w:t>
      </w:r>
      <w:r w:rsidRPr="007A5BD1">
        <w:rPr>
          <w:rFonts w:ascii="Times New Roman" w:hAnsi="Times New Roman"/>
          <w:sz w:val="28"/>
          <w:szCs w:val="28"/>
        </w:rPr>
        <w:t xml:space="preserve"> засухи, развитие мелиоративного комплекса является объективной необходимостью для получения урожая.</w:t>
      </w:r>
    </w:p>
    <w:p w:rsidR="00660F2A" w:rsidRPr="007A5BD1" w:rsidRDefault="00660F2A" w:rsidP="00660F2A">
      <w:pPr>
        <w:spacing w:after="0" w:line="240" w:lineRule="auto"/>
        <w:ind w:firstLine="426"/>
        <w:jc w:val="both"/>
        <w:rPr>
          <w:rFonts w:ascii="Times New Roman" w:hAnsi="Times New Roman"/>
          <w:bCs/>
          <w:sz w:val="28"/>
          <w:szCs w:val="28"/>
          <w:lang w:eastAsia="en-US"/>
        </w:rPr>
      </w:pPr>
      <w:r w:rsidRPr="007A5BD1">
        <w:rPr>
          <w:rFonts w:ascii="Times New Roman" w:hAnsi="Times New Roman"/>
          <w:sz w:val="28"/>
          <w:szCs w:val="28"/>
        </w:rPr>
        <w:t>В 2020 году было заключено 89 договоров с землепользователями на оказание услуг по подаче воды для целей орошения (в 2019 году – 85</w:t>
      </w:r>
      <w:r w:rsidR="00350571">
        <w:rPr>
          <w:rFonts w:ascii="Times New Roman" w:hAnsi="Times New Roman"/>
          <w:sz w:val="28"/>
          <w:szCs w:val="28"/>
        </w:rPr>
        <w:t> </w:t>
      </w:r>
      <w:r w:rsidRPr="007A5BD1">
        <w:rPr>
          <w:rFonts w:ascii="Times New Roman" w:hAnsi="Times New Roman"/>
          <w:sz w:val="28"/>
          <w:szCs w:val="28"/>
        </w:rPr>
        <w:t>договоров). Также следует отметить, что и</w:t>
      </w:r>
      <w:r w:rsidRPr="007A5BD1">
        <w:rPr>
          <w:rFonts w:ascii="Times New Roman" w:hAnsi="Times New Roman"/>
          <w:sz w:val="28"/>
          <w:szCs w:val="28"/>
          <w:lang w:eastAsia="en-US"/>
        </w:rPr>
        <w:t>з-за высоких температур аграрии вынуждены увеличивать количество поливов на единицу площади на орошаемых землях, что наряду с увеличением расходов на мероприятия по защите растений приводит к общему росту затрат и, соответственно, к повышению себестоимости выращенной продукции.</w:t>
      </w:r>
    </w:p>
    <w:p w:rsidR="00660F2A" w:rsidRPr="007A5BD1" w:rsidRDefault="00660F2A" w:rsidP="00660F2A">
      <w:pPr>
        <w:widowControl w:val="0"/>
        <w:spacing w:after="0" w:line="240" w:lineRule="auto"/>
        <w:ind w:firstLine="426"/>
        <w:jc w:val="both"/>
        <w:rPr>
          <w:rFonts w:ascii="Times New Roman" w:hAnsi="Times New Roman"/>
          <w:sz w:val="28"/>
          <w:szCs w:val="28"/>
          <w:lang w:eastAsia="en-US"/>
        </w:rPr>
      </w:pPr>
      <w:r w:rsidRPr="007A5BD1">
        <w:rPr>
          <w:rFonts w:ascii="Times New Roman" w:hAnsi="Times New Roman"/>
          <w:sz w:val="28"/>
          <w:szCs w:val="28"/>
          <w:lang w:eastAsia="en-US"/>
        </w:rPr>
        <w:t xml:space="preserve">Специалистами ГУ «Приднестровские оросительные системы» собственными силами к поливному сезону произведен ремонт и пусконаладочные работы, выполнены профилактические замеры и испытания электрооборудования 51 насосной станции. Произведена замена напорных трубопроводов на ГНС с. </w:t>
      </w:r>
      <w:proofErr w:type="spellStart"/>
      <w:r w:rsidRPr="007A5BD1">
        <w:rPr>
          <w:rFonts w:ascii="Times New Roman" w:hAnsi="Times New Roman"/>
          <w:sz w:val="28"/>
          <w:szCs w:val="28"/>
          <w:lang w:eastAsia="en-US"/>
        </w:rPr>
        <w:t>Ташлык</w:t>
      </w:r>
      <w:proofErr w:type="spellEnd"/>
      <w:r w:rsidRPr="007A5BD1">
        <w:rPr>
          <w:rFonts w:ascii="Times New Roman" w:hAnsi="Times New Roman"/>
          <w:sz w:val="28"/>
          <w:szCs w:val="28"/>
          <w:lang w:eastAsia="en-US"/>
        </w:rPr>
        <w:t xml:space="preserve">, смонтированы 11 единиц оборудования, проводится работа по вводу в действие новой ветки в сторону НСП 1 </w:t>
      </w:r>
      <w:proofErr w:type="spellStart"/>
      <w:r w:rsidRPr="007A5BD1">
        <w:rPr>
          <w:rFonts w:ascii="Times New Roman" w:hAnsi="Times New Roman"/>
          <w:sz w:val="28"/>
          <w:szCs w:val="28"/>
          <w:lang w:eastAsia="en-US"/>
        </w:rPr>
        <w:t>Малаешты</w:t>
      </w:r>
      <w:proofErr w:type="spellEnd"/>
      <w:r w:rsidRPr="007A5BD1">
        <w:rPr>
          <w:rFonts w:ascii="Times New Roman" w:hAnsi="Times New Roman"/>
          <w:sz w:val="28"/>
          <w:szCs w:val="28"/>
          <w:lang w:eastAsia="en-US"/>
        </w:rPr>
        <w:t>, что обеспечит полив посевов ООО «</w:t>
      </w:r>
      <w:proofErr w:type="spellStart"/>
      <w:r w:rsidRPr="007A5BD1">
        <w:rPr>
          <w:rFonts w:ascii="Times New Roman" w:hAnsi="Times New Roman"/>
          <w:sz w:val="28"/>
          <w:szCs w:val="28"/>
          <w:lang w:eastAsia="en-US"/>
        </w:rPr>
        <w:t>Минерул</w:t>
      </w:r>
      <w:proofErr w:type="spellEnd"/>
      <w:r w:rsidRPr="007A5BD1">
        <w:rPr>
          <w:rFonts w:ascii="Times New Roman" w:hAnsi="Times New Roman"/>
          <w:sz w:val="28"/>
          <w:szCs w:val="28"/>
          <w:lang w:eastAsia="en-US"/>
        </w:rPr>
        <w:t xml:space="preserve">» и СХФ «Гарант </w:t>
      </w:r>
      <w:proofErr w:type="spellStart"/>
      <w:r w:rsidRPr="007A5BD1">
        <w:rPr>
          <w:rFonts w:ascii="Times New Roman" w:hAnsi="Times New Roman"/>
          <w:sz w:val="28"/>
          <w:szCs w:val="28"/>
          <w:lang w:eastAsia="en-US"/>
        </w:rPr>
        <w:t>Агро</w:t>
      </w:r>
      <w:proofErr w:type="spellEnd"/>
      <w:r w:rsidRPr="007A5BD1">
        <w:rPr>
          <w:rFonts w:ascii="Times New Roman" w:hAnsi="Times New Roman"/>
          <w:sz w:val="28"/>
          <w:szCs w:val="28"/>
          <w:lang w:eastAsia="en-US"/>
        </w:rPr>
        <w:t xml:space="preserve">». </w:t>
      </w:r>
    </w:p>
    <w:p w:rsidR="00660F2A" w:rsidRDefault="00660F2A" w:rsidP="00660F2A">
      <w:pPr>
        <w:widowControl w:val="0"/>
        <w:spacing w:after="0" w:line="240" w:lineRule="auto"/>
        <w:ind w:firstLine="426"/>
        <w:jc w:val="both"/>
        <w:rPr>
          <w:rFonts w:ascii="Times New Roman" w:hAnsi="Times New Roman"/>
          <w:sz w:val="28"/>
          <w:szCs w:val="28"/>
          <w:lang w:eastAsia="en-US"/>
        </w:rPr>
      </w:pPr>
      <w:r w:rsidRPr="007A5BD1">
        <w:rPr>
          <w:rFonts w:ascii="Times New Roman" w:hAnsi="Times New Roman"/>
          <w:sz w:val="28"/>
          <w:szCs w:val="28"/>
          <w:lang w:eastAsia="en-US"/>
        </w:rPr>
        <w:t>В 2020 году дополнительно введены в строй 7 ранее неработающих насосных станций, что позволило увеличить площадь орошения на 2 500 га.</w:t>
      </w:r>
    </w:p>
    <w:p w:rsidR="00660F2A" w:rsidRPr="00AC0E1D" w:rsidRDefault="00660F2A" w:rsidP="00660F2A">
      <w:pPr>
        <w:widowControl w:val="0"/>
        <w:spacing w:after="0" w:line="240" w:lineRule="auto"/>
        <w:ind w:firstLine="426"/>
        <w:jc w:val="both"/>
        <w:rPr>
          <w:rFonts w:ascii="Times New Roman" w:hAnsi="Times New Roman"/>
          <w:sz w:val="28"/>
          <w:szCs w:val="28"/>
          <w:lang w:eastAsia="en-US"/>
        </w:rPr>
      </w:pPr>
      <w:r w:rsidRPr="00CE4794">
        <w:rPr>
          <w:rFonts w:ascii="Times New Roman" w:hAnsi="Times New Roman"/>
          <w:sz w:val="28"/>
          <w:szCs w:val="28"/>
          <w:lang w:eastAsia="en-US"/>
        </w:rPr>
        <w:t xml:space="preserve">В рамках реализации мероприятий Программы «Развитие мелиорации в ПМР на 2017-2021 годы» Министерство сельского хозяйства и природных ресурсов ПМР разработало и представило в Министерство экономического развития ПМР для проверки и выдачи соответствующего заключения проектно-сметную документацию и дефектный акт на </w:t>
      </w:r>
      <w:proofErr w:type="gramStart"/>
      <w:r w:rsidRPr="00CE4794">
        <w:rPr>
          <w:rFonts w:ascii="Times New Roman" w:hAnsi="Times New Roman"/>
          <w:sz w:val="28"/>
          <w:szCs w:val="28"/>
          <w:lang w:eastAsia="en-US"/>
        </w:rPr>
        <w:t>ремонт</w:t>
      </w:r>
      <w:proofErr w:type="gramEnd"/>
      <w:r w:rsidRPr="00CE4794">
        <w:rPr>
          <w:rFonts w:ascii="Times New Roman" w:hAnsi="Times New Roman"/>
          <w:sz w:val="28"/>
          <w:szCs w:val="28"/>
          <w:lang w:eastAsia="en-US"/>
        </w:rPr>
        <w:t xml:space="preserve"> и восстановление </w:t>
      </w:r>
      <w:proofErr w:type="spellStart"/>
      <w:r w:rsidRPr="00CE4794">
        <w:rPr>
          <w:rFonts w:ascii="Times New Roman" w:hAnsi="Times New Roman"/>
          <w:sz w:val="28"/>
          <w:szCs w:val="28"/>
          <w:lang w:eastAsia="en-US"/>
        </w:rPr>
        <w:t>противопаводковой</w:t>
      </w:r>
      <w:proofErr w:type="spellEnd"/>
      <w:r w:rsidRPr="00CE4794">
        <w:rPr>
          <w:rFonts w:ascii="Times New Roman" w:hAnsi="Times New Roman"/>
          <w:sz w:val="28"/>
          <w:szCs w:val="28"/>
          <w:lang w:eastAsia="en-US"/>
        </w:rPr>
        <w:t xml:space="preserve"> дамбы Тирасполь - </w:t>
      </w:r>
      <w:proofErr w:type="spellStart"/>
      <w:r w:rsidRPr="00CE4794">
        <w:rPr>
          <w:rFonts w:ascii="Times New Roman" w:hAnsi="Times New Roman"/>
          <w:sz w:val="28"/>
          <w:szCs w:val="28"/>
          <w:lang w:eastAsia="en-US"/>
        </w:rPr>
        <w:t>Суклея</w:t>
      </w:r>
      <w:proofErr w:type="spellEnd"/>
      <w:r w:rsidRPr="00CE4794">
        <w:rPr>
          <w:rFonts w:ascii="Times New Roman" w:hAnsi="Times New Roman"/>
          <w:sz w:val="28"/>
          <w:szCs w:val="28"/>
          <w:lang w:eastAsia="en-US"/>
        </w:rPr>
        <w:t xml:space="preserve">. Был проведен тендер на проведение ремонтно-восстановительных работ по объекту «Реконструкция </w:t>
      </w:r>
      <w:proofErr w:type="spellStart"/>
      <w:r w:rsidRPr="00CE4794">
        <w:rPr>
          <w:rFonts w:ascii="Times New Roman" w:hAnsi="Times New Roman"/>
          <w:sz w:val="28"/>
          <w:szCs w:val="28"/>
          <w:lang w:eastAsia="en-US"/>
        </w:rPr>
        <w:t>противопаводковой</w:t>
      </w:r>
      <w:proofErr w:type="spellEnd"/>
      <w:r w:rsidRPr="00CE4794">
        <w:rPr>
          <w:rFonts w:ascii="Times New Roman" w:hAnsi="Times New Roman"/>
          <w:sz w:val="28"/>
          <w:szCs w:val="28"/>
          <w:lang w:eastAsia="en-US"/>
        </w:rPr>
        <w:t xml:space="preserve"> дамбы «</w:t>
      </w:r>
      <w:proofErr w:type="spellStart"/>
      <w:r w:rsidRPr="00CE4794">
        <w:rPr>
          <w:rFonts w:ascii="Times New Roman" w:hAnsi="Times New Roman"/>
          <w:sz w:val="28"/>
          <w:szCs w:val="28"/>
          <w:lang w:eastAsia="en-US"/>
        </w:rPr>
        <w:t>Тирасполь-Суклея</w:t>
      </w:r>
      <w:proofErr w:type="spellEnd"/>
      <w:r w:rsidRPr="00CE4794">
        <w:rPr>
          <w:rFonts w:ascii="Times New Roman" w:hAnsi="Times New Roman"/>
          <w:sz w:val="28"/>
          <w:szCs w:val="28"/>
          <w:lang w:eastAsia="en-US"/>
        </w:rPr>
        <w:t xml:space="preserve">», по итогам которого определен победитель </w:t>
      </w:r>
      <w:r w:rsidR="00DB4464">
        <w:rPr>
          <w:rFonts w:ascii="Times New Roman" w:hAnsi="Times New Roman"/>
          <w:sz w:val="28"/>
          <w:szCs w:val="28"/>
          <w:lang w:eastAsia="en-US"/>
        </w:rPr>
        <w:t>–</w:t>
      </w:r>
      <w:r w:rsidRPr="00CE4794">
        <w:rPr>
          <w:rFonts w:ascii="Times New Roman" w:hAnsi="Times New Roman"/>
          <w:sz w:val="28"/>
          <w:szCs w:val="28"/>
          <w:lang w:eastAsia="en-US"/>
        </w:rPr>
        <w:t xml:space="preserve"> ООО «</w:t>
      </w:r>
      <w:proofErr w:type="spellStart"/>
      <w:r w:rsidRPr="00CE4794">
        <w:rPr>
          <w:rFonts w:ascii="Times New Roman" w:hAnsi="Times New Roman"/>
          <w:sz w:val="28"/>
          <w:szCs w:val="28"/>
          <w:lang w:eastAsia="en-US"/>
        </w:rPr>
        <w:t>Стройснабкомплект</w:t>
      </w:r>
      <w:proofErr w:type="spellEnd"/>
      <w:r w:rsidRPr="00CE4794">
        <w:rPr>
          <w:rFonts w:ascii="Times New Roman" w:hAnsi="Times New Roman"/>
          <w:sz w:val="28"/>
          <w:szCs w:val="28"/>
          <w:lang w:eastAsia="en-US"/>
        </w:rPr>
        <w:t>». 19 июня 2020 года ОАО</w:t>
      </w:r>
      <w:r w:rsidR="00350571">
        <w:rPr>
          <w:rFonts w:ascii="Times New Roman" w:hAnsi="Times New Roman"/>
          <w:sz w:val="28"/>
          <w:szCs w:val="28"/>
          <w:lang w:eastAsia="en-US"/>
        </w:rPr>
        <w:t> </w:t>
      </w:r>
      <w:r w:rsidRPr="00CE4794">
        <w:rPr>
          <w:rFonts w:ascii="Times New Roman" w:hAnsi="Times New Roman"/>
          <w:sz w:val="28"/>
          <w:szCs w:val="28"/>
          <w:lang w:eastAsia="en-US"/>
        </w:rPr>
        <w:t>«</w:t>
      </w:r>
      <w:proofErr w:type="spellStart"/>
      <w:r w:rsidRPr="00CE4794">
        <w:rPr>
          <w:rFonts w:ascii="Times New Roman" w:hAnsi="Times New Roman"/>
          <w:sz w:val="28"/>
          <w:szCs w:val="28"/>
          <w:lang w:eastAsia="en-US"/>
        </w:rPr>
        <w:t>Стройснабкомплект</w:t>
      </w:r>
      <w:proofErr w:type="spellEnd"/>
      <w:r w:rsidRPr="00CE4794">
        <w:rPr>
          <w:rFonts w:ascii="Times New Roman" w:hAnsi="Times New Roman"/>
          <w:sz w:val="28"/>
          <w:szCs w:val="28"/>
          <w:lang w:eastAsia="en-US"/>
        </w:rPr>
        <w:t>» приступил к выполнению работ, которые осуществляются в настоящий момент.</w:t>
      </w:r>
    </w:p>
    <w:p w:rsidR="00660F2A" w:rsidRPr="007A5BD1" w:rsidRDefault="00660F2A" w:rsidP="00660F2A">
      <w:pPr>
        <w:widowControl w:val="0"/>
        <w:spacing w:after="0" w:line="240" w:lineRule="auto"/>
        <w:ind w:firstLine="426"/>
        <w:jc w:val="both"/>
        <w:rPr>
          <w:rFonts w:ascii="Times New Roman" w:eastAsia="Calibri" w:hAnsi="Times New Roman"/>
          <w:sz w:val="28"/>
          <w:szCs w:val="28"/>
        </w:rPr>
      </w:pPr>
      <w:r w:rsidRPr="007A5BD1">
        <w:rPr>
          <w:rFonts w:ascii="Times New Roman" w:hAnsi="Times New Roman"/>
          <w:sz w:val="28"/>
          <w:szCs w:val="28"/>
        </w:rPr>
        <w:t xml:space="preserve">Ситуация в </w:t>
      </w:r>
      <w:r w:rsidRPr="007A5BD1">
        <w:rPr>
          <w:rFonts w:ascii="Times New Roman" w:hAnsi="Times New Roman"/>
          <w:b/>
          <w:i/>
          <w:sz w:val="28"/>
          <w:szCs w:val="28"/>
        </w:rPr>
        <w:t>животноводстве</w:t>
      </w:r>
      <w:r w:rsidRPr="007A5BD1">
        <w:rPr>
          <w:rFonts w:ascii="Times New Roman" w:hAnsi="Times New Roman"/>
          <w:sz w:val="28"/>
          <w:szCs w:val="28"/>
        </w:rPr>
        <w:t xml:space="preserve"> остается достаточно сложной</w:t>
      </w:r>
      <w:r w:rsidRPr="007A5BD1">
        <w:rPr>
          <w:rFonts w:ascii="Times New Roman" w:eastAsia="Calibri" w:hAnsi="Times New Roman"/>
          <w:sz w:val="28"/>
          <w:szCs w:val="28"/>
        </w:rPr>
        <w:t>, однако широкий ряд реализуемых мероприятий государственной поддержки позволяет поступательно развивать отрасль.</w:t>
      </w:r>
    </w:p>
    <w:p w:rsidR="006D6F8A" w:rsidRDefault="00660F2A" w:rsidP="006D6F8A">
      <w:pPr>
        <w:widowControl w:val="0"/>
        <w:spacing w:after="0" w:line="240" w:lineRule="auto"/>
        <w:ind w:firstLine="426"/>
        <w:jc w:val="both"/>
        <w:rPr>
          <w:rFonts w:ascii="Times New Roman" w:hAnsi="Times New Roman"/>
          <w:sz w:val="28"/>
          <w:szCs w:val="28"/>
        </w:rPr>
      </w:pPr>
      <w:r w:rsidRPr="007A5BD1">
        <w:rPr>
          <w:rFonts w:ascii="Times New Roman" w:hAnsi="Times New Roman"/>
          <w:sz w:val="28"/>
          <w:szCs w:val="28"/>
        </w:rPr>
        <w:t xml:space="preserve">В первом полугодии 2020 года по сравнению с уровнем 2019 года (в организациях, осуществляющих сельскохозяйственное производство) </w:t>
      </w:r>
      <w:r w:rsidRPr="007A5BD1">
        <w:rPr>
          <w:rFonts w:ascii="Times New Roman" w:hAnsi="Times New Roman"/>
          <w:sz w:val="28"/>
          <w:szCs w:val="28"/>
        </w:rPr>
        <w:lastRenderedPageBreak/>
        <w:t xml:space="preserve">отмечалось увеличение производства коровьего молока на 25,8% (рис. </w:t>
      </w:r>
      <w:r w:rsidR="00021B0A">
        <w:rPr>
          <w:rFonts w:ascii="Times New Roman" w:hAnsi="Times New Roman"/>
          <w:sz w:val="28"/>
          <w:szCs w:val="28"/>
        </w:rPr>
        <w:t>10</w:t>
      </w:r>
      <w:r w:rsidRPr="007A5BD1">
        <w:rPr>
          <w:rFonts w:ascii="Times New Roman" w:hAnsi="Times New Roman"/>
          <w:sz w:val="28"/>
          <w:szCs w:val="28"/>
        </w:rPr>
        <w:t>)</w:t>
      </w:r>
      <w:r w:rsidRPr="007A5BD1">
        <w:rPr>
          <w:rFonts w:ascii="Times New Roman" w:hAnsi="Times New Roman"/>
          <w:color w:val="000000"/>
          <w:sz w:val="28"/>
          <w:szCs w:val="28"/>
        </w:rPr>
        <w:t xml:space="preserve">, </w:t>
      </w:r>
      <w:r w:rsidRPr="007A5BD1">
        <w:rPr>
          <w:rFonts w:ascii="Times New Roman" w:hAnsi="Times New Roman"/>
          <w:sz w:val="28"/>
          <w:szCs w:val="28"/>
        </w:rPr>
        <w:t>достигнутое, в том числе благодаря государственной поддержке отрасли в виде дотаций.</w:t>
      </w:r>
      <w:r w:rsidR="006D6F8A">
        <w:rPr>
          <w:rFonts w:ascii="Times New Roman" w:hAnsi="Times New Roman"/>
          <w:sz w:val="28"/>
          <w:szCs w:val="28"/>
        </w:rPr>
        <w:t xml:space="preserve"> </w:t>
      </w:r>
    </w:p>
    <w:p w:rsidR="006D6F8A" w:rsidRDefault="00194EBA" w:rsidP="006D6F8A">
      <w:pPr>
        <w:widowControl w:val="0"/>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0528" behindDoc="1" locked="0" layoutInCell="1" allowOverlap="1">
            <wp:simplePos x="0" y="0"/>
            <wp:positionH relativeFrom="column">
              <wp:posOffset>109855</wp:posOffset>
            </wp:positionH>
            <wp:positionV relativeFrom="paragraph">
              <wp:posOffset>1337945</wp:posOffset>
            </wp:positionV>
            <wp:extent cx="2510155" cy="1682115"/>
            <wp:effectExtent l="0" t="0" r="0" b="0"/>
            <wp:wrapSquare wrapText="bothSides"/>
            <wp:docPr id="2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noProof/>
          <w:sz w:val="28"/>
          <w:szCs w:val="28"/>
        </w:rPr>
        <w:drawing>
          <wp:anchor distT="0" distB="0" distL="114300" distR="114300" simplePos="0" relativeHeight="251672576" behindDoc="1" locked="0" layoutInCell="1" allowOverlap="1">
            <wp:simplePos x="0" y="0"/>
            <wp:positionH relativeFrom="column">
              <wp:posOffset>83820</wp:posOffset>
            </wp:positionH>
            <wp:positionV relativeFrom="paragraph">
              <wp:posOffset>-620395</wp:posOffset>
            </wp:positionV>
            <wp:extent cx="2535555" cy="1889125"/>
            <wp:effectExtent l="0" t="0" r="0" b="0"/>
            <wp:wrapSquare wrapText="bothSides"/>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60F2A" w:rsidRPr="007A5BD1">
        <w:rPr>
          <w:rFonts w:ascii="Times New Roman" w:hAnsi="Times New Roman"/>
          <w:sz w:val="28"/>
          <w:szCs w:val="28"/>
        </w:rPr>
        <w:t>В сельскохозяйственных организациях среднесуточный удой на одну корову в январе-июне 2020 года составил 14,6 кг (12,1</w:t>
      </w:r>
      <w:r w:rsidR="003B4837">
        <w:rPr>
          <w:rFonts w:ascii="Times New Roman" w:hAnsi="Times New Roman"/>
          <w:sz w:val="28"/>
          <w:szCs w:val="28"/>
        </w:rPr>
        <w:t> </w:t>
      </w:r>
      <w:r w:rsidR="00660F2A" w:rsidRPr="007A5BD1">
        <w:rPr>
          <w:rFonts w:ascii="Times New Roman" w:hAnsi="Times New Roman"/>
          <w:sz w:val="28"/>
          <w:szCs w:val="28"/>
        </w:rPr>
        <w:t>кг год назад).</w:t>
      </w:r>
      <w:r w:rsidR="00BC5BFD" w:rsidRPr="00BC5BFD">
        <w:rPr>
          <w:rFonts w:ascii="Times New Roman" w:hAnsi="Times New Roman"/>
          <w:sz w:val="28"/>
          <w:szCs w:val="28"/>
        </w:rPr>
        <w:t xml:space="preserve"> </w:t>
      </w:r>
    </w:p>
    <w:p w:rsidR="00660F2A" w:rsidRPr="007A5BD1" w:rsidRDefault="00BC5BFD" w:rsidP="006D6F8A">
      <w:pPr>
        <w:widowControl w:val="0"/>
        <w:spacing w:after="0" w:line="240" w:lineRule="auto"/>
        <w:ind w:firstLine="426"/>
        <w:jc w:val="both"/>
        <w:rPr>
          <w:rFonts w:ascii="Times New Roman" w:hAnsi="Times New Roman"/>
          <w:sz w:val="28"/>
          <w:szCs w:val="28"/>
        </w:rPr>
      </w:pPr>
      <w:r w:rsidRPr="007A5BD1">
        <w:rPr>
          <w:rFonts w:ascii="Times New Roman" w:hAnsi="Times New Roman"/>
          <w:sz w:val="28"/>
          <w:szCs w:val="28"/>
        </w:rPr>
        <w:t>Льготное кредитование хозяйствующих субъектов через Фонд государственного резерва ПМР создало возможность пополнить дойное стадо высокопродуктивными нетелями.</w:t>
      </w:r>
    </w:p>
    <w:p w:rsidR="00660F2A" w:rsidRPr="007A5BD1" w:rsidRDefault="00194EBA" w:rsidP="00660F2A">
      <w:pPr>
        <w:widowControl w:val="0"/>
        <w:spacing w:after="0" w:line="240" w:lineRule="auto"/>
        <w:ind w:firstLine="426"/>
        <w:jc w:val="both"/>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71552" behindDoc="0" locked="0" layoutInCell="1" allowOverlap="1">
            <wp:simplePos x="0" y="0"/>
            <wp:positionH relativeFrom="column">
              <wp:posOffset>-2518410</wp:posOffset>
            </wp:positionH>
            <wp:positionV relativeFrom="paragraph">
              <wp:posOffset>782320</wp:posOffset>
            </wp:positionV>
            <wp:extent cx="2400935" cy="1653540"/>
            <wp:effectExtent l="0" t="0" r="0" b="0"/>
            <wp:wrapSquare wrapText="bothSides"/>
            <wp:docPr id="2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660F2A" w:rsidRPr="007A5BD1">
        <w:rPr>
          <w:rFonts w:ascii="Times New Roman" w:eastAsia="Calibri" w:hAnsi="Times New Roman"/>
          <w:sz w:val="28"/>
          <w:szCs w:val="28"/>
        </w:rPr>
        <w:t xml:space="preserve">В структуре реализации скота и птицы на убой (рис. </w:t>
      </w:r>
      <w:r w:rsidR="00021B0A">
        <w:rPr>
          <w:rFonts w:ascii="Times New Roman" w:eastAsia="Calibri" w:hAnsi="Times New Roman"/>
          <w:sz w:val="28"/>
          <w:szCs w:val="28"/>
        </w:rPr>
        <w:t>11</w:t>
      </w:r>
      <w:r w:rsidR="00660F2A" w:rsidRPr="007A5BD1">
        <w:rPr>
          <w:rFonts w:ascii="Times New Roman" w:eastAsia="Calibri" w:hAnsi="Times New Roman"/>
          <w:sz w:val="28"/>
          <w:szCs w:val="28"/>
        </w:rPr>
        <w:t>) объем свинины сократился на 10,7%, ч</w:t>
      </w:r>
      <w:r w:rsidR="00BC5BFD">
        <w:rPr>
          <w:rFonts w:ascii="Times New Roman" w:eastAsia="Calibri" w:hAnsi="Times New Roman"/>
          <w:sz w:val="28"/>
          <w:szCs w:val="28"/>
        </w:rPr>
        <w:t>то</w:t>
      </w:r>
      <w:r w:rsidR="00660F2A" w:rsidRPr="007A5BD1">
        <w:rPr>
          <w:rFonts w:ascii="Times New Roman" w:eastAsia="Calibri" w:hAnsi="Times New Roman"/>
          <w:sz w:val="28"/>
          <w:szCs w:val="28"/>
        </w:rPr>
        <w:t xml:space="preserve"> отчасти </w:t>
      </w:r>
      <w:r w:rsidR="00BC5BFD">
        <w:rPr>
          <w:rFonts w:ascii="Times New Roman" w:eastAsia="Calibri" w:hAnsi="Times New Roman"/>
          <w:sz w:val="28"/>
          <w:szCs w:val="28"/>
        </w:rPr>
        <w:t>опосредовано</w:t>
      </w:r>
      <w:r w:rsidR="00660F2A" w:rsidRPr="007A5BD1">
        <w:rPr>
          <w:rFonts w:ascii="Times New Roman" w:eastAsia="Calibri" w:hAnsi="Times New Roman"/>
          <w:sz w:val="28"/>
          <w:szCs w:val="28"/>
        </w:rPr>
        <w:t xml:space="preserve"> рост</w:t>
      </w:r>
      <w:r w:rsidR="00BC5BFD">
        <w:rPr>
          <w:rFonts w:ascii="Times New Roman" w:eastAsia="Calibri" w:hAnsi="Times New Roman"/>
          <w:sz w:val="28"/>
          <w:szCs w:val="28"/>
        </w:rPr>
        <w:t>ом</w:t>
      </w:r>
      <w:r w:rsidR="00660F2A" w:rsidRPr="007A5BD1">
        <w:rPr>
          <w:rFonts w:ascii="Times New Roman" w:eastAsia="Calibri" w:hAnsi="Times New Roman"/>
          <w:sz w:val="28"/>
          <w:szCs w:val="28"/>
        </w:rPr>
        <w:t xml:space="preserve"> цен на зерно, которое в рационе кормления свиней составляет более 90%, а также реализация ограничительных мер по передвижению в условиях пандемии.</w:t>
      </w:r>
    </w:p>
    <w:p w:rsidR="00660F2A" w:rsidRPr="007A5BD1" w:rsidRDefault="00660F2A" w:rsidP="00660F2A">
      <w:pPr>
        <w:widowControl w:val="0"/>
        <w:spacing w:after="0" w:line="240" w:lineRule="auto"/>
        <w:ind w:firstLine="426"/>
        <w:jc w:val="both"/>
        <w:rPr>
          <w:rFonts w:ascii="Times New Roman" w:hAnsi="Times New Roman"/>
          <w:sz w:val="28"/>
          <w:szCs w:val="28"/>
        </w:rPr>
      </w:pPr>
      <w:r w:rsidRPr="007A5BD1">
        <w:rPr>
          <w:rFonts w:ascii="Times New Roman" w:eastAsia="Calibri" w:hAnsi="Times New Roman"/>
          <w:sz w:val="28"/>
          <w:szCs w:val="28"/>
        </w:rPr>
        <w:t>Реализация мяса птицы увеличилась на 28,8%</w:t>
      </w:r>
      <w:r w:rsidRPr="007A5BD1">
        <w:rPr>
          <w:rFonts w:ascii="Times New Roman" w:hAnsi="Times New Roman"/>
          <w:sz w:val="28"/>
          <w:szCs w:val="28"/>
        </w:rPr>
        <w:t>. Наращивается, хотя и более медленными темпами, производство куриных яиц – на 8,9% до 102,6 тыс. шт. (рис. </w:t>
      </w:r>
      <w:r w:rsidR="00021B0A">
        <w:rPr>
          <w:rFonts w:ascii="Times New Roman" w:hAnsi="Times New Roman"/>
          <w:sz w:val="28"/>
          <w:szCs w:val="28"/>
        </w:rPr>
        <w:t>12</w:t>
      </w:r>
      <w:r w:rsidRPr="007A5BD1">
        <w:rPr>
          <w:rFonts w:ascii="Times New Roman" w:hAnsi="Times New Roman"/>
          <w:sz w:val="28"/>
          <w:szCs w:val="28"/>
        </w:rPr>
        <w:t>).</w:t>
      </w:r>
    </w:p>
    <w:p w:rsidR="00660F2A" w:rsidRDefault="00660F2A" w:rsidP="00660F2A">
      <w:pPr>
        <w:widowControl w:val="0"/>
        <w:tabs>
          <w:tab w:val="left" w:pos="8647"/>
        </w:tabs>
        <w:spacing w:after="0" w:line="240" w:lineRule="auto"/>
        <w:jc w:val="both"/>
        <w:rPr>
          <w:rFonts w:ascii="Times New Roman" w:hAnsi="Times New Roman"/>
          <w:b/>
          <w:i/>
          <w:sz w:val="28"/>
          <w:szCs w:val="28"/>
        </w:rPr>
      </w:pPr>
    </w:p>
    <w:p w:rsidR="00660F2A" w:rsidRPr="00B2670F" w:rsidRDefault="00660F2A" w:rsidP="00660F2A">
      <w:pPr>
        <w:widowControl w:val="0"/>
        <w:tabs>
          <w:tab w:val="left" w:pos="8647"/>
        </w:tabs>
        <w:spacing w:after="0" w:line="240" w:lineRule="auto"/>
        <w:ind w:firstLine="426"/>
        <w:jc w:val="both"/>
        <w:rPr>
          <w:rFonts w:ascii="Times New Roman" w:hAnsi="Times New Roman"/>
          <w:b/>
          <w:i/>
          <w:sz w:val="28"/>
          <w:szCs w:val="28"/>
        </w:rPr>
      </w:pPr>
      <w:r w:rsidRPr="00B2670F">
        <w:rPr>
          <w:rFonts w:ascii="Times New Roman" w:hAnsi="Times New Roman"/>
          <w:b/>
          <w:i/>
          <w:sz w:val="28"/>
          <w:szCs w:val="28"/>
        </w:rPr>
        <w:t>Государственная поддержка хозяйствующи</w:t>
      </w:r>
      <w:r>
        <w:rPr>
          <w:rFonts w:ascii="Times New Roman" w:hAnsi="Times New Roman"/>
          <w:b/>
          <w:i/>
          <w:sz w:val="28"/>
          <w:szCs w:val="28"/>
        </w:rPr>
        <w:t>х</w:t>
      </w:r>
      <w:r w:rsidRPr="00B2670F">
        <w:rPr>
          <w:rFonts w:ascii="Times New Roman" w:hAnsi="Times New Roman"/>
          <w:b/>
          <w:i/>
          <w:sz w:val="28"/>
          <w:szCs w:val="28"/>
        </w:rPr>
        <w:t xml:space="preserve"> субъект</w:t>
      </w:r>
      <w:r>
        <w:rPr>
          <w:rFonts w:ascii="Times New Roman" w:hAnsi="Times New Roman"/>
          <w:b/>
          <w:i/>
          <w:sz w:val="28"/>
          <w:szCs w:val="28"/>
        </w:rPr>
        <w:t>ов</w:t>
      </w:r>
      <w:r w:rsidRPr="00B2670F">
        <w:rPr>
          <w:rFonts w:ascii="Times New Roman" w:hAnsi="Times New Roman"/>
          <w:b/>
          <w:i/>
          <w:sz w:val="28"/>
          <w:szCs w:val="28"/>
        </w:rPr>
        <w:t xml:space="preserve"> АПК</w:t>
      </w:r>
    </w:p>
    <w:p w:rsidR="00660F2A" w:rsidRPr="00DA4886" w:rsidRDefault="00660F2A" w:rsidP="00660F2A">
      <w:pPr>
        <w:widowControl w:val="0"/>
        <w:spacing w:after="0" w:line="240" w:lineRule="auto"/>
        <w:ind w:firstLine="425"/>
        <w:jc w:val="both"/>
        <w:rPr>
          <w:rFonts w:ascii="Times New Roman" w:eastAsia="Calibri" w:hAnsi="Times New Roman"/>
          <w:sz w:val="28"/>
          <w:szCs w:val="28"/>
        </w:rPr>
      </w:pPr>
      <w:proofErr w:type="gramStart"/>
      <w:r w:rsidRPr="007A5BD1">
        <w:rPr>
          <w:rFonts w:ascii="Times New Roman" w:eastAsia="Calibri" w:hAnsi="Times New Roman"/>
          <w:sz w:val="28"/>
          <w:szCs w:val="28"/>
        </w:rPr>
        <w:t>Принимая во внимание обстоятельства текущего сельскохозяйственного года, в условиях отсутствия источников покрытия имеющихся налоговых обязательств по землям, на которых произошла гибель или повреждение посевов сельскохозяйственных культур и (или) гибель или повреждение урожая многолетних плодово-ягодных насаждений, а также недостаточности источников восполнения оборотных средств, Законом Приднестровской Молдавской Республики  6 июня 2016 № 149-З-VI  «О дополнительных мерах, направленных на стабилизацию экономики Приднестровской Молдавской Республики</w:t>
      </w:r>
      <w:proofErr w:type="gramEnd"/>
      <w:r w:rsidRPr="007A5BD1">
        <w:rPr>
          <w:rFonts w:ascii="Times New Roman" w:eastAsia="Calibri" w:hAnsi="Times New Roman"/>
          <w:sz w:val="28"/>
          <w:szCs w:val="28"/>
        </w:rPr>
        <w:t>» (</w:t>
      </w:r>
      <w:proofErr w:type="gramStart"/>
      <w:r w:rsidRPr="007A5BD1">
        <w:rPr>
          <w:rFonts w:ascii="Times New Roman" w:eastAsia="Calibri" w:hAnsi="Times New Roman"/>
          <w:sz w:val="28"/>
          <w:szCs w:val="28"/>
        </w:rPr>
        <w:t>САЗ 16-23) утвержден сл</w:t>
      </w:r>
      <w:r w:rsidR="00DA4886">
        <w:rPr>
          <w:rFonts w:ascii="Times New Roman" w:eastAsia="Calibri" w:hAnsi="Times New Roman"/>
          <w:sz w:val="28"/>
          <w:szCs w:val="28"/>
        </w:rPr>
        <w:t>едующий комплекс мер поддержки:</w:t>
      </w:r>
      <w:proofErr w:type="gramEnd"/>
    </w:p>
    <w:p w:rsidR="00660F2A" w:rsidRPr="007A5BD1" w:rsidRDefault="00660F2A" w:rsidP="00660F2A">
      <w:pPr>
        <w:widowControl w:val="0"/>
        <w:spacing w:after="0" w:line="240" w:lineRule="auto"/>
        <w:ind w:firstLine="425"/>
        <w:jc w:val="both"/>
        <w:rPr>
          <w:rFonts w:ascii="Times New Roman" w:eastAsia="Calibri" w:hAnsi="Times New Roman"/>
          <w:sz w:val="28"/>
          <w:szCs w:val="28"/>
        </w:rPr>
      </w:pPr>
      <w:r w:rsidRPr="007A5BD1">
        <w:rPr>
          <w:rFonts w:ascii="Times New Roman" w:eastAsia="Calibri" w:hAnsi="Times New Roman"/>
          <w:sz w:val="28"/>
          <w:szCs w:val="28"/>
        </w:rPr>
        <w:t>1) возможность участия в программе льготного кредитования, в рамках которой хозяйствующим субъектам предоставлено право получения валютного кредита сроком до 2 лет на пополнение оборотных средств. При этом часть ставки по кредиту в размере 3% годовых от суммы непогашенного кредита будет погашаться</w:t>
      </w:r>
      <w:r w:rsidR="00BD254B">
        <w:rPr>
          <w:rFonts w:ascii="Times New Roman" w:eastAsia="Calibri" w:hAnsi="Times New Roman"/>
          <w:sz w:val="28"/>
          <w:szCs w:val="28"/>
        </w:rPr>
        <w:t xml:space="preserve"> государством</w:t>
      </w:r>
      <w:r w:rsidRPr="007A5BD1">
        <w:rPr>
          <w:rFonts w:ascii="Times New Roman" w:eastAsia="Calibri" w:hAnsi="Times New Roman"/>
          <w:sz w:val="28"/>
          <w:szCs w:val="28"/>
        </w:rPr>
        <w:t xml:space="preserve"> за счет уменьшения налоговых обязатель</w:t>
      </w:r>
      <w:proofErr w:type="gramStart"/>
      <w:r w:rsidRPr="007A5BD1">
        <w:rPr>
          <w:rFonts w:ascii="Times New Roman" w:eastAsia="Calibri" w:hAnsi="Times New Roman"/>
          <w:sz w:val="28"/>
          <w:szCs w:val="28"/>
        </w:rPr>
        <w:t>ств кр</w:t>
      </w:r>
      <w:proofErr w:type="gramEnd"/>
      <w:r w:rsidRPr="007A5BD1">
        <w:rPr>
          <w:rFonts w:ascii="Times New Roman" w:eastAsia="Calibri" w:hAnsi="Times New Roman"/>
          <w:sz w:val="28"/>
          <w:szCs w:val="28"/>
        </w:rPr>
        <w:t>едитных организаций перед бюджетом;</w:t>
      </w:r>
    </w:p>
    <w:p w:rsidR="00660F2A" w:rsidRPr="007A5BD1" w:rsidRDefault="00660F2A" w:rsidP="00660F2A">
      <w:pPr>
        <w:widowControl w:val="0"/>
        <w:spacing w:after="0" w:line="240" w:lineRule="auto"/>
        <w:ind w:firstLine="426"/>
        <w:jc w:val="both"/>
        <w:rPr>
          <w:rFonts w:ascii="Times New Roman" w:eastAsia="Calibri" w:hAnsi="Times New Roman"/>
          <w:sz w:val="28"/>
          <w:szCs w:val="28"/>
        </w:rPr>
      </w:pPr>
      <w:proofErr w:type="gramStart"/>
      <w:r w:rsidRPr="007A5BD1">
        <w:rPr>
          <w:rFonts w:ascii="Times New Roman" w:eastAsia="Calibri" w:hAnsi="Times New Roman"/>
          <w:sz w:val="28"/>
          <w:szCs w:val="28"/>
        </w:rPr>
        <w:t>2) возможность пролонгации для хозяйствующих субъектов, осуществляющих деятельность в приоритетных отраслях (</w:t>
      </w:r>
      <w:proofErr w:type="spellStart"/>
      <w:r w:rsidRPr="007A5BD1">
        <w:rPr>
          <w:rFonts w:ascii="Times New Roman" w:eastAsia="Calibri" w:hAnsi="Times New Roman"/>
          <w:sz w:val="28"/>
          <w:szCs w:val="28"/>
        </w:rPr>
        <w:t>подотраслях</w:t>
      </w:r>
      <w:proofErr w:type="spellEnd"/>
      <w:r w:rsidRPr="007A5BD1">
        <w:rPr>
          <w:rFonts w:ascii="Times New Roman" w:eastAsia="Calibri" w:hAnsi="Times New Roman"/>
          <w:sz w:val="28"/>
          <w:szCs w:val="28"/>
        </w:rPr>
        <w:t xml:space="preserve">) сельского хозяйства, на срок до года ранее выданных кредитов в соответствии с </w:t>
      </w:r>
      <w:r w:rsidRPr="007A5BD1">
        <w:rPr>
          <w:rFonts w:ascii="Times New Roman" w:eastAsia="Calibri" w:hAnsi="Times New Roman"/>
          <w:sz w:val="28"/>
          <w:szCs w:val="28"/>
        </w:rPr>
        <w:lastRenderedPageBreak/>
        <w:t xml:space="preserve">порядком, </w:t>
      </w:r>
      <w:r w:rsidRPr="007A5BD1">
        <w:rPr>
          <w:rFonts w:ascii="Times New Roman" w:eastAsia="Calibri" w:hAnsi="Times New Roman"/>
          <w:iCs/>
          <w:sz w:val="28"/>
          <w:szCs w:val="28"/>
        </w:rPr>
        <w:t>предусмотренным пунктом 8-1 статьи 6 Закона Приднестровской Молдавской Республики «О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w:t>
      </w:r>
      <w:proofErr w:type="gramEnd"/>
    </w:p>
    <w:p w:rsidR="00660F2A" w:rsidRPr="007A5BD1" w:rsidRDefault="00660F2A" w:rsidP="00660F2A">
      <w:pPr>
        <w:widowControl w:val="0"/>
        <w:spacing w:after="0" w:line="240" w:lineRule="auto"/>
        <w:ind w:firstLine="426"/>
        <w:jc w:val="both"/>
        <w:rPr>
          <w:rFonts w:ascii="Times New Roman" w:eastAsia="Calibri" w:hAnsi="Times New Roman"/>
          <w:sz w:val="28"/>
          <w:szCs w:val="28"/>
        </w:rPr>
      </w:pPr>
      <w:r w:rsidRPr="007A5BD1">
        <w:rPr>
          <w:rFonts w:ascii="Times New Roman" w:eastAsia="Calibri" w:hAnsi="Times New Roman"/>
          <w:sz w:val="28"/>
          <w:szCs w:val="28"/>
        </w:rPr>
        <w:t>3) освобождение от уплаты земельного налога, паевого сбора и фиксированного сельскохозяйственного налога (в размере расчетной суммы земельного налога) в отношении земель, на которых произошла гибель или повреждение более 50% посевов и (или) завязи плодово-ягодных культур и винограда;</w:t>
      </w:r>
    </w:p>
    <w:p w:rsidR="00660F2A" w:rsidRPr="007A5BD1" w:rsidRDefault="00660F2A" w:rsidP="00660F2A">
      <w:pPr>
        <w:widowControl w:val="0"/>
        <w:spacing w:after="0" w:line="240" w:lineRule="auto"/>
        <w:ind w:firstLine="426"/>
        <w:jc w:val="both"/>
        <w:rPr>
          <w:rFonts w:ascii="Times New Roman" w:eastAsia="Calibri" w:hAnsi="Times New Roman"/>
          <w:sz w:val="28"/>
          <w:szCs w:val="28"/>
        </w:rPr>
      </w:pPr>
      <w:r w:rsidRPr="007A5BD1">
        <w:rPr>
          <w:rFonts w:ascii="Times New Roman" w:eastAsia="Calibri" w:hAnsi="Times New Roman"/>
          <w:sz w:val="28"/>
          <w:szCs w:val="28"/>
        </w:rPr>
        <w:t>4) снижение ставки налога на доходы организаций плодоовощной промышленности.</w:t>
      </w:r>
    </w:p>
    <w:p w:rsidR="00660F2A" w:rsidRPr="007A5BD1" w:rsidRDefault="00660F2A" w:rsidP="00660F2A">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8"/>
          <w:szCs w:val="28"/>
        </w:rPr>
      </w:pPr>
      <w:r w:rsidRPr="007A5BD1">
        <w:rPr>
          <w:rFonts w:ascii="Times New Roman" w:hAnsi="Times New Roman"/>
          <w:sz w:val="28"/>
          <w:szCs w:val="28"/>
        </w:rPr>
        <w:t>Также сохранялась льготная форма налогообложения в виде фиксированного сельскохозяйственного налога для организаций, имеющих в пользовании (аренде) земли сельскохозяйственного назначения.</w:t>
      </w:r>
    </w:p>
    <w:p w:rsidR="00660F2A" w:rsidRPr="007A5BD1" w:rsidRDefault="00660F2A" w:rsidP="00660F2A">
      <w:pPr>
        <w:widowControl w:val="0"/>
        <w:tabs>
          <w:tab w:val="left" w:pos="8647"/>
        </w:tabs>
        <w:spacing w:after="0" w:line="240" w:lineRule="auto"/>
        <w:ind w:firstLine="426"/>
        <w:jc w:val="both"/>
        <w:rPr>
          <w:rFonts w:ascii="Times New Roman" w:hAnsi="Times New Roman"/>
          <w:sz w:val="28"/>
          <w:szCs w:val="28"/>
        </w:rPr>
      </w:pPr>
      <w:r w:rsidRPr="007A5BD1">
        <w:rPr>
          <w:rFonts w:ascii="Times New Roman" w:hAnsi="Times New Roman"/>
          <w:sz w:val="28"/>
          <w:szCs w:val="28"/>
        </w:rPr>
        <w:t>Продолжают действовать льготы по налогообложению земель, занятых молодыми садами и виноградниками, многолетними насаждениями, требующими раскорчевки.</w:t>
      </w:r>
    </w:p>
    <w:p w:rsidR="00CB5DAF" w:rsidRPr="007A5BD1" w:rsidRDefault="00CB5DAF" w:rsidP="00CB5DAF">
      <w:pPr>
        <w:widowControl w:val="0"/>
        <w:tabs>
          <w:tab w:val="left" w:pos="8647"/>
        </w:tabs>
        <w:spacing w:after="0" w:line="240" w:lineRule="auto"/>
        <w:ind w:firstLine="426"/>
        <w:jc w:val="both"/>
        <w:rPr>
          <w:rFonts w:ascii="Times New Roman" w:hAnsi="Times New Roman"/>
          <w:sz w:val="28"/>
          <w:szCs w:val="28"/>
        </w:rPr>
      </w:pPr>
      <w:r w:rsidRPr="007A5BD1">
        <w:rPr>
          <w:rFonts w:ascii="Times New Roman" w:hAnsi="Times New Roman"/>
          <w:sz w:val="28"/>
          <w:szCs w:val="28"/>
        </w:rPr>
        <w:t>Государственная поддержка отечественных производителей осуществлялась также в виде:</w:t>
      </w:r>
    </w:p>
    <w:p w:rsidR="00CB5DAF" w:rsidRPr="007A5BD1" w:rsidRDefault="00CB5DAF" w:rsidP="00CB5DAF">
      <w:pPr>
        <w:widowControl w:val="0"/>
        <w:tabs>
          <w:tab w:val="left" w:pos="8647"/>
        </w:tabs>
        <w:spacing w:after="0" w:line="240" w:lineRule="auto"/>
        <w:ind w:firstLine="426"/>
        <w:jc w:val="both"/>
        <w:rPr>
          <w:rFonts w:ascii="Times New Roman" w:hAnsi="Times New Roman"/>
          <w:sz w:val="28"/>
          <w:szCs w:val="28"/>
        </w:rPr>
      </w:pPr>
      <w:r w:rsidRPr="007A5BD1">
        <w:rPr>
          <w:rFonts w:ascii="Times New Roman" w:hAnsi="Times New Roman"/>
          <w:sz w:val="28"/>
          <w:szCs w:val="28"/>
        </w:rPr>
        <w:t>- дотирования объемов сдачи молока на переработку сельскохозяйственными организациями всех форм собственности (без хозяйств населения) на промышленную переработку</w:t>
      </w:r>
      <w:r>
        <w:rPr>
          <w:rFonts w:ascii="Times New Roman" w:hAnsi="Times New Roman"/>
          <w:sz w:val="28"/>
          <w:szCs w:val="28"/>
        </w:rPr>
        <w:t xml:space="preserve"> – </w:t>
      </w:r>
      <w:r w:rsidR="00DA4886">
        <w:rPr>
          <w:rFonts w:ascii="Times New Roman" w:hAnsi="Times New Roman"/>
          <w:sz w:val="28"/>
          <w:szCs w:val="28"/>
        </w:rPr>
        <w:t>получателем является 41 </w:t>
      </w:r>
      <w:r>
        <w:rPr>
          <w:rFonts w:ascii="Times New Roman" w:hAnsi="Times New Roman"/>
          <w:sz w:val="28"/>
          <w:szCs w:val="28"/>
        </w:rPr>
        <w:t>хозяйствующий субъект на общую сумму 5 993,9 тыс. руб. (+39,8%)</w:t>
      </w:r>
      <w:r w:rsidRPr="007A5BD1">
        <w:rPr>
          <w:rFonts w:ascii="Times New Roman" w:hAnsi="Times New Roman"/>
          <w:sz w:val="28"/>
          <w:szCs w:val="28"/>
        </w:rPr>
        <w:t xml:space="preserve">; </w:t>
      </w:r>
    </w:p>
    <w:p w:rsidR="00CB5DAF" w:rsidRPr="007A5BD1" w:rsidRDefault="00CB5DAF" w:rsidP="00CB5DAF">
      <w:pPr>
        <w:widowControl w:val="0"/>
        <w:tabs>
          <w:tab w:val="left" w:pos="8647"/>
        </w:tabs>
        <w:spacing w:after="0" w:line="240" w:lineRule="auto"/>
        <w:ind w:firstLine="426"/>
        <w:jc w:val="both"/>
        <w:rPr>
          <w:rFonts w:ascii="Times New Roman" w:hAnsi="Times New Roman"/>
          <w:sz w:val="28"/>
          <w:szCs w:val="28"/>
        </w:rPr>
      </w:pPr>
      <w:r w:rsidRPr="007A5BD1">
        <w:rPr>
          <w:rFonts w:ascii="Times New Roman" w:hAnsi="Times New Roman"/>
          <w:sz w:val="28"/>
          <w:szCs w:val="28"/>
        </w:rPr>
        <w:t xml:space="preserve">- сохранения льготных тарифов на услуги </w:t>
      </w:r>
      <w:proofErr w:type="spellStart"/>
      <w:r w:rsidRPr="007A5BD1">
        <w:rPr>
          <w:rFonts w:ascii="Times New Roman" w:hAnsi="Times New Roman"/>
          <w:sz w:val="28"/>
          <w:szCs w:val="28"/>
        </w:rPr>
        <w:t>газо</w:t>
      </w:r>
      <w:proofErr w:type="spellEnd"/>
      <w:r w:rsidRPr="007A5BD1">
        <w:rPr>
          <w:rFonts w:ascii="Times New Roman" w:hAnsi="Times New Roman"/>
          <w:sz w:val="28"/>
          <w:szCs w:val="28"/>
        </w:rPr>
        <w:t>- и электроснабжения для производителей и переработчиков животноводческой продукции в сельской местности;</w:t>
      </w:r>
    </w:p>
    <w:p w:rsidR="00CB5DAF" w:rsidRPr="007A5BD1" w:rsidRDefault="00CB5DAF" w:rsidP="00CB5DAF">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финансирования карантинных и противоэпизоотических мероприятий;</w:t>
      </w:r>
    </w:p>
    <w:p w:rsidR="00CB5DAF" w:rsidRDefault="00CB5DAF" w:rsidP="00CB5DAF">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льготного кредитования хозяйствующих субъектов АПК, в том числе субъектов малого предпринимательства, из средств Фонда Государственного резерва Приднес</w:t>
      </w:r>
      <w:r w:rsidR="00DA4886">
        <w:rPr>
          <w:rFonts w:ascii="Times New Roman" w:hAnsi="Times New Roman"/>
          <w:bCs/>
          <w:sz w:val="28"/>
          <w:szCs w:val="28"/>
        </w:rPr>
        <w:t xml:space="preserve">тровской Молдавской Республики </w:t>
      </w:r>
      <w:r w:rsidR="006D6F8A">
        <w:rPr>
          <w:rFonts w:ascii="Times New Roman" w:hAnsi="Times New Roman"/>
          <w:bCs/>
          <w:sz w:val="28"/>
          <w:szCs w:val="28"/>
        </w:rPr>
        <w:t>– в</w:t>
      </w:r>
      <w:r>
        <w:rPr>
          <w:rFonts w:ascii="Times New Roman" w:hAnsi="Times New Roman"/>
          <w:bCs/>
          <w:sz w:val="28"/>
          <w:szCs w:val="28"/>
        </w:rPr>
        <w:t xml:space="preserve"> сумм</w:t>
      </w:r>
      <w:r w:rsidR="006D6F8A">
        <w:rPr>
          <w:rFonts w:ascii="Times New Roman" w:hAnsi="Times New Roman"/>
          <w:bCs/>
          <w:sz w:val="28"/>
          <w:szCs w:val="28"/>
        </w:rPr>
        <w:t>е</w:t>
      </w:r>
      <w:r>
        <w:rPr>
          <w:rFonts w:ascii="Times New Roman" w:hAnsi="Times New Roman"/>
          <w:bCs/>
          <w:sz w:val="28"/>
          <w:szCs w:val="28"/>
        </w:rPr>
        <w:t xml:space="preserve"> 657,2 тыс. евро</w:t>
      </w:r>
      <w:r w:rsidR="00DA4886">
        <w:rPr>
          <w:rFonts w:ascii="Times New Roman" w:hAnsi="Times New Roman"/>
          <w:bCs/>
          <w:sz w:val="28"/>
          <w:szCs w:val="28"/>
        </w:rPr>
        <w:t xml:space="preserve"> 10</w:t>
      </w:r>
      <w:r w:rsidR="006D6F8A">
        <w:rPr>
          <w:rFonts w:ascii="Times New Roman" w:hAnsi="Times New Roman"/>
          <w:bCs/>
          <w:sz w:val="28"/>
          <w:szCs w:val="28"/>
        </w:rPr>
        <w:t> </w:t>
      </w:r>
      <w:r w:rsidR="00DA4886">
        <w:rPr>
          <w:rFonts w:ascii="Times New Roman" w:hAnsi="Times New Roman"/>
          <w:bCs/>
          <w:sz w:val="28"/>
          <w:szCs w:val="28"/>
        </w:rPr>
        <w:t>субъектам</w:t>
      </w:r>
      <w:r>
        <w:rPr>
          <w:rFonts w:ascii="Times New Roman" w:hAnsi="Times New Roman"/>
          <w:bCs/>
          <w:sz w:val="28"/>
          <w:szCs w:val="28"/>
        </w:rPr>
        <w:t>;</w:t>
      </w:r>
    </w:p>
    <w:p w:rsidR="00CB5DAF" w:rsidRPr="007A5BD1" w:rsidRDefault="00CB5DAF" w:rsidP="00CB5DAF">
      <w:pPr>
        <w:widowControl w:val="0"/>
        <w:tabs>
          <w:tab w:val="left" w:pos="8647"/>
        </w:tabs>
        <w:spacing w:after="0" w:line="240" w:lineRule="auto"/>
        <w:ind w:firstLine="425"/>
        <w:jc w:val="both"/>
        <w:rPr>
          <w:rFonts w:ascii="Times New Roman" w:hAnsi="Times New Roman"/>
          <w:bCs/>
          <w:sz w:val="28"/>
          <w:szCs w:val="28"/>
        </w:rPr>
      </w:pPr>
      <w:r>
        <w:rPr>
          <w:rFonts w:ascii="Times New Roman" w:hAnsi="Times New Roman"/>
          <w:bCs/>
          <w:sz w:val="28"/>
          <w:szCs w:val="28"/>
        </w:rPr>
        <w:t xml:space="preserve">- </w:t>
      </w:r>
      <w:r w:rsidRPr="007A5BD1">
        <w:rPr>
          <w:rFonts w:ascii="Times New Roman" w:hAnsi="Times New Roman"/>
          <w:bCs/>
          <w:sz w:val="28"/>
          <w:szCs w:val="28"/>
        </w:rPr>
        <w:t>субсидирования части процентной ставки по кредиту в размере 7%</w:t>
      </w:r>
      <w:r>
        <w:rPr>
          <w:rFonts w:ascii="Times New Roman" w:hAnsi="Times New Roman"/>
          <w:bCs/>
          <w:sz w:val="28"/>
          <w:szCs w:val="28"/>
        </w:rPr>
        <w:t> </w:t>
      </w:r>
      <w:r w:rsidRPr="007A5BD1">
        <w:rPr>
          <w:rFonts w:ascii="Times New Roman" w:hAnsi="Times New Roman"/>
          <w:bCs/>
          <w:sz w:val="28"/>
          <w:szCs w:val="28"/>
        </w:rPr>
        <w:t>годовых</w:t>
      </w:r>
      <w:r w:rsidR="00DA4886">
        <w:rPr>
          <w:rFonts w:ascii="Times New Roman" w:hAnsi="Times New Roman"/>
          <w:bCs/>
          <w:sz w:val="28"/>
          <w:szCs w:val="28"/>
        </w:rPr>
        <w:t xml:space="preserve"> по кредитам</w:t>
      </w:r>
      <w:r>
        <w:rPr>
          <w:rFonts w:ascii="Times New Roman" w:hAnsi="Times New Roman"/>
          <w:bCs/>
          <w:sz w:val="28"/>
          <w:szCs w:val="28"/>
        </w:rPr>
        <w:t xml:space="preserve"> </w:t>
      </w:r>
      <w:r w:rsidR="006D6F8A">
        <w:rPr>
          <w:rFonts w:ascii="Times New Roman" w:hAnsi="Times New Roman"/>
          <w:bCs/>
          <w:sz w:val="28"/>
          <w:szCs w:val="28"/>
        </w:rPr>
        <w:t xml:space="preserve">– </w:t>
      </w:r>
      <w:r>
        <w:rPr>
          <w:rFonts w:ascii="Times New Roman" w:hAnsi="Times New Roman"/>
          <w:bCs/>
          <w:sz w:val="28"/>
          <w:szCs w:val="28"/>
        </w:rPr>
        <w:t>на общую сумму 6 171,3 тыс. евро и 693 тыс. долл. США</w:t>
      </w:r>
      <w:r w:rsidR="00DA4886">
        <w:rPr>
          <w:rFonts w:ascii="Times New Roman" w:hAnsi="Times New Roman"/>
          <w:bCs/>
          <w:sz w:val="28"/>
          <w:szCs w:val="28"/>
        </w:rPr>
        <w:t xml:space="preserve">  27 субъект</w:t>
      </w:r>
      <w:r w:rsidR="006D6F8A">
        <w:rPr>
          <w:rFonts w:ascii="Times New Roman" w:hAnsi="Times New Roman"/>
          <w:bCs/>
          <w:sz w:val="28"/>
          <w:szCs w:val="28"/>
        </w:rPr>
        <w:t>ам</w:t>
      </w:r>
      <w:r w:rsidR="00DA4886">
        <w:rPr>
          <w:rFonts w:ascii="Times New Roman" w:hAnsi="Times New Roman"/>
          <w:bCs/>
          <w:sz w:val="28"/>
          <w:szCs w:val="28"/>
        </w:rPr>
        <w:t> АПК</w:t>
      </w:r>
      <w:r w:rsidRPr="007A5BD1">
        <w:rPr>
          <w:rFonts w:ascii="Times New Roman" w:hAnsi="Times New Roman"/>
          <w:bCs/>
          <w:sz w:val="28"/>
          <w:szCs w:val="28"/>
        </w:rPr>
        <w:t>;</w:t>
      </w:r>
    </w:p>
    <w:p w:rsidR="00CB5DAF" w:rsidRPr="007A5BD1" w:rsidRDefault="00CB5DAF" w:rsidP="00CB5DAF">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выделения средств на развитие личного подсобного хозяйства физическим лицам из средств Фонда Государственного резерва Приднестровской Молдавской Республики</w:t>
      </w:r>
      <w:r>
        <w:rPr>
          <w:rFonts w:ascii="Times New Roman" w:hAnsi="Times New Roman"/>
          <w:bCs/>
          <w:sz w:val="28"/>
          <w:szCs w:val="28"/>
        </w:rPr>
        <w:t xml:space="preserve"> – 1,95 млн руб. (2,1 млн руб. в </w:t>
      </w:r>
      <w:r>
        <w:rPr>
          <w:rFonts w:ascii="Times New Roman" w:hAnsi="Times New Roman"/>
          <w:bCs/>
          <w:sz w:val="28"/>
          <w:szCs w:val="28"/>
          <w:lang w:val="en-US"/>
        </w:rPr>
        <w:t>I</w:t>
      </w:r>
      <w:r>
        <w:rPr>
          <w:rFonts w:ascii="Times New Roman" w:hAnsi="Times New Roman"/>
          <w:bCs/>
          <w:sz w:val="28"/>
          <w:szCs w:val="28"/>
        </w:rPr>
        <w:t> полугодии 2019 года)</w:t>
      </w:r>
      <w:r w:rsidRPr="007A5BD1">
        <w:rPr>
          <w:rFonts w:ascii="Times New Roman" w:hAnsi="Times New Roman"/>
          <w:bCs/>
          <w:sz w:val="28"/>
          <w:szCs w:val="28"/>
        </w:rPr>
        <w:t>;</w:t>
      </w:r>
    </w:p>
    <w:p w:rsidR="00660F2A" w:rsidRPr="007A5BD1" w:rsidRDefault="00660F2A" w:rsidP="00660F2A">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сохранения действующей системы льготного налогообложения для вновь образованных крестьянско-фермерских хозяйств и фиксированного налога для сельскохозяйственных производителей;</w:t>
      </w:r>
    </w:p>
    <w:p w:rsidR="00660F2A" w:rsidRDefault="00660F2A" w:rsidP="00660F2A">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предост</w:t>
      </w:r>
      <w:r w:rsidR="00BF3EB8">
        <w:rPr>
          <w:rFonts w:ascii="Times New Roman" w:hAnsi="Times New Roman"/>
          <w:bCs/>
          <w:sz w:val="28"/>
          <w:szCs w:val="28"/>
        </w:rPr>
        <w:t>авления хозяйствующим субъектам</w:t>
      </w:r>
      <w:r w:rsidRPr="007A5BD1">
        <w:rPr>
          <w:rFonts w:ascii="Times New Roman" w:hAnsi="Times New Roman"/>
          <w:bCs/>
          <w:sz w:val="28"/>
          <w:szCs w:val="28"/>
        </w:rPr>
        <w:t>, имеющим в пользовании либо аренде до 200 га земельных участков сельскохозяйственного назначения, бюджетных кредитов под 1% годовых для осуществления сел</w:t>
      </w:r>
      <w:r w:rsidR="00CB5DAF">
        <w:rPr>
          <w:rFonts w:ascii="Times New Roman" w:hAnsi="Times New Roman"/>
          <w:bCs/>
          <w:sz w:val="28"/>
          <w:szCs w:val="28"/>
        </w:rPr>
        <w:t>ьскохозяйственного производства;</w:t>
      </w:r>
    </w:p>
    <w:p w:rsidR="00CB5DAF" w:rsidRPr="007A5BD1" w:rsidRDefault="00CB5DAF" w:rsidP="00CB5DAF">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 xml:space="preserve">- субсидирования части затрат на покупку импортных племенных </w:t>
      </w:r>
      <w:r>
        <w:rPr>
          <w:rFonts w:ascii="Times New Roman" w:hAnsi="Times New Roman"/>
          <w:bCs/>
          <w:sz w:val="28"/>
          <w:szCs w:val="28"/>
        </w:rPr>
        <w:t>нетелей крупного рогатого скота.</w:t>
      </w:r>
    </w:p>
    <w:p w:rsidR="00660F2A" w:rsidRPr="007A5BD1" w:rsidRDefault="00660F2A" w:rsidP="00660F2A">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lastRenderedPageBreak/>
        <w:t>В целях обновления стада путем приобретения высокопродуктивных коров за рубежом в Фонде развития предпринимательства Приднестровской Молдавской Республики на 2020 год предусмотрено 5 </w:t>
      </w:r>
      <w:r w:rsidR="000A0BD0">
        <w:rPr>
          <w:rFonts w:ascii="Times New Roman" w:hAnsi="Times New Roman"/>
          <w:bCs/>
          <w:sz w:val="28"/>
          <w:szCs w:val="28"/>
        </w:rPr>
        <w:t>млн</w:t>
      </w:r>
      <w:r w:rsidRPr="007A5BD1">
        <w:rPr>
          <w:rFonts w:ascii="Times New Roman" w:hAnsi="Times New Roman"/>
          <w:bCs/>
          <w:sz w:val="28"/>
          <w:szCs w:val="28"/>
        </w:rPr>
        <w:t xml:space="preserve"> руб. Субсидия выплачивается из расчёта 13</w:t>
      </w:r>
      <w:r w:rsidR="00350571">
        <w:rPr>
          <w:rFonts w:ascii="Times New Roman" w:hAnsi="Times New Roman"/>
          <w:bCs/>
          <w:sz w:val="28"/>
          <w:szCs w:val="28"/>
        </w:rPr>
        <w:t> </w:t>
      </w:r>
      <w:r w:rsidRPr="007A5BD1">
        <w:rPr>
          <w:rFonts w:ascii="Times New Roman" w:hAnsi="Times New Roman"/>
          <w:bCs/>
          <w:sz w:val="28"/>
          <w:szCs w:val="28"/>
        </w:rPr>
        <w:t>000</w:t>
      </w:r>
      <w:r w:rsidR="00350571">
        <w:rPr>
          <w:rFonts w:ascii="Times New Roman" w:hAnsi="Times New Roman"/>
          <w:bCs/>
          <w:sz w:val="28"/>
          <w:szCs w:val="28"/>
        </w:rPr>
        <w:t> </w:t>
      </w:r>
      <w:r w:rsidRPr="007A5BD1">
        <w:rPr>
          <w:rFonts w:ascii="Times New Roman" w:hAnsi="Times New Roman"/>
          <w:bCs/>
          <w:sz w:val="28"/>
          <w:szCs w:val="28"/>
        </w:rPr>
        <w:t>рублей на одну голову</w:t>
      </w:r>
      <w:r w:rsidR="003738F6">
        <w:rPr>
          <w:rFonts w:ascii="Times New Roman" w:hAnsi="Times New Roman"/>
          <w:bCs/>
          <w:sz w:val="28"/>
          <w:szCs w:val="28"/>
        </w:rPr>
        <w:t>, но</w:t>
      </w:r>
      <w:r w:rsidRPr="007A5BD1">
        <w:rPr>
          <w:rFonts w:ascii="Times New Roman" w:hAnsi="Times New Roman"/>
          <w:bCs/>
          <w:sz w:val="28"/>
          <w:szCs w:val="28"/>
        </w:rPr>
        <w:t xml:space="preserve"> не более 1</w:t>
      </w:r>
      <w:r w:rsidR="003738F6">
        <w:rPr>
          <w:rFonts w:ascii="Times New Roman" w:hAnsi="Times New Roman"/>
          <w:bCs/>
          <w:sz w:val="28"/>
          <w:szCs w:val="28"/>
        </w:rPr>
        <w:t> </w:t>
      </w:r>
      <w:r w:rsidRPr="007A5BD1">
        <w:rPr>
          <w:rFonts w:ascii="Times New Roman" w:hAnsi="Times New Roman"/>
          <w:bCs/>
          <w:sz w:val="28"/>
          <w:szCs w:val="28"/>
        </w:rPr>
        <w:t>250</w:t>
      </w:r>
      <w:r w:rsidR="003738F6">
        <w:rPr>
          <w:rFonts w:ascii="Times New Roman" w:hAnsi="Times New Roman"/>
          <w:bCs/>
          <w:sz w:val="28"/>
          <w:szCs w:val="28"/>
        </w:rPr>
        <w:t> </w:t>
      </w:r>
      <w:r w:rsidRPr="007A5BD1">
        <w:rPr>
          <w:rFonts w:ascii="Times New Roman" w:hAnsi="Times New Roman"/>
          <w:bCs/>
          <w:sz w:val="28"/>
          <w:szCs w:val="28"/>
        </w:rPr>
        <w:t>000</w:t>
      </w:r>
      <w:r w:rsidR="003738F6">
        <w:rPr>
          <w:rFonts w:ascii="Times New Roman" w:hAnsi="Times New Roman"/>
          <w:bCs/>
          <w:sz w:val="28"/>
          <w:szCs w:val="28"/>
        </w:rPr>
        <w:t> </w:t>
      </w:r>
      <w:r w:rsidRPr="007A5BD1">
        <w:rPr>
          <w:rFonts w:ascii="Times New Roman" w:hAnsi="Times New Roman"/>
          <w:bCs/>
          <w:sz w:val="28"/>
          <w:szCs w:val="28"/>
        </w:rPr>
        <w:t>рублей</w:t>
      </w:r>
      <w:r w:rsidR="003738F6" w:rsidRPr="003738F6">
        <w:rPr>
          <w:rFonts w:ascii="Times New Roman" w:hAnsi="Times New Roman"/>
          <w:bCs/>
          <w:sz w:val="28"/>
          <w:szCs w:val="28"/>
        </w:rPr>
        <w:t xml:space="preserve"> </w:t>
      </w:r>
      <w:r w:rsidR="003738F6" w:rsidRPr="007A5BD1">
        <w:rPr>
          <w:rFonts w:ascii="Times New Roman" w:hAnsi="Times New Roman"/>
          <w:bCs/>
          <w:sz w:val="28"/>
          <w:szCs w:val="28"/>
        </w:rPr>
        <w:t>на одного получателя</w:t>
      </w:r>
      <w:r w:rsidRPr="007A5BD1">
        <w:rPr>
          <w:rFonts w:ascii="Times New Roman" w:hAnsi="Times New Roman"/>
          <w:bCs/>
          <w:sz w:val="28"/>
          <w:szCs w:val="28"/>
        </w:rPr>
        <w:t xml:space="preserve">. В рамках данной нормы по итогам первого полугодия 2020 года </w:t>
      </w:r>
      <w:r w:rsidR="00BD254B">
        <w:rPr>
          <w:rFonts w:ascii="Times New Roman" w:hAnsi="Times New Roman"/>
          <w:bCs/>
          <w:sz w:val="28"/>
          <w:szCs w:val="28"/>
        </w:rPr>
        <w:t>в республику уже было завезено</w:t>
      </w:r>
      <w:r w:rsidRPr="007A5BD1">
        <w:rPr>
          <w:rFonts w:ascii="Times New Roman" w:hAnsi="Times New Roman"/>
          <w:bCs/>
          <w:sz w:val="28"/>
          <w:szCs w:val="28"/>
        </w:rPr>
        <w:t xml:space="preserve"> 330 голов.</w:t>
      </w:r>
    </w:p>
    <w:p w:rsidR="00660F2A" w:rsidRPr="007A5BD1" w:rsidRDefault="003738F6" w:rsidP="00660F2A">
      <w:pPr>
        <w:widowControl w:val="0"/>
        <w:tabs>
          <w:tab w:val="left" w:pos="8647"/>
        </w:tabs>
        <w:spacing w:after="0" w:line="240" w:lineRule="auto"/>
        <w:ind w:firstLine="425"/>
        <w:jc w:val="both"/>
        <w:rPr>
          <w:rFonts w:ascii="Times New Roman" w:hAnsi="Times New Roman"/>
          <w:bCs/>
          <w:sz w:val="28"/>
          <w:szCs w:val="28"/>
        </w:rPr>
      </w:pPr>
      <w:r>
        <w:rPr>
          <w:rFonts w:ascii="Times New Roman" w:hAnsi="Times New Roman"/>
          <w:bCs/>
          <w:sz w:val="28"/>
          <w:szCs w:val="28"/>
        </w:rPr>
        <w:t>Р</w:t>
      </w:r>
      <w:r w:rsidR="00660F2A" w:rsidRPr="007A5BD1">
        <w:rPr>
          <w:rFonts w:ascii="Times New Roman" w:hAnsi="Times New Roman"/>
          <w:bCs/>
          <w:sz w:val="28"/>
          <w:szCs w:val="28"/>
        </w:rPr>
        <w:t xml:space="preserve">аскорчевано и переведено в пашню 830 га (в </w:t>
      </w:r>
      <w:r w:rsidR="00660F2A" w:rsidRPr="007A5BD1">
        <w:rPr>
          <w:rFonts w:ascii="Times New Roman" w:hAnsi="Times New Roman"/>
          <w:bCs/>
          <w:sz w:val="28"/>
          <w:szCs w:val="28"/>
          <w:lang w:val="en-US"/>
        </w:rPr>
        <w:t>I</w:t>
      </w:r>
      <w:r w:rsidR="00350571">
        <w:rPr>
          <w:rFonts w:ascii="Times New Roman" w:hAnsi="Times New Roman"/>
          <w:bCs/>
          <w:sz w:val="28"/>
          <w:szCs w:val="28"/>
        </w:rPr>
        <w:t> </w:t>
      </w:r>
      <w:r w:rsidR="00660F2A" w:rsidRPr="007A5BD1">
        <w:rPr>
          <w:rFonts w:ascii="Times New Roman" w:hAnsi="Times New Roman"/>
          <w:bCs/>
          <w:sz w:val="28"/>
          <w:szCs w:val="28"/>
        </w:rPr>
        <w:t>полугодии 2019 года – 350</w:t>
      </w:r>
      <w:r>
        <w:rPr>
          <w:rFonts w:ascii="Times New Roman" w:hAnsi="Times New Roman"/>
          <w:bCs/>
          <w:sz w:val="28"/>
          <w:szCs w:val="28"/>
        </w:rPr>
        <w:t> </w:t>
      </w:r>
      <w:r w:rsidR="00660F2A" w:rsidRPr="007A5BD1">
        <w:rPr>
          <w:rFonts w:ascii="Times New Roman" w:hAnsi="Times New Roman"/>
          <w:bCs/>
          <w:sz w:val="28"/>
          <w:szCs w:val="28"/>
        </w:rPr>
        <w:t xml:space="preserve">га), в том числе садов – 469,8 га (против 113,0 га год назад), виноградников – 144,2 га (13,0 га соответственно). </w:t>
      </w:r>
    </w:p>
    <w:p w:rsidR="00660F2A" w:rsidRPr="007A5BD1" w:rsidRDefault="00660F2A" w:rsidP="00660F2A">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Необходимо отметить, что наряду с раскорчевкой списанных многолетних насаждений с последующим переводом земель в пашню, в I полугодии 2020</w:t>
      </w:r>
      <w:r w:rsidR="00350571">
        <w:rPr>
          <w:rFonts w:ascii="Times New Roman" w:hAnsi="Times New Roman"/>
          <w:bCs/>
          <w:sz w:val="28"/>
          <w:szCs w:val="28"/>
        </w:rPr>
        <w:t> </w:t>
      </w:r>
      <w:r w:rsidRPr="007A5BD1">
        <w:rPr>
          <w:rFonts w:ascii="Times New Roman" w:hAnsi="Times New Roman"/>
          <w:bCs/>
          <w:sz w:val="28"/>
          <w:szCs w:val="28"/>
        </w:rPr>
        <w:t>года посажено 76,5 га молодых насаждений, в том числе садов – 41,5 га, орехоплодных – 34,0 га, ягодников – 1,0 га.</w:t>
      </w:r>
    </w:p>
    <w:p w:rsidR="00660F2A" w:rsidRPr="007A5BD1" w:rsidRDefault="00660F2A" w:rsidP="00660F2A">
      <w:pPr>
        <w:widowControl w:val="0"/>
        <w:tabs>
          <w:tab w:val="left" w:pos="8647"/>
        </w:tabs>
        <w:spacing w:after="0" w:line="240" w:lineRule="auto"/>
        <w:ind w:firstLine="425"/>
        <w:jc w:val="both"/>
        <w:rPr>
          <w:rFonts w:ascii="Times New Roman" w:hAnsi="Times New Roman"/>
          <w:bCs/>
          <w:sz w:val="28"/>
          <w:szCs w:val="28"/>
        </w:rPr>
      </w:pPr>
      <w:r w:rsidRPr="007A5BD1">
        <w:rPr>
          <w:rFonts w:ascii="Times New Roman" w:hAnsi="Times New Roman"/>
          <w:bCs/>
          <w:sz w:val="28"/>
          <w:szCs w:val="28"/>
        </w:rPr>
        <w:t>Введено в эксплуатацию 209,0 га молодых насаждений, вступивших в плодоношение, в том числе садов – 108,9 га, виноградников – 84,2 га, орехоплодных – 7,0 га, ягодников – 9,0 га.</w:t>
      </w:r>
    </w:p>
    <w:p w:rsidR="0094410B" w:rsidRPr="00A707D0" w:rsidRDefault="0094410B" w:rsidP="006E0619">
      <w:pPr>
        <w:tabs>
          <w:tab w:val="left" w:pos="8647"/>
        </w:tabs>
        <w:spacing w:after="0" w:line="240" w:lineRule="auto"/>
        <w:ind w:firstLine="993"/>
        <w:jc w:val="both"/>
        <w:rPr>
          <w:rFonts w:ascii="Times New Roman" w:hAnsi="Times New Roman"/>
          <w:sz w:val="28"/>
          <w:szCs w:val="28"/>
          <w:highlight w:val="yellow"/>
        </w:rPr>
      </w:pPr>
    </w:p>
    <w:p w:rsidR="0094410B" w:rsidRDefault="0094410B" w:rsidP="008736A0">
      <w:pPr>
        <w:spacing w:after="0" w:line="240" w:lineRule="auto"/>
        <w:ind w:firstLine="426"/>
        <w:rPr>
          <w:rFonts w:ascii="Times New Roman" w:hAnsi="Times New Roman"/>
          <w:b/>
          <w:sz w:val="28"/>
          <w:szCs w:val="28"/>
        </w:rPr>
      </w:pPr>
      <w:r w:rsidRPr="0091546F">
        <w:rPr>
          <w:rFonts w:ascii="Times New Roman" w:hAnsi="Times New Roman"/>
          <w:b/>
          <w:sz w:val="28"/>
          <w:szCs w:val="28"/>
        </w:rPr>
        <w:t>Транспорт</w:t>
      </w:r>
    </w:p>
    <w:p w:rsidR="002D6F7D" w:rsidRDefault="00660F2A" w:rsidP="00660F2A">
      <w:pPr>
        <w:widowControl w:val="0"/>
        <w:spacing w:after="0" w:line="240" w:lineRule="auto"/>
        <w:ind w:firstLine="426"/>
        <w:jc w:val="both"/>
        <w:rPr>
          <w:rFonts w:ascii="Times New Roman" w:hAnsi="Times New Roman"/>
          <w:sz w:val="28"/>
          <w:szCs w:val="28"/>
        </w:rPr>
      </w:pPr>
      <w:r w:rsidRPr="005C3341">
        <w:rPr>
          <w:rFonts w:ascii="Times New Roman" w:hAnsi="Times New Roman"/>
          <w:sz w:val="28"/>
          <w:szCs w:val="28"/>
        </w:rPr>
        <w:t>В первом полугодии 2020 года транспортны</w:t>
      </w:r>
      <w:r w:rsidR="00D657F7">
        <w:rPr>
          <w:rFonts w:ascii="Times New Roman" w:hAnsi="Times New Roman"/>
          <w:sz w:val="28"/>
          <w:szCs w:val="28"/>
        </w:rPr>
        <w:t>е</w:t>
      </w:r>
      <w:r w:rsidRPr="005C3341">
        <w:rPr>
          <w:rFonts w:ascii="Times New Roman" w:hAnsi="Times New Roman"/>
          <w:sz w:val="28"/>
          <w:szCs w:val="28"/>
        </w:rPr>
        <w:t xml:space="preserve"> организаци</w:t>
      </w:r>
      <w:r w:rsidR="00D657F7">
        <w:rPr>
          <w:rFonts w:ascii="Times New Roman" w:hAnsi="Times New Roman"/>
          <w:sz w:val="28"/>
          <w:szCs w:val="28"/>
        </w:rPr>
        <w:t>и</w:t>
      </w:r>
      <w:r w:rsidRPr="005C3341">
        <w:rPr>
          <w:rFonts w:ascii="Times New Roman" w:hAnsi="Times New Roman"/>
          <w:sz w:val="28"/>
          <w:szCs w:val="28"/>
        </w:rPr>
        <w:t xml:space="preserve"> </w:t>
      </w:r>
      <w:r w:rsidR="00D657F7">
        <w:rPr>
          <w:rFonts w:ascii="Times New Roman" w:hAnsi="Times New Roman"/>
          <w:sz w:val="28"/>
          <w:szCs w:val="28"/>
        </w:rPr>
        <w:t>столкнулись с</w:t>
      </w:r>
      <w:r w:rsidRPr="005C3341">
        <w:rPr>
          <w:rFonts w:ascii="Times New Roman" w:hAnsi="Times New Roman"/>
          <w:sz w:val="28"/>
          <w:szCs w:val="28"/>
        </w:rPr>
        <w:t xml:space="preserve"> </w:t>
      </w:r>
      <w:r w:rsidR="002D6F7D" w:rsidRPr="005C3341">
        <w:rPr>
          <w:rFonts w:ascii="Times New Roman" w:hAnsi="Times New Roman"/>
          <w:sz w:val="28"/>
          <w:szCs w:val="28"/>
        </w:rPr>
        <w:t>закрыти</w:t>
      </w:r>
      <w:r w:rsidR="00D657F7">
        <w:rPr>
          <w:rFonts w:ascii="Times New Roman" w:hAnsi="Times New Roman"/>
          <w:sz w:val="28"/>
          <w:szCs w:val="28"/>
        </w:rPr>
        <w:t>ем</w:t>
      </w:r>
      <w:r w:rsidR="002D6F7D" w:rsidRPr="005C3341">
        <w:rPr>
          <w:rFonts w:ascii="Times New Roman" w:hAnsi="Times New Roman"/>
          <w:sz w:val="28"/>
          <w:szCs w:val="28"/>
        </w:rPr>
        <w:t xml:space="preserve"> границ и запрет</w:t>
      </w:r>
      <w:r w:rsidR="00D657F7">
        <w:rPr>
          <w:rFonts w:ascii="Times New Roman" w:hAnsi="Times New Roman"/>
          <w:sz w:val="28"/>
          <w:szCs w:val="28"/>
        </w:rPr>
        <w:t>ом</w:t>
      </w:r>
      <w:r w:rsidR="002D6F7D" w:rsidRPr="005C3341">
        <w:rPr>
          <w:rFonts w:ascii="Times New Roman" w:hAnsi="Times New Roman"/>
          <w:sz w:val="28"/>
          <w:szCs w:val="28"/>
        </w:rPr>
        <w:t xml:space="preserve"> на перемещение граждан</w:t>
      </w:r>
      <w:r w:rsidR="002D6F7D">
        <w:rPr>
          <w:rFonts w:ascii="Times New Roman" w:hAnsi="Times New Roman"/>
          <w:sz w:val="28"/>
          <w:szCs w:val="28"/>
        </w:rPr>
        <w:t xml:space="preserve">, </w:t>
      </w:r>
      <w:proofErr w:type="gramStart"/>
      <w:r w:rsidR="002D6F7D">
        <w:rPr>
          <w:rFonts w:ascii="Times New Roman" w:hAnsi="Times New Roman"/>
          <w:sz w:val="28"/>
          <w:szCs w:val="28"/>
        </w:rPr>
        <w:t>введенны</w:t>
      </w:r>
      <w:r w:rsidR="00162F44">
        <w:rPr>
          <w:rFonts w:ascii="Times New Roman" w:hAnsi="Times New Roman"/>
          <w:sz w:val="28"/>
          <w:szCs w:val="28"/>
        </w:rPr>
        <w:t>ми</w:t>
      </w:r>
      <w:proofErr w:type="gramEnd"/>
      <w:r w:rsidR="002D6F7D">
        <w:rPr>
          <w:rFonts w:ascii="Times New Roman" w:hAnsi="Times New Roman"/>
          <w:sz w:val="28"/>
          <w:szCs w:val="28"/>
        </w:rPr>
        <w:t xml:space="preserve"> </w:t>
      </w:r>
      <w:r w:rsidR="002D6F7D" w:rsidRPr="005C3341">
        <w:rPr>
          <w:rFonts w:ascii="Times New Roman" w:hAnsi="Times New Roman"/>
          <w:sz w:val="28"/>
          <w:szCs w:val="28"/>
        </w:rPr>
        <w:t>для предотвращения распространения</w:t>
      </w:r>
      <w:r w:rsidR="002D6F7D" w:rsidRPr="002D6F7D">
        <w:rPr>
          <w:rFonts w:ascii="Times New Roman" w:hAnsi="Times New Roman"/>
          <w:sz w:val="28"/>
          <w:szCs w:val="28"/>
        </w:rPr>
        <w:t xml:space="preserve"> </w:t>
      </w:r>
      <w:r w:rsidR="002D6F7D" w:rsidRPr="005C3341">
        <w:rPr>
          <w:rFonts w:ascii="Times New Roman" w:hAnsi="Times New Roman"/>
          <w:sz w:val="28"/>
          <w:szCs w:val="28"/>
        </w:rPr>
        <w:t>коронавирусной инфекции</w:t>
      </w:r>
      <w:r w:rsidR="002D6F7D">
        <w:rPr>
          <w:rFonts w:ascii="Times New Roman" w:hAnsi="Times New Roman"/>
          <w:sz w:val="28"/>
          <w:szCs w:val="28"/>
        </w:rPr>
        <w:t xml:space="preserve">. Помимо фактора административных </w:t>
      </w:r>
      <w:r w:rsidR="002D6F7D" w:rsidRPr="005C3341">
        <w:rPr>
          <w:rFonts w:ascii="Times New Roman" w:hAnsi="Times New Roman"/>
          <w:sz w:val="28"/>
          <w:szCs w:val="28"/>
        </w:rPr>
        <w:t>ограничени</w:t>
      </w:r>
      <w:r w:rsidR="002D6F7D">
        <w:rPr>
          <w:rFonts w:ascii="Times New Roman" w:hAnsi="Times New Roman"/>
          <w:sz w:val="28"/>
          <w:szCs w:val="28"/>
        </w:rPr>
        <w:t xml:space="preserve">й </w:t>
      </w:r>
      <w:r w:rsidR="00162F44">
        <w:rPr>
          <w:rFonts w:ascii="Times New Roman" w:hAnsi="Times New Roman"/>
          <w:sz w:val="28"/>
          <w:szCs w:val="28"/>
        </w:rPr>
        <w:t xml:space="preserve">на динамике перевозок отразились </w:t>
      </w:r>
      <w:r w:rsidR="00D657F7">
        <w:rPr>
          <w:rFonts w:ascii="Times New Roman" w:hAnsi="Times New Roman"/>
          <w:sz w:val="28"/>
          <w:szCs w:val="28"/>
        </w:rPr>
        <w:t>отрицательны</w:t>
      </w:r>
      <w:r w:rsidR="00162F44">
        <w:rPr>
          <w:rFonts w:ascii="Times New Roman" w:hAnsi="Times New Roman"/>
          <w:sz w:val="28"/>
          <w:szCs w:val="28"/>
        </w:rPr>
        <w:t>е</w:t>
      </w:r>
      <w:r w:rsidR="00D657F7">
        <w:rPr>
          <w:rFonts w:ascii="Times New Roman" w:hAnsi="Times New Roman"/>
          <w:sz w:val="28"/>
          <w:szCs w:val="28"/>
        </w:rPr>
        <w:t xml:space="preserve"> явления в сфере корпоративного и </w:t>
      </w:r>
      <w:r w:rsidR="00D657F7" w:rsidRPr="005C3341">
        <w:rPr>
          <w:rFonts w:ascii="Times New Roman" w:hAnsi="Times New Roman"/>
          <w:sz w:val="28"/>
          <w:szCs w:val="28"/>
        </w:rPr>
        <w:t>потребительского спроса</w:t>
      </w:r>
      <w:r w:rsidR="00D657F7">
        <w:rPr>
          <w:rFonts w:ascii="Times New Roman" w:hAnsi="Times New Roman"/>
          <w:sz w:val="28"/>
          <w:szCs w:val="28"/>
        </w:rPr>
        <w:t>.</w:t>
      </w:r>
    </w:p>
    <w:p w:rsidR="00A67A80" w:rsidRDefault="00A67A80" w:rsidP="00660F2A">
      <w:pPr>
        <w:widowControl w:val="0"/>
        <w:spacing w:after="0" w:line="240" w:lineRule="auto"/>
        <w:ind w:firstLine="709"/>
        <w:jc w:val="right"/>
        <w:rPr>
          <w:rFonts w:ascii="Times New Roman" w:hAnsi="Times New Roman"/>
          <w:i/>
          <w:spacing w:val="3"/>
          <w:sz w:val="28"/>
          <w:szCs w:val="28"/>
        </w:rPr>
      </w:pPr>
    </w:p>
    <w:p w:rsidR="00660F2A" w:rsidRPr="005844A5" w:rsidRDefault="00660F2A" w:rsidP="00660F2A">
      <w:pPr>
        <w:widowControl w:val="0"/>
        <w:spacing w:after="0" w:line="240" w:lineRule="auto"/>
        <w:ind w:firstLine="709"/>
        <w:jc w:val="right"/>
        <w:rPr>
          <w:rFonts w:ascii="Times New Roman" w:hAnsi="Times New Roman"/>
          <w:i/>
          <w:spacing w:val="3"/>
          <w:sz w:val="28"/>
          <w:szCs w:val="28"/>
        </w:rPr>
      </w:pPr>
      <w:r w:rsidRPr="00E16072">
        <w:rPr>
          <w:rFonts w:ascii="Times New Roman" w:hAnsi="Times New Roman"/>
          <w:i/>
          <w:spacing w:val="3"/>
          <w:sz w:val="28"/>
          <w:szCs w:val="28"/>
        </w:rPr>
        <w:t xml:space="preserve">Таблица </w:t>
      </w:r>
      <w:r w:rsidR="00021B0A">
        <w:rPr>
          <w:rFonts w:ascii="Times New Roman" w:hAnsi="Times New Roman"/>
          <w:i/>
          <w:spacing w:val="3"/>
          <w:sz w:val="28"/>
          <w:szCs w:val="28"/>
        </w:rPr>
        <w:t>3</w:t>
      </w:r>
    </w:p>
    <w:p w:rsidR="00660F2A" w:rsidRDefault="00660F2A" w:rsidP="00660F2A">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Показатели работы грузового транспорта общего пользования</w:t>
      </w:r>
    </w:p>
    <w:p w:rsidR="00194EBA" w:rsidRPr="00194EBA" w:rsidRDefault="00194EBA" w:rsidP="00660F2A">
      <w:pPr>
        <w:widowControl w:val="0"/>
        <w:spacing w:after="0" w:line="240" w:lineRule="auto"/>
        <w:jc w:val="center"/>
        <w:rPr>
          <w:rFonts w:ascii="Times New Roman" w:hAnsi="Times New Roman"/>
          <w:b/>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050"/>
        <w:gridCol w:w="1353"/>
        <w:gridCol w:w="1353"/>
        <w:gridCol w:w="1353"/>
      </w:tblGrid>
      <w:tr w:rsidR="00660F2A" w:rsidRPr="00DB4464" w:rsidTr="00DB4464">
        <w:trPr>
          <w:trHeight w:val="503"/>
        </w:trPr>
        <w:tc>
          <w:tcPr>
            <w:tcW w:w="4536" w:type="dxa"/>
            <w:shd w:val="clear" w:color="auto" w:fill="D9D9D9"/>
            <w:vAlign w:val="center"/>
          </w:tcPr>
          <w:p w:rsidR="00660F2A" w:rsidRPr="00DB4464" w:rsidRDefault="00660F2A" w:rsidP="00F72438">
            <w:pPr>
              <w:widowControl w:val="0"/>
              <w:spacing w:after="0" w:line="240" w:lineRule="auto"/>
              <w:jc w:val="center"/>
              <w:rPr>
                <w:rFonts w:ascii="Times New Roman" w:hAnsi="Times New Roman"/>
                <w:b/>
                <w:sz w:val="24"/>
                <w:szCs w:val="24"/>
              </w:rPr>
            </w:pPr>
            <w:r w:rsidRPr="00DB4464">
              <w:rPr>
                <w:rFonts w:ascii="Times New Roman" w:hAnsi="Times New Roman"/>
                <w:b/>
                <w:sz w:val="24"/>
                <w:szCs w:val="24"/>
              </w:rPr>
              <w:t>Показатели</w:t>
            </w:r>
          </w:p>
        </w:tc>
        <w:tc>
          <w:tcPr>
            <w:tcW w:w="1050" w:type="dxa"/>
            <w:shd w:val="clear" w:color="auto" w:fill="D9D9D9"/>
            <w:vAlign w:val="center"/>
          </w:tcPr>
          <w:p w:rsidR="00660F2A" w:rsidRPr="00DB4464" w:rsidRDefault="00660F2A" w:rsidP="00F72438">
            <w:pPr>
              <w:widowControl w:val="0"/>
              <w:spacing w:after="0" w:line="240" w:lineRule="auto"/>
              <w:jc w:val="center"/>
              <w:rPr>
                <w:rFonts w:ascii="Times New Roman" w:hAnsi="Times New Roman"/>
                <w:b/>
                <w:sz w:val="24"/>
                <w:szCs w:val="24"/>
              </w:rPr>
            </w:pPr>
            <w:r w:rsidRPr="00DB4464">
              <w:rPr>
                <w:rFonts w:ascii="Times New Roman" w:hAnsi="Times New Roman"/>
                <w:b/>
                <w:sz w:val="24"/>
                <w:szCs w:val="24"/>
              </w:rPr>
              <w:t xml:space="preserve">ед. </w:t>
            </w:r>
            <w:proofErr w:type="spellStart"/>
            <w:r w:rsidRPr="00DB4464">
              <w:rPr>
                <w:rFonts w:ascii="Times New Roman" w:hAnsi="Times New Roman"/>
                <w:b/>
                <w:sz w:val="24"/>
                <w:szCs w:val="24"/>
              </w:rPr>
              <w:t>изм</w:t>
            </w:r>
            <w:proofErr w:type="spellEnd"/>
            <w:r w:rsidRPr="00DB4464">
              <w:rPr>
                <w:rFonts w:ascii="Times New Roman" w:hAnsi="Times New Roman"/>
                <w:b/>
                <w:sz w:val="24"/>
                <w:szCs w:val="24"/>
              </w:rPr>
              <w:t>.</w:t>
            </w:r>
          </w:p>
        </w:tc>
        <w:tc>
          <w:tcPr>
            <w:tcW w:w="1353" w:type="dxa"/>
            <w:shd w:val="clear" w:color="auto" w:fill="D9D9D9"/>
            <w:vAlign w:val="center"/>
          </w:tcPr>
          <w:p w:rsidR="00660F2A" w:rsidRPr="00DB4464" w:rsidRDefault="00660F2A" w:rsidP="00350571">
            <w:pPr>
              <w:widowControl w:val="0"/>
              <w:spacing w:after="0" w:line="240" w:lineRule="auto"/>
              <w:jc w:val="center"/>
              <w:rPr>
                <w:rFonts w:ascii="Times New Roman" w:hAnsi="Times New Roman"/>
                <w:b/>
                <w:sz w:val="24"/>
                <w:szCs w:val="24"/>
              </w:rPr>
            </w:pPr>
            <w:r w:rsidRPr="00DB4464">
              <w:rPr>
                <w:rFonts w:ascii="Times New Roman" w:hAnsi="Times New Roman"/>
                <w:b/>
                <w:sz w:val="24"/>
                <w:szCs w:val="24"/>
              </w:rPr>
              <w:t>январь</w:t>
            </w:r>
            <w:r w:rsidR="00350571" w:rsidRPr="00DB4464">
              <w:rPr>
                <w:rFonts w:ascii="Times New Roman" w:hAnsi="Times New Roman"/>
                <w:b/>
                <w:sz w:val="24"/>
                <w:szCs w:val="24"/>
              </w:rPr>
              <w:t>-</w:t>
            </w:r>
            <w:r w:rsidRPr="00DB4464">
              <w:rPr>
                <w:rFonts w:ascii="Times New Roman" w:hAnsi="Times New Roman"/>
                <w:b/>
                <w:sz w:val="24"/>
                <w:szCs w:val="24"/>
              </w:rPr>
              <w:t xml:space="preserve"> июнь </w:t>
            </w:r>
            <w:r w:rsidR="00DB4464">
              <w:rPr>
                <w:rFonts w:ascii="Times New Roman" w:hAnsi="Times New Roman"/>
                <w:b/>
                <w:sz w:val="24"/>
                <w:szCs w:val="24"/>
              </w:rPr>
              <w:br/>
            </w:r>
            <w:r w:rsidRPr="00DB4464">
              <w:rPr>
                <w:rFonts w:ascii="Times New Roman" w:hAnsi="Times New Roman"/>
                <w:b/>
                <w:sz w:val="24"/>
                <w:szCs w:val="24"/>
              </w:rPr>
              <w:t>2019 г.</w:t>
            </w:r>
          </w:p>
        </w:tc>
        <w:tc>
          <w:tcPr>
            <w:tcW w:w="1353" w:type="dxa"/>
            <w:shd w:val="clear" w:color="auto" w:fill="D9D9D9"/>
            <w:vAlign w:val="center"/>
          </w:tcPr>
          <w:p w:rsidR="00660F2A" w:rsidRPr="00DB4464" w:rsidRDefault="00660F2A" w:rsidP="00350571">
            <w:pPr>
              <w:widowControl w:val="0"/>
              <w:spacing w:after="0" w:line="240" w:lineRule="auto"/>
              <w:jc w:val="center"/>
              <w:rPr>
                <w:rFonts w:ascii="Times New Roman" w:hAnsi="Times New Roman"/>
                <w:b/>
                <w:sz w:val="24"/>
                <w:szCs w:val="24"/>
              </w:rPr>
            </w:pPr>
            <w:r w:rsidRPr="00DB4464">
              <w:rPr>
                <w:rFonts w:ascii="Times New Roman" w:hAnsi="Times New Roman"/>
                <w:b/>
                <w:sz w:val="24"/>
                <w:szCs w:val="24"/>
              </w:rPr>
              <w:t>январь</w:t>
            </w:r>
            <w:r w:rsidR="00350571" w:rsidRPr="00DB4464">
              <w:rPr>
                <w:rFonts w:ascii="Times New Roman" w:hAnsi="Times New Roman"/>
                <w:b/>
                <w:sz w:val="24"/>
                <w:szCs w:val="24"/>
              </w:rPr>
              <w:t>-</w:t>
            </w:r>
            <w:r w:rsidRPr="00DB4464">
              <w:rPr>
                <w:rFonts w:ascii="Times New Roman" w:hAnsi="Times New Roman"/>
                <w:b/>
                <w:sz w:val="24"/>
                <w:szCs w:val="24"/>
              </w:rPr>
              <w:t xml:space="preserve"> июнь </w:t>
            </w:r>
            <w:r w:rsidR="00DB4464">
              <w:rPr>
                <w:rFonts w:ascii="Times New Roman" w:hAnsi="Times New Roman"/>
                <w:b/>
                <w:sz w:val="24"/>
                <w:szCs w:val="24"/>
              </w:rPr>
              <w:br/>
            </w:r>
            <w:r w:rsidRPr="00DB4464">
              <w:rPr>
                <w:rFonts w:ascii="Times New Roman" w:hAnsi="Times New Roman"/>
                <w:b/>
                <w:sz w:val="24"/>
                <w:szCs w:val="24"/>
              </w:rPr>
              <w:t>2020 г.</w:t>
            </w:r>
          </w:p>
        </w:tc>
        <w:tc>
          <w:tcPr>
            <w:tcW w:w="1353" w:type="dxa"/>
            <w:shd w:val="clear" w:color="auto" w:fill="D9D9D9"/>
            <w:vAlign w:val="center"/>
          </w:tcPr>
          <w:p w:rsidR="00660F2A" w:rsidRPr="00DB4464" w:rsidRDefault="00F54207" w:rsidP="00F72438">
            <w:pPr>
              <w:widowControl w:val="0"/>
              <w:spacing w:after="0" w:line="240" w:lineRule="auto"/>
              <w:ind w:left="-108" w:right="-51"/>
              <w:jc w:val="center"/>
              <w:rPr>
                <w:rFonts w:ascii="Times New Roman" w:hAnsi="Times New Roman"/>
                <w:b/>
                <w:sz w:val="24"/>
                <w:szCs w:val="24"/>
              </w:rPr>
            </w:pPr>
            <w:r w:rsidRPr="00DB4464">
              <w:rPr>
                <w:rFonts w:ascii="Times New Roman" w:hAnsi="Times New Roman"/>
                <w:b/>
                <w:sz w:val="24"/>
                <w:szCs w:val="24"/>
              </w:rPr>
              <w:t>темп роста, %</w:t>
            </w:r>
          </w:p>
        </w:tc>
      </w:tr>
      <w:tr w:rsidR="00660F2A" w:rsidRPr="00DB4464" w:rsidTr="00DB4464">
        <w:trPr>
          <w:trHeight w:val="205"/>
        </w:trPr>
        <w:tc>
          <w:tcPr>
            <w:tcW w:w="4536" w:type="dxa"/>
            <w:vAlign w:val="center"/>
          </w:tcPr>
          <w:p w:rsidR="00660F2A" w:rsidRPr="00DB4464" w:rsidRDefault="00660F2A" w:rsidP="00F72438">
            <w:pPr>
              <w:widowControl w:val="0"/>
              <w:spacing w:after="0" w:line="240" w:lineRule="auto"/>
              <w:rPr>
                <w:rFonts w:ascii="Times New Roman" w:hAnsi="Times New Roman"/>
                <w:sz w:val="24"/>
                <w:szCs w:val="24"/>
                <w:vertAlign w:val="superscript"/>
              </w:rPr>
            </w:pPr>
            <w:r w:rsidRPr="00DB4464">
              <w:rPr>
                <w:rFonts w:ascii="Times New Roman" w:hAnsi="Times New Roman"/>
                <w:sz w:val="24"/>
                <w:szCs w:val="24"/>
              </w:rPr>
              <w:t>Объем перевезенных грузов</w:t>
            </w:r>
          </w:p>
        </w:tc>
        <w:tc>
          <w:tcPr>
            <w:tcW w:w="1050" w:type="dxa"/>
            <w:vAlign w:val="center"/>
          </w:tcPr>
          <w:p w:rsidR="00660F2A" w:rsidRPr="00DB4464" w:rsidRDefault="00660F2A" w:rsidP="00DB4464">
            <w:pPr>
              <w:widowControl w:val="0"/>
              <w:spacing w:after="0" w:line="240" w:lineRule="auto"/>
              <w:ind w:left="-113" w:right="-113"/>
              <w:jc w:val="center"/>
              <w:rPr>
                <w:rFonts w:ascii="Times New Roman" w:hAnsi="Times New Roman"/>
                <w:sz w:val="24"/>
                <w:szCs w:val="24"/>
              </w:rPr>
            </w:pPr>
            <w:r w:rsidRPr="00DB4464">
              <w:rPr>
                <w:rFonts w:ascii="Times New Roman" w:hAnsi="Times New Roman"/>
                <w:sz w:val="24"/>
                <w:szCs w:val="24"/>
              </w:rPr>
              <w:t>тыс. т</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986,7</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1 147,5</w:t>
            </w:r>
          </w:p>
        </w:tc>
        <w:tc>
          <w:tcPr>
            <w:tcW w:w="1353" w:type="dxa"/>
            <w:vAlign w:val="bottom"/>
          </w:tcPr>
          <w:p w:rsidR="00660F2A" w:rsidRPr="00DB4464" w:rsidRDefault="00660F2A" w:rsidP="00F72438">
            <w:pPr>
              <w:spacing w:after="0" w:line="240" w:lineRule="auto"/>
              <w:jc w:val="center"/>
              <w:rPr>
                <w:rFonts w:ascii="Times New Roman" w:hAnsi="Times New Roman"/>
                <w:i/>
                <w:color w:val="000000"/>
                <w:sz w:val="24"/>
                <w:szCs w:val="24"/>
              </w:rPr>
            </w:pPr>
            <w:r w:rsidRPr="00DB4464">
              <w:rPr>
                <w:rFonts w:ascii="Times New Roman" w:hAnsi="Times New Roman"/>
                <w:i/>
                <w:color w:val="000000"/>
                <w:sz w:val="24"/>
                <w:szCs w:val="24"/>
              </w:rPr>
              <w:t>116,3</w:t>
            </w:r>
          </w:p>
        </w:tc>
      </w:tr>
      <w:tr w:rsidR="00660F2A" w:rsidRPr="00DB4464" w:rsidTr="00DB4464">
        <w:trPr>
          <w:trHeight w:val="182"/>
        </w:trPr>
        <w:tc>
          <w:tcPr>
            <w:tcW w:w="4536" w:type="dxa"/>
            <w:vAlign w:val="center"/>
          </w:tcPr>
          <w:p w:rsidR="00660F2A" w:rsidRPr="00DB4464" w:rsidRDefault="00660F2A" w:rsidP="00F72438">
            <w:pPr>
              <w:widowControl w:val="0"/>
              <w:spacing w:after="0" w:line="240" w:lineRule="auto"/>
              <w:rPr>
                <w:rFonts w:ascii="Times New Roman" w:hAnsi="Times New Roman"/>
                <w:sz w:val="24"/>
                <w:szCs w:val="24"/>
              </w:rPr>
            </w:pPr>
            <w:r w:rsidRPr="00DB4464">
              <w:rPr>
                <w:rFonts w:ascii="Times New Roman" w:hAnsi="Times New Roman"/>
                <w:sz w:val="24"/>
                <w:szCs w:val="24"/>
              </w:rPr>
              <w:t>Грузооборот</w:t>
            </w:r>
          </w:p>
        </w:tc>
        <w:tc>
          <w:tcPr>
            <w:tcW w:w="1050" w:type="dxa"/>
            <w:vAlign w:val="center"/>
          </w:tcPr>
          <w:p w:rsidR="00660F2A" w:rsidRPr="00DB4464" w:rsidRDefault="00660F2A" w:rsidP="00DB4464">
            <w:pPr>
              <w:widowControl w:val="0"/>
              <w:spacing w:after="0" w:line="240" w:lineRule="auto"/>
              <w:ind w:left="-113" w:right="-113"/>
              <w:jc w:val="center"/>
              <w:rPr>
                <w:rFonts w:ascii="Times New Roman" w:hAnsi="Times New Roman"/>
                <w:sz w:val="24"/>
                <w:szCs w:val="24"/>
              </w:rPr>
            </w:pPr>
            <w:r w:rsidRPr="00DB4464">
              <w:rPr>
                <w:rFonts w:ascii="Times New Roman" w:hAnsi="Times New Roman"/>
                <w:sz w:val="24"/>
                <w:szCs w:val="24"/>
              </w:rPr>
              <w:t>тыс. т-км.</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8 223,1</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11 292,7</w:t>
            </w:r>
          </w:p>
        </w:tc>
        <w:tc>
          <w:tcPr>
            <w:tcW w:w="1353" w:type="dxa"/>
            <w:vAlign w:val="bottom"/>
          </w:tcPr>
          <w:p w:rsidR="00660F2A" w:rsidRPr="00DB4464" w:rsidRDefault="00660F2A" w:rsidP="00F72438">
            <w:pPr>
              <w:spacing w:after="0" w:line="240" w:lineRule="auto"/>
              <w:jc w:val="center"/>
              <w:rPr>
                <w:rFonts w:ascii="Times New Roman" w:hAnsi="Times New Roman"/>
                <w:i/>
                <w:color w:val="000000"/>
                <w:sz w:val="24"/>
                <w:szCs w:val="24"/>
              </w:rPr>
            </w:pPr>
            <w:r w:rsidRPr="00DB4464">
              <w:rPr>
                <w:rFonts w:ascii="Times New Roman" w:hAnsi="Times New Roman"/>
                <w:i/>
                <w:color w:val="000000"/>
                <w:sz w:val="24"/>
                <w:szCs w:val="24"/>
              </w:rPr>
              <w:t>137,3</w:t>
            </w:r>
          </w:p>
        </w:tc>
      </w:tr>
      <w:tr w:rsidR="00660F2A" w:rsidRPr="00DB4464" w:rsidTr="00DB4464">
        <w:trPr>
          <w:trHeight w:val="213"/>
        </w:trPr>
        <w:tc>
          <w:tcPr>
            <w:tcW w:w="4536" w:type="dxa"/>
            <w:vAlign w:val="center"/>
          </w:tcPr>
          <w:p w:rsidR="00660F2A" w:rsidRPr="00DB4464" w:rsidRDefault="00660F2A" w:rsidP="00F72438">
            <w:pPr>
              <w:widowControl w:val="0"/>
              <w:spacing w:after="0" w:line="240" w:lineRule="auto"/>
              <w:rPr>
                <w:rFonts w:ascii="Times New Roman" w:hAnsi="Times New Roman"/>
                <w:sz w:val="24"/>
                <w:szCs w:val="24"/>
              </w:rPr>
            </w:pPr>
            <w:r w:rsidRPr="00DB4464">
              <w:rPr>
                <w:rFonts w:ascii="Times New Roman" w:hAnsi="Times New Roman"/>
                <w:sz w:val="24"/>
                <w:szCs w:val="24"/>
              </w:rPr>
              <w:t>Средняя дальность перевозки 1 т груза</w:t>
            </w:r>
          </w:p>
        </w:tc>
        <w:tc>
          <w:tcPr>
            <w:tcW w:w="1050" w:type="dxa"/>
            <w:vAlign w:val="center"/>
          </w:tcPr>
          <w:p w:rsidR="00660F2A" w:rsidRPr="00DB4464" w:rsidRDefault="00660F2A" w:rsidP="00DB4464">
            <w:pPr>
              <w:widowControl w:val="0"/>
              <w:spacing w:after="0" w:line="240" w:lineRule="auto"/>
              <w:ind w:left="-113" w:right="-113"/>
              <w:jc w:val="center"/>
              <w:rPr>
                <w:rFonts w:ascii="Times New Roman" w:hAnsi="Times New Roman"/>
                <w:sz w:val="24"/>
                <w:szCs w:val="24"/>
              </w:rPr>
            </w:pPr>
            <w:r w:rsidRPr="00DB4464">
              <w:rPr>
                <w:rFonts w:ascii="Times New Roman" w:hAnsi="Times New Roman"/>
                <w:sz w:val="24"/>
                <w:szCs w:val="24"/>
              </w:rPr>
              <w:t>км</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8,3</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9,8</w:t>
            </w:r>
          </w:p>
        </w:tc>
        <w:tc>
          <w:tcPr>
            <w:tcW w:w="1353" w:type="dxa"/>
            <w:vAlign w:val="bottom"/>
          </w:tcPr>
          <w:p w:rsidR="00660F2A" w:rsidRPr="00DB4464" w:rsidRDefault="00660F2A" w:rsidP="00F72438">
            <w:pPr>
              <w:spacing w:after="0" w:line="240" w:lineRule="auto"/>
              <w:jc w:val="center"/>
              <w:rPr>
                <w:rFonts w:ascii="Times New Roman" w:hAnsi="Times New Roman"/>
                <w:i/>
                <w:color w:val="000000"/>
                <w:sz w:val="24"/>
                <w:szCs w:val="24"/>
              </w:rPr>
            </w:pPr>
            <w:r w:rsidRPr="00DB4464">
              <w:rPr>
                <w:rFonts w:ascii="Times New Roman" w:hAnsi="Times New Roman"/>
                <w:i/>
                <w:color w:val="000000"/>
                <w:sz w:val="24"/>
                <w:szCs w:val="24"/>
              </w:rPr>
              <w:t>118,1</w:t>
            </w:r>
          </w:p>
        </w:tc>
      </w:tr>
      <w:tr w:rsidR="00660F2A" w:rsidRPr="00DB4464" w:rsidTr="00DB4464">
        <w:trPr>
          <w:trHeight w:val="232"/>
        </w:trPr>
        <w:tc>
          <w:tcPr>
            <w:tcW w:w="4536" w:type="dxa"/>
            <w:vAlign w:val="center"/>
          </w:tcPr>
          <w:p w:rsidR="00660F2A" w:rsidRPr="00DB4464" w:rsidRDefault="00660F2A" w:rsidP="00F72438">
            <w:pPr>
              <w:spacing w:after="0" w:line="240" w:lineRule="auto"/>
              <w:rPr>
                <w:rFonts w:ascii="Times New Roman" w:hAnsi="Times New Roman"/>
                <w:color w:val="000000"/>
                <w:sz w:val="24"/>
                <w:szCs w:val="24"/>
              </w:rPr>
            </w:pPr>
            <w:r w:rsidRPr="00DB4464">
              <w:rPr>
                <w:rFonts w:ascii="Times New Roman" w:hAnsi="Times New Roman"/>
                <w:color w:val="000000"/>
                <w:sz w:val="24"/>
                <w:szCs w:val="24"/>
              </w:rPr>
              <w:t>Списочное число грузовых автомобилей (включая пикапы и легковые фургоны) на конец отчетного периода, ед. (без  учета субъектов малого предпринимательства)</w:t>
            </w:r>
          </w:p>
        </w:tc>
        <w:tc>
          <w:tcPr>
            <w:tcW w:w="1050" w:type="dxa"/>
            <w:vAlign w:val="center"/>
          </w:tcPr>
          <w:p w:rsidR="00660F2A" w:rsidRPr="00DB4464" w:rsidRDefault="00660F2A" w:rsidP="00DB4464">
            <w:pPr>
              <w:widowControl w:val="0"/>
              <w:spacing w:after="0" w:line="240" w:lineRule="auto"/>
              <w:ind w:left="-113" w:right="-113"/>
              <w:jc w:val="center"/>
              <w:rPr>
                <w:rFonts w:ascii="Times New Roman" w:hAnsi="Times New Roman"/>
                <w:sz w:val="24"/>
                <w:szCs w:val="24"/>
              </w:rPr>
            </w:pPr>
            <w:r w:rsidRPr="00DB4464">
              <w:rPr>
                <w:rFonts w:ascii="Times New Roman" w:hAnsi="Times New Roman"/>
                <w:sz w:val="24"/>
                <w:szCs w:val="24"/>
              </w:rPr>
              <w:t>ед.</w:t>
            </w:r>
          </w:p>
        </w:tc>
        <w:tc>
          <w:tcPr>
            <w:tcW w:w="1353" w:type="dxa"/>
            <w:vAlign w:val="center"/>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331</w:t>
            </w:r>
          </w:p>
        </w:tc>
        <w:tc>
          <w:tcPr>
            <w:tcW w:w="1353" w:type="dxa"/>
            <w:vAlign w:val="center"/>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359</w:t>
            </w:r>
          </w:p>
        </w:tc>
        <w:tc>
          <w:tcPr>
            <w:tcW w:w="1353" w:type="dxa"/>
            <w:vAlign w:val="center"/>
          </w:tcPr>
          <w:p w:rsidR="00660F2A" w:rsidRPr="00DB4464" w:rsidRDefault="00660F2A" w:rsidP="00F72438">
            <w:pPr>
              <w:spacing w:after="0" w:line="240" w:lineRule="auto"/>
              <w:jc w:val="center"/>
              <w:rPr>
                <w:rFonts w:ascii="Times New Roman" w:hAnsi="Times New Roman"/>
                <w:i/>
                <w:color w:val="000000"/>
                <w:sz w:val="24"/>
                <w:szCs w:val="24"/>
              </w:rPr>
            </w:pPr>
            <w:r w:rsidRPr="00DB4464">
              <w:rPr>
                <w:rFonts w:ascii="Times New Roman" w:hAnsi="Times New Roman"/>
                <w:i/>
                <w:color w:val="000000"/>
                <w:sz w:val="24"/>
                <w:szCs w:val="24"/>
              </w:rPr>
              <w:t>108,5</w:t>
            </w:r>
          </w:p>
        </w:tc>
      </w:tr>
      <w:tr w:rsidR="00660F2A" w:rsidRPr="00DB4464" w:rsidTr="00DB4464">
        <w:trPr>
          <w:trHeight w:val="242"/>
        </w:trPr>
        <w:tc>
          <w:tcPr>
            <w:tcW w:w="4536" w:type="dxa"/>
            <w:vAlign w:val="center"/>
          </w:tcPr>
          <w:p w:rsidR="00660F2A" w:rsidRPr="00DB4464" w:rsidRDefault="00660F2A" w:rsidP="00F72438">
            <w:pPr>
              <w:widowControl w:val="0"/>
              <w:spacing w:after="0" w:line="240" w:lineRule="auto"/>
              <w:rPr>
                <w:rFonts w:ascii="Times New Roman" w:hAnsi="Times New Roman"/>
                <w:sz w:val="24"/>
                <w:szCs w:val="24"/>
              </w:rPr>
            </w:pPr>
            <w:r w:rsidRPr="00DB4464">
              <w:rPr>
                <w:rFonts w:ascii="Times New Roman" w:hAnsi="Times New Roman"/>
                <w:sz w:val="24"/>
                <w:szCs w:val="24"/>
              </w:rPr>
              <w:t>Доход от доставки грузов</w:t>
            </w:r>
          </w:p>
        </w:tc>
        <w:tc>
          <w:tcPr>
            <w:tcW w:w="1050" w:type="dxa"/>
            <w:vAlign w:val="center"/>
          </w:tcPr>
          <w:p w:rsidR="00660F2A" w:rsidRPr="00DB4464" w:rsidRDefault="00660F2A" w:rsidP="00DB4464">
            <w:pPr>
              <w:widowControl w:val="0"/>
              <w:spacing w:after="0" w:line="240" w:lineRule="auto"/>
              <w:ind w:left="-113" w:right="-113"/>
              <w:jc w:val="center"/>
              <w:rPr>
                <w:rFonts w:ascii="Times New Roman" w:hAnsi="Times New Roman"/>
                <w:sz w:val="24"/>
                <w:szCs w:val="24"/>
              </w:rPr>
            </w:pPr>
            <w:r w:rsidRPr="00DB4464">
              <w:rPr>
                <w:rFonts w:ascii="Times New Roman" w:hAnsi="Times New Roman"/>
                <w:sz w:val="24"/>
                <w:szCs w:val="24"/>
              </w:rPr>
              <w:t>тыс. руб.</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29 570,1</w:t>
            </w:r>
          </w:p>
        </w:tc>
        <w:tc>
          <w:tcPr>
            <w:tcW w:w="1353" w:type="dxa"/>
            <w:vAlign w:val="bottom"/>
          </w:tcPr>
          <w:p w:rsidR="00660F2A" w:rsidRPr="00DB4464" w:rsidRDefault="00660F2A" w:rsidP="00F72438">
            <w:pPr>
              <w:spacing w:after="0" w:line="240" w:lineRule="auto"/>
              <w:jc w:val="center"/>
              <w:rPr>
                <w:rFonts w:ascii="Times New Roman" w:hAnsi="Times New Roman"/>
                <w:color w:val="000000"/>
                <w:sz w:val="24"/>
                <w:szCs w:val="24"/>
              </w:rPr>
            </w:pPr>
            <w:r w:rsidRPr="00DB4464">
              <w:rPr>
                <w:rFonts w:ascii="Times New Roman" w:hAnsi="Times New Roman"/>
                <w:color w:val="000000"/>
                <w:sz w:val="24"/>
                <w:szCs w:val="24"/>
              </w:rPr>
              <w:t>29 681,3</w:t>
            </w:r>
          </w:p>
        </w:tc>
        <w:tc>
          <w:tcPr>
            <w:tcW w:w="1353" w:type="dxa"/>
            <w:vAlign w:val="bottom"/>
          </w:tcPr>
          <w:p w:rsidR="00660F2A" w:rsidRPr="00DB4464" w:rsidRDefault="00660F2A" w:rsidP="00F72438">
            <w:pPr>
              <w:spacing w:after="0" w:line="240" w:lineRule="auto"/>
              <w:jc w:val="center"/>
              <w:rPr>
                <w:rFonts w:ascii="Times New Roman" w:hAnsi="Times New Roman"/>
                <w:i/>
                <w:color w:val="000000"/>
                <w:sz w:val="24"/>
                <w:szCs w:val="24"/>
              </w:rPr>
            </w:pPr>
            <w:r w:rsidRPr="00DB4464">
              <w:rPr>
                <w:rFonts w:ascii="Times New Roman" w:hAnsi="Times New Roman"/>
                <w:i/>
                <w:color w:val="000000"/>
                <w:sz w:val="24"/>
                <w:szCs w:val="24"/>
              </w:rPr>
              <w:t>100,4</w:t>
            </w:r>
          </w:p>
        </w:tc>
      </w:tr>
    </w:tbl>
    <w:p w:rsidR="00660F2A" w:rsidRPr="005844A5" w:rsidRDefault="00660F2A" w:rsidP="00660F2A">
      <w:pPr>
        <w:widowControl w:val="0"/>
        <w:spacing w:after="0" w:line="240" w:lineRule="auto"/>
        <w:ind w:firstLine="709"/>
        <w:jc w:val="both"/>
        <w:rPr>
          <w:rFonts w:ascii="Times New Roman" w:hAnsi="Times New Roman"/>
          <w:spacing w:val="3"/>
          <w:sz w:val="24"/>
          <w:szCs w:val="24"/>
        </w:rPr>
      </w:pPr>
    </w:p>
    <w:p w:rsidR="00D657F7" w:rsidRPr="00162F44" w:rsidRDefault="00D657F7"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Принимая во внимание факт, </w:t>
      </w:r>
      <w:r w:rsidRPr="00842DBF">
        <w:rPr>
          <w:rFonts w:ascii="Times New Roman" w:hAnsi="Times New Roman"/>
          <w:sz w:val="28"/>
          <w:szCs w:val="28"/>
        </w:rPr>
        <w:t>что на перемещение товаров и грузов запрет не распространялся</w:t>
      </w:r>
      <w:r>
        <w:rPr>
          <w:rFonts w:ascii="Times New Roman" w:hAnsi="Times New Roman"/>
          <w:sz w:val="28"/>
          <w:szCs w:val="28"/>
        </w:rPr>
        <w:t xml:space="preserve">, </w:t>
      </w:r>
      <w:r w:rsidR="006A1DC8">
        <w:rPr>
          <w:rFonts w:ascii="Times New Roman" w:hAnsi="Times New Roman"/>
          <w:sz w:val="28"/>
          <w:szCs w:val="28"/>
        </w:rPr>
        <w:t xml:space="preserve">физические </w:t>
      </w:r>
      <w:r>
        <w:rPr>
          <w:rFonts w:ascii="Times New Roman" w:hAnsi="Times New Roman"/>
          <w:sz w:val="28"/>
          <w:szCs w:val="28"/>
        </w:rPr>
        <w:t>п</w:t>
      </w:r>
      <w:r w:rsidRPr="00842DBF">
        <w:rPr>
          <w:rFonts w:ascii="Times New Roman" w:hAnsi="Times New Roman"/>
          <w:sz w:val="28"/>
          <w:szCs w:val="28"/>
        </w:rPr>
        <w:t xml:space="preserve">оказатели организаций </w:t>
      </w:r>
      <w:r w:rsidRPr="00842DBF">
        <w:rPr>
          <w:rFonts w:ascii="Times New Roman" w:hAnsi="Times New Roman"/>
          <w:b/>
          <w:i/>
          <w:sz w:val="28"/>
          <w:szCs w:val="28"/>
        </w:rPr>
        <w:t>грузового автомобильного транспорта</w:t>
      </w:r>
      <w:r w:rsidR="00162F44">
        <w:rPr>
          <w:rFonts w:ascii="Times New Roman" w:hAnsi="Times New Roman"/>
          <w:b/>
          <w:i/>
          <w:sz w:val="28"/>
          <w:szCs w:val="28"/>
        </w:rPr>
        <w:t xml:space="preserve"> </w:t>
      </w:r>
      <w:r w:rsidR="00162F44" w:rsidRPr="00162F44">
        <w:rPr>
          <w:rFonts w:ascii="Times New Roman" w:hAnsi="Times New Roman"/>
          <w:sz w:val="28"/>
          <w:szCs w:val="28"/>
        </w:rPr>
        <w:t xml:space="preserve">сохранили </w:t>
      </w:r>
      <w:r w:rsidR="00C602D5">
        <w:rPr>
          <w:rFonts w:ascii="Times New Roman" w:hAnsi="Times New Roman"/>
          <w:sz w:val="28"/>
          <w:szCs w:val="28"/>
        </w:rPr>
        <w:t>повышательный тренд</w:t>
      </w:r>
      <w:r w:rsidR="006A1DC8">
        <w:rPr>
          <w:rFonts w:ascii="Times New Roman" w:hAnsi="Times New Roman"/>
          <w:sz w:val="28"/>
          <w:szCs w:val="28"/>
        </w:rPr>
        <w:t xml:space="preserve"> </w:t>
      </w:r>
      <w:r w:rsidR="006A1DC8">
        <w:rPr>
          <w:rFonts w:ascii="Times New Roman" w:hAnsi="Times New Roman"/>
          <w:spacing w:val="3"/>
          <w:sz w:val="28"/>
          <w:szCs w:val="28"/>
        </w:rPr>
        <w:t>(</w:t>
      </w:r>
      <w:r w:rsidR="006A1DC8" w:rsidRPr="00E16072">
        <w:rPr>
          <w:rFonts w:ascii="Times New Roman" w:hAnsi="Times New Roman"/>
          <w:spacing w:val="3"/>
          <w:sz w:val="28"/>
          <w:szCs w:val="28"/>
        </w:rPr>
        <w:t xml:space="preserve">табл. </w:t>
      </w:r>
      <w:r w:rsidR="00021B0A">
        <w:rPr>
          <w:rFonts w:ascii="Times New Roman" w:hAnsi="Times New Roman"/>
          <w:spacing w:val="3"/>
          <w:sz w:val="28"/>
          <w:szCs w:val="28"/>
        </w:rPr>
        <w:t>3</w:t>
      </w:r>
      <w:r w:rsidR="006A1DC8" w:rsidRPr="00E16072">
        <w:rPr>
          <w:rFonts w:ascii="Times New Roman" w:hAnsi="Times New Roman"/>
          <w:spacing w:val="3"/>
          <w:sz w:val="28"/>
          <w:szCs w:val="28"/>
        </w:rPr>
        <w:t>)</w:t>
      </w:r>
      <w:r w:rsidR="00C602D5">
        <w:rPr>
          <w:rFonts w:ascii="Times New Roman" w:hAnsi="Times New Roman"/>
          <w:sz w:val="28"/>
          <w:szCs w:val="28"/>
        </w:rPr>
        <w:t>.</w:t>
      </w:r>
      <w:r w:rsidR="006A1DC8" w:rsidRPr="006A1DC8">
        <w:rPr>
          <w:rFonts w:ascii="Times New Roman" w:hAnsi="Times New Roman"/>
          <w:sz w:val="28"/>
          <w:szCs w:val="28"/>
        </w:rPr>
        <w:t xml:space="preserve"> </w:t>
      </w:r>
      <w:r w:rsidR="006A1DC8">
        <w:rPr>
          <w:rFonts w:ascii="Times New Roman" w:hAnsi="Times New Roman"/>
          <w:sz w:val="28"/>
          <w:szCs w:val="28"/>
        </w:rPr>
        <w:t>Однако, несмотря на это, д</w:t>
      </w:r>
      <w:r w:rsidR="006A1DC8" w:rsidRPr="005844A5">
        <w:rPr>
          <w:rFonts w:ascii="Times New Roman" w:hAnsi="Times New Roman"/>
          <w:sz w:val="28"/>
          <w:szCs w:val="28"/>
        </w:rPr>
        <w:t xml:space="preserve">оходы от оказания услуг </w:t>
      </w:r>
      <w:r w:rsidR="00A94B0A">
        <w:rPr>
          <w:rFonts w:ascii="Times New Roman" w:hAnsi="Times New Roman"/>
          <w:sz w:val="28"/>
          <w:szCs w:val="28"/>
        </w:rPr>
        <w:t>остались на</w:t>
      </w:r>
      <w:r w:rsidR="006A1DC8">
        <w:rPr>
          <w:rFonts w:ascii="Times New Roman" w:hAnsi="Times New Roman"/>
          <w:sz w:val="28"/>
          <w:szCs w:val="28"/>
        </w:rPr>
        <w:t xml:space="preserve"> базисном уровн</w:t>
      </w:r>
      <w:r w:rsidR="00A94B0A">
        <w:rPr>
          <w:rFonts w:ascii="Times New Roman" w:hAnsi="Times New Roman"/>
          <w:sz w:val="28"/>
          <w:szCs w:val="28"/>
        </w:rPr>
        <w:t>е</w:t>
      </w:r>
      <w:r w:rsidR="006A1DC8">
        <w:rPr>
          <w:rFonts w:ascii="Times New Roman" w:hAnsi="Times New Roman"/>
          <w:sz w:val="28"/>
          <w:szCs w:val="28"/>
        </w:rPr>
        <w:t xml:space="preserve"> – 29</w:t>
      </w:r>
      <w:r w:rsidR="006A1DC8" w:rsidRPr="005844A5">
        <w:rPr>
          <w:rFonts w:ascii="Times New Roman" w:hAnsi="Times New Roman"/>
          <w:sz w:val="28"/>
          <w:szCs w:val="28"/>
        </w:rPr>
        <w:t> </w:t>
      </w:r>
      <w:r w:rsidR="006A1DC8">
        <w:rPr>
          <w:rFonts w:ascii="Times New Roman" w:hAnsi="Times New Roman"/>
          <w:sz w:val="28"/>
          <w:szCs w:val="28"/>
        </w:rPr>
        <w:t>681</w:t>
      </w:r>
      <w:r w:rsidR="006A1DC8" w:rsidRPr="005844A5">
        <w:rPr>
          <w:rFonts w:ascii="Times New Roman" w:hAnsi="Times New Roman"/>
          <w:sz w:val="28"/>
          <w:szCs w:val="28"/>
        </w:rPr>
        <w:t>,</w:t>
      </w:r>
      <w:r w:rsidR="006A1DC8">
        <w:rPr>
          <w:rFonts w:ascii="Times New Roman" w:hAnsi="Times New Roman"/>
          <w:sz w:val="28"/>
          <w:szCs w:val="28"/>
        </w:rPr>
        <w:t>3 </w:t>
      </w:r>
      <w:r w:rsidR="006A1DC8" w:rsidRPr="005844A5">
        <w:rPr>
          <w:rFonts w:ascii="Times New Roman" w:hAnsi="Times New Roman"/>
          <w:sz w:val="28"/>
          <w:szCs w:val="28"/>
        </w:rPr>
        <w:t>тыс. руб.</w:t>
      </w:r>
      <w:r w:rsidR="006A1DC8">
        <w:rPr>
          <w:rFonts w:ascii="Times New Roman" w:hAnsi="Times New Roman"/>
          <w:sz w:val="28"/>
          <w:szCs w:val="28"/>
        </w:rPr>
        <w:t xml:space="preserve"> (+0,4</w:t>
      </w:r>
      <w:r w:rsidR="006A1DC8" w:rsidRPr="005844A5">
        <w:rPr>
          <w:rFonts w:ascii="Times New Roman" w:hAnsi="Times New Roman"/>
          <w:sz w:val="28"/>
          <w:szCs w:val="28"/>
        </w:rPr>
        <w:t>%</w:t>
      </w:r>
      <w:r w:rsidR="006A1DC8">
        <w:rPr>
          <w:rFonts w:ascii="Times New Roman" w:hAnsi="Times New Roman"/>
          <w:sz w:val="28"/>
          <w:szCs w:val="28"/>
        </w:rPr>
        <w:t>).</w:t>
      </w:r>
    </w:p>
    <w:p w:rsidR="00660F2A" w:rsidRDefault="006A1DC8"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Так, г</w:t>
      </w:r>
      <w:r w:rsidR="00660F2A" w:rsidRPr="005844A5">
        <w:rPr>
          <w:rFonts w:ascii="Times New Roman" w:hAnsi="Times New Roman"/>
          <w:sz w:val="28"/>
          <w:szCs w:val="28"/>
        </w:rPr>
        <w:t xml:space="preserve">рузооборот на фоне роста общего объема перевезенных грузов на </w:t>
      </w:r>
      <w:r w:rsidR="00660F2A">
        <w:rPr>
          <w:rFonts w:ascii="Times New Roman" w:hAnsi="Times New Roman"/>
          <w:sz w:val="28"/>
          <w:szCs w:val="28"/>
        </w:rPr>
        <w:t>16,3</w:t>
      </w:r>
      <w:r w:rsidR="00660F2A" w:rsidRPr="005844A5">
        <w:rPr>
          <w:rFonts w:ascii="Times New Roman" w:hAnsi="Times New Roman"/>
          <w:sz w:val="28"/>
          <w:szCs w:val="28"/>
        </w:rPr>
        <w:t xml:space="preserve">% </w:t>
      </w:r>
      <w:r>
        <w:rPr>
          <w:rFonts w:ascii="Times New Roman" w:hAnsi="Times New Roman"/>
          <w:sz w:val="28"/>
          <w:szCs w:val="28"/>
        </w:rPr>
        <w:t>(</w:t>
      </w:r>
      <w:r w:rsidR="00660F2A" w:rsidRPr="005844A5">
        <w:rPr>
          <w:rFonts w:ascii="Times New Roman" w:hAnsi="Times New Roman"/>
          <w:sz w:val="28"/>
          <w:szCs w:val="28"/>
        </w:rPr>
        <w:t xml:space="preserve">до </w:t>
      </w:r>
      <w:r w:rsidR="00660F2A">
        <w:rPr>
          <w:rFonts w:ascii="Times New Roman" w:hAnsi="Times New Roman"/>
          <w:sz w:val="28"/>
          <w:szCs w:val="28"/>
        </w:rPr>
        <w:t>1 147,5</w:t>
      </w:r>
      <w:r w:rsidR="00660F2A" w:rsidRPr="005844A5">
        <w:rPr>
          <w:rFonts w:ascii="Times New Roman" w:hAnsi="Times New Roman"/>
          <w:sz w:val="28"/>
          <w:szCs w:val="28"/>
        </w:rPr>
        <w:t xml:space="preserve"> тыс. тонн</w:t>
      </w:r>
      <w:r>
        <w:rPr>
          <w:rFonts w:ascii="Times New Roman" w:hAnsi="Times New Roman"/>
          <w:sz w:val="28"/>
          <w:szCs w:val="28"/>
        </w:rPr>
        <w:t>)</w:t>
      </w:r>
      <w:r w:rsidR="00660F2A">
        <w:rPr>
          <w:rFonts w:ascii="Times New Roman" w:hAnsi="Times New Roman"/>
          <w:sz w:val="28"/>
          <w:szCs w:val="28"/>
        </w:rPr>
        <w:t xml:space="preserve"> при</w:t>
      </w:r>
      <w:r w:rsidR="00660F2A" w:rsidRPr="005844A5">
        <w:rPr>
          <w:rFonts w:ascii="Times New Roman" w:hAnsi="Times New Roman"/>
          <w:sz w:val="28"/>
          <w:szCs w:val="28"/>
        </w:rPr>
        <w:t xml:space="preserve"> </w:t>
      </w:r>
      <w:r w:rsidR="00660F2A">
        <w:rPr>
          <w:rFonts w:ascii="Times New Roman" w:hAnsi="Times New Roman"/>
          <w:sz w:val="28"/>
          <w:szCs w:val="28"/>
        </w:rPr>
        <w:t>росте</w:t>
      </w:r>
      <w:r w:rsidR="00660F2A" w:rsidRPr="005844A5">
        <w:rPr>
          <w:rFonts w:ascii="Times New Roman" w:hAnsi="Times New Roman"/>
          <w:sz w:val="28"/>
          <w:szCs w:val="28"/>
        </w:rPr>
        <w:t xml:space="preserve"> средней дальности</w:t>
      </w:r>
      <w:r w:rsidR="00660F2A" w:rsidRPr="005844A5">
        <w:rPr>
          <w:rFonts w:ascii="Times New Roman" w:hAnsi="Times New Roman"/>
          <w:spacing w:val="3"/>
          <w:sz w:val="28"/>
          <w:szCs w:val="28"/>
        </w:rPr>
        <w:t xml:space="preserve"> перевозки </w:t>
      </w:r>
      <w:r w:rsidR="00660F2A">
        <w:rPr>
          <w:rFonts w:ascii="Times New Roman" w:hAnsi="Times New Roman"/>
          <w:spacing w:val="3"/>
          <w:sz w:val="28"/>
          <w:szCs w:val="28"/>
        </w:rPr>
        <w:t>на 18,1</w:t>
      </w:r>
      <w:r w:rsidR="00660F2A" w:rsidRPr="005844A5">
        <w:rPr>
          <w:rFonts w:ascii="Times New Roman" w:hAnsi="Times New Roman"/>
          <w:spacing w:val="3"/>
          <w:sz w:val="28"/>
          <w:szCs w:val="28"/>
        </w:rPr>
        <w:t xml:space="preserve">% </w:t>
      </w:r>
      <w:r>
        <w:rPr>
          <w:rFonts w:ascii="Times New Roman" w:hAnsi="Times New Roman"/>
          <w:spacing w:val="3"/>
          <w:sz w:val="28"/>
          <w:szCs w:val="28"/>
        </w:rPr>
        <w:t>(</w:t>
      </w:r>
      <w:r w:rsidR="00660F2A" w:rsidRPr="005844A5">
        <w:rPr>
          <w:rFonts w:ascii="Times New Roman" w:hAnsi="Times New Roman"/>
          <w:spacing w:val="3"/>
          <w:sz w:val="28"/>
          <w:szCs w:val="28"/>
        </w:rPr>
        <w:t xml:space="preserve">до </w:t>
      </w:r>
      <w:r w:rsidR="00660F2A">
        <w:rPr>
          <w:rFonts w:ascii="Times New Roman" w:hAnsi="Times New Roman"/>
          <w:spacing w:val="3"/>
          <w:sz w:val="28"/>
          <w:szCs w:val="28"/>
        </w:rPr>
        <w:t>9,8</w:t>
      </w:r>
      <w:r w:rsidR="00660F2A" w:rsidRPr="005844A5">
        <w:rPr>
          <w:rFonts w:ascii="Times New Roman" w:hAnsi="Times New Roman"/>
          <w:spacing w:val="3"/>
          <w:sz w:val="28"/>
          <w:szCs w:val="28"/>
        </w:rPr>
        <w:t xml:space="preserve"> км</w:t>
      </w:r>
      <w:r>
        <w:rPr>
          <w:rFonts w:ascii="Times New Roman" w:hAnsi="Times New Roman"/>
          <w:spacing w:val="3"/>
          <w:sz w:val="28"/>
          <w:szCs w:val="28"/>
        </w:rPr>
        <w:t>)</w:t>
      </w:r>
      <w:r w:rsidR="00660F2A" w:rsidRPr="005844A5">
        <w:rPr>
          <w:rFonts w:ascii="Times New Roman" w:hAnsi="Times New Roman"/>
          <w:spacing w:val="3"/>
          <w:sz w:val="28"/>
          <w:szCs w:val="28"/>
        </w:rPr>
        <w:t xml:space="preserve">, </w:t>
      </w:r>
      <w:r w:rsidR="00660F2A">
        <w:rPr>
          <w:rFonts w:ascii="Times New Roman" w:hAnsi="Times New Roman"/>
          <w:spacing w:val="3"/>
          <w:sz w:val="28"/>
          <w:szCs w:val="28"/>
        </w:rPr>
        <w:t>увеличился</w:t>
      </w:r>
      <w:r w:rsidR="00660F2A" w:rsidRPr="005844A5">
        <w:rPr>
          <w:rFonts w:ascii="Times New Roman" w:hAnsi="Times New Roman"/>
          <w:spacing w:val="3"/>
          <w:sz w:val="28"/>
          <w:szCs w:val="28"/>
        </w:rPr>
        <w:t xml:space="preserve"> </w:t>
      </w:r>
      <w:r>
        <w:rPr>
          <w:rFonts w:ascii="Times New Roman" w:hAnsi="Times New Roman"/>
          <w:spacing w:val="3"/>
          <w:sz w:val="28"/>
          <w:szCs w:val="28"/>
        </w:rPr>
        <w:t>в 1,4 раза</w:t>
      </w:r>
      <w:r w:rsidR="00660F2A" w:rsidRPr="005844A5">
        <w:rPr>
          <w:rFonts w:ascii="Times New Roman" w:hAnsi="Times New Roman"/>
          <w:spacing w:val="3"/>
          <w:sz w:val="28"/>
          <w:szCs w:val="28"/>
        </w:rPr>
        <w:t xml:space="preserve"> </w:t>
      </w:r>
      <w:r>
        <w:rPr>
          <w:rFonts w:ascii="Times New Roman" w:hAnsi="Times New Roman"/>
          <w:spacing w:val="3"/>
          <w:sz w:val="28"/>
          <w:szCs w:val="28"/>
        </w:rPr>
        <w:t>(</w:t>
      </w:r>
      <w:r w:rsidR="00660F2A" w:rsidRPr="005844A5">
        <w:rPr>
          <w:rFonts w:ascii="Times New Roman" w:hAnsi="Times New Roman"/>
          <w:spacing w:val="3"/>
          <w:sz w:val="28"/>
          <w:szCs w:val="28"/>
        </w:rPr>
        <w:t xml:space="preserve">до </w:t>
      </w:r>
      <w:r w:rsidR="00660F2A">
        <w:rPr>
          <w:rFonts w:ascii="Times New Roman" w:hAnsi="Times New Roman"/>
          <w:spacing w:val="3"/>
          <w:sz w:val="28"/>
          <w:szCs w:val="28"/>
        </w:rPr>
        <w:t>11 292,7</w:t>
      </w:r>
      <w:r w:rsidR="00660F2A" w:rsidRPr="005844A5">
        <w:rPr>
          <w:rFonts w:ascii="Times New Roman" w:hAnsi="Times New Roman"/>
          <w:spacing w:val="3"/>
          <w:sz w:val="28"/>
          <w:szCs w:val="28"/>
        </w:rPr>
        <w:t xml:space="preserve"> тыс. т-км</w:t>
      </w:r>
      <w:r>
        <w:rPr>
          <w:rFonts w:ascii="Times New Roman" w:hAnsi="Times New Roman"/>
          <w:spacing w:val="3"/>
          <w:sz w:val="28"/>
          <w:szCs w:val="28"/>
        </w:rPr>
        <w:t>)</w:t>
      </w:r>
      <w:r w:rsidR="00A94B0A">
        <w:rPr>
          <w:rFonts w:ascii="Times New Roman" w:hAnsi="Times New Roman"/>
          <w:spacing w:val="3"/>
          <w:sz w:val="28"/>
          <w:szCs w:val="28"/>
        </w:rPr>
        <w:t>, что повлекло за собой</w:t>
      </w:r>
      <w:r w:rsidR="00660F2A">
        <w:rPr>
          <w:rFonts w:ascii="Times New Roman" w:hAnsi="Times New Roman"/>
          <w:spacing w:val="3"/>
          <w:sz w:val="28"/>
          <w:szCs w:val="28"/>
        </w:rPr>
        <w:t xml:space="preserve"> </w:t>
      </w:r>
      <w:r w:rsidR="00A94B0A">
        <w:rPr>
          <w:rFonts w:ascii="Times New Roman" w:hAnsi="Times New Roman"/>
          <w:sz w:val="28"/>
          <w:szCs w:val="28"/>
        </w:rPr>
        <w:t>рост</w:t>
      </w:r>
      <w:r>
        <w:rPr>
          <w:rFonts w:ascii="Times New Roman" w:hAnsi="Times New Roman"/>
          <w:sz w:val="28"/>
          <w:szCs w:val="28"/>
        </w:rPr>
        <w:t xml:space="preserve"> </w:t>
      </w:r>
      <w:r w:rsidR="00A94B0A">
        <w:rPr>
          <w:rFonts w:ascii="Times New Roman" w:hAnsi="Times New Roman"/>
          <w:sz w:val="28"/>
          <w:szCs w:val="28"/>
        </w:rPr>
        <w:t>числа</w:t>
      </w:r>
      <w:r w:rsidR="00660F2A" w:rsidRPr="005844A5">
        <w:rPr>
          <w:rFonts w:ascii="Times New Roman" w:hAnsi="Times New Roman"/>
          <w:sz w:val="28"/>
          <w:szCs w:val="28"/>
        </w:rPr>
        <w:t xml:space="preserve"> </w:t>
      </w:r>
      <w:r w:rsidR="00A94B0A">
        <w:rPr>
          <w:rFonts w:ascii="Times New Roman" w:hAnsi="Times New Roman"/>
          <w:sz w:val="28"/>
          <w:szCs w:val="28"/>
        </w:rPr>
        <w:t xml:space="preserve">задействованных </w:t>
      </w:r>
      <w:r w:rsidR="00660F2A" w:rsidRPr="005844A5">
        <w:rPr>
          <w:rFonts w:ascii="Times New Roman" w:hAnsi="Times New Roman"/>
          <w:sz w:val="28"/>
          <w:szCs w:val="28"/>
        </w:rPr>
        <w:t xml:space="preserve">автомобилей </w:t>
      </w:r>
      <w:r w:rsidR="00660F2A">
        <w:rPr>
          <w:rFonts w:ascii="Times New Roman" w:hAnsi="Times New Roman"/>
          <w:sz w:val="28"/>
          <w:szCs w:val="28"/>
        </w:rPr>
        <w:t>(+8,5</w:t>
      </w:r>
      <w:r w:rsidRPr="00FA1B59">
        <w:rPr>
          <w:rFonts w:ascii="Times New Roman" w:hAnsi="Times New Roman"/>
          <w:sz w:val="28"/>
          <w:szCs w:val="28"/>
        </w:rPr>
        <w:t>%</w:t>
      </w:r>
      <w:r w:rsidRPr="006A1DC8">
        <w:rPr>
          <w:rFonts w:ascii="Times New Roman" w:hAnsi="Times New Roman"/>
          <w:sz w:val="28"/>
          <w:szCs w:val="28"/>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359 ед.</w:t>
      </w:r>
      <w:r w:rsidR="00660F2A">
        <w:rPr>
          <w:rFonts w:ascii="Times New Roman" w:hAnsi="Times New Roman"/>
          <w:sz w:val="28"/>
          <w:szCs w:val="28"/>
        </w:rPr>
        <w:t>)</w:t>
      </w:r>
      <w:r w:rsidR="00660F2A" w:rsidRPr="00FA1B59">
        <w:rPr>
          <w:rFonts w:ascii="Times New Roman" w:hAnsi="Times New Roman"/>
          <w:sz w:val="28"/>
          <w:szCs w:val="28"/>
        </w:rPr>
        <w:t>.</w:t>
      </w:r>
      <w:r>
        <w:rPr>
          <w:rFonts w:ascii="Times New Roman" w:hAnsi="Times New Roman"/>
          <w:sz w:val="28"/>
          <w:szCs w:val="28"/>
        </w:rPr>
        <w:t xml:space="preserve"> </w:t>
      </w:r>
      <w:r w:rsidR="00660F2A">
        <w:rPr>
          <w:rFonts w:ascii="Times New Roman" w:hAnsi="Times New Roman"/>
          <w:sz w:val="28"/>
          <w:szCs w:val="28"/>
        </w:rPr>
        <w:t xml:space="preserve">Значение </w:t>
      </w:r>
      <w:r w:rsidR="00660F2A">
        <w:rPr>
          <w:rFonts w:ascii="Times New Roman" w:hAnsi="Times New Roman"/>
          <w:sz w:val="28"/>
          <w:szCs w:val="28"/>
        </w:rPr>
        <w:lastRenderedPageBreak/>
        <w:t>показателей складывалось под влиянием</w:t>
      </w:r>
      <w:r w:rsidR="00660F2A" w:rsidRPr="00FA1B59">
        <w:rPr>
          <w:rFonts w:ascii="Times New Roman" w:hAnsi="Times New Roman"/>
          <w:sz w:val="28"/>
          <w:szCs w:val="28"/>
        </w:rPr>
        <w:t xml:space="preserve"> тренда</w:t>
      </w:r>
      <w:r w:rsidR="00660F2A">
        <w:rPr>
          <w:rFonts w:ascii="Times New Roman" w:hAnsi="Times New Roman"/>
          <w:sz w:val="28"/>
          <w:szCs w:val="28"/>
        </w:rPr>
        <w:t>, сформированного:</w:t>
      </w: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ОО</w:t>
      </w:r>
      <w:r w:rsidRPr="00FA1B59">
        <w:rPr>
          <w:rFonts w:ascii="Times New Roman" w:hAnsi="Times New Roman"/>
          <w:sz w:val="28"/>
          <w:szCs w:val="28"/>
        </w:rPr>
        <w:t>О «</w:t>
      </w:r>
      <w:r>
        <w:rPr>
          <w:rFonts w:ascii="Times New Roman" w:hAnsi="Times New Roman"/>
          <w:sz w:val="28"/>
          <w:szCs w:val="28"/>
        </w:rPr>
        <w:t>ТИРТРАНС</w:t>
      </w:r>
      <w:r w:rsidRPr="00FA1B59">
        <w:rPr>
          <w:rFonts w:ascii="Times New Roman" w:hAnsi="Times New Roman"/>
          <w:sz w:val="28"/>
          <w:szCs w:val="28"/>
        </w:rPr>
        <w:t>»</w:t>
      </w:r>
      <w:r>
        <w:rPr>
          <w:rFonts w:ascii="Times New Roman" w:hAnsi="Times New Roman"/>
          <w:sz w:val="28"/>
          <w:szCs w:val="28"/>
        </w:rPr>
        <w:t xml:space="preserve"> – </w:t>
      </w:r>
      <w:r w:rsidRPr="00FA1B59">
        <w:rPr>
          <w:rFonts w:ascii="Times New Roman" w:hAnsi="Times New Roman"/>
          <w:sz w:val="28"/>
          <w:szCs w:val="28"/>
        </w:rPr>
        <w:t xml:space="preserve">грузооборот </w:t>
      </w:r>
      <w:r>
        <w:rPr>
          <w:rFonts w:ascii="Times New Roman" w:hAnsi="Times New Roman"/>
          <w:sz w:val="28"/>
          <w:szCs w:val="28"/>
        </w:rPr>
        <w:t>увеличился в</w:t>
      </w:r>
      <w:r w:rsidRPr="00FA1B59">
        <w:rPr>
          <w:rFonts w:ascii="Times New Roman" w:hAnsi="Times New Roman"/>
          <w:sz w:val="28"/>
          <w:szCs w:val="28"/>
        </w:rPr>
        <w:t xml:space="preserve"> </w:t>
      </w:r>
      <w:r>
        <w:rPr>
          <w:rFonts w:ascii="Times New Roman" w:hAnsi="Times New Roman"/>
          <w:sz w:val="28"/>
          <w:szCs w:val="28"/>
        </w:rPr>
        <w:t>2,6 раза</w:t>
      </w:r>
      <w:r w:rsidR="003738F6">
        <w:rPr>
          <w:rFonts w:ascii="Times New Roman" w:hAnsi="Times New Roman"/>
          <w:sz w:val="28"/>
          <w:szCs w:val="28"/>
        </w:rPr>
        <w:t>,</w:t>
      </w:r>
      <w:r>
        <w:rPr>
          <w:rFonts w:ascii="Times New Roman" w:hAnsi="Times New Roman"/>
          <w:sz w:val="28"/>
          <w:szCs w:val="28"/>
        </w:rPr>
        <w:t xml:space="preserve"> </w:t>
      </w:r>
      <w:r w:rsidR="006A1DC8" w:rsidRPr="00FA1B59">
        <w:rPr>
          <w:rFonts w:ascii="Times New Roman" w:hAnsi="Times New Roman"/>
          <w:sz w:val="28"/>
          <w:szCs w:val="28"/>
        </w:rPr>
        <w:t>объем перевезенных грузов</w:t>
      </w:r>
      <w:r w:rsidR="006A1DC8">
        <w:rPr>
          <w:rFonts w:ascii="Times New Roman" w:hAnsi="Times New Roman"/>
          <w:sz w:val="28"/>
          <w:szCs w:val="28"/>
        </w:rPr>
        <w:t xml:space="preserve"> – </w:t>
      </w:r>
      <w:r>
        <w:rPr>
          <w:rFonts w:ascii="Times New Roman" w:hAnsi="Times New Roman"/>
          <w:sz w:val="28"/>
          <w:szCs w:val="28"/>
        </w:rPr>
        <w:t>в 13,9 раз</w:t>
      </w:r>
      <w:r w:rsidR="006A1DC8">
        <w:rPr>
          <w:rFonts w:ascii="Times New Roman" w:hAnsi="Times New Roman"/>
          <w:sz w:val="28"/>
          <w:szCs w:val="28"/>
        </w:rPr>
        <w:t>а</w:t>
      </w:r>
      <w:r>
        <w:rPr>
          <w:rFonts w:ascii="Times New Roman" w:hAnsi="Times New Roman"/>
          <w:sz w:val="28"/>
          <w:szCs w:val="28"/>
        </w:rPr>
        <w:t>;</w:t>
      </w:r>
    </w:p>
    <w:p w:rsidR="00660F2A" w:rsidRPr="009A0AB9"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ЗАО «ДСК» </w:t>
      </w:r>
      <w:r w:rsidR="006A1DC8">
        <w:rPr>
          <w:rFonts w:ascii="Times New Roman" w:hAnsi="Times New Roman"/>
          <w:sz w:val="28"/>
          <w:szCs w:val="28"/>
        </w:rPr>
        <w:t>–</w:t>
      </w:r>
      <w:r w:rsidR="00A94B0A">
        <w:rPr>
          <w:rFonts w:ascii="Times New Roman" w:hAnsi="Times New Roman"/>
          <w:sz w:val="28"/>
          <w:szCs w:val="28"/>
        </w:rPr>
        <w:t xml:space="preserve"> </w:t>
      </w:r>
      <w:r>
        <w:rPr>
          <w:rFonts w:ascii="Times New Roman" w:hAnsi="Times New Roman"/>
          <w:sz w:val="28"/>
          <w:szCs w:val="28"/>
        </w:rPr>
        <w:t>рос</w:t>
      </w:r>
      <w:r w:rsidR="006A1DC8">
        <w:rPr>
          <w:rFonts w:ascii="Times New Roman" w:hAnsi="Times New Roman"/>
          <w:sz w:val="28"/>
          <w:szCs w:val="28"/>
        </w:rPr>
        <w:t>т</w:t>
      </w:r>
      <w:r>
        <w:rPr>
          <w:rFonts w:ascii="Times New Roman" w:hAnsi="Times New Roman"/>
          <w:sz w:val="28"/>
          <w:szCs w:val="28"/>
        </w:rPr>
        <w:t xml:space="preserve"> в 2,4 раза</w:t>
      </w:r>
      <w:r w:rsidR="006A1DC8">
        <w:rPr>
          <w:rFonts w:ascii="Times New Roman" w:hAnsi="Times New Roman"/>
          <w:sz w:val="28"/>
          <w:szCs w:val="28"/>
        </w:rPr>
        <w:t xml:space="preserve"> и</w:t>
      </w:r>
      <w:r>
        <w:rPr>
          <w:rFonts w:ascii="Times New Roman" w:hAnsi="Times New Roman"/>
          <w:sz w:val="28"/>
          <w:szCs w:val="28"/>
        </w:rPr>
        <w:t xml:space="preserve"> </w:t>
      </w:r>
      <w:r w:rsidR="006A1DC8">
        <w:rPr>
          <w:rFonts w:ascii="Times New Roman" w:hAnsi="Times New Roman"/>
          <w:sz w:val="28"/>
          <w:szCs w:val="28"/>
        </w:rPr>
        <w:t>1,9 раза</w:t>
      </w:r>
      <w:r w:rsidR="006A1DC8" w:rsidRPr="006A1DC8">
        <w:rPr>
          <w:rFonts w:ascii="Times New Roman" w:hAnsi="Times New Roman"/>
          <w:sz w:val="28"/>
          <w:szCs w:val="28"/>
        </w:rPr>
        <w:t xml:space="preserve"> </w:t>
      </w:r>
      <w:r w:rsidR="006A1DC8" w:rsidRPr="00FA1B59">
        <w:rPr>
          <w:rFonts w:ascii="Times New Roman" w:hAnsi="Times New Roman"/>
          <w:sz w:val="28"/>
          <w:szCs w:val="28"/>
        </w:rPr>
        <w:t>соответственно</w:t>
      </w:r>
      <w:r>
        <w:rPr>
          <w:rFonts w:ascii="Times New Roman" w:hAnsi="Times New Roman"/>
          <w:sz w:val="28"/>
          <w:szCs w:val="28"/>
        </w:rPr>
        <w:t>;</w:t>
      </w: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ЗАО «</w:t>
      </w:r>
      <w:proofErr w:type="spellStart"/>
      <w:r w:rsidRPr="00FA1B59">
        <w:rPr>
          <w:rFonts w:ascii="Times New Roman" w:hAnsi="Times New Roman"/>
          <w:sz w:val="28"/>
          <w:szCs w:val="28"/>
        </w:rPr>
        <w:t>Фарба-групп</w:t>
      </w:r>
      <w:proofErr w:type="spellEnd"/>
      <w:r w:rsidRPr="00FA1B59">
        <w:rPr>
          <w:rFonts w:ascii="Times New Roman" w:hAnsi="Times New Roman"/>
          <w:sz w:val="28"/>
          <w:szCs w:val="28"/>
        </w:rPr>
        <w:t xml:space="preserve">» </w:t>
      </w:r>
      <w:r>
        <w:rPr>
          <w:rFonts w:ascii="Times New Roman" w:hAnsi="Times New Roman"/>
          <w:sz w:val="28"/>
          <w:szCs w:val="28"/>
        </w:rPr>
        <w:t xml:space="preserve">– увеличение составило </w:t>
      </w:r>
      <w:r w:rsidR="00537DB7">
        <w:rPr>
          <w:rFonts w:ascii="Times New Roman" w:hAnsi="Times New Roman"/>
          <w:sz w:val="28"/>
          <w:szCs w:val="28"/>
        </w:rPr>
        <w:t>1,4 раза</w:t>
      </w:r>
      <w:r w:rsidR="00A94B0A">
        <w:rPr>
          <w:rFonts w:ascii="Times New Roman" w:hAnsi="Times New Roman"/>
          <w:sz w:val="28"/>
          <w:szCs w:val="28"/>
        </w:rPr>
        <w:t>.</w:t>
      </w:r>
    </w:p>
    <w:p w:rsidR="00A94B0A" w:rsidRDefault="00A94B0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Вместе с тем ряд организаций вынужденно снизили масштабы деятельности: </w:t>
      </w:r>
    </w:p>
    <w:p w:rsidR="00A94B0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A94B0A">
        <w:rPr>
          <w:rFonts w:ascii="Times New Roman" w:hAnsi="Times New Roman"/>
          <w:sz w:val="28"/>
          <w:szCs w:val="28"/>
        </w:rPr>
        <w:t>ОО</w:t>
      </w:r>
      <w:r w:rsidR="00A94B0A" w:rsidRPr="00FA1B59">
        <w:rPr>
          <w:rFonts w:ascii="Times New Roman" w:hAnsi="Times New Roman"/>
          <w:sz w:val="28"/>
          <w:szCs w:val="28"/>
        </w:rPr>
        <w:t>О «</w:t>
      </w:r>
      <w:r w:rsidR="00A94B0A">
        <w:rPr>
          <w:rFonts w:ascii="Times New Roman" w:hAnsi="Times New Roman"/>
          <w:sz w:val="28"/>
          <w:szCs w:val="28"/>
        </w:rPr>
        <w:t>Сенсор</w:t>
      </w:r>
      <w:r w:rsidR="00A94B0A" w:rsidRPr="00FA1B59">
        <w:rPr>
          <w:rFonts w:ascii="Times New Roman" w:hAnsi="Times New Roman"/>
          <w:sz w:val="28"/>
          <w:szCs w:val="28"/>
        </w:rPr>
        <w:t xml:space="preserve">» </w:t>
      </w:r>
      <w:r w:rsidR="00A94B0A">
        <w:rPr>
          <w:rFonts w:ascii="Times New Roman" w:hAnsi="Times New Roman"/>
          <w:sz w:val="28"/>
          <w:szCs w:val="28"/>
        </w:rPr>
        <w:t xml:space="preserve">– </w:t>
      </w:r>
      <w:r w:rsidR="00A94B0A" w:rsidRPr="00FA1B59">
        <w:rPr>
          <w:rFonts w:ascii="Times New Roman" w:hAnsi="Times New Roman"/>
          <w:sz w:val="28"/>
          <w:szCs w:val="28"/>
        </w:rPr>
        <w:t xml:space="preserve">грузооборот </w:t>
      </w:r>
      <w:r w:rsidR="00A94B0A">
        <w:rPr>
          <w:rFonts w:ascii="Times New Roman" w:hAnsi="Times New Roman"/>
          <w:sz w:val="28"/>
          <w:szCs w:val="28"/>
        </w:rPr>
        <w:t xml:space="preserve">на 60,4% </w:t>
      </w:r>
      <w:r w:rsidR="003738F6">
        <w:rPr>
          <w:rFonts w:ascii="Times New Roman" w:hAnsi="Times New Roman"/>
          <w:sz w:val="28"/>
          <w:szCs w:val="28"/>
        </w:rPr>
        <w:t xml:space="preserve"> и на </w:t>
      </w:r>
      <w:r w:rsidR="00A94B0A">
        <w:rPr>
          <w:rFonts w:ascii="Times New Roman" w:hAnsi="Times New Roman"/>
          <w:sz w:val="28"/>
          <w:szCs w:val="28"/>
        </w:rPr>
        <w:t xml:space="preserve">29,2% </w:t>
      </w:r>
      <w:r w:rsidR="00A94B0A" w:rsidRPr="00FA1B59">
        <w:rPr>
          <w:rFonts w:ascii="Times New Roman" w:hAnsi="Times New Roman"/>
          <w:sz w:val="28"/>
          <w:szCs w:val="28"/>
        </w:rPr>
        <w:t>объем</w:t>
      </w:r>
      <w:r w:rsidR="003738F6">
        <w:rPr>
          <w:rFonts w:ascii="Times New Roman" w:hAnsi="Times New Roman"/>
          <w:sz w:val="28"/>
          <w:szCs w:val="28"/>
        </w:rPr>
        <w:t>ы</w:t>
      </w:r>
      <w:r w:rsidR="00A94B0A" w:rsidRPr="00FA1B59">
        <w:rPr>
          <w:rFonts w:ascii="Times New Roman" w:hAnsi="Times New Roman"/>
          <w:sz w:val="28"/>
          <w:szCs w:val="28"/>
        </w:rPr>
        <w:t xml:space="preserve"> перевезенных грузов</w:t>
      </w:r>
      <w:r w:rsidR="00A94B0A">
        <w:rPr>
          <w:rFonts w:ascii="Times New Roman" w:hAnsi="Times New Roman"/>
          <w:sz w:val="28"/>
          <w:szCs w:val="28"/>
        </w:rPr>
        <w:t>;</w:t>
      </w:r>
    </w:p>
    <w:p w:rsidR="006A1DC8" w:rsidRDefault="006A1DC8"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ОАО «Машинно-технологическая станция»</w:t>
      </w:r>
      <w:r>
        <w:rPr>
          <w:rFonts w:ascii="Times New Roman" w:hAnsi="Times New Roman"/>
          <w:sz w:val="28"/>
          <w:szCs w:val="28"/>
        </w:rPr>
        <w:t xml:space="preserve"> –</w:t>
      </w:r>
      <w:r w:rsidR="00A94B0A">
        <w:rPr>
          <w:rFonts w:ascii="Times New Roman" w:hAnsi="Times New Roman"/>
          <w:sz w:val="28"/>
          <w:szCs w:val="28"/>
        </w:rPr>
        <w:t xml:space="preserve"> на </w:t>
      </w:r>
      <w:r>
        <w:rPr>
          <w:rFonts w:ascii="Times New Roman" w:hAnsi="Times New Roman"/>
          <w:sz w:val="28"/>
          <w:szCs w:val="28"/>
        </w:rPr>
        <w:t>23,9</w:t>
      </w:r>
      <w:r w:rsidRPr="00FA1B59">
        <w:rPr>
          <w:rFonts w:ascii="Times New Roman" w:hAnsi="Times New Roman"/>
          <w:sz w:val="28"/>
          <w:szCs w:val="28"/>
        </w:rPr>
        <w:t>%</w:t>
      </w:r>
      <w:r>
        <w:rPr>
          <w:rFonts w:ascii="Times New Roman" w:hAnsi="Times New Roman"/>
          <w:sz w:val="28"/>
          <w:szCs w:val="28"/>
        </w:rPr>
        <w:t xml:space="preserve"> </w:t>
      </w:r>
      <w:r w:rsidR="00A94B0A">
        <w:rPr>
          <w:rFonts w:ascii="Times New Roman" w:hAnsi="Times New Roman"/>
          <w:sz w:val="28"/>
          <w:szCs w:val="28"/>
        </w:rPr>
        <w:t xml:space="preserve">и </w:t>
      </w:r>
      <w:r>
        <w:rPr>
          <w:rFonts w:ascii="Times New Roman" w:hAnsi="Times New Roman"/>
          <w:sz w:val="28"/>
          <w:szCs w:val="28"/>
        </w:rPr>
        <w:t xml:space="preserve">30,6% </w:t>
      </w:r>
      <w:r w:rsidR="00A94B0A">
        <w:rPr>
          <w:rFonts w:ascii="Times New Roman" w:hAnsi="Times New Roman"/>
          <w:sz w:val="28"/>
          <w:szCs w:val="28"/>
        </w:rPr>
        <w:t>соответственно</w:t>
      </w:r>
      <w:r>
        <w:rPr>
          <w:rFonts w:ascii="Times New Roman" w:hAnsi="Times New Roman"/>
          <w:sz w:val="28"/>
          <w:szCs w:val="28"/>
        </w:rPr>
        <w:t>;</w:t>
      </w:r>
    </w:p>
    <w:p w:rsidR="00660F2A" w:rsidRPr="005844A5" w:rsidRDefault="00A94B0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A1B59">
        <w:rPr>
          <w:rFonts w:ascii="Times New Roman" w:hAnsi="Times New Roman"/>
          <w:sz w:val="28"/>
          <w:szCs w:val="28"/>
        </w:rPr>
        <w:t>ЗАО «</w:t>
      </w:r>
      <w:proofErr w:type="spellStart"/>
      <w:r w:rsidRPr="00FA1B59">
        <w:rPr>
          <w:rFonts w:ascii="Times New Roman" w:hAnsi="Times New Roman"/>
          <w:sz w:val="28"/>
          <w:szCs w:val="28"/>
        </w:rPr>
        <w:t>УПТК-С</w:t>
      </w:r>
      <w:r>
        <w:rPr>
          <w:rFonts w:ascii="Times New Roman" w:hAnsi="Times New Roman"/>
          <w:sz w:val="28"/>
          <w:szCs w:val="28"/>
        </w:rPr>
        <w:t>трой</w:t>
      </w:r>
      <w:proofErr w:type="spellEnd"/>
      <w:r w:rsidRPr="00FA1B59">
        <w:rPr>
          <w:rFonts w:ascii="Times New Roman" w:hAnsi="Times New Roman"/>
          <w:sz w:val="28"/>
          <w:szCs w:val="28"/>
        </w:rPr>
        <w:t xml:space="preserve">» </w:t>
      </w:r>
      <w:r>
        <w:rPr>
          <w:rFonts w:ascii="Times New Roman" w:hAnsi="Times New Roman"/>
          <w:sz w:val="28"/>
          <w:szCs w:val="28"/>
        </w:rPr>
        <w:t xml:space="preserve">– показатели </w:t>
      </w:r>
      <w:r w:rsidRPr="009A0AB9">
        <w:rPr>
          <w:rFonts w:ascii="Times New Roman" w:hAnsi="Times New Roman"/>
          <w:sz w:val="28"/>
          <w:szCs w:val="28"/>
        </w:rPr>
        <w:t>сократились</w:t>
      </w:r>
      <w:r>
        <w:rPr>
          <w:rFonts w:ascii="Times New Roman" w:hAnsi="Times New Roman"/>
          <w:sz w:val="28"/>
          <w:szCs w:val="28"/>
        </w:rPr>
        <w:t xml:space="preserve"> эквивалентно на 34,2%</w:t>
      </w:r>
      <w:r w:rsidR="00660F2A" w:rsidRPr="00FA1B59">
        <w:rPr>
          <w:rFonts w:ascii="Times New Roman" w:hAnsi="Times New Roman"/>
          <w:sz w:val="28"/>
          <w:szCs w:val="28"/>
        </w:rPr>
        <w:t>.</w:t>
      </w:r>
      <w:r w:rsidR="006A1DC8" w:rsidRPr="006A1DC8">
        <w:rPr>
          <w:rFonts w:ascii="Times New Roman" w:hAnsi="Times New Roman"/>
          <w:sz w:val="28"/>
          <w:szCs w:val="28"/>
        </w:rPr>
        <w:t xml:space="preserve"> </w:t>
      </w:r>
    </w:p>
    <w:p w:rsidR="00660F2A" w:rsidRPr="00643C7F" w:rsidRDefault="008156DB" w:rsidP="00660F2A">
      <w:pPr>
        <w:widowControl w:val="0"/>
        <w:spacing w:after="0" w:line="240" w:lineRule="auto"/>
        <w:ind w:firstLine="426"/>
        <w:jc w:val="both"/>
        <w:rPr>
          <w:rFonts w:ascii="Times New Roman" w:hAnsi="Times New Roman"/>
          <w:color w:val="FF0000"/>
          <w:spacing w:val="2"/>
          <w:sz w:val="28"/>
          <w:szCs w:val="28"/>
        </w:rPr>
      </w:pPr>
      <w:r>
        <w:rPr>
          <w:rFonts w:ascii="Times New Roman" w:hAnsi="Times New Roman"/>
          <w:spacing w:val="4"/>
          <w:sz w:val="28"/>
          <w:szCs w:val="28"/>
        </w:rPr>
        <w:t>Спад в</w:t>
      </w:r>
      <w:r w:rsidR="00660F2A" w:rsidRPr="006B5813">
        <w:rPr>
          <w:rFonts w:ascii="Times New Roman" w:hAnsi="Times New Roman"/>
          <w:spacing w:val="4"/>
          <w:sz w:val="28"/>
          <w:szCs w:val="28"/>
        </w:rPr>
        <w:t xml:space="preserve"> сфере</w:t>
      </w:r>
      <w:r w:rsidR="00660F2A">
        <w:rPr>
          <w:rFonts w:ascii="Times New Roman" w:hAnsi="Times New Roman"/>
          <w:spacing w:val="4"/>
          <w:sz w:val="28"/>
          <w:szCs w:val="28"/>
        </w:rPr>
        <w:t xml:space="preserve"> </w:t>
      </w:r>
      <w:r w:rsidR="00660F2A" w:rsidRPr="005844A5">
        <w:rPr>
          <w:rFonts w:ascii="Times New Roman" w:hAnsi="Times New Roman"/>
          <w:b/>
          <w:i/>
          <w:spacing w:val="4"/>
          <w:sz w:val="28"/>
          <w:szCs w:val="28"/>
        </w:rPr>
        <w:t>автомобильного транспорта общего пользования</w:t>
      </w:r>
      <w:r w:rsidR="00660F2A" w:rsidRPr="005844A5">
        <w:rPr>
          <w:rFonts w:ascii="Times New Roman" w:hAnsi="Times New Roman"/>
          <w:spacing w:val="4"/>
          <w:sz w:val="28"/>
          <w:szCs w:val="28"/>
        </w:rPr>
        <w:t xml:space="preserve"> в рассматриваемом периоде </w:t>
      </w:r>
      <w:r w:rsidR="00660F2A">
        <w:rPr>
          <w:rFonts w:ascii="Times New Roman" w:hAnsi="Times New Roman"/>
          <w:spacing w:val="4"/>
          <w:sz w:val="28"/>
          <w:szCs w:val="28"/>
        </w:rPr>
        <w:t xml:space="preserve">в условиях действия запрета на </w:t>
      </w:r>
      <w:r>
        <w:rPr>
          <w:rFonts w:ascii="Times New Roman" w:hAnsi="Times New Roman"/>
          <w:spacing w:val="4"/>
          <w:sz w:val="28"/>
          <w:szCs w:val="28"/>
        </w:rPr>
        <w:t>пользование</w:t>
      </w:r>
      <w:r w:rsidR="00660F2A">
        <w:rPr>
          <w:rFonts w:ascii="Times New Roman" w:hAnsi="Times New Roman"/>
          <w:spacing w:val="4"/>
          <w:sz w:val="28"/>
          <w:szCs w:val="28"/>
        </w:rPr>
        <w:t xml:space="preserve"> общественным транспортом и закрытия внешних границ</w:t>
      </w:r>
      <w:r w:rsidR="00660F2A" w:rsidRPr="005844A5">
        <w:rPr>
          <w:rFonts w:ascii="Times New Roman" w:hAnsi="Times New Roman"/>
          <w:spacing w:val="4"/>
          <w:sz w:val="28"/>
          <w:szCs w:val="28"/>
        </w:rPr>
        <w:t xml:space="preserve"> </w:t>
      </w:r>
      <w:r>
        <w:rPr>
          <w:rFonts w:ascii="Times New Roman" w:hAnsi="Times New Roman"/>
          <w:spacing w:val="4"/>
          <w:sz w:val="28"/>
          <w:szCs w:val="28"/>
        </w:rPr>
        <w:t xml:space="preserve">был более чем двукратным </w:t>
      </w:r>
      <w:r w:rsidR="00660F2A" w:rsidRPr="005844A5">
        <w:rPr>
          <w:rFonts w:ascii="Times New Roman" w:hAnsi="Times New Roman"/>
          <w:spacing w:val="3"/>
          <w:sz w:val="28"/>
          <w:szCs w:val="28"/>
        </w:rPr>
        <w:t>(</w:t>
      </w:r>
      <w:r w:rsidR="00660F2A">
        <w:rPr>
          <w:rFonts w:ascii="Times New Roman" w:hAnsi="Times New Roman"/>
          <w:spacing w:val="3"/>
          <w:sz w:val="28"/>
          <w:szCs w:val="28"/>
        </w:rPr>
        <w:t xml:space="preserve">до </w:t>
      </w:r>
      <w:r w:rsidR="00660F2A" w:rsidRPr="00E95873">
        <w:rPr>
          <w:rFonts w:ascii="Times New Roman" w:hAnsi="Times New Roman"/>
          <w:spacing w:val="3"/>
          <w:sz w:val="28"/>
          <w:szCs w:val="28"/>
        </w:rPr>
        <w:t>5</w:t>
      </w:r>
      <w:r w:rsidR="00660F2A">
        <w:rPr>
          <w:rFonts w:ascii="Times New Roman" w:hAnsi="Times New Roman"/>
          <w:spacing w:val="3"/>
          <w:sz w:val="28"/>
          <w:szCs w:val="28"/>
        </w:rPr>
        <w:t>,5</w:t>
      </w:r>
      <w:r w:rsidR="00660F2A">
        <w:rPr>
          <w:rFonts w:ascii="Times New Roman" w:hAnsi="Times New Roman"/>
          <w:spacing w:val="4"/>
          <w:sz w:val="28"/>
          <w:szCs w:val="28"/>
        </w:rPr>
        <w:t> </w:t>
      </w:r>
      <w:r w:rsidR="00660F2A" w:rsidRPr="005844A5">
        <w:rPr>
          <w:rFonts w:ascii="Times New Roman" w:hAnsi="Times New Roman"/>
          <w:spacing w:val="4"/>
          <w:sz w:val="28"/>
          <w:szCs w:val="28"/>
        </w:rPr>
        <w:t>млн</w:t>
      </w:r>
      <w:r w:rsidR="00660F2A">
        <w:rPr>
          <w:rFonts w:ascii="Times New Roman" w:hAnsi="Times New Roman"/>
          <w:spacing w:val="4"/>
          <w:sz w:val="28"/>
          <w:szCs w:val="28"/>
        </w:rPr>
        <w:t> чел.</w:t>
      </w:r>
      <w:r>
        <w:rPr>
          <w:rFonts w:ascii="Times New Roman" w:hAnsi="Times New Roman"/>
          <w:spacing w:val="4"/>
          <w:sz w:val="28"/>
          <w:szCs w:val="28"/>
        </w:rPr>
        <w:t xml:space="preserve"> и 46,1</w:t>
      </w:r>
      <w:r w:rsidRPr="005844A5">
        <w:rPr>
          <w:rFonts w:ascii="Times New Roman" w:hAnsi="Times New Roman"/>
          <w:spacing w:val="4"/>
          <w:sz w:val="28"/>
          <w:szCs w:val="28"/>
        </w:rPr>
        <w:t xml:space="preserve"> </w:t>
      </w:r>
      <w:proofErr w:type="spellStart"/>
      <w:r w:rsidRPr="005844A5">
        <w:rPr>
          <w:rFonts w:ascii="Times New Roman" w:hAnsi="Times New Roman"/>
          <w:spacing w:val="4"/>
          <w:sz w:val="28"/>
          <w:szCs w:val="28"/>
        </w:rPr>
        <w:t>млн</w:t>
      </w:r>
      <w:proofErr w:type="spellEnd"/>
      <w:r w:rsidRPr="005844A5">
        <w:rPr>
          <w:rFonts w:ascii="Times New Roman" w:hAnsi="Times New Roman"/>
          <w:spacing w:val="4"/>
          <w:sz w:val="28"/>
          <w:szCs w:val="28"/>
        </w:rPr>
        <w:t xml:space="preserve"> </w:t>
      </w:r>
      <w:proofErr w:type="spellStart"/>
      <w:r w:rsidRPr="005844A5">
        <w:rPr>
          <w:rFonts w:ascii="Times New Roman" w:hAnsi="Times New Roman"/>
          <w:spacing w:val="4"/>
          <w:sz w:val="28"/>
          <w:szCs w:val="28"/>
        </w:rPr>
        <w:t>пассажиро</w:t>
      </w:r>
      <w:r>
        <w:rPr>
          <w:rFonts w:ascii="Times New Roman" w:hAnsi="Times New Roman"/>
          <w:spacing w:val="4"/>
          <w:sz w:val="28"/>
          <w:szCs w:val="28"/>
        </w:rPr>
        <w:t>-</w:t>
      </w:r>
      <w:r w:rsidRPr="005844A5">
        <w:rPr>
          <w:rFonts w:ascii="Times New Roman" w:hAnsi="Times New Roman"/>
          <w:spacing w:val="4"/>
          <w:sz w:val="28"/>
          <w:szCs w:val="28"/>
        </w:rPr>
        <w:t>к</w:t>
      </w:r>
      <w:r>
        <w:rPr>
          <w:rFonts w:ascii="Times New Roman" w:hAnsi="Times New Roman"/>
          <w:spacing w:val="4"/>
          <w:sz w:val="28"/>
          <w:szCs w:val="28"/>
        </w:rPr>
        <w:t>м</w:t>
      </w:r>
      <w:proofErr w:type="spellEnd"/>
      <w:r w:rsidR="00660F2A" w:rsidRPr="005844A5">
        <w:rPr>
          <w:rFonts w:ascii="Times New Roman" w:hAnsi="Times New Roman"/>
          <w:spacing w:val="3"/>
          <w:sz w:val="28"/>
          <w:szCs w:val="28"/>
        </w:rPr>
        <w:t>)</w:t>
      </w:r>
      <w:r w:rsidR="00660F2A" w:rsidRPr="005844A5">
        <w:rPr>
          <w:rFonts w:ascii="Times New Roman" w:hAnsi="Times New Roman"/>
          <w:spacing w:val="4"/>
          <w:sz w:val="28"/>
          <w:szCs w:val="28"/>
        </w:rPr>
        <w:t>.</w:t>
      </w:r>
      <w:r w:rsidR="00660F2A">
        <w:rPr>
          <w:rFonts w:ascii="Times New Roman" w:hAnsi="Times New Roman"/>
          <w:spacing w:val="4"/>
          <w:sz w:val="28"/>
          <w:szCs w:val="28"/>
        </w:rPr>
        <w:t xml:space="preserve"> </w:t>
      </w:r>
      <w:r w:rsidR="00416971">
        <w:rPr>
          <w:rFonts w:ascii="Times New Roman" w:hAnsi="Times New Roman"/>
          <w:spacing w:val="4"/>
          <w:sz w:val="28"/>
          <w:szCs w:val="28"/>
        </w:rPr>
        <w:t>Соответственно, д</w:t>
      </w:r>
      <w:r w:rsidR="00660F2A">
        <w:rPr>
          <w:rFonts w:ascii="Times New Roman" w:hAnsi="Times New Roman"/>
          <w:spacing w:val="4"/>
          <w:sz w:val="28"/>
          <w:szCs w:val="28"/>
        </w:rPr>
        <w:t xml:space="preserve">оходы </w:t>
      </w:r>
      <w:r>
        <w:rPr>
          <w:rFonts w:ascii="Times New Roman" w:hAnsi="Times New Roman"/>
          <w:spacing w:val="4"/>
          <w:sz w:val="28"/>
          <w:szCs w:val="28"/>
        </w:rPr>
        <w:t>82</w:t>
      </w:r>
      <w:r w:rsidR="00416971">
        <w:rPr>
          <w:rFonts w:ascii="Times New Roman" w:hAnsi="Times New Roman"/>
          <w:spacing w:val="4"/>
          <w:sz w:val="28"/>
          <w:szCs w:val="28"/>
        </w:rPr>
        <w:t xml:space="preserve"> </w:t>
      </w:r>
      <w:r w:rsidR="00660F2A">
        <w:rPr>
          <w:rFonts w:ascii="Times New Roman" w:hAnsi="Times New Roman"/>
          <w:spacing w:val="4"/>
          <w:sz w:val="28"/>
          <w:szCs w:val="28"/>
        </w:rPr>
        <w:t>транспортных организаций</w:t>
      </w:r>
      <w:r>
        <w:rPr>
          <w:rFonts w:ascii="Times New Roman" w:hAnsi="Times New Roman"/>
          <w:spacing w:val="4"/>
          <w:sz w:val="28"/>
          <w:szCs w:val="28"/>
        </w:rPr>
        <w:t xml:space="preserve">, </w:t>
      </w:r>
      <w:r w:rsidRPr="005844A5">
        <w:rPr>
          <w:rFonts w:ascii="Times New Roman" w:hAnsi="Times New Roman"/>
          <w:spacing w:val="4"/>
          <w:sz w:val="28"/>
          <w:szCs w:val="28"/>
        </w:rPr>
        <w:t>обслуживающи</w:t>
      </w:r>
      <w:r>
        <w:rPr>
          <w:rFonts w:ascii="Times New Roman" w:hAnsi="Times New Roman"/>
          <w:spacing w:val="4"/>
          <w:sz w:val="28"/>
          <w:szCs w:val="28"/>
        </w:rPr>
        <w:t xml:space="preserve">х </w:t>
      </w:r>
      <w:r w:rsidRPr="005844A5">
        <w:rPr>
          <w:rFonts w:ascii="Times New Roman" w:hAnsi="Times New Roman"/>
          <w:spacing w:val="4"/>
          <w:sz w:val="28"/>
          <w:szCs w:val="28"/>
        </w:rPr>
        <w:t>пригородны</w:t>
      </w:r>
      <w:r>
        <w:rPr>
          <w:rFonts w:ascii="Times New Roman" w:hAnsi="Times New Roman"/>
          <w:spacing w:val="4"/>
          <w:sz w:val="28"/>
          <w:szCs w:val="28"/>
        </w:rPr>
        <w:t>е</w:t>
      </w:r>
      <w:r w:rsidRPr="005844A5">
        <w:rPr>
          <w:rFonts w:ascii="Times New Roman" w:hAnsi="Times New Roman"/>
          <w:spacing w:val="4"/>
          <w:sz w:val="28"/>
          <w:szCs w:val="28"/>
        </w:rPr>
        <w:t xml:space="preserve">, </w:t>
      </w:r>
      <w:r>
        <w:rPr>
          <w:rFonts w:ascii="Times New Roman" w:hAnsi="Times New Roman"/>
          <w:spacing w:val="4"/>
          <w:sz w:val="28"/>
          <w:szCs w:val="28"/>
        </w:rPr>
        <w:t xml:space="preserve">междугородные и </w:t>
      </w:r>
      <w:r w:rsidRPr="005844A5">
        <w:rPr>
          <w:rFonts w:ascii="Times New Roman" w:hAnsi="Times New Roman"/>
          <w:spacing w:val="4"/>
          <w:sz w:val="28"/>
          <w:szCs w:val="28"/>
        </w:rPr>
        <w:t>международны</w:t>
      </w:r>
      <w:r>
        <w:rPr>
          <w:rFonts w:ascii="Times New Roman" w:hAnsi="Times New Roman"/>
          <w:spacing w:val="4"/>
          <w:sz w:val="28"/>
          <w:szCs w:val="28"/>
        </w:rPr>
        <w:t>е</w:t>
      </w:r>
      <w:r w:rsidRPr="005844A5">
        <w:rPr>
          <w:rFonts w:ascii="Times New Roman" w:hAnsi="Times New Roman"/>
          <w:spacing w:val="4"/>
          <w:sz w:val="28"/>
          <w:szCs w:val="28"/>
        </w:rPr>
        <w:t xml:space="preserve"> маршрут</w:t>
      </w:r>
      <w:r>
        <w:rPr>
          <w:rFonts w:ascii="Times New Roman" w:hAnsi="Times New Roman"/>
          <w:spacing w:val="4"/>
          <w:sz w:val="28"/>
          <w:szCs w:val="28"/>
        </w:rPr>
        <w:t xml:space="preserve">ы, </w:t>
      </w:r>
      <w:r w:rsidR="00660F2A">
        <w:rPr>
          <w:rFonts w:ascii="Times New Roman" w:hAnsi="Times New Roman"/>
          <w:spacing w:val="4"/>
          <w:sz w:val="28"/>
          <w:szCs w:val="28"/>
        </w:rPr>
        <w:t xml:space="preserve">по </w:t>
      </w:r>
      <w:r w:rsidR="00660F2A" w:rsidRPr="005844A5">
        <w:rPr>
          <w:rFonts w:ascii="Times New Roman" w:hAnsi="Times New Roman"/>
          <w:spacing w:val="3"/>
          <w:sz w:val="28"/>
          <w:szCs w:val="28"/>
        </w:rPr>
        <w:t xml:space="preserve">итогам </w:t>
      </w:r>
      <w:r w:rsidR="00660F2A">
        <w:rPr>
          <w:rFonts w:ascii="Times New Roman" w:hAnsi="Times New Roman"/>
          <w:spacing w:val="3"/>
          <w:sz w:val="28"/>
          <w:szCs w:val="28"/>
        </w:rPr>
        <w:t xml:space="preserve">первого полугодия </w:t>
      </w:r>
      <w:r w:rsidR="00660F2A" w:rsidRPr="005844A5">
        <w:rPr>
          <w:rFonts w:ascii="Times New Roman" w:hAnsi="Times New Roman"/>
          <w:spacing w:val="4"/>
          <w:sz w:val="28"/>
          <w:szCs w:val="28"/>
        </w:rPr>
        <w:t>20</w:t>
      </w:r>
      <w:r w:rsidR="00660F2A">
        <w:rPr>
          <w:rFonts w:ascii="Times New Roman" w:hAnsi="Times New Roman"/>
          <w:spacing w:val="4"/>
          <w:sz w:val="28"/>
          <w:szCs w:val="28"/>
        </w:rPr>
        <w:t xml:space="preserve">20 </w:t>
      </w:r>
      <w:r w:rsidR="00660F2A" w:rsidRPr="005844A5">
        <w:rPr>
          <w:rFonts w:ascii="Times New Roman" w:hAnsi="Times New Roman"/>
          <w:spacing w:val="3"/>
          <w:sz w:val="28"/>
          <w:szCs w:val="28"/>
        </w:rPr>
        <w:t>года</w:t>
      </w:r>
      <w:r w:rsidR="00660F2A">
        <w:rPr>
          <w:rFonts w:ascii="Times New Roman" w:hAnsi="Times New Roman"/>
          <w:spacing w:val="3"/>
          <w:sz w:val="28"/>
          <w:szCs w:val="28"/>
        </w:rPr>
        <w:t xml:space="preserve"> </w:t>
      </w:r>
      <w:r w:rsidR="00660F2A">
        <w:rPr>
          <w:rFonts w:ascii="Times New Roman" w:hAnsi="Times New Roman"/>
          <w:spacing w:val="4"/>
          <w:sz w:val="28"/>
          <w:szCs w:val="28"/>
        </w:rPr>
        <w:t xml:space="preserve">в условиях пандемии </w:t>
      </w:r>
      <w:r w:rsidR="00660F2A">
        <w:rPr>
          <w:rFonts w:ascii="Times New Roman" w:hAnsi="Times New Roman"/>
          <w:spacing w:val="2"/>
          <w:sz w:val="28"/>
          <w:szCs w:val="28"/>
        </w:rPr>
        <w:t>сократились</w:t>
      </w:r>
      <w:r w:rsidR="00660F2A" w:rsidRPr="005844A5">
        <w:rPr>
          <w:rFonts w:ascii="Times New Roman" w:hAnsi="Times New Roman"/>
          <w:spacing w:val="2"/>
          <w:sz w:val="28"/>
          <w:szCs w:val="28"/>
        </w:rPr>
        <w:t xml:space="preserve"> на </w:t>
      </w:r>
      <w:r w:rsidR="00660F2A">
        <w:rPr>
          <w:rFonts w:ascii="Times New Roman" w:hAnsi="Times New Roman"/>
          <w:spacing w:val="2"/>
          <w:sz w:val="28"/>
          <w:szCs w:val="28"/>
        </w:rPr>
        <w:t>53,1%</w:t>
      </w:r>
      <w:r w:rsidR="00416971">
        <w:rPr>
          <w:rFonts w:ascii="Times New Roman" w:hAnsi="Times New Roman"/>
          <w:spacing w:val="2"/>
          <w:sz w:val="28"/>
          <w:szCs w:val="28"/>
        </w:rPr>
        <w:t>,</w:t>
      </w:r>
      <w:r w:rsidR="00660F2A" w:rsidRPr="005844A5">
        <w:rPr>
          <w:rFonts w:ascii="Times New Roman" w:hAnsi="Times New Roman"/>
          <w:spacing w:val="2"/>
          <w:sz w:val="28"/>
          <w:szCs w:val="28"/>
        </w:rPr>
        <w:t xml:space="preserve"> сложи</w:t>
      </w:r>
      <w:r w:rsidR="00416971">
        <w:rPr>
          <w:rFonts w:ascii="Times New Roman" w:hAnsi="Times New Roman"/>
          <w:spacing w:val="2"/>
          <w:sz w:val="28"/>
          <w:szCs w:val="28"/>
        </w:rPr>
        <w:t>вш</w:t>
      </w:r>
      <w:r w:rsidR="00660F2A" w:rsidRPr="005844A5">
        <w:rPr>
          <w:rFonts w:ascii="Times New Roman" w:hAnsi="Times New Roman"/>
          <w:spacing w:val="2"/>
          <w:sz w:val="28"/>
          <w:szCs w:val="28"/>
        </w:rPr>
        <w:t xml:space="preserve">ись в сумме </w:t>
      </w:r>
      <w:r w:rsidR="00660F2A">
        <w:rPr>
          <w:rFonts w:ascii="Times New Roman" w:hAnsi="Times New Roman"/>
          <w:spacing w:val="2"/>
          <w:sz w:val="28"/>
          <w:szCs w:val="28"/>
        </w:rPr>
        <w:t>34,2</w:t>
      </w:r>
      <w:r w:rsidR="00660F2A" w:rsidRPr="005844A5">
        <w:rPr>
          <w:rFonts w:ascii="Times New Roman" w:hAnsi="Times New Roman"/>
          <w:spacing w:val="3"/>
          <w:sz w:val="28"/>
          <w:szCs w:val="28"/>
        </w:rPr>
        <w:t xml:space="preserve"> млн руб</w:t>
      </w:r>
      <w:r w:rsidR="00660F2A" w:rsidRPr="005844A5">
        <w:rPr>
          <w:rFonts w:ascii="Times New Roman" w:hAnsi="Times New Roman"/>
          <w:spacing w:val="2"/>
          <w:sz w:val="28"/>
          <w:szCs w:val="28"/>
        </w:rPr>
        <w:t>.</w:t>
      </w:r>
      <w:r w:rsidR="00416971">
        <w:rPr>
          <w:rFonts w:ascii="Times New Roman" w:hAnsi="Times New Roman"/>
          <w:spacing w:val="2"/>
          <w:sz w:val="28"/>
          <w:szCs w:val="28"/>
        </w:rPr>
        <w:t xml:space="preserve"> </w:t>
      </w:r>
      <w:r w:rsidR="00660F2A" w:rsidRPr="00140F53">
        <w:rPr>
          <w:rFonts w:ascii="Times New Roman" w:hAnsi="Times New Roman"/>
          <w:spacing w:val="2"/>
          <w:sz w:val="28"/>
          <w:szCs w:val="28"/>
        </w:rPr>
        <w:t xml:space="preserve">(табл. </w:t>
      </w:r>
      <w:r w:rsidR="00A67A80">
        <w:rPr>
          <w:rFonts w:ascii="Times New Roman" w:hAnsi="Times New Roman"/>
          <w:spacing w:val="2"/>
          <w:sz w:val="28"/>
          <w:szCs w:val="28"/>
        </w:rPr>
        <w:t>4</w:t>
      </w:r>
      <w:r w:rsidR="00660F2A" w:rsidRPr="00140F53">
        <w:rPr>
          <w:rFonts w:ascii="Times New Roman" w:hAnsi="Times New Roman"/>
          <w:spacing w:val="2"/>
          <w:sz w:val="28"/>
          <w:szCs w:val="28"/>
        </w:rPr>
        <w:t>).</w:t>
      </w:r>
    </w:p>
    <w:p w:rsidR="00660F2A" w:rsidRPr="00140F53" w:rsidRDefault="00660F2A" w:rsidP="00660F2A">
      <w:pPr>
        <w:widowControl w:val="0"/>
        <w:spacing w:after="0" w:line="240" w:lineRule="auto"/>
        <w:ind w:firstLine="709"/>
        <w:jc w:val="right"/>
        <w:rPr>
          <w:rFonts w:ascii="Times New Roman" w:hAnsi="Times New Roman"/>
          <w:i/>
          <w:spacing w:val="2"/>
          <w:sz w:val="28"/>
          <w:szCs w:val="28"/>
        </w:rPr>
      </w:pPr>
      <w:r w:rsidRPr="00140F53">
        <w:rPr>
          <w:rFonts w:ascii="Times New Roman" w:hAnsi="Times New Roman"/>
          <w:i/>
          <w:spacing w:val="2"/>
          <w:sz w:val="28"/>
          <w:szCs w:val="28"/>
        </w:rPr>
        <w:t xml:space="preserve">Таблица </w:t>
      </w:r>
      <w:r w:rsidR="00A67A80">
        <w:rPr>
          <w:rFonts w:ascii="Times New Roman" w:hAnsi="Times New Roman"/>
          <w:i/>
          <w:spacing w:val="2"/>
          <w:sz w:val="28"/>
          <w:szCs w:val="28"/>
        </w:rPr>
        <w:t>4</w:t>
      </w:r>
    </w:p>
    <w:p w:rsidR="00660F2A" w:rsidRPr="005844A5" w:rsidRDefault="00660F2A" w:rsidP="00660F2A">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 xml:space="preserve">Показатели работы пассажирского автотранспорта </w:t>
      </w:r>
    </w:p>
    <w:p w:rsidR="00660F2A" w:rsidRDefault="00660F2A" w:rsidP="00660F2A">
      <w:pPr>
        <w:widowControl w:val="0"/>
        <w:spacing w:after="0" w:line="240" w:lineRule="auto"/>
        <w:jc w:val="center"/>
        <w:rPr>
          <w:rFonts w:ascii="Times New Roman" w:hAnsi="Times New Roman"/>
          <w:b/>
          <w:sz w:val="28"/>
          <w:szCs w:val="28"/>
        </w:rPr>
      </w:pPr>
      <w:r w:rsidRPr="005844A5">
        <w:rPr>
          <w:rFonts w:ascii="Times New Roman" w:hAnsi="Times New Roman"/>
          <w:b/>
          <w:sz w:val="28"/>
          <w:szCs w:val="28"/>
        </w:rPr>
        <w:t>общего пользования</w:t>
      </w:r>
    </w:p>
    <w:p w:rsidR="00194EBA" w:rsidRPr="00194EBA" w:rsidRDefault="00194EBA" w:rsidP="00660F2A">
      <w:pPr>
        <w:widowControl w:val="0"/>
        <w:spacing w:after="0" w:line="240" w:lineRule="auto"/>
        <w:jc w:val="center"/>
        <w:rPr>
          <w:rFonts w:ascii="Times New Roman" w:hAnsi="Times New Roman"/>
          <w:b/>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276"/>
        <w:gridCol w:w="1559"/>
        <w:gridCol w:w="1560"/>
        <w:gridCol w:w="1276"/>
      </w:tblGrid>
      <w:tr w:rsidR="00660F2A" w:rsidRPr="00D41E90" w:rsidTr="00D41E90">
        <w:trPr>
          <w:trHeight w:val="509"/>
        </w:trPr>
        <w:tc>
          <w:tcPr>
            <w:tcW w:w="3969" w:type="dxa"/>
            <w:shd w:val="clear" w:color="auto" w:fill="D9D9D9"/>
            <w:vAlign w:val="center"/>
          </w:tcPr>
          <w:p w:rsidR="00660F2A" w:rsidRPr="00D41E90" w:rsidRDefault="00660F2A" w:rsidP="00F72438">
            <w:pPr>
              <w:widowControl w:val="0"/>
              <w:spacing w:after="0" w:line="240" w:lineRule="auto"/>
              <w:jc w:val="center"/>
              <w:rPr>
                <w:rFonts w:ascii="Times New Roman" w:hAnsi="Times New Roman"/>
                <w:b/>
                <w:sz w:val="24"/>
              </w:rPr>
            </w:pPr>
            <w:r w:rsidRPr="00D41E90">
              <w:rPr>
                <w:rFonts w:ascii="Times New Roman" w:hAnsi="Times New Roman"/>
                <w:b/>
                <w:sz w:val="24"/>
              </w:rPr>
              <w:t>Показатели</w:t>
            </w:r>
          </w:p>
        </w:tc>
        <w:tc>
          <w:tcPr>
            <w:tcW w:w="1276" w:type="dxa"/>
            <w:shd w:val="clear" w:color="auto" w:fill="D9D9D9"/>
            <w:vAlign w:val="center"/>
          </w:tcPr>
          <w:p w:rsidR="00660F2A" w:rsidRPr="00D41E90" w:rsidRDefault="00660F2A" w:rsidP="00D41E90">
            <w:pPr>
              <w:widowControl w:val="0"/>
              <w:spacing w:after="0" w:line="240" w:lineRule="auto"/>
              <w:ind w:left="-113" w:right="-113"/>
              <w:jc w:val="center"/>
              <w:rPr>
                <w:rFonts w:ascii="Times New Roman" w:hAnsi="Times New Roman"/>
                <w:b/>
                <w:sz w:val="24"/>
              </w:rPr>
            </w:pPr>
            <w:r w:rsidRPr="00D41E90">
              <w:rPr>
                <w:rFonts w:ascii="Times New Roman" w:hAnsi="Times New Roman"/>
                <w:b/>
                <w:sz w:val="24"/>
              </w:rPr>
              <w:t xml:space="preserve">ед. </w:t>
            </w:r>
            <w:proofErr w:type="spellStart"/>
            <w:r w:rsidRPr="00D41E90">
              <w:rPr>
                <w:rFonts w:ascii="Times New Roman" w:hAnsi="Times New Roman"/>
                <w:b/>
                <w:sz w:val="24"/>
              </w:rPr>
              <w:t>изм</w:t>
            </w:r>
            <w:proofErr w:type="spellEnd"/>
            <w:r w:rsidRPr="00D41E90">
              <w:rPr>
                <w:rFonts w:ascii="Times New Roman" w:hAnsi="Times New Roman"/>
                <w:b/>
                <w:sz w:val="24"/>
              </w:rPr>
              <w:t>.</w:t>
            </w:r>
          </w:p>
        </w:tc>
        <w:tc>
          <w:tcPr>
            <w:tcW w:w="1559" w:type="dxa"/>
            <w:shd w:val="clear" w:color="auto" w:fill="D9D9D9"/>
            <w:vAlign w:val="center"/>
          </w:tcPr>
          <w:p w:rsidR="00660F2A" w:rsidRPr="00D41E90" w:rsidRDefault="00660F2A" w:rsidP="00D41E90">
            <w:pPr>
              <w:widowControl w:val="0"/>
              <w:spacing w:after="0" w:line="240" w:lineRule="auto"/>
              <w:ind w:left="-113" w:right="-113"/>
              <w:jc w:val="center"/>
              <w:rPr>
                <w:rFonts w:ascii="Times New Roman" w:hAnsi="Times New Roman"/>
                <w:b/>
                <w:sz w:val="24"/>
              </w:rPr>
            </w:pPr>
            <w:r w:rsidRPr="00D41E90">
              <w:rPr>
                <w:rFonts w:ascii="Times New Roman" w:hAnsi="Times New Roman"/>
                <w:b/>
                <w:sz w:val="24"/>
              </w:rPr>
              <w:t>январь</w:t>
            </w:r>
            <w:r w:rsidR="00D41E90">
              <w:rPr>
                <w:rFonts w:ascii="Times New Roman" w:hAnsi="Times New Roman"/>
                <w:b/>
                <w:sz w:val="24"/>
              </w:rPr>
              <w:t>-</w:t>
            </w:r>
            <w:r w:rsidRPr="00D41E90">
              <w:rPr>
                <w:rFonts w:ascii="Times New Roman" w:hAnsi="Times New Roman"/>
                <w:b/>
                <w:sz w:val="24"/>
              </w:rPr>
              <w:t>июнь 2019 г.</w:t>
            </w:r>
          </w:p>
        </w:tc>
        <w:tc>
          <w:tcPr>
            <w:tcW w:w="1560" w:type="dxa"/>
            <w:shd w:val="clear" w:color="auto" w:fill="D9D9D9"/>
            <w:vAlign w:val="center"/>
          </w:tcPr>
          <w:p w:rsidR="00660F2A" w:rsidRPr="00D41E90" w:rsidRDefault="00660F2A" w:rsidP="00D41E90">
            <w:pPr>
              <w:widowControl w:val="0"/>
              <w:spacing w:after="0" w:line="240" w:lineRule="auto"/>
              <w:ind w:left="-113" w:right="-113"/>
              <w:jc w:val="center"/>
              <w:rPr>
                <w:rFonts w:ascii="Times New Roman" w:hAnsi="Times New Roman"/>
                <w:b/>
                <w:sz w:val="24"/>
              </w:rPr>
            </w:pPr>
            <w:r w:rsidRPr="00D41E90">
              <w:rPr>
                <w:rFonts w:ascii="Times New Roman" w:hAnsi="Times New Roman"/>
                <w:b/>
                <w:sz w:val="24"/>
              </w:rPr>
              <w:t>январь</w:t>
            </w:r>
            <w:r w:rsidR="00D41E90">
              <w:rPr>
                <w:rFonts w:ascii="Times New Roman" w:hAnsi="Times New Roman"/>
                <w:b/>
                <w:sz w:val="24"/>
              </w:rPr>
              <w:t>-</w:t>
            </w:r>
            <w:r w:rsidRPr="00D41E90">
              <w:rPr>
                <w:rFonts w:ascii="Times New Roman" w:hAnsi="Times New Roman"/>
                <w:b/>
                <w:sz w:val="24"/>
              </w:rPr>
              <w:t>июнь 2020 г.</w:t>
            </w:r>
          </w:p>
        </w:tc>
        <w:tc>
          <w:tcPr>
            <w:tcW w:w="1276" w:type="dxa"/>
            <w:shd w:val="clear" w:color="auto" w:fill="D9D9D9"/>
            <w:vAlign w:val="center"/>
          </w:tcPr>
          <w:p w:rsidR="00660F2A" w:rsidRPr="00D41E90" w:rsidRDefault="00F54207" w:rsidP="00D41E90">
            <w:pPr>
              <w:widowControl w:val="0"/>
              <w:spacing w:after="0" w:line="240" w:lineRule="auto"/>
              <w:ind w:left="-113" w:right="-113"/>
              <w:jc w:val="center"/>
              <w:rPr>
                <w:rFonts w:ascii="Times New Roman" w:hAnsi="Times New Roman"/>
                <w:b/>
                <w:i/>
                <w:sz w:val="24"/>
              </w:rPr>
            </w:pPr>
            <w:r w:rsidRPr="00D41E90">
              <w:rPr>
                <w:rFonts w:ascii="Times New Roman" w:hAnsi="Times New Roman"/>
                <w:b/>
                <w:sz w:val="24"/>
              </w:rPr>
              <w:t>темп роста, %</w:t>
            </w:r>
          </w:p>
        </w:tc>
      </w:tr>
      <w:tr w:rsidR="00660F2A" w:rsidRPr="00D41E90" w:rsidTr="00D41E90">
        <w:trPr>
          <w:trHeight w:val="237"/>
        </w:trPr>
        <w:tc>
          <w:tcPr>
            <w:tcW w:w="3969" w:type="dxa"/>
            <w:vAlign w:val="center"/>
          </w:tcPr>
          <w:p w:rsidR="00660F2A" w:rsidRPr="00D41E90" w:rsidRDefault="00660F2A" w:rsidP="00F72438">
            <w:pPr>
              <w:widowControl w:val="0"/>
              <w:spacing w:after="0" w:line="240" w:lineRule="auto"/>
              <w:rPr>
                <w:rFonts w:ascii="Times New Roman" w:hAnsi="Times New Roman"/>
                <w:sz w:val="24"/>
                <w:vertAlign w:val="superscript"/>
              </w:rPr>
            </w:pPr>
            <w:r w:rsidRPr="00D41E90">
              <w:rPr>
                <w:rFonts w:ascii="Times New Roman" w:hAnsi="Times New Roman"/>
                <w:sz w:val="24"/>
              </w:rPr>
              <w:t>Перевезено пассажиров</w:t>
            </w:r>
          </w:p>
        </w:tc>
        <w:tc>
          <w:tcPr>
            <w:tcW w:w="1276" w:type="dxa"/>
            <w:vAlign w:val="center"/>
          </w:tcPr>
          <w:p w:rsidR="00660F2A" w:rsidRPr="00D41E90" w:rsidRDefault="00660F2A" w:rsidP="00F72438">
            <w:pPr>
              <w:widowControl w:val="0"/>
              <w:spacing w:after="0" w:line="240" w:lineRule="auto"/>
              <w:jc w:val="center"/>
              <w:rPr>
                <w:rFonts w:ascii="Times New Roman" w:hAnsi="Times New Roman"/>
                <w:sz w:val="24"/>
              </w:rPr>
            </w:pPr>
            <w:r w:rsidRPr="00D41E90">
              <w:rPr>
                <w:rFonts w:ascii="Times New Roman" w:hAnsi="Times New Roman"/>
                <w:sz w:val="24"/>
              </w:rPr>
              <w:t>тыс. чел.</w:t>
            </w:r>
          </w:p>
        </w:tc>
        <w:tc>
          <w:tcPr>
            <w:tcW w:w="1559" w:type="dxa"/>
            <w:shd w:val="clear" w:color="auto" w:fill="auto"/>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13 129,8</w:t>
            </w:r>
          </w:p>
        </w:tc>
        <w:tc>
          <w:tcPr>
            <w:tcW w:w="1560" w:type="dxa"/>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5 545,4</w:t>
            </w:r>
          </w:p>
        </w:tc>
        <w:tc>
          <w:tcPr>
            <w:tcW w:w="1276" w:type="dxa"/>
            <w:vAlign w:val="center"/>
          </w:tcPr>
          <w:p w:rsidR="00660F2A" w:rsidRPr="00D41E90" w:rsidRDefault="00660F2A" w:rsidP="00F72438">
            <w:pPr>
              <w:spacing w:after="0" w:line="240" w:lineRule="auto"/>
              <w:jc w:val="center"/>
              <w:rPr>
                <w:rFonts w:ascii="Times New Roman" w:hAnsi="Times New Roman"/>
                <w:i/>
                <w:color w:val="000000"/>
                <w:sz w:val="24"/>
              </w:rPr>
            </w:pPr>
            <w:r w:rsidRPr="00D41E90">
              <w:rPr>
                <w:rFonts w:ascii="Times New Roman" w:hAnsi="Times New Roman"/>
                <w:i/>
                <w:color w:val="000000"/>
                <w:sz w:val="24"/>
              </w:rPr>
              <w:t>42,2</w:t>
            </w:r>
          </w:p>
        </w:tc>
      </w:tr>
      <w:tr w:rsidR="00660F2A" w:rsidRPr="00D41E90" w:rsidTr="00D41E90">
        <w:trPr>
          <w:trHeight w:val="166"/>
        </w:trPr>
        <w:tc>
          <w:tcPr>
            <w:tcW w:w="3969" w:type="dxa"/>
            <w:vAlign w:val="center"/>
          </w:tcPr>
          <w:p w:rsidR="00660F2A" w:rsidRPr="00D41E90" w:rsidRDefault="00660F2A" w:rsidP="00F72438">
            <w:pPr>
              <w:widowControl w:val="0"/>
              <w:spacing w:after="0" w:line="240" w:lineRule="auto"/>
              <w:rPr>
                <w:rFonts w:ascii="Times New Roman" w:hAnsi="Times New Roman"/>
                <w:sz w:val="24"/>
              </w:rPr>
            </w:pPr>
            <w:r w:rsidRPr="00D41E90">
              <w:rPr>
                <w:rFonts w:ascii="Times New Roman" w:hAnsi="Times New Roman"/>
                <w:sz w:val="24"/>
              </w:rPr>
              <w:t>Пассажирооборот</w:t>
            </w:r>
          </w:p>
        </w:tc>
        <w:tc>
          <w:tcPr>
            <w:tcW w:w="1276" w:type="dxa"/>
            <w:vAlign w:val="center"/>
          </w:tcPr>
          <w:p w:rsidR="00660F2A" w:rsidRPr="00D41E90" w:rsidRDefault="00660F2A" w:rsidP="00D41E90">
            <w:pPr>
              <w:widowControl w:val="0"/>
              <w:spacing w:after="0" w:line="240" w:lineRule="auto"/>
              <w:ind w:left="-170" w:right="-170"/>
              <w:jc w:val="center"/>
              <w:rPr>
                <w:rFonts w:ascii="Times New Roman" w:hAnsi="Times New Roman"/>
                <w:sz w:val="24"/>
              </w:rPr>
            </w:pPr>
            <w:r w:rsidRPr="00D41E90">
              <w:rPr>
                <w:rFonts w:ascii="Times New Roman" w:hAnsi="Times New Roman"/>
                <w:sz w:val="24"/>
              </w:rPr>
              <w:t>тыс. пас-км</w:t>
            </w:r>
          </w:p>
        </w:tc>
        <w:tc>
          <w:tcPr>
            <w:tcW w:w="1559" w:type="dxa"/>
            <w:shd w:val="clear" w:color="auto" w:fill="auto"/>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105 743,9</w:t>
            </w:r>
          </w:p>
        </w:tc>
        <w:tc>
          <w:tcPr>
            <w:tcW w:w="1560" w:type="dxa"/>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46 144,8</w:t>
            </w:r>
          </w:p>
        </w:tc>
        <w:tc>
          <w:tcPr>
            <w:tcW w:w="1276" w:type="dxa"/>
            <w:vAlign w:val="center"/>
          </w:tcPr>
          <w:p w:rsidR="00660F2A" w:rsidRPr="00D41E90" w:rsidRDefault="00660F2A" w:rsidP="00F72438">
            <w:pPr>
              <w:spacing w:after="0" w:line="240" w:lineRule="auto"/>
              <w:jc w:val="center"/>
              <w:rPr>
                <w:rFonts w:ascii="Times New Roman" w:hAnsi="Times New Roman"/>
                <w:i/>
                <w:color w:val="000000"/>
                <w:sz w:val="24"/>
              </w:rPr>
            </w:pPr>
            <w:r w:rsidRPr="00D41E90">
              <w:rPr>
                <w:rFonts w:ascii="Times New Roman" w:hAnsi="Times New Roman"/>
                <w:i/>
                <w:color w:val="000000"/>
                <w:sz w:val="24"/>
              </w:rPr>
              <w:t>43,6</w:t>
            </w:r>
          </w:p>
        </w:tc>
      </w:tr>
      <w:tr w:rsidR="00660F2A" w:rsidRPr="00D41E90" w:rsidTr="00D41E90">
        <w:trPr>
          <w:trHeight w:val="429"/>
        </w:trPr>
        <w:tc>
          <w:tcPr>
            <w:tcW w:w="3969" w:type="dxa"/>
            <w:vAlign w:val="center"/>
          </w:tcPr>
          <w:p w:rsidR="00660F2A" w:rsidRPr="00D41E90" w:rsidRDefault="00660F2A" w:rsidP="00F72438">
            <w:pPr>
              <w:widowControl w:val="0"/>
              <w:spacing w:after="0" w:line="240" w:lineRule="auto"/>
              <w:rPr>
                <w:rFonts w:ascii="Times New Roman" w:hAnsi="Times New Roman"/>
                <w:sz w:val="24"/>
                <w:vertAlign w:val="superscript"/>
              </w:rPr>
            </w:pPr>
            <w:r w:rsidRPr="00D41E90">
              <w:rPr>
                <w:rFonts w:ascii="Times New Roman" w:hAnsi="Times New Roman"/>
                <w:sz w:val="24"/>
              </w:rPr>
              <w:t>Средняя дальность поездки одного пассажира</w:t>
            </w:r>
          </w:p>
        </w:tc>
        <w:tc>
          <w:tcPr>
            <w:tcW w:w="1276" w:type="dxa"/>
            <w:vAlign w:val="center"/>
          </w:tcPr>
          <w:p w:rsidR="00660F2A" w:rsidRPr="00D41E90" w:rsidRDefault="00660F2A" w:rsidP="00F72438">
            <w:pPr>
              <w:widowControl w:val="0"/>
              <w:spacing w:after="0" w:line="240" w:lineRule="auto"/>
              <w:jc w:val="center"/>
              <w:rPr>
                <w:rFonts w:ascii="Times New Roman" w:hAnsi="Times New Roman"/>
                <w:sz w:val="24"/>
              </w:rPr>
            </w:pPr>
            <w:r w:rsidRPr="00D41E90">
              <w:rPr>
                <w:rFonts w:ascii="Times New Roman" w:hAnsi="Times New Roman"/>
                <w:sz w:val="24"/>
              </w:rPr>
              <w:t>км</w:t>
            </w:r>
          </w:p>
        </w:tc>
        <w:tc>
          <w:tcPr>
            <w:tcW w:w="1559" w:type="dxa"/>
            <w:shd w:val="clear" w:color="auto" w:fill="auto"/>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8,1</w:t>
            </w:r>
          </w:p>
        </w:tc>
        <w:tc>
          <w:tcPr>
            <w:tcW w:w="1560" w:type="dxa"/>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8,3</w:t>
            </w:r>
          </w:p>
        </w:tc>
        <w:tc>
          <w:tcPr>
            <w:tcW w:w="1276" w:type="dxa"/>
            <w:vAlign w:val="center"/>
          </w:tcPr>
          <w:p w:rsidR="00660F2A" w:rsidRPr="00D41E90" w:rsidRDefault="00660F2A" w:rsidP="00F72438">
            <w:pPr>
              <w:spacing w:after="0" w:line="240" w:lineRule="auto"/>
              <w:jc w:val="center"/>
              <w:rPr>
                <w:rFonts w:ascii="Times New Roman" w:hAnsi="Times New Roman"/>
                <w:i/>
                <w:color w:val="000000"/>
                <w:sz w:val="24"/>
              </w:rPr>
            </w:pPr>
            <w:r w:rsidRPr="00D41E90">
              <w:rPr>
                <w:rFonts w:ascii="Times New Roman" w:hAnsi="Times New Roman"/>
                <w:i/>
                <w:color w:val="000000"/>
                <w:sz w:val="24"/>
              </w:rPr>
              <w:t>102,5</w:t>
            </w:r>
          </w:p>
        </w:tc>
      </w:tr>
      <w:tr w:rsidR="00660F2A" w:rsidRPr="00D41E90" w:rsidTr="00D41E90">
        <w:trPr>
          <w:trHeight w:val="465"/>
        </w:trPr>
        <w:tc>
          <w:tcPr>
            <w:tcW w:w="3969" w:type="dxa"/>
            <w:vAlign w:val="center"/>
          </w:tcPr>
          <w:p w:rsidR="00660F2A" w:rsidRPr="00D41E90" w:rsidRDefault="00660F2A" w:rsidP="00F72438">
            <w:pPr>
              <w:spacing w:after="0" w:line="240" w:lineRule="auto"/>
              <w:rPr>
                <w:rFonts w:ascii="Times New Roman" w:hAnsi="Times New Roman"/>
                <w:color w:val="000000"/>
                <w:sz w:val="24"/>
              </w:rPr>
            </w:pPr>
            <w:r w:rsidRPr="00D41E90">
              <w:rPr>
                <w:rFonts w:ascii="Times New Roman" w:hAnsi="Times New Roman"/>
                <w:color w:val="000000"/>
                <w:sz w:val="24"/>
              </w:rPr>
              <w:t>Списочное число пассажирских автобусов (включая маршрутные такси) на конец отчетного периода (без учета субъектов малого предпринимательства)</w:t>
            </w:r>
          </w:p>
        </w:tc>
        <w:tc>
          <w:tcPr>
            <w:tcW w:w="1276" w:type="dxa"/>
            <w:vAlign w:val="center"/>
          </w:tcPr>
          <w:p w:rsidR="00660F2A" w:rsidRPr="00D41E90" w:rsidRDefault="00660F2A" w:rsidP="00F72438">
            <w:pPr>
              <w:widowControl w:val="0"/>
              <w:spacing w:after="0" w:line="240" w:lineRule="auto"/>
              <w:jc w:val="center"/>
              <w:rPr>
                <w:rFonts w:ascii="Times New Roman" w:hAnsi="Times New Roman"/>
                <w:sz w:val="24"/>
              </w:rPr>
            </w:pPr>
            <w:r w:rsidRPr="00D41E90">
              <w:rPr>
                <w:rFonts w:ascii="Times New Roman" w:hAnsi="Times New Roman"/>
                <w:sz w:val="24"/>
              </w:rPr>
              <w:t>ед.</w:t>
            </w:r>
          </w:p>
        </w:tc>
        <w:tc>
          <w:tcPr>
            <w:tcW w:w="1559" w:type="dxa"/>
            <w:shd w:val="clear" w:color="auto" w:fill="auto"/>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313</w:t>
            </w:r>
          </w:p>
        </w:tc>
        <w:tc>
          <w:tcPr>
            <w:tcW w:w="1560" w:type="dxa"/>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373</w:t>
            </w:r>
          </w:p>
        </w:tc>
        <w:tc>
          <w:tcPr>
            <w:tcW w:w="1276" w:type="dxa"/>
            <w:vAlign w:val="center"/>
          </w:tcPr>
          <w:p w:rsidR="00660F2A" w:rsidRPr="00D41E90" w:rsidRDefault="00660F2A" w:rsidP="00F72438">
            <w:pPr>
              <w:spacing w:after="0" w:line="240" w:lineRule="auto"/>
              <w:jc w:val="center"/>
              <w:rPr>
                <w:rFonts w:ascii="Times New Roman" w:hAnsi="Times New Roman"/>
                <w:i/>
                <w:color w:val="000000"/>
                <w:sz w:val="24"/>
              </w:rPr>
            </w:pPr>
            <w:r w:rsidRPr="00D41E90">
              <w:rPr>
                <w:rFonts w:ascii="Times New Roman" w:hAnsi="Times New Roman"/>
                <w:i/>
                <w:color w:val="000000"/>
                <w:sz w:val="24"/>
              </w:rPr>
              <w:t>119,2</w:t>
            </w:r>
          </w:p>
        </w:tc>
      </w:tr>
      <w:tr w:rsidR="00660F2A" w:rsidRPr="00D41E90" w:rsidTr="00D41E90">
        <w:tc>
          <w:tcPr>
            <w:tcW w:w="3969" w:type="dxa"/>
            <w:vAlign w:val="center"/>
          </w:tcPr>
          <w:p w:rsidR="00660F2A" w:rsidRPr="00D41E90" w:rsidRDefault="00660F2A" w:rsidP="00F72438">
            <w:pPr>
              <w:widowControl w:val="0"/>
              <w:spacing w:after="0" w:line="240" w:lineRule="auto"/>
              <w:rPr>
                <w:rFonts w:ascii="Times New Roman" w:hAnsi="Times New Roman"/>
                <w:sz w:val="24"/>
                <w:vertAlign w:val="superscript"/>
              </w:rPr>
            </w:pPr>
            <w:r w:rsidRPr="00D41E90">
              <w:rPr>
                <w:rFonts w:ascii="Times New Roman" w:hAnsi="Times New Roman"/>
                <w:sz w:val="24"/>
              </w:rPr>
              <w:t>Доходы от перевозки пассажиров автобусами и легковыми такси</w:t>
            </w:r>
          </w:p>
        </w:tc>
        <w:tc>
          <w:tcPr>
            <w:tcW w:w="1276" w:type="dxa"/>
            <w:vAlign w:val="center"/>
          </w:tcPr>
          <w:p w:rsidR="00660F2A" w:rsidRPr="00D41E90" w:rsidRDefault="00660F2A" w:rsidP="00F72438">
            <w:pPr>
              <w:widowControl w:val="0"/>
              <w:spacing w:after="0" w:line="240" w:lineRule="auto"/>
              <w:jc w:val="center"/>
              <w:rPr>
                <w:rFonts w:ascii="Times New Roman" w:hAnsi="Times New Roman"/>
                <w:sz w:val="24"/>
              </w:rPr>
            </w:pPr>
            <w:r w:rsidRPr="00D41E90">
              <w:rPr>
                <w:rFonts w:ascii="Times New Roman" w:hAnsi="Times New Roman"/>
                <w:sz w:val="24"/>
              </w:rPr>
              <w:t>тыс. руб.</w:t>
            </w:r>
          </w:p>
        </w:tc>
        <w:tc>
          <w:tcPr>
            <w:tcW w:w="1559" w:type="dxa"/>
            <w:shd w:val="clear" w:color="auto" w:fill="auto"/>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72 968,6</w:t>
            </w:r>
          </w:p>
        </w:tc>
        <w:tc>
          <w:tcPr>
            <w:tcW w:w="1560" w:type="dxa"/>
            <w:vAlign w:val="center"/>
          </w:tcPr>
          <w:p w:rsidR="00660F2A" w:rsidRPr="00D41E90" w:rsidRDefault="00660F2A" w:rsidP="00F72438">
            <w:pPr>
              <w:spacing w:after="0" w:line="240" w:lineRule="auto"/>
              <w:jc w:val="center"/>
              <w:rPr>
                <w:rFonts w:ascii="Times New Roman" w:hAnsi="Times New Roman"/>
                <w:color w:val="000000"/>
                <w:sz w:val="24"/>
              </w:rPr>
            </w:pPr>
            <w:r w:rsidRPr="00D41E90">
              <w:rPr>
                <w:rFonts w:ascii="Times New Roman" w:hAnsi="Times New Roman"/>
                <w:color w:val="000000"/>
                <w:sz w:val="24"/>
              </w:rPr>
              <w:t>34 246,2</w:t>
            </w:r>
          </w:p>
        </w:tc>
        <w:tc>
          <w:tcPr>
            <w:tcW w:w="1276" w:type="dxa"/>
            <w:vAlign w:val="center"/>
          </w:tcPr>
          <w:p w:rsidR="00660F2A" w:rsidRPr="00D41E90" w:rsidRDefault="00660F2A" w:rsidP="00F72438">
            <w:pPr>
              <w:spacing w:after="0" w:line="240" w:lineRule="auto"/>
              <w:jc w:val="center"/>
              <w:rPr>
                <w:rFonts w:ascii="Times New Roman" w:hAnsi="Times New Roman"/>
                <w:i/>
                <w:color w:val="000000"/>
                <w:sz w:val="24"/>
              </w:rPr>
            </w:pPr>
            <w:r w:rsidRPr="00D41E90">
              <w:rPr>
                <w:rFonts w:ascii="Times New Roman" w:hAnsi="Times New Roman"/>
                <w:i/>
                <w:color w:val="000000"/>
                <w:sz w:val="24"/>
              </w:rPr>
              <w:t>46,9</w:t>
            </w:r>
          </w:p>
        </w:tc>
      </w:tr>
    </w:tbl>
    <w:p w:rsidR="00660F2A" w:rsidRPr="00FB73B7" w:rsidRDefault="00660F2A" w:rsidP="00660F2A">
      <w:pPr>
        <w:widowControl w:val="0"/>
        <w:spacing w:after="0" w:line="240" w:lineRule="auto"/>
        <w:ind w:firstLine="426"/>
        <w:jc w:val="both"/>
        <w:rPr>
          <w:rFonts w:ascii="Times New Roman" w:hAnsi="Times New Roman"/>
          <w:szCs w:val="28"/>
        </w:rPr>
      </w:pP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З</w:t>
      </w:r>
      <w:r w:rsidRPr="003811AC">
        <w:rPr>
          <w:rFonts w:ascii="Times New Roman" w:hAnsi="Times New Roman"/>
          <w:sz w:val="28"/>
          <w:szCs w:val="28"/>
        </w:rPr>
        <w:t xml:space="preserve">начительный удельный вес в сформированных показателях приходится </w:t>
      </w:r>
      <w:proofErr w:type="gramStart"/>
      <w:r w:rsidRPr="003811AC">
        <w:rPr>
          <w:rFonts w:ascii="Times New Roman" w:hAnsi="Times New Roman"/>
          <w:sz w:val="28"/>
          <w:szCs w:val="28"/>
        </w:rPr>
        <w:t>на</w:t>
      </w:r>
      <w:proofErr w:type="gramEnd"/>
      <w:r>
        <w:rPr>
          <w:rFonts w:ascii="Times New Roman" w:hAnsi="Times New Roman"/>
          <w:sz w:val="28"/>
          <w:szCs w:val="28"/>
        </w:rPr>
        <w:t>:</w:t>
      </w: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w:t>
      </w:r>
      <w:r w:rsidRPr="003811AC">
        <w:rPr>
          <w:rFonts w:ascii="Times New Roman" w:hAnsi="Times New Roman"/>
          <w:sz w:val="28"/>
          <w:szCs w:val="28"/>
        </w:rPr>
        <w:t xml:space="preserve"> МУП «</w:t>
      </w:r>
      <w:proofErr w:type="spellStart"/>
      <w:r w:rsidRPr="003811AC">
        <w:rPr>
          <w:rFonts w:ascii="Times New Roman" w:hAnsi="Times New Roman"/>
          <w:sz w:val="28"/>
          <w:szCs w:val="28"/>
        </w:rPr>
        <w:t>Автомотосервис</w:t>
      </w:r>
      <w:proofErr w:type="spellEnd"/>
      <w:r w:rsidRPr="003811AC">
        <w:rPr>
          <w:rFonts w:ascii="Times New Roman" w:hAnsi="Times New Roman"/>
          <w:sz w:val="28"/>
          <w:szCs w:val="28"/>
        </w:rPr>
        <w:t xml:space="preserve"> и торговля </w:t>
      </w:r>
      <w:proofErr w:type="gramStart"/>
      <w:r w:rsidRPr="003811AC">
        <w:rPr>
          <w:rFonts w:ascii="Times New Roman" w:hAnsi="Times New Roman"/>
          <w:sz w:val="28"/>
          <w:szCs w:val="28"/>
        </w:rPr>
        <w:t>г</w:t>
      </w:r>
      <w:proofErr w:type="gramEnd"/>
      <w:r w:rsidRPr="003811AC">
        <w:rPr>
          <w:rFonts w:ascii="Times New Roman" w:hAnsi="Times New Roman"/>
          <w:sz w:val="28"/>
          <w:szCs w:val="28"/>
        </w:rPr>
        <w:t>. Бендеры»</w:t>
      </w:r>
      <w:r>
        <w:rPr>
          <w:rFonts w:ascii="Times New Roman" w:hAnsi="Times New Roman"/>
          <w:sz w:val="28"/>
          <w:szCs w:val="28"/>
        </w:rPr>
        <w:t xml:space="preserve"> </w:t>
      </w:r>
      <w:r w:rsidR="009065AE">
        <w:rPr>
          <w:rFonts w:ascii="Times New Roman" w:hAnsi="Times New Roman"/>
          <w:sz w:val="28"/>
          <w:szCs w:val="28"/>
        </w:rPr>
        <w:t xml:space="preserve">– спад в 2,2 раза </w:t>
      </w:r>
      <w:r w:rsidRPr="003811AC">
        <w:rPr>
          <w:rFonts w:ascii="Times New Roman" w:hAnsi="Times New Roman"/>
          <w:sz w:val="28"/>
          <w:szCs w:val="28"/>
        </w:rPr>
        <w:t>числ</w:t>
      </w:r>
      <w:r w:rsidR="009065AE">
        <w:rPr>
          <w:rFonts w:ascii="Times New Roman" w:hAnsi="Times New Roman"/>
          <w:sz w:val="28"/>
          <w:szCs w:val="28"/>
        </w:rPr>
        <w:t>а</w:t>
      </w:r>
      <w:r w:rsidRPr="003811AC">
        <w:rPr>
          <w:rFonts w:ascii="Times New Roman" w:hAnsi="Times New Roman"/>
          <w:sz w:val="28"/>
          <w:szCs w:val="28"/>
        </w:rPr>
        <w:t xml:space="preserve"> перевезенных пассажиров </w:t>
      </w:r>
      <w:r w:rsidR="00416971">
        <w:rPr>
          <w:rFonts w:ascii="Times New Roman" w:hAnsi="Times New Roman"/>
          <w:sz w:val="28"/>
          <w:szCs w:val="28"/>
        </w:rPr>
        <w:t>и</w:t>
      </w:r>
      <w:r w:rsidRPr="003811AC">
        <w:rPr>
          <w:rFonts w:ascii="Times New Roman" w:hAnsi="Times New Roman"/>
          <w:sz w:val="28"/>
          <w:szCs w:val="28"/>
        </w:rPr>
        <w:t xml:space="preserve"> пассажирооборот</w:t>
      </w:r>
      <w:r w:rsidR="009065AE">
        <w:rPr>
          <w:rFonts w:ascii="Times New Roman" w:hAnsi="Times New Roman"/>
          <w:sz w:val="28"/>
          <w:szCs w:val="28"/>
        </w:rPr>
        <w:t>а;</w:t>
      </w:r>
    </w:p>
    <w:p w:rsidR="00660F2A"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ОАО</w:t>
      </w:r>
      <w:r w:rsidRPr="003811AC">
        <w:rPr>
          <w:rFonts w:ascii="Times New Roman" w:hAnsi="Times New Roman"/>
          <w:sz w:val="28"/>
          <w:szCs w:val="28"/>
        </w:rPr>
        <w:t xml:space="preserve"> «</w:t>
      </w:r>
      <w:proofErr w:type="spellStart"/>
      <w:r>
        <w:rPr>
          <w:rFonts w:ascii="Times New Roman" w:hAnsi="Times New Roman"/>
          <w:sz w:val="28"/>
          <w:szCs w:val="28"/>
        </w:rPr>
        <w:t>Рыбницкая</w:t>
      </w:r>
      <w:proofErr w:type="spellEnd"/>
      <w:r>
        <w:rPr>
          <w:rFonts w:ascii="Times New Roman" w:hAnsi="Times New Roman"/>
          <w:sz w:val="28"/>
          <w:szCs w:val="28"/>
        </w:rPr>
        <w:t xml:space="preserve"> автоколонна №</w:t>
      </w:r>
      <w:r w:rsidR="002D6F7D">
        <w:rPr>
          <w:rFonts w:ascii="Times New Roman" w:hAnsi="Times New Roman"/>
          <w:sz w:val="28"/>
          <w:szCs w:val="28"/>
        </w:rPr>
        <w:t xml:space="preserve"> </w:t>
      </w:r>
      <w:r>
        <w:rPr>
          <w:rFonts w:ascii="Times New Roman" w:hAnsi="Times New Roman"/>
          <w:sz w:val="28"/>
          <w:szCs w:val="28"/>
        </w:rPr>
        <w:t>2831</w:t>
      </w:r>
      <w:r w:rsidRPr="003811AC">
        <w:rPr>
          <w:rFonts w:ascii="Times New Roman" w:hAnsi="Times New Roman"/>
          <w:sz w:val="28"/>
          <w:szCs w:val="28"/>
        </w:rPr>
        <w:t xml:space="preserve">» </w:t>
      </w:r>
      <w:r w:rsidR="009065AE">
        <w:rPr>
          <w:rFonts w:ascii="Times New Roman" w:hAnsi="Times New Roman"/>
          <w:sz w:val="28"/>
          <w:szCs w:val="28"/>
        </w:rPr>
        <w:t>– снижение в 2,3 раза и</w:t>
      </w:r>
      <w:r>
        <w:rPr>
          <w:rFonts w:ascii="Times New Roman" w:hAnsi="Times New Roman"/>
          <w:sz w:val="28"/>
          <w:szCs w:val="28"/>
        </w:rPr>
        <w:t xml:space="preserve"> </w:t>
      </w:r>
      <w:r w:rsidR="009065AE">
        <w:rPr>
          <w:rFonts w:ascii="Times New Roman" w:hAnsi="Times New Roman"/>
          <w:sz w:val="28"/>
          <w:szCs w:val="28"/>
        </w:rPr>
        <w:t>в 2,2 раза соответственно;</w:t>
      </w:r>
      <w:r w:rsidRPr="003811AC">
        <w:rPr>
          <w:rFonts w:ascii="Times New Roman" w:hAnsi="Times New Roman"/>
          <w:sz w:val="28"/>
          <w:szCs w:val="28"/>
        </w:rPr>
        <w:t xml:space="preserve"> </w:t>
      </w:r>
    </w:p>
    <w:p w:rsidR="009065AE" w:rsidRDefault="009065AE"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w:t>
      </w:r>
      <w:r w:rsidRPr="003811AC">
        <w:rPr>
          <w:rFonts w:ascii="Times New Roman" w:hAnsi="Times New Roman"/>
          <w:sz w:val="28"/>
          <w:szCs w:val="28"/>
        </w:rPr>
        <w:t xml:space="preserve"> ООО </w:t>
      </w:r>
      <w:r>
        <w:rPr>
          <w:rFonts w:ascii="Times New Roman" w:hAnsi="Times New Roman"/>
          <w:sz w:val="28"/>
          <w:szCs w:val="28"/>
        </w:rPr>
        <w:t>«</w:t>
      </w:r>
      <w:proofErr w:type="spellStart"/>
      <w:r>
        <w:rPr>
          <w:rFonts w:ascii="Times New Roman" w:hAnsi="Times New Roman"/>
          <w:sz w:val="28"/>
          <w:szCs w:val="28"/>
        </w:rPr>
        <w:t>Пассажирсервис</w:t>
      </w:r>
      <w:proofErr w:type="spellEnd"/>
      <w:r>
        <w:rPr>
          <w:rFonts w:ascii="Times New Roman" w:hAnsi="Times New Roman"/>
          <w:sz w:val="28"/>
          <w:szCs w:val="28"/>
        </w:rPr>
        <w:t>» – показатели сократились в 2,2 раза;</w:t>
      </w:r>
    </w:p>
    <w:p w:rsidR="00660F2A" w:rsidRPr="005B75A8" w:rsidRDefault="00660F2A" w:rsidP="00660F2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B75A8">
        <w:rPr>
          <w:rFonts w:ascii="Times New Roman" w:hAnsi="Times New Roman"/>
          <w:sz w:val="28"/>
          <w:szCs w:val="28"/>
        </w:rPr>
        <w:t>ООО «</w:t>
      </w:r>
      <w:proofErr w:type="spellStart"/>
      <w:r w:rsidRPr="005B75A8">
        <w:rPr>
          <w:rFonts w:ascii="Times New Roman" w:hAnsi="Times New Roman"/>
          <w:sz w:val="28"/>
          <w:szCs w:val="28"/>
        </w:rPr>
        <w:t>Горавтотранс</w:t>
      </w:r>
      <w:proofErr w:type="spellEnd"/>
      <w:r w:rsidRPr="005B75A8">
        <w:rPr>
          <w:rFonts w:ascii="Times New Roman" w:hAnsi="Times New Roman"/>
          <w:sz w:val="28"/>
          <w:szCs w:val="28"/>
        </w:rPr>
        <w:t>»</w:t>
      </w:r>
      <w:r w:rsidR="009065AE">
        <w:rPr>
          <w:rFonts w:ascii="Times New Roman" w:hAnsi="Times New Roman"/>
          <w:sz w:val="28"/>
          <w:szCs w:val="28"/>
        </w:rPr>
        <w:t xml:space="preserve"> –</w:t>
      </w:r>
      <w:r w:rsidRPr="005B75A8">
        <w:rPr>
          <w:rFonts w:ascii="Times New Roman" w:hAnsi="Times New Roman"/>
          <w:sz w:val="28"/>
          <w:szCs w:val="28"/>
        </w:rPr>
        <w:t xml:space="preserve"> </w:t>
      </w:r>
      <w:r w:rsidR="009065AE">
        <w:rPr>
          <w:rFonts w:ascii="Times New Roman" w:hAnsi="Times New Roman"/>
          <w:sz w:val="28"/>
          <w:szCs w:val="28"/>
        </w:rPr>
        <w:t>спад в 2,9 раза</w:t>
      </w:r>
      <w:r w:rsidRPr="005B75A8">
        <w:rPr>
          <w:rFonts w:ascii="Times New Roman" w:hAnsi="Times New Roman"/>
          <w:sz w:val="28"/>
          <w:szCs w:val="28"/>
        </w:rPr>
        <w:t>.</w:t>
      </w:r>
    </w:p>
    <w:p w:rsidR="00660F2A" w:rsidRPr="00643C7F" w:rsidRDefault="00660F2A" w:rsidP="00660F2A">
      <w:pPr>
        <w:widowControl w:val="0"/>
        <w:spacing w:after="0" w:line="240" w:lineRule="auto"/>
        <w:ind w:firstLine="426"/>
        <w:jc w:val="both"/>
        <w:rPr>
          <w:rFonts w:ascii="Times New Roman" w:hAnsi="Times New Roman"/>
          <w:spacing w:val="2"/>
          <w:sz w:val="28"/>
          <w:szCs w:val="28"/>
        </w:rPr>
      </w:pPr>
      <w:r w:rsidRPr="005D0B88">
        <w:rPr>
          <w:rFonts w:ascii="Times New Roman" w:hAnsi="Times New Roman"/>
          <w:sz w:val="28"/>
          <w:szCs w:val="28"/>
        </w:rPr>
        <w:t xml:space="preserve">В первом полугодии 2020 года </w:t>
      </w:r>
      <w:r w:rsidRPr="005D0B88">
        <w:rPr>
          <w:rFonts w:ascii="Times New Roman" w:hAnsi="Times New Roman"/>
          <w:b/>
          <w:i/>
          <w:sz w:val="28"/>
          <w:szCs w:val="28"/>
        </w:rPr>
        <w:t xml:space="preserve">электрическим транспортом, </w:t>
      </w:r>
      <w:r w:rsidRPr="005D0B88">
        <w:rPr>
          <w:rFonts w:ascii="Times New Roman" w:hAnsi="Times New Roman"/>
          <w:sz w:val="28"/>
          <w:szCs w:val="28"/>
        </w:rPr>
        <w:t>действующим в двух городах республики (Тирасполь, Бендеры) перевезено 3,9</w:t>
      </w:r>
      <w:r w:rsidR="009065AE">
        <w:rPr>
          <w:rFonts w:ascii="Times New Roman" w:hAnsi="Times New Roman"/>
          <w:sz w:val="28"/>
          <w:szCs w:val="28"/>
        </w:rPr>
        <w:t> </w:t>
      </w:r>
      <w:r w:rsidRPr="005D0B88">
        <w:rPr>
          <w:rFonts w:ascii="Times New Roman" w:hAnsi="Times New Roman"/>
          <w:sz w:val="28"/>
          <w:szCs w:val="28"/>
        </w:rPr>
        <w:t xml:space="preserve">млн чел. </w:t>
      </w:r>
      <w:r w:rsidR="009065AE">
        <w:rPr>
          <w:rFonts w:ascii="Times New Roman" w:hAnsi="Times New Roman"/>
          <w:sz w:val="28"/>
          <w:szCs w:val="28"/>
        </w:rPr>
        <w:t>(-</w:t>
      </w:r>
      <w:r w:rsidRPr="005D0B88">
        <w:rPr>
          <w:rFonts w:ascii="Times New Roman" w:hAnsi="Times New Roman"/>
          <w:sz w:val="28"/>
          <w:szCs w:val="28"/>
        </w:rPr>
        <w:t>50,2%</w:t>
      </w:r>
      <w:r w:rsidR="009065AE">
        <w:rPr>
          <w:rFonts w:ascii="Times New Roman" w:hAnsi="Times New Roman"/>
          <w:sz w:val="28"/>
          <w:szCs w:val="28"/>
        </w:rPr>
        <w:t>),</w:t>
      </w:r>
      <w:r w:rsidRPr="005D0B88">
        <w:rPr>
          <w:rFonts w:ascii="Times New Roman" w:hAnsi="Times New Roman"/>
          <w:sz w:val="28"/>
          <w:szCs w:val="28"/>
        </w:rPr>
        <w:t xml:space="preserve"> </w:t>
      </w:r>
      <w:r w:rsidRPr="009065AE">
        <w:rPr>
          <w:rFonts w:ascii="Times New Roman" w:hAnsi="Times New Roman"/>
          <w:spacing w:val="2"/>
          <w:sz w:val="28"/>
          <w:szCs w:val="28"/>
        </w:rPr>
        <w:t xml:space="preserve">снижение пассажирооборота </w:t>
      </w:r>
      <w:r w:rsidRPr="005D0B88">
        <w:rPr>
          <w:rFonts w:ascii="Times New Roman" w:hAnsi="Times New Roman"/>
          <w:spacing w:val="2"/>
          <w:sz w:val="28"/>
          <w:szCs w:val="28"/>
        </w:rPr>
        <w:t xml:space="preserve">оценено на </w:t>
      </w:r>
      <w:r w:rsidRPr="009065AE">
        <w:rPr>
          <w:rFonts w:ascii="Times New Roman" w:hAnsi="Times New Roman"/>
          <w:spacing w:val="2"/>
          <w:sz w:val="28"/>
          <w:szCs w:val="28"/>
        </w:rPr>
        <w:t>уровне</w:t>
      </w:r>
      <w:r w:rsidRPr="005D0B88">
        <w:rPr>
          <w:rFonts w:ascii="Times New Roman" w:hAnsi="Times New Roman"/>
          <w:spacing w:val="2"/>
          <w:sz w:val="28"/>
          <w:szCs w:val="28"/>
        </w:rPr>
        <w:t xml:space="preserve"> 49,5% (до 38,8 </w:t>
      </w:r>
      <w:proofErr w:type="spellStart"/>
      <w:r w:rsidRPr="005D0B88">
        <w:rPr>
          <w:rFonts w:ascii="Times New Roman" w:hAnsi="Times New Roman"/>
          <w:spacing w:val="2"/>
          <w:sz w:val="28"/>
          <w:szCs w:val="28"/>
        </w:rPr>
        <w:t>млн</w:t>
      </w:r>
      <w:proofErr w:type="spellEnd"/>
      <w:r w:rsidRPr="005D0B88">
        <w:rPr>
          <w:rFonts w:ascii="Times New Roman" w:hAnsi="Times New Roman"/>
          <w:spacing w:val="2"/>
          <w:sz w:val="28"/>
          <w:szCs w:val="28"/>
        </w:rPr>
        <w:t xml:space="preserve"> </w:t>
      </w:r>
      <w:proofErr w:type="spellStart"/>
      <w:r w:rsidRPr="005D0B88">
        <w:rPr>
          <w:rFonts w:ascii="Times New Roman" w:hAnsi="Times New Roman"/>
          <w:spacing w:val="2"/>
          <w:sz w:val="28"/>
          <w:szCs w:val="28"/>
        </w:rPr>
        <w:t>пассажиро-километров</w:t>
      </w:r>
      <w:proofErr w:type="spellEnd"/>
      <w:r w:rsidRPr="005D0B88">
        <w:rPr>
          <w:rFonts w:ascii="Times New Roman" w:hAnsi="Times New Roman"/>
          <w:spacing w:val="2"/>
          <w:sz w:val="28"/>
          <w:szCs w:val="28"/>
        </w:rPr>
        <w:t>).</w:t>
      </w:r>
      <w:r w:rsidR="009065AE">
        <w:rPr>
          <w:rFonts w:ascii="Times New Roman" w:hAnsi="Times New Roman"/>
          <w:spacing w:val="2"/>
          <w:sz w:val="28"/>
          <w:szCs w:val="28"/>
        </w:rPr>
        <w:t xml:space="preserve"> </w:t>
      </w:r>
      <w:r w:rsidRPr="005D0B88">
        <w:rPr>
          <w:rFonts w:ascii="Times New Roman" w:hAnsi="Times New Roman"/>
          <w:spacing w:val="2"/>
          <w:sz w:val="28"/>
          <w:szCs w:val="28"/>
        </w:rPr>
        <w:t xml:space="preserve">Доходы троллейбусных парков </w:t>
      </w:r>
      <w:r w:rsidRPr="005D0B88">
        <w:rPr>
          <w:rFonts w:ascii="Times New Roman" w:hAnsi="Times New Roman"/>
          <w:sz w:val="28"/>
          <w:szCs w:val="28"/>
        </w:rPr>
        <w:t xml:space="preserve">от </w:t>
      </w:r>
      <w:r w:rsidRPr="005D0B88">
        <w:rPr>
          <w:rFonts w:ascii="Times New Roman" w:hAnsi="Times New Roman"/>
          <w:sz w:val="28"/>
          <w:szCs w:val="28"/>
        </w:rPr>
        <w:lastRenderedPageBreak/>
        <w:t xml:space="preserve">перевозки пассажиров и багажа, </w:t>
      </w:r>
      <w:r w:rsidRPr="005D0B88">
        <w:rPr>
          <w:rFonts w:ascii="Times New Roman" w:hAnsi="Times New Roman"/>
          <w:spacing w:val="2"/>
          <w:sz w:val="28"/>
          <w:szCs w:val="28"/>
        </w:rPr>
        <w:t>включая трансферты на покрытие потерь от предоставления льгот, в том числе пенсионерам в части бесплатного проезда, сократились на 19,8% до 14,4 млн руб.</w:t>
      </w:r>
      <w:r w:rsidR="003A37EB">
        <w:rPr>
          <w:rFonts w:ascii="Times New Roman" w:hAnsi="Times New Roman"/>
          <w:spacing w:val="2"/>
          <w:sz w:val="28"/>
          <w:szCs w:val="28"/>
        </w:rPr>
        <w:t xml:space="preserve"> В</w:t>
      </w:r>
      <w:r w:rsidRPr="005D0B88">
        <w:rPr>
          <w:rFonts w:ascii="Times New Roman" w:hAnsi="Times New Roman"/>
          <w:spacing w:val="2"/>
          <w:sz w:val="28"/>
          <w:szCs w:val="28"/>
        </w:rPr>
        <w:t>ыручка от продажи билетов сократилась на 55,0% и составила 2,8 млн руб.</w:t>
      </w:r>
    </w:p>
    <w:p w:rsidR="003A37EB" w:rsidRDefault="00660F2A" w:rsidP="003A37EB">
      <w:pPr>
        <w:widowControl w:val="0"/>
        <w:spacing w:after="0" w:line="240" w:lineRule="auto"/>
        <w:ind w:firstLine="426"/>
        <w:jc w:val="both"/>
        <w:rPr>
          <w:rFonts w:ascii="Times New Roman" w:hAnsi="Times New Roman"/>
          <w:spacing w:val="1"/>
          <w:sz w:val="28"/>
          <w:szCs w:val="28"/>
        </w:rPr>
      </w:pPr>
      <w:r>
        <w:rPr>
          <w:rFonts w:ascii="Times New Roman" w:hAnsi="Times New Roman"/>
          <w:sz w:val="28"/>
          <w:szCs w:val="28"/>
          <w:shd w:val="clear" w:color="auto" w:fill="FFFFFF"/>
        </w:rPr>
        <w:t>Н</w:t>
      </w:r>
      <w:r w:rsidRPr="005844A5">
        <w:rPr>
          <w:rFonts w:ascii="Times New Roman" w:hAnsi="Times New Roman"/>
          <w:sz w:val="28"/>
          <w:szCs w:val="28"/>
          <w:shd w:val="clear" w:color="auto" w:fill="FFFFFF"/>
        </w:rPr>
        <w:t xml:space="preserve">епосредственное влияние </w:t>
      </w:r>
      <w:r w:rsidR="009065AE">
        <w:rPr>
          <w:rFonts w:ascii="Times New Roman" w:hAnsi="Times New Roman"/>
          <w:sz w:val="28"/>
          <w:szCs w:val="28"/>
          <w:shd w:val="clear" w:color="auto" w:fill="FFFFFF"/>
        </w:rPr>
        <w:t xml:space="preserve">противоэпидемические запреты оказали на </w:t>
      </w:r>
      <w:r w:rsidRPr="005844A5">
        <w:rPr>
          <w:rFonts w:ascii="Times New Roman" w:hAnsi="Times New Roman"/>
          <w:sz w:val="28"/>
          <w:szCs w:val="28"/>
          <w:shd w:val="clear" w:color="auto" w:fill="FFFFFF"/>
        </w:rPr>
        <w:t>работ</w:t>
      </w:r>
      <w:r w:rsidR="009065AE">
        <w:rPr>
          <w:rFonts w:ascii="Times New Roman" w:hAnsi="Times New Roman"/>
          <w:sz w:val="28"/>
          <w:szCs w:val="28"/>
          <w:shd w:val="clear" w:color="auto" w:fill="FFFFFF"/>
        </w:rPr>
        <w:t>у</w:t>
      </w:r>
      <w:r w:rsidRPr="005844A5">
        <w:rPr>
          <w:rFonts w:ascii="Times New Roman" w:hAnsi="Times New Roman"/>
          <w:sz w:val="28"/>
          <w:szCs w:val="28"/>
          <w:shd w:val="clear" w:color="auto" w:fill="FFFFFF"/>
        </w:rPr>
        <w:t xml:space="preserve"> </w:t>
      </w:r>
      <w:r w:rsidRPr="003D1A18">
        <w:rPr>
          <w:rFonts w:ascii="Times New Roman" w:hAnsi="Times New Roman"/>
          <w:b/>
          <w:i/>
          <w:sz w:val="28"/>
          <w:szCs w:val="28"/>
          <w:shd w:val="clear" w:color="auto" w:fill="FFFFFF"/>
        </w:rPr>
        <w:t>железнодорожного транспорта</w:t>
      </w:r>
      <w:r w:rsidRPr="005844A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3A37EB">
        <w:rPr>
          <w:rFonts w:ascii="Times New Roman" w:hAnsi="Times New Roman"/>
          <w:spacing w:val="1"/>
          <w:sz w:val="28"/>
          <w:szCs w:val="28"/>
        </w:rPr>
        <w:t>С</w:t>
      </w:r>
      <w:r w:rsidR="003A37EB" w:rsidRPr="00643C7F">
        <w:rPr>
          <w:rFonts w:ascii="Times New Roman" w:hAnsi="Times New Roman"/>
          <w:spacing w:val="1"/>
          <w:sz w:val="28"/>
          <w:szCs w:val="28"/>
        </w:rPr>
        <w:t xml:space="preserve">окращение пассажиропотока </w:t>
      </w:r>
      <w:r w:rsidR="003A37EB">
        <w:rPr>
          <w:rFonts w:ascii="Times New Roman" w:hAnsi="Times New Roman"/>
          <w:spacing w:val="1"/>
          <w:sz w:val="28"/>
          <w:szCs w:val="28"/>
        </w:rPr>
        <w:t>(в 3,5 раза</w:t>
      </w:r>
      <w:r w:rsidR="003A37EB" w:rsidRPr="00643C7F">
        <w:rPr>
          <w:rFonts w:ascii="Times New Roman" w:hAnsi="Times New Roman"/>
          <w:spacing w:val="1"/>
          <w:sz w:val="28"/>
          <w:szCs w:val="28"/>
        </w:rPr>
        <w:t xml:space="preserve"> </w:t>
      </w:r>
      <w:r w:rsidR="003A37EB">
        <w:rPr>
          <w:rFonts w:ascii="Times New Roman" w:hAnsi="Times New Roman"/>
          <w:spacing w:val="1"/>
          <w:sz w:val="28"/>
          <w:szCs w:val="28"/>
        </w:rPr>
        <w:t>до 2,4</w:t>
      </w:r>
      <w:r w:rsidR="003A37EB" w:rsidRPr="00643C7F">
        <w:rPr>
          <w:rFonts w:ascii="Times New Roman" w:hAnsi="Times New Roman"/>
          <w:spacing w:val="1"/>
          <w:sz w:val="28"/>
          <w:szCs w:val="28"/>
        </w:rPr>
        <w:t xml:space="preserve"> тыс. чел</w:t>
      </w:r>
      <w:r w:rsidR="003A37EB">
        <w:rPr>
          <w:rFonts w:ascii="Times New Roman" w:hAnsi="Times New Roman"/>
          <w:spacing w:val="1"/>
          <w:sz w:val="28"/>
          <w:szCs w:val="28"/>
        </w:rPr>
        <w:t>.)</w:t>
      </w:r>
      <w:r w:rsidR="003A37EB" w:rsidRPr="00643C7F">
        <w:rPr>
          <w:rFonts w:ascii="Times New Roman" w:hAnsi="Times New Roman"/>
          <w:spacing w:val="1"/>
          <w:sz w:val="28"/>
          <w:szCs w:val="28"/>
        </w:rPr>
        <w:t xml:space="preserve"> </w:t>
      </w:r>
      <w:r w:rsidR="003A37EB">
        <w:rPr>
          <w:rFonts w:ascii="Times New Roman" w:hAnsi="Times New Roman"/>
          <w:spacing w:val="1"/>
          <w:sz w:val="28"/>
          <w:szCs w:val="28"/>
        </w:rPr>
        <w:t xml:space="preserve">в связи с приостановкой </w:t>
      </w:r>
      <w:r w:rsidR="00623347">
        <w:rPr>
          <w:rFonts w:ascii="Times New Roman" w:hAnsi="Times New Roman"/>
          <w:spacing w:val="1"/>
          <w:sz w:val="28"/>
          <w:szCs w:val="28"/>
        </w:rPr>
        <w:t xml:space="preserve">с 17 марта 2020 года </w:t>
      </w:r>
      <w:proofErr w:type="spellStart"/>
      <w:r w:rsidR="003A37EB">
        <w:rPr>
          <w:rFonts w:ascii="Times New Roman" w:hAnsi="Times New Roman"/>
          <w:spacing w:val="1"/>
          <w:sz w:val="28"/>
          <w:szCs w:val="28"/>
        </w:rPr>
        <w:t>курсирования</w:t>
      </w:r>
      <w:proofErr w:type="spellEnd"/>
      <w:r w:rsidR="003A37EB">
        <w:rPr>
          <w:rFonts w:ascii="Times New Roman" w:hAnsi="Times New Roman"/>
          <w:spacing w:val="1"/>
          <w:sz w:val="28"/>
          <w:szCs w:val="28"/>
        </w:rPr>
        <w:t xml:space="preserve"> </w:t>
      </w:r>
      <w:r w:rsidR="003A37EB" w:rsidRPr="00643C7F">
        <w:rPr>
          <w:rFonts w:ascii="Times New Roman" w:hAnsi="Times New Roman"/>
          <w:spacing w:val="1"/>
          <w:sz w:val="28"/>
          <w:szCs w:val="28"/>
        </w:rPr>
        <w:t>пассажирск</w:t>
      </w:r>
      <w:r w:rsidR="003A37EB">
        <w:rPr>
          <w:rFonts w:ascii="Times New Roman" w:hAnsi="Times New Roman"/>
          <w:spacing w:val="1"/>
          <w:sz w:val="28"/>
          <w:szCs w:val="28"/>
        </w:rPr>
        <w:t>их</w:t>
      </w:r>
      <w:r w:rsidR="003A37EB" w:rsidRPr="00643C7F">
        <w:rPr>
          <w:rFonts w:ascii="Times New Roman" w:hAnsi="Times New Roman"/>
          <w:spacing w:val="1"/>
          <w:sz w:val="28"/>
          <w:szCs w:val="28"/>
        </w:rPr>
        <w:t xml:space="preserve"> поезд</w:t>
      </w:r>
      <w:r w:rsidR="003A37EB">
        <w:rPr>
          <w:rFonts w:ascii="Times New Roman" w:hAnsi="Times New Roman"/>
          <w:spacing w:val="1"/>
          <w:sz w:val="28"/>
          <w:szCs w:val="28"/>
        </w:rPr>
        <w:t xml:space="preserve">ов обусловило снижение </w:t>
      </w:r>
      <w:r w:rsidR="003A37EB" w:rsidRPr="00643C7F">
        <w:rPr>
          <w:rFonts w:ascii="Times New Roman" w:hAnsi="Times New Roman"/>
          <w:spacing w:val="1"/>
          <w:sz w:val="28"/>
          <w:szCs w:val="28"/>
        </w:rPr>
        <w:t xml:space="preserve">доходов </w:t>
      </w:r>
      <w:r w:rsidR="003A37EB">
        <w:rPr>
          <w:rFonts w:ascii="Times New Roman" w:hAnsi="Times New Roman"/>
          <w:spacing w:val="1"/>
          <w:sz w:val="28"/>
          <w:szCs w:val="28"/>
        </w:rPr>
        <w:t>от данного направления деятельности в 3,3 раза</w:t>
      </w:r>
      <w:r w:rsidR="003A37EB" w:rsidRPr="00643C7F">
        <w:rPr>
          <w:rFonts w:ascii="Times New Roman" w:hAnsi="Times New Roman"/>
          <w:spacing w:val="1"/>
          <w:sz w:val="28"/>
          <w:szCs w:val="28"/>
        </w:rPr>
        <w:t xml:space="preserve"> </w:t>
      </w:r>
      <w:r w:rsidR="003A37EB">
        <w:rPr>
          <w:rFonts w:ascii="Times New Roman" w:hAnsi="Times New Roman"/>
          <w:spacing w:val="1"/>
          <w:sz w:val="28"/>
          <w:szCs w:val="28"/>
        </w:rPr>
        <w:t>(</w:t>
      </w:r>
      <w:r w:rsidR="003A37EB" w:rsidRPr="00643C7F">
        <w:rPr>
          <w:rFonts w:ascii="Times New Roman" w:hAnsi="Times New Roman"/>
          <w:spacing w:val="1"/>
          <w:sz w:val="28"/>
          <w:szCs w:val="28"/>
        </w:rPr>
        <w:t xml:space="preserve">до </w:t>
      </w:r>
      <w:r w:rsidR="003A37EB">
        <w:rPr>
          <w:rFonts w:ascii="Times New Roman" w:hAnsi="Times New Roman"/>
          <w:spacing w:val="1"/>
          <w:sz w:val="28"/>
          <w:szCs w:val="28"/>
        </w:rPr>
        <w:t>140,4</w:t>
      </w:r>
      <w:r w:rsidR="003A37EB" w:rsidRPr="00643C7F">
        <w:rPr>
          <w:rFonts w:ascii="Times New Roman" w:hAnsi="Times New Roman"/>
          <w:spacing w:val="1"/>
          <w:sz w:val="28"/>
          <w:szCs w:val="28"/>
        </w:rPr>
        <w:t xml:space="preserve"> тыс. руб.</w:t>
      </w:r>
      <w:r w:rsidR="003A37EB">
        <w:rPr>
          <w:rFonts w:ascii="Times New Roman" w:hAnsi="Times New Roman"/>
          <w:spacing w:val="1"/>
          <w:sz w:val="28"/>
          <w:szCs w:val="28"/>
        </w:rPr>
        <w:t>).</w:t>
      </w:r>
    </w:p>
    <w:p w:rsidR="003A37EB" w:rsidRDefault="003A37EB" w:rsidP="00660F2A">
      <w:pPr>
        <w:widowControl w:val="0"/>
        <w:tabs>
          <w:tab w:val="left" w:pos="1080"/>
          <w:tab w:val="left" w:pos="1260"/>
        </w:tabs>
        <w:spacing w:after="0" w:line="240" w:lineRule="auto"/>
        <w:ind w:firstLine="426"/>
        <w:jc w:val="both"/>
        <w:rPr>
          <w:rFonts w:ascii="Times New Roman" w:hAnsi="Times New Roman"/>
          <w:spacing w:val="1"/>
          <w:sz w:val="28"/>
          <w:szCs w:val="28"/>
        </w:rPr>
      </w:pPr>
      <w:r>
        <w:rPr>
          <w:rFonts w:ascii="Times New Roman" w:hAnsi="Times New Roman"/>
          <w:spacing w:val="1"/>
          <w:sz w:val="28"/>
          <w:szCs w:val="28"/>
        </w:rPr>
        <w:t xml:space="preserve">Кроме того, с падением спроса со стороны ключевых заказчиков, резко отрицательная динамика </w:t>
      </w:r>
      <w:r w:rsidRPr="00643C7F">
        <w:rPr>
          <w:rFonts w:ascii="Times New Roman" w:hAnsi="Times New Roman"/>
          <w:spacing w:val="1"/>
          <w:sz w:val="28"/>
          <w:szCs w:val="28"/>
        </w:rPr>
        <w:t>грузовых перевозок</w:t>
      </w:r>
      <w:r>
        <w:rPr>
          <w:rFonts w:ascii="Times New Roman" w:hAnsi="Times New Roman"/>
          <w:spacing w:val="1"/>
          <w:sz w:val="28"/>
          <w:szCs w:val="28"/>
        </w:rPr>
        <w:t xml:space="preserve"> по маршрутам</w:t>
      </w:r>
      <w:r w:rsidRPr="00643C7F">
        <w:rPr>
          <w:rFonts w:ascii="Times New Roman" w:hAnsi="Times New Roman"/>
          <w:spacing w:val="1"/>
          <w:sz w:val="28"/>
          <w:szCs w:val="28"/>
        </w:rPr>
        <w:t xml:space="preserve"> прямо</w:t>
      </w:r>
      <w:r>
        <w:rPr>
          <w:rFonts w:ascii="Times New Roman" w:hAnsi="Times New Roman"/>
          <w:spacing w:val="1"/>
          <w:sz w:val="28"/>
          <w:szCs w:val="28"/>
        </w:rPr>
        <w:t>го</w:t>
      </w:r>
      <w:r w:rsidRPr="00643C7F">
        <w:rPr>
          <w:rFonts w:ascii="Times New Roman" w:hAnsi="Times New Roman"/>
          <w:spacing w:val="1"/>
          <w:sz w:val="28"/>
          <w:szCs w:val="28"/>
        </w:rPr>
        <w:t xml:space="preserve"> и местно</w:t>
      </w:r>
      <w:r>
        <w:rPr>
          <w:rFonts w:ascii="Times New Roman" w:hAnsi="Times New Roman"/>
          <w:spacing w:val="1"/>
          <w:sz w:val="28"/>
          <w:szCs w:val="28"/>
        </w:rPr>
        <w:t>го</w:t>
      </w:r>
      <w:r w:rsidRPr="00643C7F">
        <w:rPr>
          <w:rFonts w:ascii="Times New Roman" w:hAnsi="Times New Roman"/>
          <w:spacing w:val="1"/>
          <w:sz w:val="28"/>
          <w:szCs w:val="28"/>
        </w:rPr>
        <w:t xml:space="preserve"> сообщени</w:t>
      </w:r>
      <w:r>
        <w:rPr>
          <w:rFonts w:ascii="Times New Roman" w:hAnsi="Times New Roman"/>
          <w:spacing w:val="1"/>
          <w:sz w:val="28"/>
          <w:szCs w:val="28"/>
        </w:rPr>
        <w:t>я (-26,2</w:t>
      </w:r>
      <w:r w:rsidRPr="00643C7F">
        <w:rPr>
          <w:rFonts w:ascii="Times New Roman" w:hAnsi="Times New Roman"/>
          <w:spacing w:val="1"/>
          <w:sz w:val="28"/>
          <w:szCs w:val="28"/>
        </w:rPr>
        <w:t>%</w:t>
      </w:r>
      <w:r>
        <w:rPr>
          <w:rFonts w:ascii="Times New Roman" w:hAnsi="Times New Roman"/>
          <w:spacing w:val="1"/>
          <w:sz w:val="28"/>
          <w:szCs w:val="28"/>
        </w:rPr>
        <w:t xml:space="preserve">), а также </w:t>
      </w:r>
      <w:r w:rsidRPr="00643C7F">
        <w:rPr>
          <w:rFonts w:ascii="Times New Roman" w:hAnsi="Times New Roman"/>
          <w:spacing w:val="1"/>
          <w:sz w:val="28"/>
          <w:szCs w:val="28"/>
        </w:rPr>
        <w:t>транзит</w:t>
      </w:r>
      <w:r>
        <w:rPr>
          <w:rFonts w:ascii="Times New Roman" w:hAnsi="Times New Roman"/>
          <w:spacing w:val="1"/>
          <w:sz w:val="28"/>
          <w:szCs w:val="28"/>
        </w:rPr>
        <w:t>а (-67,2</w:t>
      </w:r>
      <w:r w:rsidRPr="00643C7F">
        <w:rPr>
          <w:rFonts w:ascii="Times New Roman" w:hAnsi="Times New Roman"/>
          <w:spacing w:val="1"/>
          <w:sz w:val="28"/>
          <w:szCs w:val="28"/>
        </w:rPr>
        <w:t>%</w:t>
      </w:r>
      <w:r>
        <w:rPr>
          <w:rFonts w:ascii="Times New Roman" w:hAnsi="Times New Roman"/>
          <w:spacing w:val="1"/>
          <w:sz w:val="28"/>
          <w:szCs w:val="28"/>
        </w:rPr>
        <w:t>)</w:t>
      </w:r>
      <w:r w:rsidRPr="00643C7F">
        <w:rPr>
          <w:rFonts w:ascii="Times New Roman" w:hAnsi="Times New Roman"/>
          <w:spacing w:val="1"/>
          <w:sz w:val="28"/>
          <w:szCs w:val="28"/>
        </w:rPr>
        <w:t xml:space="preserve"> обусловил</w:t>
      </w:r>
      <w:r>
        <w:rPr>
          <w:rFonts w:ascii="Times New Roman" w:hAnsi="Times New Roman"/>
          <w:spacing w:val="1"/>
          <w:sz w:val="28"/>
          <w:szCs w:val="28"/>
        </w:rPr>
        <w:t>и снижение совокупного</w:t>
      </w:r>
      <w:r w:rsidRPr="00643C7F">
        <w:rPr>
          <w:rFonts w:ascii="Times New Roman" w:hAnsi="Times New Roman"/>
          <w:spacing w:val="1"/>
          <w:sz w:val="28"/>
          <w:szCs w:val="28"/>
        </w:rPr>
        <w:t xml:space="preserve"> объема </w:t>
      </w:r>
      <w:r>
        <w:rPr>
          <w:rFonts w:ascii="Times New Roman" w:hAnsi="Times New Roman"/>
          <w:spacing w:val="1"/>
          <w:sz w:val="28"/>
          <w:szCs w:val="28"/>
        </w:rPr>
        <w:t xml:space="preserve">доставки грузов </w:t>
      </w:r>
      <w:r w:rsidRPr="00643C7F">
        <w:rPr>
          <w:rFonts w:ascii="Times New Roman" w:hAnsi="Times New Roman"/>
          <w:spacing w:val="1"/>
          <w:sz w:val="28"/>
          <w:szCs w:val="28"/>
        </w:rPr>
        <w:t xml:space="preserve">по итогам </w:t>
      </w:r>
      <w:r>
        <w:rPr>
          <w:rFonts w:ascii="Times New Roman" w:hAnsi="Times New Roman"/>
          <w:spacing w:val="1"/>
          <w:sz w:val="28"/>
          <w:szCs w:val="28"/>
        </w:rPr>
        <w:t>первого полугодия 2020</w:t>
      </w:r>
      <w:r w:rsidRPr="00643C7F">
        <w:rPr>
          <w:rFonts w:ascii="Times New Roman" w:hAnsi="Times New Roman"/>
          <w:spacing w:val="1"/>
          <w:sz w:val="28"/>
          <w:szCs w:val="28"/>
        </w:rPr>
        <w:t xml:space="preserve"> года </w:t>
      </w:r>
      <w:r>
        <w:rPr>
          <w:rFonts w:ascii="Times New Roman" w:hAnsi="Times New Roman"/>
          <w:spacing w:val="1"/>
          <w:sz w:val="28"/>
          <w:szCs w:val="28"/>
        </w:rPr>
        <w:t>в 2,2 раза</w:t>
      </w:r>
      <w:r w:rsidRPr="00643C7F">
        <w:rPr>
          <w:rFonts w:ascii="Times New Roman" w:hAnsi="Times New Roman"/>
          <w:spacing w:val="1"/>
          <w:sz w:val="28"/>
          <w:szCs w:val="28"/>
        </w:rPr>
        <w:t xml:space="preserve"> до </w:t>
      </w:r>
      <w:r>
        <w:rPr>
          <w:rFonts w:ascii="Times New Roman" w:hAnsi="Times New Roman"/>
          <w:spacing w:val="1"/>
          <w:sz w:val="28"/>
          <w:szCs w:val="28"/>
        </w:rPr>
        <w:t>640,4 </w:t>
      </w:r>
      <w:r w:rsidRPr="00643C7F">
        <w:rPr>
          <w:rFonts w:ascii="Times New Roman" w:hAnsi="Times New Roman"/>
          <w:spacing w:val="1"/>
          <w:sz w:val="28"/>
          <w:szCs w:val="28"/>
        </w:rPr>
        <w:t>тыс. тонн.</w:t>
      </w:r>
    </w:p>
    <w:p w:rsidR="00660F2A" w:rsidRPr="005844A5" w:rsidRDefault="00660F2A" w:rsidP="00660F2A">
      <w:pPr>
        <w:widowControl w:val="0"/>
        <w:tabs>
          <w:tab w:val="left" w:pos="1080"/>
          <w:tab w:val="left" w:pos="1260"/>
        </w:tabs>
        <w:spacing w:after="0" w:line="240" w:lineRule="auto"/>
        <w:ind w:firstLine="426"/>
        <w:jc w:val="both"/>
        <w:rPr>
          <w:rFonts w:ascii="Times New Roman" w:hAnsi="Times New Roman"/>
          <w:spacing w:val="1"/>
          <w:sz w:val="28"/>
          <w:szCs w:val="28"/>
        </w:rPr>
      </w:pPr>
      <w:r w:rsidRPr="00643C7F">
        <w:rPr>
          <w:rFonts w:ascii="Times New Roman" w:hAnsi="Times New Roman"/>
          <w:spacing w:val="1"/>
          <w:sz w:val="28"/>
          <w:szCs w:val="28"/>
        </w:rPr>
        <w:t xml:space="preserve">Общий объем услуг </w:t>
      </w:r>
      <w:r w:rsidR="003A37EB" w:rsidRPr="00643C7F">
        <w:rPr>
          <w:rFonts w:ascii="Times New Roman" w:hAnsi="Times New Roman"/>
          <w:spacing w:val="1"/>
          <w:sz w:val="28"/>
          <w:szCs w:val="28"/>
        </w:rPr>
        <w:t>ГУКП «Приднестровская железная дорога»</w:t>
      </w:r>
      <w:r w:rsidR="003A37EB">
        <w:rPr>
          <w:rFonts w:ascii="Times New Roman" w:hAnsi="Times New Roman"/>
          <w:spacing w:val="1"/>
          <w:sz w:val="28"/>
          <w:szCs w:val="28"/>
        </w:rPr>
        <w:t xml:space="preserve"> </w:t>
      </w:r>
      <w:r w:rsidRPr="00643C7F">
        <w:rPr>
          <w:rFonts w:ascii="Times New Roman" w:hAnsi="Times New Roman"/>
          <w:spacing w:val="1"/>
          <w:sz w:val="28"/>
          <w:szCs w:val="28"/>
        </w:rPr>
        <w:t xml:space="preserve">по итогам рассматриваемого периода </w:t>
      </w:r>
      <w:r>
        <w:rPr>
          <w:rFonts w:ascii="Times New Roman" w:hAnsi="Times New Roman"/>
          <w:spacing w:val="1"/>
          <w:sz w:val="28"/>
          <w:szCs w:val="28"/>
        </w:rPr>
        <w:t xml:space="preserve">сократился </w:t>
      </w:r>
      <w:r w:rsidRPr="00643C7F">
        <w:rPr>
          <w:rFonts w:ascii="Times New Roman" w:hAnsi="Times New Roman"/>
          <w:spacing w:val="1"/>
          <w:sz w:val="28"/>
          <w:szCs w:val="28"/>
        </w:rPr>
        <w:t xml:space="preserve">на </w:t>
      </w:r>
      <w:r>
        <w:rPr>
          <w:rFonts w:ascii="Times New Roman" w:hAnsi="Times New Roman"/>
          <w:spacing w:val="1"/>
          <w:sz w:val="28"/>
          <w:szCs w:val="28"/>
        </w:rPr>
        <w:t>51,4</w:t>
      </w:r>
      <w:r w:rsidRPr="00643C7F">
        <w:rPr>
          <w:rFonts w:ascii="Times New Roman" w:hAnsi="Times New Roman"/>
          <w:spacing w:val="1"/>
          <w:sz w:val="28"/>
          <w:szCs w:val="28"/>
        </w:rPr>
        <w:t>%</w:t>
      </w:r>
      <w:r>
        <w:rPr>
          <w:rFonts w:ascii="Times New Roman" w:hAnsi="Times New Roman"/>
          <w:spacing w:val="1"/>
          <w:sz w:val="28"/>
          <w:szCs w:val="28"/>
        </w:rPr>
        <w:t xml:space="preserve"> к</w:t>
      </w:r>
      <w:r w:rsidRPr="00643C7F">
        <w:rPr>
          <w:rFonts w:ascii="Times New Roman" w:hAnsi="Times New Roman"/>
          <w:spacing w:val="1"/>
          <w:sz w:val="28"/>
          <w:szCs w:val="28"/>
        </w:rPr>
        <w:t xml:space="preserve"> </w:t>
      </w:r>
      <w:r>
        <w:rPr>
          <w:rFonts w:ascii="Times New Roman" w:hAnsi="Times New Roman"/>
          <w:spacing w:val="1"/>
          <w:sz w:val="28"/>
          <w:szCs w:val="28"/>
        </w:rPr>
        <w:t>уровню</w:t>
      </w:r>
      <w:r w:rsidRPr="00643C7F">
        <w:rPr>
          <w:rFonts w:ascii="Times New Roman" w:hAnsi="Times New Roman"/>
          <w:spacing w:val="1"/>
          <w:sz w:val="28"/>
          <w:szCs w:val="28"/>
        </w:rPr>
        <w:t xml:space="preserve"> </w:t>
      </w:r>
      <w:r>
        <w:rPr>
          <w:rFonts w:ascii="Times New Roman" w:hAnsi="Times New Roman"/>
          <w:spacing w:val="1"/>
          <w:sz w:val="28"/>
          <w:szCs w:val="28"/>
        </w:rPr>
        <w:t xml:space="preserve">января-июня </w:t>
      </w:r>
      <w:r w:rsidRPr="00643C7F">
        <w:rPr>
          <w:rFonts w:ascii="Times New Roman" w:hAnsi="Times New Roman"/>
          <w:spacing w:val="1"/>
          <w:sz w:val="28"/>
          <w:szCs w:val="28"/>
        </w:rPr>
        <w:t>201</w:t>
      </w:r>
      <w:r>
        <w:rPr>
          <w:rFonts w:ascii="Times New Roman" w:hAnsi="Times New Roman"/>
          <w:spacing w:val="1"/>
          <w:sz w:val="28"/>
          <w:szCs w:val="28"/>
        </w:rPr>
        <w:t>9</w:t>
      </w:r>
      <w:r w:rsidR="002D6F7D">
        <w:rPr>
          <w:rFonts w:ascii="Times New Roman" w:hAnsi="Times New Roman"/>
          <w:spacing w:val="1"/>
          <w:sz w:val="28"/>
          <w:szCs w:val="28"/>
        </w:rPr>
        <w:t> </w:t>
      </w:r>
      <w:r w:rsidRPr="00643C7F">
        <w:rPr>
          <w:rFonts w:ascii="Times New Roman" w:hAnsi="Times New Roman"/>
          <w:spacing w:val="1"/>
          <w:sz w:val="28"/>
          <w:szCs w:val="28"/>
        </w:rPr>
        <w:t>года</w:t>
      </w:r>
      <w:r>
        <w:rPr>
          <w:rFonts w:ascii="Times New Roman" w:hAnsi="Times New Roman"/>
          <w:spacing w:val="1"/>
          <w:sz w:val="28"/>
          <w:szCs w:val="28"/>
        </w:rPr>
        <w:t xml:space="preserve"> (или на 27 986,5 </w:t>
      </w:r>
      <w:r w:rsidRPr="00643C7F">
        <w:rPr>
          <w:rFonts w:ascii="Times New Roman" w:hAnsi="Times New Roman"/>
          <w:spacing w:val="1"/>
          <w:sz w:val="28"/>
          <w:szCs w:val="28"/>
        </w:rPr>
        <w:t>тыс. руб.</w:t>
      </w:r>
      <w:r>
        <w:rPr>
          <w:rFonts w:ascii="Times New Roman" w:hAnsi="Times New Roman"/>
          <w:spacing w:val="1"/>
          <w:sz w:val="28"/>
          <w:szCs w:val="28"/>
        </w:rPr>
        <w:t>)</w:t>
      </w:r>
      <w:r w:rsidRPr="00643C7F">
        <w:rPr>
          <w:rFonts w:ascii="Times New Roman" w:hAnsi="Times New Roman"/>
          <w:spacing w:val="1"/>
          <w:sz w:val="28"/>
          <w:szCs w:val="28"/>
        </w:rPr>
        <w:t xml:space="preserve">. </w:t>
      </w:r>
      <w:r>
        <w:rPr>
          <w:rFonts w:ascii="Times New Roman" w:hAnsi="Times New Roman"/>
          <w:spacing w:val="1"/>
          <w:sz w:val="28"/>
          <w:szCs w:val="28"/>
        </w:rPr>
        <w:t>Отрицательный</w:t>
      </w:r>
      <w:r w:rsidRPr="00643C7F">
        <w:rPr>
          <w:rFonts w:ascii="Times New Roman" w:hAnsi="Times New Roman"/>
          <w:spacing w:val="1"/>
          <w:sz w:val="28"/>
          <w:szCs w:val="28"/>
        </w:rPr>
        <w:t xml:space="preserve"> ф</w:t>
      </w:r>
      <w:r>
        <w:rPr>
          <w:rFonts w:ascii="Times New Roman" w:hAnsi="Times New Roman"/>
          <w:spacing w:val="1"/>
          <w:sz w:val="28"/>
          <w:szCs w:val="28"/>
        </w:rPr>
        <w:t xml:space="preserve">инансовый результат </w:t>
      </w:r>
      <w:r w:rsidR="003A37EB">
        <w:rPr>
          <w:rFonts w:ascii="Times New Roman" w:hAnsi="Times New Roman"/>
          <w:spacing w:val="1"/>
          <w:sz w:val="28"/>
          <w:szCs w:val="28"/>
        </w:rPr>
        <w:br/>
      </w:r>
      <w:r>
        <w:rPr>
          <w:rFonts w:ascii="Times New Roman" w:hAnsi="Times New Roman"/>
          <w:spacing w:val="1"/>
          <w:sz w:val="28"/>
          <w:szCs w:val="28"/>
        </w:rPr>
        <w:t xml:space="preserve">(-7 673,3 </w:t>
      </w:r>
      <w:r w:rsidRPr="00643C7F">
        <w:rPr>
          <w:rFonts w:ascii="Times New Roman" w:hAnsi="Times New Roman"/>
          <w:spacing w:val="1"/>
          <w:sz w:val="28"/>
          <w:szCs w:val="28"/>
        </w:rPr>
        <w:t>тыс. руб.</w:t>
      </w:r>
      <w:r>
        <w:rPr>
          <w:rFonts w:ascii="Times New Roman" w:hAnsi="Times New Roman"/>
          <w:spacing w:val="1"/>
          <w:sz w:val="28"/>
          <w:szCs w:val="28"/>
        </w:rPr>
        <w:t xml:space="preserve"> </w:t>
      </w:r>
      <w:r>
        <w:rPr>
          <w:rFonts w:ascii="Times New Roman" w:hAnsi="Times New Roman"/>
          <w:sz w:val="28"/>
          <w:szCs w:val="28"/>
        </w:rPr>
        <w:t>п</w:t>
      </w:r>
      <w:r w:rsidRPr="00643C7F">
        <w:rPr>
          <w:rFonts w:ascii="Times New Roman" w:hAnsi="Times New Roman"/>
          <w:spacing w:val="1"/>
          <w:sz w:val="28"/>
          <w:szCs w:val="28"/>
        </w:rPr>
        <w:t>осле уплаты налогов</w:t>
      </w:r>
      <w:r>
        <w:rPr>
          <w:rFonts w:ascii="Times New Roman" w:hAnsi="Times New Roman"/>
          <w:spacing w:val="1"/>
          <w:sz w:val="28"/>
          <w:szCs w:val="28"/>
        </w:rPr>
        <w:t>) обусловлен</w:t>
      </w:r>
      <w:r w:rsidRPr="00643C7F">
        <w:rPr>
          <w:rFonts w:ascii="Times New Roman" w:hAnsi="Times New Roman"/>
          <w:spacing w:val="1"/>
          <w:sz w:val="28"/>
          <w:szCs w:val="28"/>
        </w:rPr>
        <w:t xml:space="preserve"> сокращени</w:t>
      </w:r>
      <w:r>
        <w:rPr>
          <w:rFonts w:ascii="Times New Roman" w:hAnsi="Times New Roman"/>
          <w:spacing w:val="1"/>
          <w:sz w:val="28"/>
          <w:szCs w:val="28"/>
        </w:rPr>
        <w:t>ем</w:t>
      </w:r>
      <w:r w:rsidRPr="00643C7F">
        <w:rPr>
          <w:rFonts w:ascii="Times New Roman" w:hAnsi="Times New Roman"/>
          <w:spacing w:val="1"/>
          <w:sz w:val="28"/>
          <w:szCs w:val="28"/>
        </w:rPr>
        <w:t xml:space="preserve"> объемов </w:t>
      </w:r>
      <w:r>
        <w:rPr>
          <w:rFonts w:ascii="Times New Roman" w:hAnsi="Times New Roman"/>
          <w:spacing w:val="1"/>
          <w:sz w:val="28"/>
          <w:szCs w:val="28"/>
        </w:rPr>
        <w:t>перевозок пр</w:t>
      </w:r>
      <w:r w:rsidRPr="00643C7F">
        <w:rPr>
          <w:rFonts w:ascii="Times New Roman" w:hAnsi="Times New Roman"/>
          <w:spacing w:val="1"/>
          <w:sz w:val="28"/>
          <w:szCs w:val="28"/>
        </w:rPr>
        <w:t xml:space="preserve">и </w:t>
      </w:r>
      <w:r>
        <w:rPr>
          <w:rFonts w:ascii="Times New Roman" w:hAnsi="Times New Roman"/>
          <w:spacing w:val="1"/>
          <w:sz w:val="28"/>
          <w:szCs w:val="28"/>
        </w:rPr>
        <w:t>сохранении необходимых для обеспечения непрерывного производственного процесса и содержания инфраструктур</w:t>
      </w:r>
      <w:r w:rsidR="003A37EB">
        <w:rPr>
          <w:rFonts w:ascii="Times New Roman" w:hAnsi="Times New Roman"/>
          <w:spacing w:val="1"/>
          <w:sz w:val="28"/>
          <w:szCs w:val="28"/>
        </w:rPr>
        <w:t>ы</w:t>
      </w:r>
      <w:r>
        <w:rPr>
          <w:rFonts w:ascii="Times New Roman" w:hAnsi="Times New Roman"/>
          <w:spacing w:val="1"/>
          <w:sz w:val="28"/>
          <w:szCs w:val="28"/>
        </w:rPr>
        <w:t xml:space="preserve"> затрат</w:t>
      </w:r>
      <w:r w:rsidRPr="00CA5BA1">
        <w:rPr>
          <w:rFonts w:ascii="Times New Roman" w:hAnsi="Times New Roman"/>
          <w:spacing w:val="1"/>
          <w:sz w:val="28"/>
          <w:szCs w:val="28"/>
        </w:rPr>
        <w:t>.</w:t>
      </w:r>
      <w:r>
        <w:rPr>
          <w:rFonts w:ascii="Times New Roman" w:hAnsi="Times New Roman"/>
          <w:spacing w:val="1"/>
          <w:sz w:val="28"/>
          <w:szCs w:val="28"/>
        </w:rPr>
        <w:t xml:space="preserve"> При этом следует отметить, что общая величина затрат на оказание услуг в I полугодии 2020 года </w:t>
      </w:r>
      <w:r w:rsidR="00062CF2">
        <w:rPr>
          <w:rFonts w:ascii="Times New Roman" w:hAnsi="Times New Roman"/>
          <w:spacing w:val="1"/>
          <w:sz w:val="28"/>
          <w:szCs w:val="28"/>
        </w:rPr>
        <w:t>снизилась</w:t>
      </w:r>
      <w:r>
        <w:rPr>
          <w:rFonts w:ascii="Times New Roman" w:hAnsi="Times New Roman"/>
          <w:spacing w:val="1"/>
          <w:sz w:val="28"/>
          <w:szCs w:val="28"/>
        </w:rPr>
        <w:t xml:space="preserve"> на 31,6% ввиду приостановки ряда выплат, оформления простоя сотрудникам предприятия, </w:t>
      </w:r>
      <w:r w:rsidR="00062CF2">
        <w:rPr>
          <w:rFonts w:ascii="Times New Roman" w:hAnsi="Times New Roman"/>
          <w:spacing w:val="1"/>
          <w:sz w:val="28"/>
          <w:szCs w:val="28"/>
        </w:rPr>
        <w:t>уменьшения</w:t>
      </w:r>
      <w:r>
        <w:rPr>
          <w:rFonts w:ascii="Times New Roman" w:hAnsi="Times New Roman"/>
          <w:spacing w:val="1"/>
          <w:sz w:val="28"/>
          <w:szCs w:val="28"/>
        </w:rPr>
        <w:t xml:space="preserve"> расходов на материалы, топливо, а также сокращения рабочего времени. </w:t>
      </w:r>
    </w:p>
    <w:p w:rsidR="00660F2A" w:rsidRDefault="00660F2A" w:rsidP="00660F2A">
      <w:pPr>
        <w:widowControl w:val="0"/>
        <w:spacing w:after="0" w:line="240" w:lineRule="auto"/>
        <w:ind w:firstLine="426"/>
        <w:jc w:val="both"/>
        <w:rPr>
          <w:rFonts w:ascii="Times New Roman" w:hAnsi="Times New Roman"/>
          <w:spacing w:val="1"/>
          <w:sz w:val="28"/>
          <w:szCs w:val="28"/>
        </w:rPr>
      </w:pPr>
      <w:r w:rsidRPr="00CA5BA1">
        <w:rPr>
          <w:rFonts w:ascii="Times New Roman" w:hAnsi="Times New Roman"/>
          <w:b/>
          <w:bCs/>
          <w:i/>
          <w:sz w:val="28"/>
          <w:szCs w:val="28"/>
        </w:rPr>
        <w:t>Внутренний водный (речной) транспорт</w:t>
      </w:r>
      <w:r w:rsidRPr="00CA5BA1">
        <w:rPr>
          <w:rFonts w:ascii="Times New Roman" w:hAnsi="Times New Roman"/>
          <w:sz w:val="28"/>
          <w:szCs w:val="28"/>
        </w:rPr>
        <w:t xml:space="preserve"> республики представлен </w:t>
      </w:r>
      <w:proofErr w:type="spellStart"/>
      <w:r w:rsidRPr="00CA5BA1">
        <w:rPr>
          <w:rFonts w:ascii="Times New Roman" w:hAnsi="Times New Roman"/>
          <w:sz w:val="28"/>
          <w:szCs w:val="28"/>
        </w:rPr>
        <w:t>Рыбницким</w:t>
      </w:r>
      <w:proofErr w:type="spellEnd"/>
      <w:r w:rsidRPr="00CA5BA1">
        <w:rPr>
          <w:rFonts w:ascii="Times New Roman" w:hAnsi="Times New Roman"/>
          <w:sz w:val="28"/>
          <w:szCs w:val="28"/>
        </w:rPr>
        <w:t xml:space="preserve"> и Бендерским речными портами.</w:t>
      </w:r>
    </w:p>
    <w:p w:rsidR="00660F2A" w:rsidRPr="00CA5BA1" w:rsidRDefault="00660F2A" w:rsidP="00660F2A">
      <w:pPr>
        <w:widowControl w:val="0"/>
        <w:spacing w:after="0" w:line="240" w:lineRule="auto"/>
        <w:ind w:firstLine="426"/>
        <w:jc w:val="both"/>
        <w:rPr>
          <w:rFonts w:ascii="Times New Roman" w:hAnsi="Times New Roman"/>
          <w:sz w:val="28"/>
          <w:szCs w:val="28"/>
        </w:rPr>
      </w:pPr>
      <w:r w:rsidRPr="00911EA1">
        <w:rPr>
          <w:rFonts w:ascii="Times New Roman" w:hAnsi="Times New Roman"/>
          <w:spacing w:val="1"/>
          <w:sz w:val="28"/>
          <w:szCs w:val="28"/>
        </w:rPr>
        <w:t xml:space="preserve">На ОАО «Рыбницкий речной порт» </w:t>
      </w:r>
      <w:r>
        <w:rPr>
          <w:rFonts w:ascii="Times New Roman" w:hAnsi="Times New Roman"/>
          <w:sz w:val="28"/>
          <w:szCs w:val="28"/>
        </w:rPr>
        <w:t>снижение</w:t>
      </w:r>
      <w:r w:rsidRPr="00911EA1">
        <w:rPr>
          <w:rFonts w:ascii="Times New Roman" w:hAnsi="Times New Roman"/>
          <w:sz w:val="28"/>
          <w:szCs w:val="28"/>
        </w:rPr>
        <w:t xml:space="preserve"> </w:t>
      </w:r>
      <w:r w:rsidR="0060200B">
        <w:rPr>
          <w:rFonts w:ascii="Times New Roman" w:hAnsi="Times New Roman"/>
          <w:sz w:val="28"/>
          <w:szCs w:val="28"/>
        </w:rPr>
        <w:t>(по техническим причинам)</w:t>
      </w:r>
      <w:r w:rsidR="0060200B" w:rsidRPr="00911EA1">
        <w:rPr>
          <w:rFonts w:ascii="Times New Roman" w:hAnsi="Times New Roman"/>
          <w:sz w:val="28"/>
          <w:szCs w:val="28"/>
        </w:rPr>
        <w:t xml:space="preserve"> </w:t>
      </w:r>
      <w:r w:rsidRPr="00911EA1">
        <w:rPr>
          <w:rFonts w:ascii="Times New Roman" w:hAnsi="Times New Roman"/>
          <w:sz w:val="28"/>
          <w:szCs w:val="28"/>
        </w:rPr>
        <w:t xml:space="preserve">добычи песчано-гравийной смеси </w:t>
      </w:r>
      <w:r>
        <w:rPr>
          <w:rFonts w:ascii="Times New Roman" w:hAnsi="Times New Roman"/>
          <w:sz w:val="28"/>
          <w:szCs w:val="28"/>
        </w:rPr>
        <w:t xml:space="preserve">(ПГС) </w:t>
      </w:r>
      <w:r w:rsidRPr="00911EA1">
        <w:rPr>
          <w:rFonts w:ascii="Times New Roman" w:hAnsi="Times New Roman"/>
          <w:sz w:val="28"/>
          <w:szCs w:val="28"/>
        </w:rPr>
        <w:t xml:space="preserve">на </w:t>
      </w:r>
      <w:r>
        <w:rPr>
          <w:rFonts w:ascii="Times New Roman" w:hAnsi="Times New Roman"/>
          <w:sz w:val="28"/>
          <w:szCs w:val="28"/>
        </w:rPr>
        <w:t>17,2</w:t>
      </w:r>
      <w:r w:rsidRPr="00911EA1">
        <w:rPr>
          <w:rFonts w:ascii="Times New Roman" w:hAnsi="Times New Roman"/>
          <w:sz w:val="28"/>
          <w:szCs w:val="28"/>
        </w:rPr>
        <w:t xml:space="preserve">% </w:t>
      </w:r>
      <w:r>
        <w:rPr>
          <w:rFonts w:ascii="Times New Roman" w:hAnsi="Times New Roman"/>
          <w:sz w:val="28"/>
          <w:szCs w:val="28"/>
        </w:rPr>
        <w:t>с одновременным освоением рынков Республики Молдова обусловило формирование</w:t>
      </w:r>
      <w:r w:rsidRPr="00911EA1">
        <w:rPr>
          <w:rFonts w:ascii="Times New Roman" w:hAnsi="Times New Roman"/>
          <w:sz w:val="28"/>
          <w:szCs w:val="28"/>
        </w:rPr>
        <w:t xml:space="preserve"> доходов от реализации </w:t>
      </w:r>
      <w:r>
        <w:rPr>
          <w:rFonts w:ascii="Times New Roman" w:hAnsi="Times New Roman"/>
          <w:sz w:val="28"/>
          <w:szCs w:val="28"/>
        </w:rPr>
        <w:t>ПГС</w:t>
      </w:r>
      <w:r w:rsidRPr="00911EA1">
        <w:rPr>
          <w:rFonts w:ascii="Times New Roman" w:hAnsi="Times New Roman"/>
          <w:sz w:val="28"/>
          <w:szCs w:val="28"/>
        </w:rPr>
        <w:t xml:space="preserve"> и дноуглубительным работам на </w:t>
      </w:r>
      <w:r>
        <w:rPr>
          <w:rFonts w:ascii="Times New Roman" w:hAnsi="Times New Roman"/>
          <w:sz w:val="28"/>
          <w:szCs w:val="28"/>
        </w:rPr>
        <w:t xml:space="preserve">уровне </w:t>
      </w:r>
      <w:r w:rsidRPr="00911EA1">
        <w:rPr>
          <w:rFonts w:ascii="Times New Roman" w:hAnsi="Times New Roman"/>
          <w:sz w:val="28"/>
          <w:szCs w:val="28"/>
        </w:rPr>
        <w:t>8</w:t>
      </w:r>
      <w:r>
        <w:rPr>
          <w:rFonts w:ascii="Times New Roman" w:hAnsi="Times New Roman"/>
          <w:sz w:val="28"/>
          <w:szCs w:val="28"/>
        </w:rPr>
        <w:t>9</w:t>
      </w:r>
      <w:r w:rsidRPr="00911EA1">
        <w:rPr>
          <w:rFonts w:ascii="Times New Roman" w:hAnsi="Times New Roman"/>
          <w:sz w:val="28"/>
          <w:szCs w:val="28"/>
        </w:rPr>
        <w:t>2,</w:t>
      </w:r>
      <w:r>
        <w:rPr>
          <w:rFonts w:ascii="Times New Roman" w:hAnsi="Times New Roman"/>
          <w:sz w:val="28"/>
          <w:szCs w:val="28"/>
        </w:rPr>
        <w:t>3</w:t>
      </w:r>
      <w:r w:rsidRPr="00911EA1">
        <w:rPr>
          <w:rFonts w:ascii="Times New Roman" w:hAnsi="Times New Roman"/>
          <w:sz w:val="28"/>
          <w:szCs w:val="28"/>
        </w:rPr>
        <w:t xml:space="preserve"> тыс. руб.</w:t>
      </w:r>
      <w:r>
        <w:rPr>
          <w:rFonts w:ascii="Times New Roman" w:hAnsi="Times New Roman"/>
          <w:sz w:val="28"/>
          <w:szCs w:val="28"/>
        </w:rPr>
        <w:t>, (+16,0%).</w:t>
      </w:r>
      <w:r w:rsidRPr="00911EA1">
        <w:rPr>
          <w:rFonts w:ascii="Times New Roman" w:hAnsi="Times New Roman"/>
          <w:sz w:val="28"/>
          <w:szCs w:val="28"/>
        </w:rPr>
        <w:t xml:space="preserve"> </w:t>
      </w:r>
      <w:r w:rsidR="0060200B">
        <w:rPr>
          <w:rFonts w:ascii="Times New Roman" w:hAnsi="Times New Roman"/>
          <w:sz w:val="28"/>
          <w:szCs w:val="28"/>
        </w:rPr>
        <w:t>В</w:t>
      </w:r>
      <w:r>
        <w:rPr>
          <w:rFonts w:ascii="Times New Roman" w:hAnsi="Times New Roman"/>
          <w:sz w:val="28"/>
          <w:szCs w:val="28"/>
        </w:rPr>
        <w:t xml:space="preserve"> совокупности с </w:t>
      </w:r>
      <w:r w:rsidRPr="00911EA1">
        <w:rPr>
          <w:rFonts w:ascii="Times New Roman" w:hAnsi="Times New Roman"/>
          <w:sz w:val="28"/>
          <w:szCs w:val="28"/>
        </w:rPr>
        <w:t>рост</w:t>
      </w:r>
      <w:r>
        <w:rPr>
          <w:rFonts w:ascii="Times New Roman" w:hAnsi="Times New Roman"/>
          <w:sz w:val="28"/>
          <w:szCs w:val="28"/>
        </w:rPr>
        <w:t>ом</w:t>
      </w:r>
      <w:r w:rsidRPr="00911EA1">
        <w:rPr>
          <w:rFonts w:ascii="Times New Roman" w:hAnsi="Times New Roman"/>
          <w:sz w:val="28"/>
          <w:szCs w:val="28"/>
        </w:rPr>
        <w:t xml:space="preserve"> коммерческих</w:t>
      </w:r>
      <w:r>
        <w:rPr>
          <w:rFonts w:ascii="Times New Roman" w:hAnsi="Times New Roman"/>
          <w:sz w:val="28"/>
          <w:szCs w:val="28"/>
        </w:rPr>
        <w:t xml:space="preserve"> (</w:t>
      </w:r>
      <w:r w:rsidR="0060200B">
        <w:rPr>
          <w:rFonts w:ascii="Times New Roman" w:hAnsi="Times New Roman"/>
          <w:sz w:val="28"/>
          <w:szCs w:val="28"/>
        </w:rPr>
        <w:t>+</w:t>
      </w:r>
      <w:r>
        <w:rPr>
          <w:rFonts w:ascii="Times New Roman" w:hAnsi="Times New Roman"/>
          <w:sz w:val="28"/>
          <w:szCs w:val="28"/>
        </w:rPr>
        <w:t xml:space="preserve">3,0%) и административных </w:t>
      </w:r>
      <w:r w:rsidRPr="00911EA1">
        <w:rPr>
          <w:rFonts w:ascii="Times New Roman" w:hAnsi="Times New Roman"/>
          <w:sz w:val="28"/>
          <w:szCs w:val="28"/>
        </w:rPr>
        <w:t>расходов (+</w:t>
      </w:r>
      <w:r>
        <w:rPr>
          <w:rFonts w:ascii="Times New Roman" w:hAnsi="Times New Roman"/>
          <w:sz w:val="28"/>
          <w:szCs w:val="28"/>
        </w:rPr>
        <w:t>18,8</w:t>
      </w:r>
      <w:r w:rsidRPr="00911EA1">
        <w:rPr>
          <w:rFonts w:ascii="Times New Roman" w:hAnsi="Times New Roman"/>
          <w:sz w:val="28"/>
          <w:szCs w:val="28"/>
        </w:rPr>
        <w:t xml:space="preserve">%) </w:t>
      </w:r>
      <w:r w:rsidR="0060200B">
        <w:rPr>
          <w:rFonts w:ascii="Times New Roman" w:hAnsi="Times New Roman"/>
          <w:sz w:val="28"/>
          <w:szCs w:val="28"/>
        </w:rPr>
        <w:t>это определило</w:t>
      </w:r>
      <w:r w:rsidRPr="00911EA1">
        <w:rPr>
          <w:rFonts w:ascii="Times New Roman" w:hAnsi="Times New Roman"/>
          <w:sz w:val="28"/>
          <w:szCs w:val="28"/>
        </w:rPr>
        <w:t xml:space="preserve"> </w:t>
      </w:r>
      <w:r>
        <w:rPr>
          <w:rFonts w:ascii="Times New Roman" w:hAnsi="Times New Roman"/>
          <w:sz w:val="28"/>
          <w:szCs w:val="28"/>
        </w:rPr>
        <w:t>сокращение</w:t>
      </w:r>
      <w:r w:rsidRPr="00911EA1">
        <w:rPr>
          <w:rFonts w:ascii="Times New Roman" w:hAnsi="Times New Roman"/>
          <w:sz w:val="28"/>
          <w:szCs w:val="28"/>
        </w:rPr>
        <w:t xml:space="preserve"> прибыли</w:t>
      </w:r>
      <w:r>
        <w:rPr>
          <w:rFonts w:ascii="Times New Roman" w:hAnsi="Times New Roman"/>
          <w:sz w:val="28"/>
          <w:szCs w:val="28"/>
        </w:rPr>
        <w:t xml:space="preserve"> </w:t>
      </w:r>
      <w:r w:rsidRPr="00911EA1">
        <w:rPr>
          <w:rFonts w:ascii="Times New Roman" w:hAnsi="Times New Roman"/>
          <w:sz w:val="28"/>
          <w:szCs w:val="28"/>
        </w:rPr>
        <w:t xml:space="preserve">после уплаты налогов </w:t>
      </w:r>
      <w:r>
        <w:rPr>
          <w:rFonts w:ascii="Times New Roman" w:hAnsi="Times New Roman"/>
          <w:sz w:val="28"/>
          <w:szCs w:val="28"/>
        </w:rPr>
        <w:t>на 19,1%</w:t>
      </w:r>
      <w:r w:rsidRPr="00911EA1">
        <w:rPr>
          <w:rFonts w:ascii="Times New Roman" w:hAnsi="Times New Roman"/>
          <w:sz w:val="28"/>
          <w:szCs w:val="28"/>
        </w:rPr>
        <w:t xml:space="preserve"> относительно уровня </w:t>
      </w:r>
      <w:r w:rsidR="0060200B">
        <w:rPr>
          <w:rFonts w:ascii="Times New Roman" w:hAnsi="Times New Roman"/>
          <w:sz w:val="28"/>
          <w:szCs w:val="28"/>
        </w:rPr>
        <w:t xml:space="preserve">января-июня </w:t>
      </w:r>
      <w:r w:rsidRPr="00911EA1">
        <w:rPr>
          <w:rFonts w:ascii="Times New Roman" w:hAnsi="Times New Roman"/>
          <w:sz w:val="28"/>
          <w:szCs w:val="28"/>
        </w:rPr>
        <w:t>201</w:t>
      </w:r>
      <w:r>
        <w:rPr>
          <w:rFonts w:ascii="Times New Roman" w:hAnsi="Times New Roman"/>
          <w:sz w:val="28"/>
          <w:szCs w:val="28"/>
        </w:rPr>
        <w:t>9</w:t>
      </w:r>
      <w:r w:rsidRPr="00911EA1">
        <w:rPr>
          <w:rFonts w:ascii="Times New Roman" w:hAnsi="Times New Roman"/>
          <w:sz w:val="28"/>
          <w:szCs w:val="28"/>
        </w:rPr>
        <w:t xml:space="preserve"> года.</w:t>
      </w:r>
    </w:p>
    <w:p w:rsidR="00660F2A" w:rsidRPr="005943AC" w:rsidRDefault="00660F2A" w:rsidP="00660F2A">
      <w:pPr>
        <w:widowControl w:val="0"/>
        <w:spacing w:after="0" w:line="240" w:lineRule="auto"/>
        <w:ind w:firstLine="426"/>
        <w:jc w:val="both"/>
        <w:rPr>
          <w:rFonts w:ascii="Times New Roman" w:hAnsi="Times New Roman"/>
          <w:spacing w:val="1"/>
          <w:sz w:val="28"/>
          <w:szCs w:val="28"/>
        </w:rPr>
      </w:pPr>
      <w:proofErr w:type="gramStart"/>
      <w:r w:rsidRPr="005943AC">
        <w:rPr>
          <w:rFonts w:ascii="Times New Roman" w:hAnsi="Times New Roman"/>
          <w:sz w:val="28"/>
          <w:szCs w:val="28"/>
        </w:rPr>
        <w:t>На ОАО «Бендерский речной порт»</w:t>
      </w:r>
      <w:r>
        <w:rPr>
          <w:rFonts w:ascii="Times New Roman" w:hAnsi="Times New Roman"/>
          <w:sz w:val="28"/>
          <w:szCs w:val="28"/>
        </w:rPr>
        <w:t xml:space="preserve"> </w:t>
      </w:r>
      <w:r w:rsidRPr="005943AC">
        <w:rPr>
          <w:rFonts w:ascii="Times New Roman" w:hAnsi="Times New Roman"/>
          <w:sz w:val="28"/>
          <w:szCs w:val="28"/>
        </w:rPr>
        <w:t>объем</w:t>
      </w:r>
      <w:r w:rsidR="0060200B">
        <w:rPr>
          <w:rFonts w:ascii="Times New Roman" w:hAnsi="Times New Roman"/>
          <w:sz w:val="28"/>
          <w:szCs w:val="28"/>
        </w:rPr>
        <w:t>ы</w:t>
      </w:r>
      <w:r w:rsidRPr="005943AC">
        <w:rPr>
          <w:rFonts w:ascii="Times New Roman" w:hAnsi="Times New Roman"/>
          <w:sz w:val="28"/>
          <w:szCs w:val="28"/>
        </w:rPr>
        <w:t xml:space="preserve"> дноуглубительных работ </w:t>
      </w:r>
      <w:r w:rsidR="0060200B">
        <w:rPr>
          <w:rFonts w:ascii="Times New Roman" w:hAnsi="Times New Roman"/>
          <w:sz w:val="28"/>
          <w:szCs w:val="28"/>
        </w:rPr>
        <w:t xml:space="preserve">сокращены </w:t>
      </w:r>
      <w:r>
        <w:rPr>
          <w:rFonts w:ascii="Times New Roman" w:hAnsi="Times New Roman"/>
          <w:sz w:val="28"/>
          <w:szCs w:val="28"/>
        </w:rPr>
        <w:t>на 47,6%</w:t>
      </w:r>
      <w:r w:rsidRPr="005943AC">
        <w:rPr>
          <w:rFonts w:ascii="Times New Roman" w:hAnsi="Times New Roman"/>
          <w:sz w:val="28"/>
          <w:szCs w:val="28"/>
        </w:rPr>
        <w:t xml:space="preserve">. </w:t>
      </w:r>
      <w:r w:rsidR="0060200B">
        <w:rPr>
          <w:rFonts w:ascii="Times New Roman" w:hAnsi="Times New Roman"/>
          <w:sz w:val="28"/>
          <w:szCs w:val="28"/>
        </w:rPr>
        <w:t>Повышение</w:t>
      </w:r>
      <w:r w:rsidRPr="005943AC">
        <w:rPr>
          <w:rFonts w:ascii="Times New Roman" w:hAnsi="Times New Roman"/>
          <w:sz w:val="28"/>
          <w:szCs w:val="28"/>
        </w:rPr>
        <w:t xml:space="preserve"> отпускной цены на ПГС</w:t>
      </w:r>
      <w:r>
        <w:rPr>
          <w:rFonts w:ascii="Times New Roman" w:hAnsi="Times New Roman"/>
          <w:sz w:val="28"/>
          <w:szCs w:val="28"/>
        </w:rPr>
        <w:t>, доходы от реализации которой возросли на 1,4%</w:t>
      </w:r>
      <w:r w:rsidRPr="005943AC">
        <w:rPr>
          <w:rFonts w:ascii="Times New Roman" w:hAnsi="Times New Roman"/>
          <w:sz w:val="28"/>
          <w:szCs w:val="28"/>
        </w:rPr>
        <w:t xml:space="preserve">, в совокупности с выполнением работ по </w:t>
      </w:r>
      <w:proofErr w:type="spellStart"/>
      <w:r>
        <w:rPr>
          <w:rFonts w:ascii="Times New Roman" w:hAnsi="Times New Roman"/>
          <w:sz w:val="28"/>
          <w:szCs w:val="28"/>
        </w:rPr>
        <w:t>докованию</w:t>
      </w:r>
      <w:proofErr w:type="spellEnd"/>
      <w:r>
        <w:rPr>
          <w:rFonts w:ascii="Times New Roman" w:hAnsi="Times New Roman"/>
          <w:sz w:val="28"/>
          <w:szCs w:val="28"/>
        </w:rPr>
        <w:t xml:space="preserve"> частного теплохода</w:t>
      </w:r>
      <w:r w:rsidRPr="005943AC">
        <w:rPr>
          <w:rFonts w:ascii="Times New Roman" w:hAnsi="Times New Roman"/>
          <w:sz w:val="28"/>
          <w:szCs w:val="28"/>
        </w:rPr>
        <w:t xml:space="preserve">, способствовали увеличению полученного дохода от продаж </w:t>
      </w:r>
      <w:r>
        <w:rPr>
          <w:rFonts w:ascii="Times New Roman" w:hAnsi="Times New Roman"/>
          <w:sz w:val="28"/>
          <w:szCs w:val="28"/>
        </w:rPr>
        <w:t>на 12,5%</w:t>
      </w:r>
      <w:r w:rsidRPr="005943AC">
        <w:rPr>
          <w:rFonts w:ascii="Times New Roman" w:hAnsi="Times New Roman"/>
          <w:sz w:val="28"/>
          <w:szCs w:val="28"/>
        </w:rPr>
        <w:t xml:space="preserve">. </w:t>
      </w:r>
      <w:r w:rsidR="0060200B">
        <w:rPr>
          <w:rFonts w:ascii="Times New Roman" w:hAnsi="Times New Roman"/>
          <w:sz w:val="28"/>
          <w:szCs w:val="28"/>
        </w:rPr>
        <w:t>Принимая во внимание</w:t>
      </w:r>
      <w:r w:rsidRPr="005943AC">
        <w:rPr>
          <w:rFonts w:ascii="Times New Roman" w:hAnsi="Times New Roman"/>
          <w:sz w:val="28"/>
          <w:szCs w:val="28"/>
        </w:rPr>
        <w:t xml:space="preserve"> </w:t>
      </w:r>
      <w:r w:rsidR="0060200B">
        <w:rPr>
          <w:rFonts w:ascii="Times New Roman" w:hAnsi="Times New Roman"/>
          <w:sz w:val="28"/>
          <w:szCs w:val="28"/>
        </w:rPr>
        <w:t>отсутствие ввиду карантинных мер</w:t>
      </w:r>
      <w:r w:rsidR="0060200B" w:rsidRPr="005943AC">
        <w:rPr>
          <w:rFonts w:ascii="Times New Roman" w:hAnsi="Times New Roman"/>
          <w:sz w:val="28"/>
          <w:szCs w:val="28"/>
        </w:rPr>
        <w:t xml:space="preserve"> </w:t>
      </w:r>
      <w:r w:rsidRPr="005943AC">
        <w:rPr>
          <w:rFonts w:ascii="Times New Roman" w:hAnsi="Times New Roman"/>
          <w:sz w:val="28"/>
          <w:szCs w:val="28"/>
        </w:rPr>
        <w:t>доход</w:t>
      </w:r>
      <w:r w:rsidR="0060200B">
        <w:rPr>
          <w:rFonts w:ascii="Times New Roman" w:hAnsi="Times New Roman"/>
          <w:sz w:val="28"/>
          <w:szCs w:val="28"/>
        </w:rPr>
        <w:t>ов</w:t>
      </w:r>
      <w:r w:rsidRPr="005943AC">
        <w:rPr>
          <w:rFonts w:ascii="Times New Roman" w:hAnsi="Times New Roman"/>
          <w:sz w:val="28"/>
          <w:szCs w:val="28"/>
        </w:rPr>
        <w:t xml:space="preserve"> от пассажирских перевозок</w:t>
      </w:r>
      <w:r w:rsidR="0060200B">
        <w:rPr>
          <w:rFonts w:ascii="Times New Roman" w:hAnsi="Times New Roman"/>
          <w:sz w:val="28"/>
          <w:szCs w:val="28"/>
        </w:rPr>
        <w:t>,</w:t>
      </w:r>
      <w:r w:rsidRPr="005943AC">
        <w:rPr>
          <w:rFonts w:ascii="Times New Roman" w:hAnsi="Times New Roman"/>
          <w:sz w:val="28"/>
          <w:szCs w:val="28"/>
        </w:rPr>
        <w:t xml:space="preserve"> </w:t>
      </w:r>
      <w:r w:rsidR="0060200B">
        <w:rPr>
          <w:rFonts w:ascii="Times New Roman" w:hAnsi="Times New Roman"/>
          <w:sz w:val="28"/>
          <w:szCs w:val="28"/>
        </w:rPr>
        <w:t>п</w:t>
      </w:r>
      <w:r w:rsidRPr="005943AC">
        <w:rPr>
          <w:rFonts w:ascii="Times New Roman" w:hAnsi="Times New Roman"/>
          <w:sz w:val="28"/>
          <w:szCs w:val="28"/>
        </w:rPr>
        <w:t xml:space="preserve">осле уплаты налогов </w:t>
      </w:r>
      <w:r>
        <w:rPr>
          <w:rFonts w:ascii="Times New Roman" w:hAnsi="Times New Roman"/>
          <w:sz w:val="28"/>
          <w:szCs w:val="28"/>
        </w:rPr>
        <w:t>сформирован положительный</w:t>
      </w:r>
      <w:r w:rsidRPr="005943AC">
        <w:rPr>
          <w:rFonts w:ascii="Times New Roman" w:hAnsi="Times New Roman"/>
          <w:sz w:val="28"/>
          <w:szCs w:val="28"/>
        </w:rPr>
        <w:t xml:space="preserve"> финансов</w:t>
      </w:r>
      <w:r>
        <w:rPr>
          <w:rFonts w:ascii="Times New Roman" w:hAnsi="Times New Roman"/>
          <w:sz w:val="28"/>
          <w:szCs w:val="28"/>
        </w:rPr>
        <w:t>ый</w:t>
      </w:r>
      <w:r w:rsidRPr="005943AC">
        <w:rPr>
          <w:rFonts w:ascii="Times New Roman" w:hAnsi="Times New Roman"/>
          <w:sz w:val="28"/>
          <w:szCs w:val="28"/>
        </w:rPr>
        <w:t xml:space="preserve"> результат в размере</w:t>
      </w:r>
      <w:proofErr w:type="gramEnd"/>
      <w:r w:rsidRPr="005943AC">
        <w:rPr>
          <w:rFonts w:ascii="Times New Roman" w:hAnsi="Times New Roman"/>
          <w:sz w:val="28"/>
          <w:szCs w:val="28"/>
        </w:rPr>
        <w:t xml:space="preserve"> </w:t>
      </w:r>
      <w:r>
        <w:rPr>
          <w:rFonts w:ascii="Times New Roman" w:hAnsi="Times New Roman"/>
          <w:sz w:val="28"/>
          <w:szCs w:val="28"/>
        </w:rPr>
        <w:t xml:space="preserve">56,4 тыс. руб., против убытка в 206,3 тыс. руб. </w:t>
      </w:r>
      <w:r w:rsidRPr="005943AC">
        <w:rPr>
          <w:rFonts w:ascii="Times New Roman" w:hAnsi="Times New Roman"/>
          <w:sz w:val="28"/>
          <w:szCs w:val="28"/>
        </w:rPr>
        <w:t>по итогам</w:t>
      </w:r>
      <w:r>
        <w:rPr>
          <w:rFonts w:ascii="Times New Roman" w:hAnsi="Times New Roman"/>
          <w:sz w:val="28"/>
          <w:szCs w:val="28"/>
        </w:rPr>
        <w:t xml:space="preserve"> января-июня </w:t>
      </w:r>
      <w:r w:rsidRPr="005943AC">
        <w:rPr>
          <w:rFonts w:ascii="Times New Roman" w:hAnsi="Times New Roman"/>
          <w:sz w:val="28"/>
          <w:szCs w:val="28"/>
        </w:rPr>
        <w:t>201</w:t>
      </w:r>
      <w:r>
        <w:rPr>
          <w:rFonts w:ascii="Times New Roman" w:hAnsi="Times New Roman"/>
          <w:sz w:val="28"/>
          <w:szCs w:val="28"/>
        </w:rPr>
        <w:t>9</w:t>
      </w:r>
      <w:r w:rsidR="002D6F7D">
        <w:rPr>
          <w:rFonts w:ascii="Times New Roman" w:hAnsi="Times New Roman"/>
          <w:sz w:val="28"/>
          <w:szCs w:val="28"/>
        </w:rPr>
        <w:t> </w:t>
      </w:r>
      <w:r w:rsidRPr="005943AC">
        <w:rPr>
          <w:rFonts w:ascii="Times New Roman" w:hAnsi="Times New Roman"/>
          <w:sz w:val="28"/>
          <w:szCs w:val="28"/>
        </w:rPr>
        <w:t>года.</w:t>
      </w:r>
    </w:p>
    <w:p w:rsidR="00660F2A" w:rsidRDefault="0060200B" w:rsidP="00660F2A">
      <w:pPr>
        <w:widowControl w:val="0"/>
        <w:spacing w:after="0" w:line="240" w:lineRule="auto"/>
        <w:ind w:firstLine="426"/>
        <w:jc w:val="both"/>
        <w:rPr>
          <w:rFonts w:ascii="Times New Roman" w:hAnsi="Times New Roman"/>
          <w:spacing w:val="6"/>
          <w:sz w:val="28"/>
          <w:szCs w:val="28"/>
        </w:rPr>
      </w:pPr>
      <w:proofErr w:type="gramStart"/>
      <w:r w:rsidRPr="0060200B">
        <w:rPr>
          <w:rFonts w:ascii="Times New Roman" w:hAnsi="Times New Roman"/>
          <w:b/>
          <w:i/>
          <w:spacing w:val="6"/>
          <w:sz w:val="28"/>
          <w:szCs w:val="28"/>
        </w:rPr>
        <w:t>Г</w:t>
      </w:r>
      <w:r w:rsidR="00660F2A" w:rsidRPr="005844A5">
        <w:rPr>
          <w:rFonts w:ascii="Times New Roman" w:hAnsi="Times New Roman"/>
          <w:b/>
          <w:i/>
          <w:spacing w:val="6"/>
          <w:sz w:val="28"/>
          <w:szCs w:val="28"/>
        </w:rPr>
        <w:t xml:space="preserve">осударственная политика в области координации и развития </w:t>
      </w:r>
      <w:r w:rsidRPr="0060200B">
        <w:rPr>
          <w:rFonts w:ascii="Times New Roman" w:hAnsi="Times New Roman"/>
          <w:b/>
          <w:i/>
          <w:spacing w:val="6"/>
          <w:sz w:val="28"/>
          <w:szCs w:val="28"/>
        </w:rPr>
        <w:t>транспорта</w:t>
      </w:r>
      <w:r w:rsidRPr="00C5578C">
        <w:rPr>
          <w:rFonts w:ascii="Times New Roman" w:hAnsi="Times New Roman"/>
          <w:spacing w:val="6"/>
          <w:sz w:val="28"/>
          <w:szCs w:val="28"/>
        </w:rPr>
        <w:t xml:space="preserve"> </w:t>
      </w:r>
      <w:r w:rsidR="00660F2A">
        <w:rPr>
          <w:rFonts w:ascii="Times New Roman" w:hAnsi="Times New Roman"/>
          <w:spacing w:val="6"/>
          <w:sz w:val="28"/>
          <w:szCs w:val="28"/>
        </w:rPr>
        <w:t xml:space="preserve">ориентирована на </w:t>
      </w:r>
      <w:r w:rsidR="00660F2A">
        <w:rPr>
          <w:rFonts w:ascii="Times New Roman" w:hAnsi="Times New Roman"/>
          <w:sz w:val="28"/>
          <w:szCs w:val="28"/>
        </w:rPr>
        <w:t>повышение качества предоставления и доступности государственной услуги по включению транспортного средства в реестр подвижного состава</w:t>
      </w:r>
      <w:r w:rsidR="00660F2A" w:rsidRPr="005844A5">
        <w:rPr>
          <w:rFonts w:ascii="Times New Roman" w:hAnsi="Times New Roman"/>
          <w:sz w:val="28"/>
          <w:szCs w:val="28"/>
        </w:rPr>
        <w:t xml:space="preserve"> обслуживания пассажиров, </w:t>
      </w:r>
      <w:r w:rsidR="00660F2A">
        <w:rPr>
          <w:rFonts w:ascii="Times New Roman" w:hAnsi="Times New Roman"/>
          <w:sz w:val="28"/>
          <w:szCs w:val="28"/>
        </w:rPr>
        <w:t>диверсификацию перечня услуг</w:t>
      </w:r>
      <w:r w:rsidR="00660F2A" w:rsidRPr="005844A5">
        <w:rPr>
          <w:rFonts w:ascii="Times New Roman" w:hAnsi="Times New Roman"/>
          <w:sz w:val="28"/>
          <w:szCs w:val="28"/>
        </w:rPr>
        <w:t xml:space="preserve">, </w:t>
      </w:r>
      <w:r w:rsidR="00660F2A">
        <w:rPr>
          <w:rFonts w:ascii="Times New Roman" w:hAnsi="Times New Roman"/>
          <w:sz w:val="28"/>
          <w:szCs w:val="28"/>
        </w:rPr>
        <w:t xml:space="preserve">пресечение незаконных перевозок пассажиров и багажа, </w:t>
      </w:r>
      <w:r w:rsidR="00660F2A" w:rsidRPr="005844A5">
        <w:rPr>
          <w:rFonts w:ascii="Times New Roman" w:hAnsi="Times New Roman"/>
          <w:sz w:val="28"/>
          <w:szCs w:val="28"/>
        </w:rPr>
        <w:t>снижени</w:t>
      </w:r>
      <w:r w:rsidR="00660F2A">
        <w:rPr>
          <w:rFonts w:ascii="Times New Roman" w:hAnsi="Times New Roman"/>
          <w:sz w:val="28"/>
          <w:szCs w:val="28"/>
        </w:rPr>
        <w:t>е</w:t>
      </w:r>
      <w:r w:rsidR="00660F2A" w:rsidRPr="005844A5">
        <w:rPr>
          <w:rFonts w:ascii="Times New Roman" w:hAnsi="Times New Roman"/>
          <w:sz w:val="28"/>
          <w:szCs w:val="28"/>
        </w:rPr>
        <w:t xml:space="preserve"> уровня износа имеющегося парка машин и оборудования, </w:t>
      </w:r>
      <w:r w:rsidR="00660F2A">
        <w:rPr>
          <w:rFonts w:ascii="Times New Roman" w:hAnsi="Times New Roman"/>
          <w:sz w:val="28"/>
          <w:szCs w:val="28"/>
        </w:rPr>
        <w:t xml:space="preserve">обновление </w:t>
      </w:r>
      <w:r w:rsidR="00660F2A">
        <w:rPr>
          <w:rFonts w:ascii="Times New Roman" w:hAnsi="Times New Roman"/>
          <w:sz w:val="28"/>
          <w:szCs w:val="28"/>
        </w:rPr>
        <w:lastRenderedPageBreak/>
        <w:t xml:space="preserve">подвижного состава, </w:t>
      </w:r>
      <w:r w:rsidR="00660F2A" w:rsidRPr="005844A5">
        <w:rPr>
          <w:rFonts w:ascii="Times New Roman" w:hAnsi="Times New Roman"/>
          <w:sz w:val="28"/>
          <w:szCs w:val="28"/>
        </w:rPr>
        <w:t>а также на рациональное использование средств республиканского бюджета</w:t>
      </w:r>
      <w:r w:rsidR="00660F2A" w:rsidRPr="00383E4E">
        <w:rPr>
          <w:rFonts w:ascii="Times New Roman" w:hAnsi="Times New Roman"/>
          <w:spacing w:val="6"/>
          <w:sz w:val="28"/>
          <w:szCs w:val="28"/>
        </w:rPr>
        <w:t>.</w:t>
      </w:r>
      <w:proofErr w:type="gramEnd"/>
      <w:r w:rsidR="00660F2A" w:rsidRPr="00383E4E">
        <w:rPr>
          <w:rFonts w:ascii="Times New Roman" w:hAnsi="Times New Roman"/>
          <w:spacing w:val="6"/>
          <w:sz w:val="28"/>
          <w:szCs w:val="28"/>
        </w:rPr>
        <w:t xml:space="preserve"> </w:t>
      </w:r>
      <w:r w:rsidR="00660F2A" w:rsidRPr="00383E4E">
        <w:rPr>
          <w:rFonts w:ascii="Times New Roman" w:hAnsi="Times New Roman"/>
          <w:sz w:val="28"/>
          <w:szCs w:val="28"/>
        </w:rPr>
        <w:t>В целях проведения контроля корректности предоставления транспортными организациями сумм потерь от перевозки льготных категорий граждан, представляемых к возмещению из средств Республиканского бюджета, профильным ведомством проводится аналитический учет информации об объемах оказанных услуг организациями-перевозчиками.</w:t>
      </w:r>
      <w:r w:rsidR="001C05A3">
        <w:rPr>
          <w:rFonts w:ascii="Times New Roman" w:hAnsi="Times New Roman"/>
          <w:sz w:val="28"/>
          <w:szCs w:val="28"/>
        </w:rPr>
        <w:t xml:space="preserve"> </w:t>
      </w:r>
      <w:r w:rsidR="00660F2A" w:rsidRPr="00C5578C">
        <w:rPr>
          <w:rFonts w:ascii="Times New Roman" w:hAnsi="Times New Roman"/>
          <w:sz w:val="28"/>
          <w:szCs w:val="28"/>
        </w:rPr>
        <w:t xml:space="preserve">По итогам </w:t>
      </w:r>
      <w:r w:rsidR="00660F2A">
        <w:rPr>
          <w:rFonts w:ascii="Times New Roman" w:hAnsi="Times New Roman"/>
          <w:sz w:val="28"/>
          <w:szCs w:val="28"/>
        </w:rPr>
        <w:t xml:space="preserve">января-июня </w:t>
      </w:r>
      <w:r w:rsidR="00660F2A" w:rsidRPr="00C5578C">
        <w:rPr>
          <w:rFonts w:ascii="Times New Roman" w:hAnsi="Times New Roman"/>
          <w:sz w:val="28"/>
          <w:szCs w:val="28"/>
        </w:rPr>
        <w:t>20</w:t>
      </w:r>
      <w:r w:rsidR="00660F2A">
        <w:rPr>
          <w:rFonts w:ascii="Times New Roman" w:hAnsi="Times New Roman"/>
          <w:sz w:val="28"/>
          <w:szCs w:val="28"/>
        </w:rPr>
        <w:t>20</w:t>
      </w:r>
      <w:r w:rsidR="00660F2A" w:rsidRPr="00C5578C">
        <w:rPr>
          <w:rFonts w:ascii="Times New Roman" w:hAnsi="Times New Roman"/>
          <w:sz w:val="28"/>
          <w:szCs w:val="28"/>
        </w:rPr>
        <w:t xml:space="preserve"> года число льготных пассажиров составило </w:t>
      </w:r>
      <w:r w:rsidR="00660F2A">
        <w:rPr>
          <w:rFonts w:ascii="Times New Roman" w:hAnsi="Times New Roman"/>
          <w:sz w:val="28"/>
          <w:szCs w:val="28"/>
        </w:rPr>
        <w:t>98,2 тыс.</w:t>
      </w:r>
      <w:r w:rsidR="00660F2A" w:rsidRPr="005844A5">
        <w:rPr>
          <w:rFonts w:ascii="Times New Roman" w:hAnsi="Times New Roman"/>
          <w:spacing w:val="6"/>
          <w:sz w:val="28"/>
          <w:szCs w:val="28"/>
        </w:rPr>
        <w:t xml:space="preserve"> чел</w:t>
      </w:r>
      <w:r w:rsidR="00660F2A">
        <w:rPr>
          <w:rFonts w:ascii="Times New Roman" w:hAnsi="Times New Roman"/>
          <w:spacing w:val="6"/>
          <w:sz w:val="28"/>
          <w:szCs w:val="28"/>
        </w:rPr>
        <w:t>.</w:t>
      </w:r>
      <w:r w:rsidR="00660F2A" w:rsidRPr="005844A5">
        <w:rPr>
          <w:rFonts w:ascii="Times New Roman" w:hAnsi="Times New Roman"/>
          <w:spacing w:val="6"/>
          <w:sz w:val="28"/>
          <w:szCs w:val="28"/>
        </w:rPr>
        <w:t xml:space="preserve">, а общая сумма </w:t>
      </w:r>
      <w:r w:rsidR="00660F2A">
        <w:rPr>
          <w:rFonts w:ascii="Times New Roman" w:hAnsi="Times New Roman"/>
          <w:spacing w:val="6"/>
          <w:sz w:val="28"/>
          <w:szCs w:val="28"/>
        </w:rPr>
        <w:t>предоставленных льгот достигла 937,8</w:t>
      </w:r>
      <w:r w:rsidR="00660F2A" w:rsidRPr="005844A5">
        <w:rPr>
          <w:rFonts w:ascii="Times New Roman" w:hAnsi="Times New Roman"/>
          <w:spacing w:val="6"/>
          <w:sz w:val="28"/>
          <w:szCs w:val="28"/>
        </w:rPr>
        <w:t xml:space="preserve"> тыс. руб.</w:t>
      </w:r>
    </w:p>
    <w:p w:rsidR="00652BB4" w:rsidRDefault="00652BB4" w:rsidP="007A7538">
      <w:pPr>
        <w:widowControl w:val="0"/>
        <w:autoSpaceDE w:val="0"/>
        <w:autoSpaceDN w:val="0"/>
        <w:adjustRightInd w:val="0"/>
        <w:spacing w:after="0" w:line="240" w:lineRule="auto"/>
        <w:ind w:firstLine="426"/>
        <w:jc w:val="both"/>
        <w:rPr>
          <w:rFonts w:ascii="Times New Roman" w:hAnsi="Times New Roman"/>
          <w:b/>
          <w:sz w:val="28"/>
          <w:szCs w:val="28"/>
        </w:rPr>
      </w:pPr>
    </w:p>
    <w:p w:rsidR="00E72984" w:rsidRPr="00E560B0" w:rsidRDefault="00E72984" w:rsidP="007A7538">
      <w:pPr>
        <w:widowControl w:val="0"/>
        <w:autoSpaceDE w:val="0"/>
        <w:autoSpaceDN w:val="0"/>
        <w:adjustRightInd w:val="0"/>
        <w:spacing w:after="0" w:line="240" w:lineRule="auto"/>
        <w:ind w:firstLine="426"/>
        <w:jc w:val="both"/>
        <w:rPr>
          <w:rFonts w:ascii="Times New Roman" w:hAnsi="Times New Roman"/>
          <w:b/>
          <w:sz w:val="28"/>
          <w:szCs w:val="28"/>
        </w:rPr>
      </w:pPr>
      <w:r w:rsidRPr="00E560B0">
        <w:rPr>
          <w:rFonts w:ascii="Times New Roman" w:hAnsi="Times New Roman"/>
          <w:b/>
          <w:sz w:val="28"/>
          <w:szCs w:val="28"/>
        </w:rPr>
        <w:t>Связь</w:t>
      </w:r>
    </w:p>
    <w:p w:rsidR="00660F2A" w:rsidRDefault="001C05A3" w:rsidP="00494F6D">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Н</w:t>
      </w:r>
      <w:r w:rsidR="00660F2A">
        <w:rPr>
          <w:rFonts w:ascii="Times New Roman" w:hAnsi="Times New Roman"/>
          <w:sz w:val="28"/>
          <w:szCs w:val="28"/>
        </w:rPr>
        <w:t xml:space="preserve">еотъемлемой частью инфраструктуры Приднестровской Молдавской Республики </w:t>
      </w:r>
      <w:r>
        <w:rPr>
          <w:rFonts w:ascii="Times New Roman" w:hAnsi="Times New Roman"/>
          <w:sz w:val="28"/>
          <w:szCs w:val="28"/>
        </w:rPr>
        <w:t xml:space="preserve">является </w:t>
      </w:r>
      <w:r w:rsidR="00660F2A">
        <w:rPr>
          <w:rFonts w:ascii="Times New Roman" w:hAnsi="Times New Roman"/>
          <w:sz w:val="28"/>
          <w:szCs w:val="28"/>
        </w:rPr>
        <w:t>электрическ</w:t>
      </w:r>
      <w:r>
        <w:rPr>
          <w:rFonts w:ascii="Times New Roman" w:hAnsi="Times New Roman"/>
          <w:sz w:val="28"/>
          <w:szCs w:val="28"/>
        </w:rPr>
        <w:t>ая</w:t>
      </w:r>
      <w:r w:rsidR="00660F2A">
        <w:rPr>
          <w:rFonts w:ascii="Times New Roman" w:hAnsi="Times New Roman"/>
          <w:sz w:val="28"/>
          <w:szCs w:val="28"/>
        </w:rPr>
        <w:t xml:space="preserve"> и почтов</w:t>
      </w:r>
      <w:r>
        <w:rPr>
          <w:rFonts w:ascii="Times New Roman" w:hAnsi="Times New Roman"/>
          <w:sz w:val="28"/>
          <w:szCs w:val="28"/>
        </w:rPr>
        <w:t>ая</w:t>
      </w:r>
      <w:r w:rsidR="00660F2A">
        <w:rPr>
          <w:rFonts w:ascii="Times New Roman" w:hAnsi="Times New Roman"/>
          <w:sz w:val="28"/>
          <w:szCs w:val="28"/>
        </w:rPr>
        <w:t xml:space="preserve"> связ</w:t>
      </w:r>
      <w:r>
        <w:rPr>
          <w:rFonts w:ascii="Times New Roman" w:hAnsi="Times New Roman"/>
          <w:sz w:val="28"/>
          <w:szCs w:val="28"/>
        </w:rPr>
        <w:t>ь</w:t>
      </w:r>
      <w:r w:rsidR="00660F2A">
        <w:rPr>
          <w:rFonts w:ascii="Times New Roman" w:hAnsi="Times New Roman"/>
          <w:sz w:val="28"/>
          <w:szCs w:val="28"/>
        </w:rPr>
        <w:t xml:space="preserve">. </w:t>
      </w:r>
    </w:p>
    <w:p w:rsidR="004F07AB" w:rsidRDefault="004F07AB" w:rsidP="00494F6D">
      <w:pPr>
        <w:widowControl w:val="0"/>
        <w:spacing w:after="0" w:line="240" w:lineRule="auto"/>
        <w:ind w:firstLine="426"/>
        <w:jc w:val="both"/>
        <w:rPr>
          <w:rFonts w:ascii="Times New Roman" w:hAnsi="Times New Roman"/>
          <w:sz w:val="28"/>
          <w:szCs w:val="28"/>
        </w:rPr>
      </w:pPr>
      <w:r w:rsidRPr="004F07AB">
        <w:rPr>
          <w:rFonts w:ascii="Times New Roman" w:hAnsi="Times New Roman"/>
          <w:sz w:val="28"/>
          <w:szCs w:val="28"/>
        </w:rPr>
        <w:t xml:space="preserve">В I полугодии 2020 года Государственной службой связи проводилась работа, направленная на организацию взаимосвязи отдельных компонент, обеспечивающих взаимодействие информационных  систем, используемых для предоставления государственных услуг в электронной форме и предназначенных для обеспечения взаимодействия органов власти и управления при государственной регистрации и постановке на учет юридических лиц и индивидуальных предпринимателей. ГУП «Центр информационных технологий» </w:t>
      </w:r>
      <w:r>
        <w:rPr>
          <w:rFonts w:ascii="Times New Roman" w:hAnsi="Times New Roman"/>
          <w:sz w:val="28"/>
          <w:szCs w:val="28"/>
        </w:rPr>
        <w:t>осуществляет</w:t>
      </w:r>
      <w:r w:rsidRPr="004F07AB">
        <w:rPr>
          <w:rFonts w:ascii="Times New Roman" w:hAnsi="Times New Roman"/>
          <w:sz w:val="28"/>
          <w:szCs w:val="28"/>
        </w:rPr>
        <w:t xml:space="preserve"> сопровождени</w:t>
      </w:r>
      <w:r>
        <w:rPr>
          <w:rFonts w:ascii="Times New Roman" w:hAnsi="Times New Roman"/>
          <w:sz w:val="28"/>
          <w:szCs w:val="28"/>
        </w:rPr>
        <w:t>е</w:t>
      </w:r>
      <w:r w:rsidRPr="004F07AB">
        <w:rPr>
          <w:rFonts w:ascii="Times New Roman" w:hAnsi="Times New Roman"/>
          <w:sz w:val="28"/>
          <w:szCs w:val="28"/>
        </w:rPr>
        <w:t xml:space="preserve"> 9</w:t>
      </w:r>
      <w:r>
        <w:rPr>
          <w:rFonts w:ascii="Times New Roman" w:hAnsi="Times New Roman"/>
          <w:sz w:val="28"/>
          <w:szCs w:val="28"/>
        </w:rPr>
        <w:t> </w:t>
      </w:r>
      <w:r w:rsidRPr="004F07AB">
        <w:rPr>
          <w:rFonts w:ascii="Times New Roman" w:hAnsi="Times New Roman"/>
          <w:sz w:val="28"/>
          <w:szCs w:val="28"/>
        </w:rPr>
        <w:t xml:space="preserve">государственных информационных систем, в том числе </w:t>
      </w:r>
      <w:r>
        <w:rPr>
          <w:rFonts w:ascii="Times New Roman" w:hAnsi="Times New Roman"/>
          <w:sz w:val="28"/>
          <w:szCs w:val="28"/>
        </w:rPr>
        <w:t>в области</w:t>
      </w:r>
      <w:r w:rsidRPr="004F07AB">
        <w:rPr>
          <w:rFonts w:ascii="Times New Roman" w:hAnsi="Times New Roman"/>
          <w:sz w:val="28"/>
          <w:szCs w:val="28"/>
        </w:rPr>
        <w:t xml:space="preserve"> межведомственн</w:t>
      </w:r>
      <w:r>
        <w:rPr>
          <w:rFonts w:ascii="Times New Roman" w:hAnsi="Times New Roman"/>
          <w:sz w:val="28"/>
          <w:szCs w:val="28"/>
        </w:rPr>
        <w:t>ого</w:t>
      </w:r>
      <w:r w:rsidRPr="004F07AB">
        <w:rPr>
          <w:rFonts w:ascii="Times New Roman" w:hAnsi="Times New Roman"/>
          <w:sz w:val="28"/>
          <w:szCs w:val="28"/>
        </w:rPr>
        <w:t xml:space="preserve"> электронн</w:t>
      </w:r>
      <w:r>
        <w:rPr>
          <w:rFonts w:ascii="Times New Roman" w:hAnsi="Times New Roman"/>
          <w:sz w:val="28"/>
          <w:szCs w:val="28"/>
        </w:rPr>
        <w:t>ого</w:t>
      </w:r>
      <w:r w:rsidRPr="004F07AB">
        <w:rPr>
          <w:rFonts w:ascii="Times New Roman" w:hAnsi="Times New Roman"/>
          <w:sz w:val="28"/>
          <w:szCs w:val="28"/>
        </w:rPr>
        <w:t xml:space="preserve"> </w:t>
      </w:r>
      <w:r>
        <w:rPr>
          <w:rFonts w:ascii="Times New Roman" w:hAnsi="Times New Roman"/>
          <w:sz w:val="28"/>
          <w:szCs w:val="28"/>
        </w:rPr>
        <w:t>документооборота</w:t>
      </w:r>
      <w:r w:rsidRPr="004F07AB">
        <w:rPr>
          <w:rFonts w:ascii="Times New Roman" w:hAnsi="Times New Roman"/>
          <w:sz w:val="28"/>
          <w:szCs w:val="28"/>
        </w:rPr>
        <w:t>.</w:t>
      </w:r>
    </w:p>
    <w:p w:rsidR="004F07AB" w:rsidRPr="00F20DAE" w:rsidRDefault="004F07AB" w:rsidP="00494F6D">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00660F2A">
        <w:rPr>
          <w:rFonts w:ascii="Times New Roman" w:hAnsi="Times New Roman"/>
          <w:sz w:val="28"/>
          <w:szCs w:val="28"/>
        </w:rPr>
        <w:t xml:space="preserve">едется </w:t>
      </w:r>
      <w:r>
        <w:rPr>
          <w:rFonts w:ascii="Times New Roman" w:hAnsi="Times New Roman"/>
          <w:sz w:val="28"/>
          <w:szCs w:val="28"/>
        </w:rPr>
        <w:t xml:space="preserve">активная </w:t>
      </w:r>
      <w:r w:rsidR="00660F2A">
        <w:rPr>
          <w:rFonts w:ascii="Times New Roman" w:hAnsi="Times New Roman"/>
          <w:sz w:val="28"/>
          <w:szCs w:val="28"/>
        </w:rPr>
        <w:t>работа по повышению доступности</w:t>
      </w:r>
      <w:r>
        <w:rPr>
          <w:rFonts w:ascii="Times New Roman" w:hAnsi="Times New Roman"/>
          <w:sz w:val="28"/>
          <w:szCs w:val="28"/>
        </w:rPr>
        <w:t>, расширению числа</w:t>
      </w:r>
      <w:r w:rsidR="00660F2A">
        <w:rPr>
          <w:rFonts w:ascii="Times New Roman" w:hAnsi="Times New Roman"/>
          <w:sz w:val="28"/>
          <w:szCs w:val="28"/>
        </w:rPr>
        <w:t xml:space="preserve"> и совершенствованию механизма предоставления услуг в электронной форме</w:t>
      </w:r>
      <w:r>
        <w:rPr>
          <w:rFonts w:ascii="Times New Roman" w:hAnsi="Times New Roman"/>
          <w:sz w:val="28"/>
          <w:szCs w:val="28"/>
        </w:rPr>
        <w:t xml:space="preserve"> </w:t>
      </w:r>
      <w:r w:rsidRPr="00F20DAE">
        <w:rPr>
          <w:rFonts w:ascii="Times New Roman" w:hAnsi="Times New Roman"/>
          <w:sz w:val="28"/>
          <w:szCs w:val="28"/>
        </w:rPr>
        <w:t>посредством Портала государственных услуг</w:t>
      </w:r>
      <w:r w:rsidR="00660F2A">
        <w:rPr>
          <w:rFonts w:ascii="Times New Roman" w:hAnsi="Times New Roman"/>
          <w:sz w:val="28"/>
          <w:szCs w:val="28"/>
        </w:rPr>
        <w:t xml:space="preserve">. </w:t>
      </w:r>
    </w:p>
    <w:p w:rsidR="00660F2A" w:rsidRDefault="00660F2A" w:rsidP="00494F6D">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Согласно данным Государственной службы связи ПМР, совокупный доход организаций, основн</w:t>
      </w:r>
      <w:r w:rsidR="004F07AB">
        <w:rPr>
          <w:rFonts w:ascii="Times New Roman" w:hAnsi="Times New Roman"/>
          <w:sz w:val="28"/>
          <w:szCs w:val="28"/>
        </w:rPr>
        <w:t>ым</w:t>
      </w:r>
      <w:r>
        <w:rPr>
          <w:rFonts w:ascii="Times New Roman" w:hAnsi="Times New Roman"/>
          <w:sz w:val="28"/>
          <w:szCs w:val="28"/>
        </w:rPr>
        <w:t xml:space="preserve"> вид</w:t>
      </w:r>
      <w:r w:rsidR="004F07AB">
        <w:rPr>
          <w:rFonts w:ascii="Times New Roman" w:hAnsi="Times New Roman"/>
          <w:sz w:val="28"/>
          <w:szCs w:val="28"/>
        </w:rPr>
        <w:t>ом</w:t>
      </w:r>
      <w:r>
        <w:rPr>
          <w:rFonts w:ascii="Times New Roman" w:hAnsi="Times New Roman"/>
          <w:sz w:val="28"/>
          <w:szCs w:val="28"/>
        </w:rPr>
        <w:t xml:space="preserve"> деятельности которых </w:t>
      </w:r>
      <w:r w:rsidR="004F07AB">
        <w:rPr>
          <w:rFonts w:ascii="Times New Roman" w:hAnsi="Times New Roman"/>
          <w:sz w:val="28"/>
          <w:szCs w:val="28"/>
        </w:rPr>
        <w:t>выступает</w:t>
      </w:r>
      <w:r>
        <w:rPr>
          <w:rFonts w:ascii="Times New Roman" w:hAnsi="Times New Roman"/>
          <w:sz w:val="28"/>
          <w:szCs w:val="28"/>
        </w:rPr>
        <w:t xml:space="preserve"> оказание услуг связи, </w:t>
      </w:r>
      <w:r w:rsidR="004F07AB">
        <w:rPr>
          <w:rFonts w:ascii="Times New Roman" w:hAnsi="Times New Roman"/>
          <w:sz w:val="28"/>
          <w:szCs w:val="28"/>
        </w:rPr>
        <w:t xml:space="preserve">по итогам </w:t>
      </w:r>
      <w:r w:rsidR="004F07AB" w:rsidRPr="00494F6D">
        <w:rPr>
          <w:rFonts w:ascii="Times New Roman" w:hAnsi="Times New Roman"/>
          <w:sz w:val="28"/>
          <w:szCs w:val="28"/>
        </w:rPr>
        <w:t>I </w:t>
      </w:r>
      <w:r w:rsidR="004F07AB">
        <w:rPr>
          <w:rFonts w:ascii="Times New Roman" w:hAnsi="Times New Roman"/>
          <w:sz w:val="28"/>
          <w:szCs w:val="28"/>
        </w:rPr>
        <w:t xml:space="preserve">полугодия 2020 года </w:t>
      </w:r>
      <w:r>
        <w:rPr>
          <w:rFonts w:ascii="Times New Roman" w:hAnsi="Times New Roman"/>
          <w:sz w:val="28"/>
          <w:szCs w:val="28"/>
        </w:rPr>
        <w:t>сложился в размере 36</w:t>
      </w:r>
      <w:r w:rsidRPr="008A246E">
        <w:rPr>
          <w:rFonts w:ascii="Times New Roman" w:hAnsi="Times New Roman"/>
          <w:sz w:val="28"/>
          <w:szCs w:val="28"/>
        </w:rPr>
        <w:t>6</w:t>
      </w:r>
      <w:r>
        <w:rPr>
          <w:rFonts w:ascii="Times New Roman" w:hAnsi="Times New Roman"/>
          <w:sz w:val="28"/>
          <w:szCs w:val="28"/>
        </w:rPr>
        <w:t>,</w:t>
      </w:r>
      <w:r w:rsidRPr="008A246E">
        <w:rPr>
          <w:rFonts w:ascii="Times New Roman" w:hAnsi="Times New Roman"/>
          <w:sz w:val="28"/>
          <w:szCs w:val="28"/>
        </w:rPr>
        <w:t>2</w:t>
      </w:r>
      <w:r>
        <w:rPr>
          <w:rFonts w:ascii="Times New Roman" w:hAnsi="Times New Roman"/>
          <w:sz w:val="28"/>
          <w:szCs w:val="28"/>
        </w:rPr>
        <w:t> млн руб., что ниже соответствующего периода прошлого года на 3,6%.</w:t>
      </w:r>
    </w:p>
    <w:p w:rsidR="00660F2A" w:rsidRPr="009673DE" w:rsidRDefault="00660F2A" w:rsidP="00494F6D">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Превалирующая часть доходов (9</w:t>
      </w:r>
      <w:r w:rsidRPr="008A246E">
        <w:rPr>
          <w:rFonts w:ascii="Times New Roman" w:hAnsi="Times New Roman"/>
          <w:sz w:val="28"/>
          <w:szCs w:val="28"/>
        </w:rPr>
        <w:t>8</w:t>
      </w:r>
      <w:r>
        <w:rPr>
          <w:rFonts w:ascii="Times New Roman" w:hAnsi="Times New Roman"/>
          <w:sz w:val="28"/>
          <w:szCs w:val="28"/>
        </w:rPr>
        <w:t>,</w:t>
      </w:r>
      <w:r w:rsidRPr="008A246E">
        <w:rPr>
          <w:rFonts w:ascii="Times New Roman" w:hAnsi="Times New Roman"/>
          <w:sz w:val="28"/>
          <w:szCs w:val="28"/>
        </w:rPr>
        <w:t>9</w:t>
      </w:r>
      <w:r>
        <w:rPr>
          <w:rFonts w:ascii="Times New Roman" w:hAnsi="Times New Roman"/>
          <w:sz w:val="28"/>
          <w:szCs w:val="28"/>
        </w:rPr>
        <w:t>%) получена от оказания услуг электросвязи (телекоммуникации) – 362,1 млн руб. (-3,5% к уровню января-июня 2019 года), в то время как</w:t>
      </w:r>
      <w:r w:rsidR="004F07AB">
        <w:rPr>
          <w:rFonts w:ascii="Times New Roman" w:hAnsi="Times New Roman"/>
          <w:sz w:val="28"/>
          <w:szCs w:val="28"/>
        </w:rPr>
        <w:t xml:space="preserve"> доходы от</w:t>
      </w:r>
      <w:r>
        <w:rPr>
          <w:rFonts w:ascii="Times New Roman" w:hAnsi="Times New Roman"/>
          <w:sz w:val="28"/>
          <w:szCs w:val="28"/>
        </w:rPr>
        <w:t xml:space="preserve"> услуг почтовой связи</w:t>
      </w:r>
      <w:r w:rsidR="00C60125">
        <w:rPr>
          <w:rFonts w:ascii="Times New Roman" w:hAnsi="Times New Roman"/>
          <w:sz w:val="28"/>
          <w:szCs w:val="28"/>
        </w:rPr>
        <w:t>,</w:t>
      </w:r>
      <w:r>
        <w:rPr>
          <w:rFonts w:ascii="Times New Roman" w:hAnsi="Times New Roman"/>
          <w:sz w:val="28"/>
          <w:szCs w:val="28"/>
        </w:rPr>
        <w:t xml:space="preserve"> </w:t>
      </w:r>
      <w:r w:rsidR="00C60125">
        <w:rPr>
          <w:rFonts w:ascii="Times New Roman" w:hAnsi="Times New Roman"/>
          <w:sz w:val="28"/>
          <w:szCs w:val="28"/>
        </w:rPr>
        <w:t>сократившись на 12,7% по сравнению с</w:t>
      </w:r>
      <w:r w:rsidR="00C60125" w:rsidRPr="006261AC">
        <w:rPr>
          <w:rFonts w:ascii="Times New Roman" w:hAnsi="Times New Roman"/>
          <w:sz w:val="28"/>
          <w:szCs w:val="28"/>
        </w:rPr>
        <w:t xml:space="preserve"> </w:t>
      </w:r>
      <w:r w:rsidR="00C60125" w:rsidRPr="00494F6D">
        <w:rPr>
          <w:rFonts w:ascii="Times New Roman" w:hAnsi="Times New Roman"/>
          <w:sz w:val="28"/>
          <w:szCs w:val="28"/>
        </w:rPr>
        <w:t>I </w:t>
      </w:r>
      <w:r w:rsidR="00C60125">
        <w:rPr>
          <w:rFonts w:ascii="Times New Roman" w:hAnsi="Times New Roman"/>
          <w:sz w:val="28"/>
          <w:szCs w:val="28"/>
        </w:rPr>
        <w:t>полугодием 2019 года, сформировались в пределах  4</w:t>
      </w:r>
      <w:r w:rsidR="00C60125" w:rsidRPr="008A246E">
        <w:rPr>
          <w:rFonts w:ascii="Times New Roman" w:hAnsi="Times New Roman"/>
          <w:sz w:val="28"/>
          <w:szCs w:val="28"/>
        </w:rPr>
        <w:t>,1</w:t>
      </w:r>
      <w:r w:rsidR="00C60125" w:rsidRPr="00494F6D">
        <w:rPr>
          <w:rFonts w:ascii="Times New Roman" w:hAnsi="Times New Roman"/>
          <w:sz w:val="28"/>
          <w:szCs w:val="28"/>
        </w:rPr>
        <w:t> </w:t>
      </w:r>
      <w:r w:rsidR="00C60125">
        <w:rPr>
          <w:rFonts w:ascii="Times New Roman" w:hAnsi="Times New Roman"/>
          <w:sz w:val="28"/>
          <w:szCs w:val="28"/>
        </w:rPr>
        <w:t xml:space="preserve">млн руб., или </w:t>
      </w:r>
      <w:r w:rsidRPr="008A246E">
        <w:rPr>
          <w:rFonts w:ascii="Times New Roman" w:hAnsi="Times New Roman"/>
          <w:sz w:val="28"/>
          <w:szCs w:val="28"/>
        </w:rPr>
        <w:t>1</w:t>
      </w:r>
      <w:r>
        <w:rPr>
          <w:rFonts w:ascii="Times New Roman" w:hAnsi="Times New Roman"/>
          <w:sz w:val="28"/>
          <w:szCs w:val="28"/>
        </w:rPr>
        <w:t>,</w:t>
      </w:r>
      <w:r w:rsidRPr="008A246E">
        <w:rPr>
          <w:rFonts w:ascii="Times New Roman" w:hAnsi="Times New Roman"/>
          <w:sz w:val="28"/>
          <w:szCs w:val="28"/>
        </w:rPr>
        <w:t>1</w:t>
      </w:r>
      <w:r w:rsidR="00BC4459">
        <w:rPr>
          <w:rFonts w:ascii="Times New Roman" w:hAnsi="Times New Roman"/>
          <w:sz w:val="28"/>
          <w:szCs w:val="28"/>
        </w:rPr>
        <w:t>%</w:t>
      </w:r>
      <w:r w:rsidR="00BC4459" w:rsidRPr="00BC4459">
        <w:rPr>
          <w:rFonts w:ascii="Times New Roman" w:hAnsi="Times New Roman"/>
          <w:sz w:val="28"/>
          <w:szCs w:val="28"/>
        </w:rPr>
        <w:t xml:space="preserve"> </w:t>
      </w:r>
      <w:r w:rsidR="00BC4459">
        <w:rPr>
          <w:rFonts w:ascii="Times New Roman" w:hAnsi="Times New Roman"/>
          <w:sz w:val="28"/>
          <w:szCs w:val="28"/>
        </w:rPr>
        <w:t>совокупного показателя</w:t>
      </w:r>
      <w:r>
        <w:rPr>
          <w:rFonts w:ascii="Times New Roman" w:hAnsi="Times New Roman"/>
          <w:sz w:val="28"/>
          <w:szCs w:val="28"/>
        </w:rPr>
        <w:t>.</w:t>
      </w:r>
    </w:p>
    <w:p w:rsidR="00660F2A" w:rsidRPr="00494F6D" w:rsidRDefault="00660F2A" w:rsidP="00494F6D">
      <w:pPr>
        <w:widowControl w:val="0"/>
        <w:spacing w:after="0" w:line="240" w:lineRule="auto"/>
        <w:ind w:firstLine="426"/>
        <w:jc w:val="both"/>
        <w:rPr>
          <w:rFonts w:ascii="Times New Roman" w:hAnsi="Times New Roman"/>
          <w:sz w:val="28"/>
          <w:szCs w:val="28"/>
        </w:rPr>
      </w:pPr>
      <w:r w:rsidRPr="00494F6D">
        <w:rPr>
          <w:rFonts w:ascii="Times New Roman" w:hAnsi="Times New Roman"/>
          <w:sz w:val="28"/>
          <w:szCs w:val="28"/>
        </w:rPr>
        <w:t xml:space="preserve">Введенные ограничения, направленные на борьбу с COVID-19, вынужденный карантин, переход на удаленную работу </w:t>
      </w:r>
      <w:r w:rsidR="00C60125" w:rsidRPr="00494F6D">
        <w:rPr>
          <w:rFonts w:ascii="Times New Roman" w:hAnsi="Times New Roman"/>
          <w:sz w:val="28"/>
          <w:szCs w:val="28"/>
        </w:rPr>
        <w:t>стимулировали</w:t>
      </w:r>
      <w:r w:rsidRPr="00494F6D">
        <w:rPr>
          <w:rFonts w:ascii="Times New Roman" w:hAnsi="Times New Roman"/>
          <w:sz w:val="28"/>
          <w:szCs w:val="28"/>
        </w:rPr>
        <w:t xml:space="preserve"> резкий рост потребления услуг передачи данных и доступа к глобальной сети Интернет во всем мировом сообществе. </w:t>
      </w:r>
      <w:r w:rsidR="00C60125" w:rsidRPr="00494F6D">
        <w:rPr>
          <w:rFonts w:ascii="Times New Roman" w:hAnsi="Times New Roman"/>
          <w:sz w:val="28"/>
          <w:szCs w:val="28"/>
        </w:rPr>
        <w:t xml:space="preserve">В </w:t>
      </w:r>
      <w:r w:rsidRPr="00494F6D">
        <w:rPr>
          <w:rFonts w:ascii="Times New Roman" w:hAnsi="Times New Roman"/>
          <w:sz w:val="28"/>
          <w:szCs w:val="28"/>
        </w:rPr>
        <w:t>республик</w:t>
      </w:r>
      <w:r w:rsidR="00C60125" w:rsidRPr="00494F6D">
        <w:rPr>
          <w:rFonts w:ascii="Times New Roman" w:hAnsi="Times New Roman"/>
          <w:sz w:val="28"/>
          <w:szCs w:val="28"/>
        </w:rPr>
        <w:t>е</w:t>
      </w:r>
      <w:r w:rsidRPr="00494F6D">
        <w:rPr>
          <w:rFonts w:ascii="Times New Roman" w:hAnsi="Times New Roman"/>
          <w:sz w:val="28"/>
          <w:szCs w:val="28"/>
        </w:rPr>
        <w:t xml:space="preserve"> </w:t>
      </w:r>
      <w:r w:rsidR="00C60125" w:rsidRPr="00494F6D">
        <w:rPr>
          <w:rFonts w:ascii="Times New Roman" w:hAnsi="Times New Roman"/>
          <w:sz w:val="28"/>
          <w:szCs w:val="28"/>
        </w:rPr>
        <w:t>р</w:t>
      </w:r>
      <w:r w:rsidRPr="00494F6D">
        <w:rPr>
          <w:rFonts w:ascii="Times New Roman" w:hAnsi="Times New Roman"/>
          <w:sz w:val="28"/>
          <w:szCs w:val="28"/>
        </w:rPr>
        <w:t>ост трафика и увеличени</w:t>
      </w:r>
      <w:r w:rsidR="00C60125" w:rsidRPr="00494F6D">
        <w:rPr>
          <w:rFonts w:ascii="Times New Roman" w:hAnsi="Times New Roman"/>
          <w:sz w:val="28"/>
          <w:szCs w:val="28"/>
        </w:rPr>
        <w:t>е</w:t>
      </w:r>
      <w:r w:rsidRPr="00494F6D">
        <w:rPr>
          <w:rFonts w:ascii="Times New Roman" w:hAnsi="Times New Roman"/>
          <w:sz w:val="28"/>
          <w:szCs w:val="28"/>
        </w:rPr>
        <w:t xml:space="preserve"> числа абонентов сетей передачи данных, подключенных к глобальной сети Интернет (</w:t>
      </w:r>
      <w:r w:rsidR="00B612C5" w:rsidRPr="00494F6D">
        <w:rPr>
          <w:rFonts w:ascii="Times New Roman" w:hAnsi="Times New Roman"/>
          <w:sz w:val="28"/>
          <w:szCs w:val="28"/>
        </w:rPr>
        <w:t xml:space="preserve">на 6 655 ед., или </w:t>
      </w:r>
      <w:r w:rsidRPr="00494F6D">
        <w:rPr>
          <w:rFonts w:ascii="Times New Roman" w:hAnsi="Times New Roman"/>
          <w:sz w:val="28"/>
          <w:szCs w:val="28"/>
        </w:rPr>
        <w:t xml:space="preserve">5,1%), </w:t>
      </w:r>
      <w:r w:rsidR="008441B5" w:rsidRPr="00494F6D">
        <w:rPr>
          <w:rFonts w:ascii="Times New Roman" w:hAnsi="Times New Roman"/>
          <w:sz w:val="28"/>
          <w:szCs w:val="28"/>
        </w:rPr>
        <w:t>нашло отражение в</w:t>
      </w:r>
      <w:r w:rsidR="00C60125" w:rsidRPr="00494F6D">
        <w:rPr>
          <w:rFonts w:ascii="Times New Roman" w:hAnsi="Times New Roman"/>
          <w:sz w:val="28"/>
          <w:szCs w:val="28"/>
        </w:rPr>
        <w:t xml:space="preserve"> повышени</w:t>
      </w:r>
      <w:r w:rsidR="008441B5" w:rsidRPr="00494F6D">
        <w:rPr>
          <w:rFonts w:ascii="Times New Roman" w:hAnsi="Times New Roman"/>
          <w:sz w:val="28"/>
          <w:szCs w:val="28"/>
        </w:rPr>
        <w:t>и</w:t>
      </w:r>
      <w:r w:rsidRPr="00494F6D">
        <w:rPr>
          <w:rFonts w:ascii="Times New Roman" w:hAnsi="Times New Roman"/>
          <w:sz w:val="28"/>
          <w:szCs w:val="28"/>
        </w:rPr>
        <w:t xml:space="preserve"> доходов от предоставления данной услуги </w:t>
      </w:r>
      <w:r w:rsidR="00B612C5" w:rsidRPr="00494F6D">
        <w:rPr>
          <w:rFonts w:ascii="Times New Roman" w:hAnsi="Times New Roman"/>
          <w:sz w:val="28"/>
          <w:szCs w:val="28"/>
        </w:rPr>
        <w:t xml:space="preserve">на 8,1% </w:t>
      </w:r>
      <w:r w:rsidRPr="00494F6D">
        <w:rPr>
          <w:rFonts w:ascii="Times New Roman" w:hAnsi="Times New Roman"/>
          <w:sz w:val="28"/>
          <w:szCs w:val="28"/>
        </w:rPr>
        <w:t xml:space="preserve">к </w:t>
      </w:r>
      <w:r w:rsidR="00B612C5" w:rsidRPr="00494F6D">
        <w:rPr>
          <w:rFonts w:ascii="Times New Roman" w:hAnsi="Times New Roman"/>
          <w:sz w:val="28"/>
          <w:szCs w:val="28"/>
        </w:rPr>
        <w:t xml:space="preserve">показателю </w:t>
      </w:r>
      <w:r w:rsidRPr="00494F6D">
        <w:rPr>
          <w:rFonts w:ascii="Times New Roman" w:hAnsi="Times New Roman"/>
          <w:sz w:val="28"/>
          <w:szCs w:val="28"/>
        </w:rPr>
        <w:t>январ</w:t>
      </w:r>
      <w:r w:rsidR="00B612C5" w:rsidRPr="00494F6D">
        <w:rPr>
          <w:rFonts w:ascii="Times New Roman" w:hAnsi="Times New Roman"/>
          <w:sz w:val="28"/>
          <w:szCs w:val="28"/>
        </w:rPr>
        <w:t>я</w:t>
      </w:r>
      <w:r w:rsidRPr="00494F6D">
        <w:rPr>
          <w:rFonts w:ascii="Times New Roman" w:hAnsi="Times New Roman"/>
          <w:sz w:val="28"/>
          <w:szCs w:val="28"/>
        </w:rPr>
        <w:t>-июн</w:t>
      </w:r>
      <w:r w:rsidR="00B612C5" w:rsidRPr="00494F6D">
        <w:rPr>
          <w:rFonts w:ascii="Times New Roman" w:hAnsi="Times New Roman"/>
          <w:sz w:val="28"/>
          <w:szCs w:val="28"/>
        </w:rPr>
        <w:t>я</w:t>
      </w:r>
      <w:r w:rsidRPr="00494F6D">
        <w:rPr>
          <w:rFonts w:ascii="Times New Roman" w:hAnsi="Times New Roman"/>
          <w:sz w:val="28"/>
          <w:szCs w:val="28"/>
        </w:rPr>
        <w:t xml:space="preserve"> 2019 года. </w:t>
      </w:r>
    </w:p>
    <w:p w:rsidR="00660F2A" w:rsidRPr="00494F6D" w:rsidRDefault="00660F2A" w:rsidP="00494F6D">
      <w:pPr>
        <w:widowControl w:val="0"/>
        <w:spacing w:after="0" w:line="240" w:lineRule="auto"/>
        <w:ind w:firstLine="426"/>
        <w:jc w:val="both"/>
        <w:rPr>
          <w:rFonts w:ascii="Times New Roman" w:hAnsi="Times New Roman"/>
          <w:sz w:val="28"/>
          <w:szCs w:val="28"/>
        </w:rPr>
      </w:pPr>
      <w:r w:rsidRPr="00494F6D">
        <w:rPr>
          <w:rFonts w:ascii="Times New Roman" w:hAnsi="Times New Roman"/>
          <w:sz w:val="28"/>
          <w:szCs w:val="28"/>
        </w:rPr>
        <w:t xml:space="preserve">Переход </w:t>
      </w:r>
      <w:r w:rsidR="001814A0">
        <w:rPr>
          <w:rFonts w:ascii="Times New Roman" w:hAnsi="Times New Roman"/>
          <w:sz w:val="28"/>
          <w:szCs w:val="28"/>
        </w:rPr>
        <w:t>на дистанционную работу и обучение</w:t>
      </w:r>
      <w:r w:rsidRPr="00494F6D">
        <w:rPr>
          <w:rFonts w:ascii="Times New Roman" w:hAnsi="Times New Roman"/>
          <w:sz w:val="28"/>
          <w:szCs w:val="28"/>
        </w:rPr>
        <w:t xml:space="preserve"> привел к сокращению спроса на услуги мобильной связи, в результате доходы от предоставления данной услуги сократились на 7,5%. Кроме того, отмечается снижение доходов от радиовещания (-7,3%) и телевещания (-1,8%).</w:t>
      </w:r>
    </w:p>
    <w:p w:rsidR="00660F2A" w:rsidRPr="005E3236" w:rsidRDefault="00660F2A" w:rsidP="00660F2A">
      <w:pPr>
        <w:widowControl w:val="0"/>
        <w:spacing w:after="0" w:line="240" w:lineRule="auto"/>
        <w:ind w:firstLine="426"/>
        <w:jc w:val="right"/>
        <w:rPr>
          <w:rFonts w:ascii="Times New Roman" w:hAnsi="Times New Roman"/>
          <w:b/>
          <w:i/>
          <w:sz w:val="28"/>
          <w:szCs w:val="28"/>
        </w:rPr>
      </w:pPr>
      <w:r w:rsidRPr="005E3236">
        <w:rPr>
          <w:rFonts w:ascii="Times New Roman" w:hAnsi="Times New Roman"/>
          <w:b/>
          <w:i/>
          <w:sz w:val="28"/>
          <w:szCs w:val="28"/>
        </w:rPr>
        <w:lastRenderedPageBreak/>
        <w:t>Рисунок 13</w:t>
      </w:r>
    </w:p>
    <w:p w:rsidR="00660F2A" w:rsidRDefault="00660F2A" w:rsidP="00660F2A">
      <w:pPr>
        <w:tabs>
          <w:tab w:val="left" w:pos="3516"/>
        </w:tabs>
        <w:spacing w:line="240" w:lineRule="auto"/>
        <w:rPr>
          <w:rFonts w:ascii="Times New Roman" w:hAnsi="Times New Roman"/>
          <w:sz w:val="28"/>
          <w:szCs w:val="28"/>
        </w:rPr>
      </w:pPr>
      <w:r w:rsidRPr="00EF6621">
        <w:rPr>
          <w:rFonts w:ascii="Times New Roman" w:hAnsi="Times New Roman"/>
          <w:noProof/>
          <w:sz w:val="28"/>
          <w:szCs w:val="28"/>
        </w:rPr>
        <w:drawing>
          <wp:inline distT="0" distB="0" distL="0" distR="0">
            <wp:extent cx="5940425" cy="2602719"/>
            <wp:effectExtent l="19050" t="0" r="3175" b="0"/>
            <wp:docPr id="30"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0F2A" w:rsidRDefault="00660F2A" w:rsidP="00494F6D">
      <w:pPr>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В январе-июне 2020 года доходы от оказания услуг </w:t>
      </w:r>
      <w:r>
        <w:rPr>
          <w:rFonts w:ascii="Times New Roman" w:hAnsi="Times New Roman"/>
          <w:bCs/>
          <w:sz w:val="28"/>
          <w:szCs w:val="28"/>
          <w:u w:val="single"/>
        </w:rPr>
        <w:t>фиксированной</w:t>
      </w:r>
      <w:r w:rsidRPr="008F1524">
        <w:rPr>
          <w:rFonts w:ascii="Times New Roman" w:hAnsi="Times New Roman"/>
          <w:bCs/>
          <w:sz w:val="28"/>
          <w:szCs w:val="28"/>
          <w:u w:val="single"/>
        </w:rPr>
        <w:t xml:space="preserve"> связ</w:t>
      </w:r>
      <w:r>
        <w:rPr>
          <w:rFonts w:ascii="Times New Roman" w:hAnsi="Times New Roman"/>
          <w:bCs/>
          <w:sz w:val="28"/>
          <w:szCs w:val="28"/>
          <w:u w:val="single"/>
        </w:rPr>
        <w:t>и</w:t>
      </w:r>
      <w:r>
        <w:rPr>
          <w:rFonts w:ascii="Times New Roman" w:hAnsi="Times New Roman"/>
          <w:bCs/>
          <w:sz w:val="28"/>
          <w:szCs w:val="28"/>
        </w:rPr>
        <w:t xml:space="preserve"> сократились на 17,4% по сравнению с аналогичным периодом 2019 года. </w:t>
      </w:r>
      <w:proofErr w:type="gramStart"/>
      <w:r>
        <w:rPr>
          <w:rFonts w:ascii="Times New Roman" w:hAnsi="Times New Roman"/>
          <w:bCs/>
          <w:sz w:val="28"/>
          <w:szCs w:val="28"/>
        </w:rPr>
        <w:t xml:space="preserve">Во многом это связано с переориентацией потребителей в сторону высокотехнологичных услуг на базе </w:t>
      </w:r>
      <w:r>
        <w:rPr>
          <w:rFonts w:ascii="Times New Roman" w:hAnsi="Times New Roman"/>
          <w:bCs/>
          <w:sz w:val="28"/>
          <w:szCs w:val="28"/>
          <w:lang w:val="en-US"/>
        </w:rPr>
        <w:t>IP</w:t>
      </w:r>
      <w:r w:rsidRPr="002E69A6">
        <w:rPr>
          <w:rFonts w:ascii="Times New Roman" w:hAnsi="Times New Roman"/>
          <w:bCs/>
          <w:sz w:val="28"/>
          <w:szCs w:val="28"/>
        </w:rPr>
        <w:t>-</w:t>
      </w:r>
      <w:r>
        <w:rPr>
          <w:rFonts w:ascii="Times New Roman" w:hAnsi="Times New Roman"/>
          <w:bCs/>
          <w:sz w:val="28"/>
          <w:szCs w:val="28"/>
        </w:rPr>
        <w:t>технологий для голосовой связи</w:t>
      </w:r>
      <w:proofErr w:type="gramEnd"/>
      <w:r>
        <w:rPr>
          <w:rFonts w:ascii="Times New Roman" w:hAnsi="Times New Roman"/>
          <w:bCs/>
          <w:sz w:val="28"/>
          <w:szCs w:val="28"/>
        </w:rPr>
        <w:t>. Наиболее подверженными такой тенденции оказались международные звонки, снижение продолжительности которых в 1,4 раза (1 952,2 тыс. минут против 2 651,7 тыс. минут</w:t>
      </w:r>
      <w:r w:rsidR="008441B5">
        <w:rPr>
          <w:rFonts w:ascii="Times New Roman" w:hAnsi="Times New Roman"/>
          <w:bCs/>
          <w:sz w:val="28"/>
          <w:szCs w:val="28"/>
        </w:rPr>
        <w:t xml:space="preserve"> годом ранее</w:t>
      </w:r>
      <w:r>
        <w:rPr>
          <w:rFonts w:ascii="Times New Roman" w:hAnsi="Times New Roman"/>
          <w:bCs/>
          <w:sz w:val="28"/>
          <w:szCs w:val="28"/>
        </w:rPr>
        <w:t xml:space="preserve">) привело к сокращению доходов от  междугородней и международной телефонной связи по итогам </w:t>
      </w:r>
      <w:r>
        <w:rPr>
          <w:rFonts w:ascii="Times New Roman" w:hAnsi="Times New Roman"/>
          <w:bCs/>
          <w:sz w:val="28"/>
          <w:szCs w:val="28"/>
          <w:lang w:val="en-US"/>
        </w:rPr>
        <w:t>I </w:t>
      </w:r>
      <w:r>
        <w:rPr>
          <w:rFonts w:ascii="Times New Roman" w:hAnsi="Times New Roman"/>
          <w:bCs/>
          <w:sz w:val="28"/>
          <w:szCs w:val="28"/>
        </w:rPr>
        <w:t xml:space="preserve">полугодия 2020 года более чем в 1,6 раза. </w:t>
      </w:r>
    </w:p>
    <w:p w:rsidR="00660F2A" w:rsidRDefault="00660F2A" w:rsidP="00494F6D">
      <w:pPr>
        <w:spacing w:after="0" w:line="240" w:lineRule="auto"/>
        <w:ind w:firstLine="426"/>
        <w:jc w:val="both"/>
        <w:rPr>
          <w:rFonts w:ascii="Times New Roman" w:hAnsi="Times New Roman"/>
          <w:bCs/>
          <w:sz w:val="28"/>
          <w:szCs w:val="28"/>
        </w:rPr>
      </w:pPr>
      <w:proofErr w:type="gramStart"/>
      <w:r>
        <w:rPr>
          <w:rFonts w:ascii="Times New Roman" w:hAnsi="Times New Roman"/>
          <w:bCs/>
          <w:sz w:val="28"/>
          <w:szCs w:val="28"/>
        </w:rPr>
        <w:t>Рост исходящего местного трафика в 1,4 раза обусловлен, с одной стороны, большим количеством звонков на телефоны горячей линии по вопросам коронавирусной инфекции, а с другой стороны – предоставлением компанией «</w:t>
      </w:r>
      <w:proofErr w:type="spellStart"/>
      <w:r>
        <w:rPr>
          <w:rFonts w:ascii="Times New Roman" w:hAnsi="Times New Roman"/>
          <w:bCs/>
          <w:sz w:val="28"/>
          <w:szCs w:val="28"/>
        </w:rPr>
        <w:t>Интерднестрком</w:t>
      </w:r>
      <w:proofErr w:type="spellEnd"/>
      <w:r>
        <w:rPr>
          <w:rFonts w:ascii="Times New Roman" w:hAnsi="Times New Roman"/>
          <w:bCs/>
          <w:sz w:val="28"/>
          <w:szCs w:val="28"/>
        </w:rPr>
        <w:t xml:space="preserve">» </w:t>
      </w:r>
      <w:proofErr w:type="spellStart"/>
      <w:r>
        <w:rPr>
          <w:rFonts w:ascii="Times New Roman" w:hAnsi="Times New Roman"/>
          <w:bCs/>
          <w:sz w:val="28"/>
          <w:szCs w:val="28"/>
        </w:rPr>
        <w:t>безлимитных</w:t>
      </w:r>
      <w:proofErr w:type="spellEnd"/>
      <w:r>
        <w:rPr>
          <w:rFonts w:ascii="Times New Roman" w:hAnsi="Times New Roman"/>
          <w:bCs/>
          <w:sz w:val="28"/>
          <w:szCs w:val="28"/>
        </w:rPr>
        <w:t xml:space="preserve"> звонков в сети </w:t>
      </w:r>
      <w:r>
        <w:rPr>
          <w:rFonts w:ascii="Times New Roman" w:hAnsi="Times New Roman"/>
          <w:bCs/>
          <w:sz w:val="28"/>
          <w:szCs w:val="28"/>
          <w:lang w:val="en-US"/>
        </w:rPr>
        <w:t>IDC </w:t>
      </w:r>
      <w:r>
        <w:rPr>
          <w:rFonts w:ascii="Times New Roman" w:hAnsi="Times New Roman"/>
          <w:bCs/>
          <w:sz w:val="28"/>
          <w:szCs w:val="28"/>
        </w:rPr>
        <w:t xml:space="preserve">абонентам стационарной телефонной связи, оплатившим услуги, в </w:t>
      </w:r>
      <w:r w:rsidR="008441B5">
        <w:rPr>
          <w:rFonts w:ascii="Times New Roman" w:hAnsi="Times New Roman"/>
          <w:bCs/>
          <w:sz w:val="28"/>
          <w:szCs w:val="28"/>
        </w:rPr>
        <w:t>рамках акции по</w:t>
      </w:r>
      <w:r>
        <w:rPr>
          <w:rFonts w:ascii="Times New Roman" w:hAnsi="Times New Roman"/>
          <w:bCs/>
          <w:sz w:val="28"/>
          <w:szCs w:val="28"/>
        </w:rPr>
        <w:t xml:space="preserve"> поддержк</w:t>
      </w:r>
      <w:r w:rsidR="008441B5">
        <w:rPr>
          <w:rFonts w:ascii="Times New Roman" w:hAnsi="Times New Roman"/>
          <w:bCs/>
          <w:sz w:val="28"/>
          <w:szCs w:val="28"/>
        </w:rPr>
        <w:t>е</w:t>
      </w:r>
      <w:r>
        <w:rPr>
          <w:rFonts w:ascii="Times New Roman" w:hAnsi="Times New Roman"/>
          <w:bCs/>
          <w:sz w:val="28"/>
          <w:szCs w:val="28"/>
        </w:rPr>
        <w:t xml:space="preserve"> </w:t>
      </w:r>
      <w:r w:rsidR="008441B5">
        <w:rPr>
          <w:rFonts w:ascii="Times New Roman" w:hAnsi="Times New Roman"/>
          <w:bCs/>
          <w:sz w:val="28"/>
          <w:szCs w:val="28"/>
        </w:rPr>
        <w:t>в период</w:t>
      </w:r>
      <w:r>
        <w:rPr>
          <w:rFonts w:ascii="Times New Roman" w:hAnsi="Times New Roman"/>
          <w:bCs/>
          <w:sz w:val="28"/>
          <w:szCs w:val="28"/>
        </w:rPr>
        <w:t xml:space="preserve"> чрезвычайного положения в республике.</w:t>
      </w:r>
      <w:proofErr w:type="gramEnd"/>
      <w:r>
        <w:rPr>
          <w:rFonts w:ascii="Times New Roman" w:hAnsi="Times New Roman"/>
          <w:bCs/>
          <w:sz w:val="28"/>
          <w:szCs w:val="28"/>
        </w:rPr>
        <w:t xml:space="preserve"> Таким образом, доходы от оказания услуг местной телефонной сети составили 39,5 млн руб., что ниже уровня первого полугодия 2019 года на 6,6% .</w:t>
      </w:r>
    </w:p>
    <w:p w:rsidR="00660F2A" w:rsidRPr="00502E27" w:rsidRDefault="00660F2A" w:rsidP="00494F6D">
      <w:pPr>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Кроме </w:t>
      </w:r>
      <w:proofErr w:type="spellStart"/>
      <w:r>
        <w:rPr>
          <w:rFonts w:ascii="Times New Roman" w:hAnsi="Times New Roman"/>
          <w:bCs/>
          <w:sz w:val="28"/>
          <w:szCs w:val="28"/>
        </w:rPr>
        <w:t>безлимитных</w:t>
      </w:r>
      <w:proofErr w:type="spellEnd"/>
      <w:r>
        <w:rPr>
          <w:rFonts w:ascii="Times New Roman" w:hAnsi="Times New Roman"/>
          <w:bCs/>
          <w:sz w:val="28"/>
          <w:szCs w:val="28"/>
        </w:rPr>
        <w:t xml:space="preserve"> звонков компания «</w:t>
      </w:r>
      <w:proofErr w:type="spellStart"/>
      <w:r>
        <w:rPr>
          <w:rFonts w:ascii="Times New Roman" w:hAnsi="Times New Roman"/>
          <w:bCs/>
          <w:sz w:val="28"/>
          <w:szCs w:val="28"/>
        </w:rPr>
        <w:t>Интерднестрком</w:t>
      </w:r>
      <w:proofErr w:type="spellEnd"/>
      <w:r>
        <w:rPr>
          <w:rFonts w:ascii="Times New Roman" w:hAnsi="Times New Roman"/>
          <w:bCs/>
          <w:sz w:val="28"/>
          <w:szCs w:val="28"/>
        </w:rPr>
        <w:t xml:space="preserve">» предоставляла своим клиентам на период действия чрезвычайного положения дополнительный трафик мобильного интернета (5 Гб), открытый доступ ко всем телевизионным каналам абонентам цифрового многоканального телевидения и </w:t>
      </w:r>
      <w:r>
        <w:rPr>
          <w:rFonts w:ascii="Times New Roman" w:hAnsi="Times New Roman"/>
          <w:bCs/>
          <w:sz w:val="28"/>
          <w:szCs w:val="28"/>
          <w:lang w:val="en-US"/>
        </w:rPr>
        <w:t>IP</w:t>
      </w:r>
      <w:r w:rsidRPr="00502E27">
        <w:rPr>
          <w:rFonts w:ascii="Times New Roman" w:hAnsi="Times New Roman"/>
          <w:bCs/>
          <w:sz w:val="28"/>
          <w:szCs w:val="28"/>
        </w:rPr>
        <w:t>-</w:t>
      </w:r>
      <w:r>
        <w:rPr>
          <w:rFonts w:ascii="Times New Roman" w:hAnsi="Times New Roman"/>
          <w:bCs/>
          <w:sz w:val="28"/>
          <w:szCs w:val="28"/>
          <w:lang w:val="en-US"/>
        </w:rPr>
        <w:t>TV</w:t>
      </w:r>
      <w:r w:rsidRPr="00502E27">
        <w:rPr>
          <w:rFonts w:ascii="Times New Roman" w:hAnsi="Times New Roman"/>
          <w:bCs/>
          <w:sz w:val="28"/>
          <w:szCs w:val="28"/>
        </w:rPr>
        <w:t>.</w:t>
      </w:r>
    </w:p>
    <w:p w:rsidR="00660F2A" w:rsidRDefault="008441B5" w:rsidP="00494F6D">
      <w:pPr>
        <w:spacing w:after="0" w:line="240" w:lineRule="auto"/>
        <w:ind w:firstLine="426"/>
        <w:jc w:val="both"/>
        <w:rPr>
          <w:rFonts w:ascii="Times New Roman" w:hAnsi="Times New Roman"/>
          <w:bCs/>
          <w:sz w:val="28"/>
          <w:szCs w:val="28"/>
        </w:rPr>
      </w:pPr>
      <w:r>
        <w:rPr>
          <w:rFonts w:ascii="Times New Roman" w:hAnsi="Times New Roman"/>
          <w:bCs/>
          <w:sz w:val="28"/>
          <w:szCs w:val="28"/>
        </w:rPr>
        <w:t>Также</w:t>
      </w:r>
      <w:r w:rsidR="00660F2A">
        <w:rPr>
          <w:rFonts w:ascii="Times New Roman" w:hAnsi="Times New Roman"/>
          <w:bCs/>
          <w:sz w:val="28"/>
          <w:szCs w:val="28"/>
        </w:rPr>
        <w:t xml:space="preserve"> н</w:t>
      </w:r>
      <w:r w:rsidR="00660F2A" w:rsidRPr="00502E27">
        <w:rPr>
          <w:rFonts w:ascii="Times New Roman" w:hAnsi="Times New Roman"/>
          <w:bCs/>
          <w:sz w:val="28"/>
          <w:szCs w:val="28"/>
        </w:rPr>
        <w:t xml:space="preserve">а период действия карантина </w:t>
      </w:r>
      <w:r>
        <w:rPr>
          <w:rFonts w:ascii="Times New Roman" w:hAnsi="Times New Roman"/>
          <w:bCs/>
          <w:sz w:val="28"/>
          <w:szCs w:val="28"/>
        </w:rPr>
        <w:t xml:space="preserve">было </w:t>
      </w:r>
      <w:r w:rsidR="00660F2A" w:rsidRPr="00502E27">
        <w:rPr>
          <w:rFonts w:ascii="Times New Roman" w:hAnsi="Times New Roman"/>
          <w:bCs/>
          <w:sz w:val="28"/>
          <w:szCs w:val="28"/>
        </w:rPr>
        <w:t>отменено начисление пени за просрочку платежей по программе рассрочки за оборудование и услуги связи</w:t>
      </w:r>
      <w:r>
        <w:rPr>
          <w:rFonts w:ascii="Times New Roman" w:hAnsi="Times New Roman"/>
          <w:bCs/>
          <w:sz w:val="28"/>
          <w:szCs w:val="28"/>
        </w:rPr>
        <w:t>;</w:t>
      </w:r>
      <w:r w:rsidR="00660F2A" w:rsidRPr="00502E27">
        <w:rPr>
          <w:rFonts w:ascii="Times New Roman" w:hAnsi="Times New Roman"/>
          <w:bCs/>
          <w:sz w:val="28"/>
          <w:szCs w:val="28"/>
        </w:rPr>
        <w:t xml:space="preserve"> отменены отключения абонентов и расторжение договоров при неоплате.</w:t>
      </w:r>
      <w:r w:rsidR="00660F2A">
        <w:rPr>
          <w:rFonts w:ascii="Times New Roman" w:hAnsi="Times New Roman"/>
          <w:bCs/>
          <w:sz w:val="28"/>
          <w:szCs w:val="28"/>
        </w:rPr>
        <w:t xml:space="preserve"> Все это </w:t>
      </w:r>
      <w:r>
        <w:rPr>
          <w:rFonts w:ascii="Times New Roman" w:hAnsi="Times New Roman"/>
          <w:bCs/>
          <w:sz w:val="28"/>
          <w:szCs w:val="28"/>
        </w:rPr>
        <w:t>нашло отражение в</w:t>
      </w:r>
      <w:r w:rsidR="00660F2A">
        <w:rPr>
          <w:rFonts w:ascii="Times New Roman" w:hAnsi="Times New Roman"/>
          <w:bCs/>
          <w:sz w:val="28"/>
          <w:szCs w:val="28"/>
        </w:rPr>
        <w:t xml:space="preserve"> </w:t>
      </w:r>
      <w:r>
        <w:rPr>
          <w:rFonts w:ascii="Times New Roman" w:hAnsi="Times New Roman"/>
          <w:bCs/>
          <w:sz w:val="28"/>
          <w:szCs w:val="28"/>
        </w:rPr>
        <w:t>динамике</w:t>
      </w:r>
      <w:r w:rsidR="00660F2A">
        <w:rPr>
          <w:rFonts w:ascii="Times New Roman" w:hAnsi="Times New Roman"/>
          <w:bCs/>
          <w:sz w:val="28"/>
          <w:szCs w:val="28"/>
        </w:rPr>
        <w:t xml:space="preserve"> доходов от предоставления услуг электросвязи.</w:t>
      </w:r>
    </w:p>
    <w:p w:rsidR="00660F2A" w:rsidRDefault="00660F2A" w:rsidP="00494F6D">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Основным субъектом, предоставляющим </w:t>
      </w:r>
      <w:r w:rsidRPr="008F1524">
        <w:rPr>
          <w:rFonts w:ascii="Times New Roman" w:hAnsi="Times New Roman"/>
          <w:sz w:val="28"/>
          <w:szCs w:val="28"/>
          <w:u w:val="single"/>
        </w:rPr>
        <w:t>услуги почтовой связи</w:t>
      </w:r>
      <w:r>
        <w:rPr>
          <w:rFonts w:ascii="Times New Roman" w:hAnsi="Times New Roman"/>
          <w:sz w:val="28"/>
          <w:szCs w:val="28"/>
        </w:rPr>
        <w:t xml:space="preserve"> на территории республики, является государственное унитарное предприятие «Почта Приднестровья», включающее в с</w:t>
      </w:r>
      <w:r w:rsidRPr="00946352">
        <w:rPr>
          <w:rFonts w:ascii="Times New Roman" w:hAnsi="Times New Roman"/>
          <w:sz w:val="28"/>
          <w:szCs w:val="28"/>
        </w:rPr>
        <w:t>ебя 6 филиалов, в структуре которых функционируют 123 отделения связи, из них 89</w:t>
      </w:r>
      <w:r>
        <w:rPr>
          <w:rFonts w:ascii="Times New Roman" w:hAnsi="Times New Roman"/>
          <w:sz w:val="28"/>
          <w:szCs w:val="28"/>
        </w:rPr>
        <w:t xml:space="preserve"> </w:t>
      </w:r>
      <w:r w:rsidR="008441B5">
        <w:rPr>
          <w:rFonts w:ascii="Times New Roman" w:hAnsi="Times New Roman"/>
          <w:sz w:val="28"/>
          <w:szCs w:val="28"/>
        </w:rPr>
        <w:t xml:space="preserve">– </w:t>
      </w:r>
      <w:r>
        <w:rPr>
          <w:rFonts w:ascii="Times New Roman" w:hAnsi="Times New Roman"/>
          <w:sz w:val="28"/>
          <w:szCs w:val="28"/>
        </w:rPr>
        <w:t xml:space="preserve">в сельской местности. Почтовые услуги оказывают также предприятия негосударственной формы </w:t>
      </w:r>
      <w:r>
        <w:rPr>
          <w:rFonts w:ascii="Times New Roman" w:hAnsi="Times New Roman"/>
          <w:sz w:val="28"/>
          <w:szCs w:val="28"/>
        </w:rPr>
        <w:lastRenderedPageBreak/>
        <w:t xml:space="preserve">собственности, производящие прием, пересылку и доставку международных почтовых отправлений (экспресс-почта) через международные почтовые сети. </w:t>
      </w:r>
    </w:p>
    <w:p w:rsidR="00660F2A" w:rsidRDefault="00660F2A" w:rsidP="00494F6D">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рассматриваемом периоде исходящий </w:t>
      </w:r>
      <w:r w:rsidRPr="00946352">
        <w:rPr>
          <w:rFonts w:ascii="Times New Roman" w:hAnsi="Times New Roman"/>
          <w:sz w:val="28"/>
          <w:szCs w:val="28"/>
        </w:rPr>
        <w:t>почтовый обмен</w:t>
      </w:r>
      <w:r>
        <w:rPr>
          <w:rFonts w:ascii="Times New Roman" w:hAnsi="Times New Roman"/>
          <w:sz w:val="28"/>
          <w:szCs w:val="28"/>
        </w:rPr>
        <w:t xml:space="preserve"> ГУП «Почта Приднестровья»</w:t>
      </w:r>
      <w:r w:rsidRPr="00946352">
        <w:rPr>
          <w:rFonts w:ascii="Times New Roman" w:hAnsi="Times New Roman"/>
          <w:sz w:val="28"/>
          <w:szCs w:val="28"/>
        </w:rPr>
        <w:t xml:space="preserve"> уменьшился</w:t>
      </w:r>
      <w:r>
        <w:rPr>
          <w:rFonts w:ascii="Times New Roman" w:hAnsi="Times New Roman"/>
          <w:sz w:val="28"/>
          <w:szCs w:val="28"/>
        </w:rPr>
        <w:t xml:space="preserve"> </w:t>
      </w:r>
      <w:r w:rsidRPr="00946352">
        <w:rPr>
          <w:rFonts w:ascii="Times New Roman" w:hAnsi="Times New Roman"/>
          <w:sz w:val="28"/>
          <w:szCs w:val="28"/>
        </w:rPr>
        <w:t xml:space="preserve">по всем отправлениям, кроме ценной письменной корреспонденции. Наиболее значительный спад </w:t>
      </w:r>
      <w:r w:rsidR="00F20B24">
        <w:rPr>
          <w:rFonts w:ascii="Times New Roman" w:hAnsi="Times New Roman"/>
          <w:sz w:val="28"/>
          <w:szCs w:val="28"/>
        </w:rPr>
        <w:t xml:space="preserve">вследствие приостановления </w:t>
      </w:r>
      <w:r w:rsidR="00F20B24" w:rsidRPr="00946352">
        <w:rPr>
          <w:rFonts w:ascii="Times New Roman" w:hAnsi="Times New Roman"/>
          <w:sz w:val="28"/>
          <w:szCs w:val="28"/>
        </w:rPr>
        <w:t xml:space="preserve">пересылки международных почтовых отправлений </w:t>
      </w:r>
      <w:r w:rsidR="00F20B24">
        <w:rPr>
          <w:rFonts w:ascii="Times New Roman" w:hAnsi="Times New Roman"/>
          <w:sz w:val="28"/>
          <w:szCs w:val="28"/>
        </w:rPr>
        <w:t xml:space="preserve">и </w:t>
      </w:r>
      <w:r w:rsidR="00F20B24" w:rsidRPr="00946352">
        <w:rPr>
          <w:rFonts w:ascii="Times New Roman" w:hAnsi="Times New Roman"/>
          <w:sz w:val="28"/>
          <w:szCs w:val="28"/>
        </w:rPr>
        <w:t xml:space="preserve">подписной кампании в период с 23 марта 2020 года по 22 апреля 2020 года, </w:t>
      </w:r>
      <w:r w:rsidR="00F20B24">
        <w:rPr>
          <w:rFonts w:ascii="Times New Roman" w:hAnsi="Times New Roman"/>
          <w:sz w:val="28"/>
          <w:szCs w:val="28"/>
        </w:rPr>
        <w:t>а также</w:t>
      </w:r>
      <w:r w:rsidR="00F20B24" w:rsidRPr="00946352">
        <w:rPr>
          <w:rFonts w:ascii="Times New Roman" w:hAnsi="Times New Roman"/>
          <w:sz w:val="28"/>
          <w:szCs w:val="28"/>
        </w:rPr>
        <w:t xml:space="preserve"> изменени</w:t>
      </w:r>
      <w:r w:rsidR="00F20B24">
        <w:rPr>
          <w:rFonts w:ascii="Times New Roman" w:hAnsi="Times New Roman"/>
          <w:sz w:val="28"/>
          <w:szCs w:val="28"/>
        </w:rPr>
        <w:t>я</w:t>
      </w:r>
      <w:r w:rsidR="00F20B24" w:rsidRPr="00946352">
        <w:rPr>
          <w:rFonts w:ascii="Times New Roman" w:hAnsi="Times New Roman"/>
          <w:sz w:val="28"/>
          <w:szCs w:val="28"/>
        </w:rPr>
        <w:t xml:space="preserve"> режим</w:t>
      </w:r>
      <w:r w:rsidR="00F20B24">
        <w:rPr>
          <w:rFonts w:ascii="Times New Roman" w:hAnsi="Times New Roman"/>
          <w:sz w:val="28"/>
          <w:szCs w:val="28"/>
        </w:rPr>
        <w:t>а</w:t>
      </w:r>
      <w:r w:rsidR="00F20B24" w:rsidRPr="00946352">
        <w:rPr>
          <w:rFonts w:ascii="Times New Roman" w:hAnsi="Times New Roman"/>
          <w:sz w:val="28"/>
          <w:szCs w:val="28"/>
        </w:rPr>
        <w:t xml:space="preserve"> </w:t>
      </w:r>
      <w:r w:rsidR="00F20B24">
        <w:rPr>
          <w:rFonts w:ascii="Times New Roman" w:hAnsi="Times New Roman"/>
          <w:sz w:val="28"/>
          <w:szCs w:val="28"/>
        </w:rPr>
        <w:t>(</w:t>
      </w:r>
      <w:r w:rsidR="00F20B24" w:rsidRPr="00946352">
        <w:rPr>
          <w:rFonts w:ascii="Times New Roman" w:hAnsi="Times New Roman"/>
          <w:sz w:val="28"/>
          <w:szCs w:val="28"/>
        </w:rPr>
        <w:t>ограничения времени</w:t>
      </w:r>
      <w:r w:rsidR="00F20B24">
        <w:rPr>
          <w:rFonts w:ascii="Times New Roman" w:hAnsi="Times New Roman"/>
          <w:sz w:val="28"/>
          <w:szCs w:val="28"/>
        </w:rPr>
        <w:t xml:space="preserve">) </w:t>
      </w:r>
      <w:r w:rsidR="00F20B24" w:rsidRPr="00946352">
        <w:rPr>
          <w:rFonts w:ascii="Times New Roman" w:hAnsi="Times New Roman"/>
          <w:sz w:val="28"/>
          <w:szCs w:val="28"/>
        </w:rPr>
        <w:t xml:space="preserve">работы отделений связи </w:t>
      </w:r>
      <w:r>
        <w:rPr>
          <w:rFonts w:ascii="Times New Roman" w:hAnsi="Times New Roman"/>
          <w:sz w:val="28"/>
          <w:szCs w:val="28"/>
        </w:rPr>
        <w:t>отмечен</w:t>
      </w:r>
      <w:r w:rsidRPr="00946352">
        <w:rPr>
          <w:rFonts w:ascii="Times New Roman" w:hAnsi="Times New Roman"/>
          <w:sz w:val="28"/>
          <w:szCs w:val="28"/>
        </w:rPr>
        <w:t xml:space="preserve"> по заказной </w:t>
      </w:r>
      <w:r>
        <w:rPr>
          <w:rFonts w:ascii="Times New Roman" w:hAnsi="Times New Roman"/>
          <w:sz w:val="28"/>
          <w:szCs w:val="28"/>
        </w:rPr>
        <w:t>письменной корреспонденции (-23,3</w:t>
      </w:r>
      <w:r w:rsidRPr="00946352">
        <w:rPr>
          <w:rFonts w:ascii="Times New Roman" w:hAnsi="Times New Roman"/>
          <w:sz w:val="28"/>
          <w:szCs w:val="28"/>
        </w:rPr>
        <w:t>%</w:t>
      </w:r>
      <w:r>
        <w:rPr>
          <w:rFonts w:ascii="Times New Roman" w:hAnsi="Times New Roman"/>
          <w:sz w:val="28"/>
          <w:szCs w:val="28"/>
        </w:rPr>
        <w:t xml:space="preserve">), </w:t>
      </w:r>
      <w:r w:rsidRPr="00946352">
        <w:rPr>
          <w:rFonts w:ascii="Times New Roman" w:hAnsi="Times New Roman"/>
          <w:sz w:val="28"/>
          <w:szCs w:val="28"/>
        </w:rPr>
        <w:t>корреспонденции EMS</w:t>
      </w:r>
      <w:r>
        <w:rPr>
          <w:rFonts w:ascii="Times New Roman" w:hAnsi="Times New Roman"/>
          <w:sz w:val="28"/>
          <w:szCs w:val="28"/>
        </w:rPr>
        <w:t xml:space="preserve"> (-62,9</w:t>
      </w:r>
      <w:r w:rsidRPr="00946352">
        <w:rPr>
          <w:rFonts w:ascii="Times New Roman" w:hAnsi="Times New Roman"/>
          <w:sz w:val="28"/>
          <w:szCs w:val="28"/>
        </w:rPr>
        <w:t>%</w:t>
      </w:r>
      <w:r>
        <w:rPr>
          <w:rFonts w:ascii="Times New Roman" w:hAnsi="Times New Roman"/>
          <w:sz w:val="28"/>
          <w:szCs w:val="28"/>
        </w:rPr>
        <w:t xml:space="preserve">), </w:t>
      </w:r>
      <w:r w:rsidRPr="00946352">
        <w:rPr>
          <w:rFonts w:ascii="Times New Roman" w:hAnsi="Times New Roman"/>
          <w:sz w:val="28"/>
          <w:szCs w:val="28"/>
        </w:rPr>
        <w:t>пе</w:t>
      </w:r>
      <w:r>
        <w:rPr>
          <w:rFonts w:ascii="Times New Roman" w:hAnsi="Times New Roman"/>
          <w:sz w:val="28"/>
          <w:szCs w:val="28"/>
        </w:rPr>
        <w:t>риодическим печатным изданиям</w:t>
      </w:r>
      <w:r w:rsidR="00494F6D">
        <w:rPr>
          <w:rFonts w:ascii="Times New Roman" w:hAnsi="Times New Roman"/>
          <w:sz w:val="28"/>
          <w:szCs w:val="28"/>
        </w:rPr>
        <w:t xml:space="preserve"> </w:t>
      </w:r>
      <w:r>
        <w:rPr>
          <w:rFonts w:ascii="Times New Roman" w:hAnsi="Times New Roman"/>
          <w:sz w:val="28"/>
          <w:szCs w:val="28"/>
        </w:rPr>
        <w:t>(-15,0</w:t>
      </w:r>
      <w:r w:rsidRPr="00946352">
        <w:rPr>
          <w:rFonts w:ascii="Times New Roman" w:hAnsi="Times New Roman"/>
          <w:sz w:val="28"/>
          <w:szCs w:val="28"/>
        </w:rPr>
        <w:t>%</w:t>
      </w:r>
      <w:r>
        <w:rPr>
          <w:rFonts w:ascii="Times New Roman" w:hAnsi="Times New Roman"/>
          <w:sz w:val="28"/>
          <w:szCs w:val="28"/>
        </w:rPr>
        <w:t>)</w:t>
      </w:r>
      <w:r w:rsidRPr="00946352">
        <w:rPr>
          <w:rFonts w:ascii="Times New Roman" w:hAnsi="Times New Roman"/>
          <w:sz w:val="28"/>
          <w:szCs w:val="28"/>
        </w:rPr>
        <w:t xml:space="preserve">. </w:t>
      </w:r>
    </w:p>
    <w:p w:rsidR="00660F2A" w:rsidRPr="00837716" w:rsidRDefault="00660F2A" w:rsidP="00660F2A">
      <w:pPr>
        <w:widowControl w:val="0"/>
        <w:spacing w:after="0" w:line="240" w:lineRule="auto"/>
        <w:ind w:firstLine="426"/>
        <w:jc w:val="right"/>
        <w:rPr>
          <w:rFonts w:ascii="Times New Roman" w:hAnsi="Times New Roman"/>
          <w:b/>
          <w:i/>
          <w:sz w:val="28"/>
          <w:szCs w:val="28"/>
          <w:lang w:val="en-US"/>
        </w:rPr>
      </w:pPr>
      <w:r w:rsidRPr="00837716">
        <w:rPr>
          <w:rFonts w:ascii="Times New Roman" w:hAnsi="Times New Roman"/>
          <w:b/>
          <w:i/>
          <w:sz w:val="28"/>
          <w:szCs w:val="28"/>
        </w:rPr>
        <w:t>Рисунок 14</w:t>
      </w:r>
    </w:p>
    <w:p w:rsidR="00660F2A" w:rsidRDefault="00660F2A" w:rsidP="00194EBA">
      <w:pPr>
        <w:spacing w:after="0" w:line="240" w:lineRule="auto"/>
        <w:ind w:left="-567"/>
        <w:jc w:val="both"/>
        <w:rPr>
          <w:rFonts w:ascii="Times New Roman" w:hAnsi="Times New Roman"/>
          <w:sz w:val="28"/>
          <w:szCs w:val="28"/>
        </w:rPr>
      </w:pPr>
      <w:r w:rsidRPr="004F51DF">
        <w:rPr>
          <w:rFonts w:ascii="Times New Roman" w:hAnsi="Times New Roman"/>
          <w:noProof/>
          <w:sz w:val="28"/>
          <w:szCs w:val="28"/>
        </w:rPr>
        <w:drawing>
          <wp:inline distT="0" distB="0" distL="0" distR="0">
            <wp:extent cx="6633078" cy="2182483"/>
            <wp:effectExtent l="19050" t="0" r="0" b="0"/>
            <wp:docPr id="31"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0F2A" w:rsidRDefault="00660F2A" w:rsidP="00494F6D">
      <w:pPr>
        <w:spacing w:after="0" w:line="240" w:lineRule="auto"/>
        <w:ind w:firstLine="426"/>
        <w:jc w:val="both"/>
        <w:rPr>
          <w:rFonts w:ascii="Times New Roman" w:hAnsi="Times New Roman"/>
          <w:sz w:val="28"/>
          <w:szCs w:val="28"/>
        </w:rPr>
      </w:pPr>
      <w:r w:rsidRPr="00036176">
        <w:rPr>
          <w:rFonts w:ascii="Times New Roman" w:hAnsi="Times New Roman"/>
          <w:sz w:val="28"/>
          <w:szCs w:val="28"/>
        </w:rPr>
        <w:t xml:space="preserve">Совокупная величина доходов государственных организаций почтовой связи (без учета стоимости товаров по цене поставщика), включающая в себя </w:t>
      </w:r>
      <w:proofErr w:type="gramStart"/>
      <w:r w:rsidRPr="00036176">
        <w:rPr>
          <w:rFonts w:ascii="Times New Roman" w:hAnsi="Times New Roman"/>
          <w:sz w:val="28"/>
          <w:szCs w:val="28"/>
        </w:rPr>
        <w:t>доходы</w:t>
      </w:r>
      <w:proofErr w:type="gramEnd"/>
      <w:r w:rsidRPr="00036176">
        <w:rPr>
          <w:rFonts w:ascii="Times New Roman" w:hAnsi="Times New Roman"/>
          <w:sz w:val="28"/>
          <w:szCs w:val="28"/>
        </w:rPr>
        <w:t xml:space="preserve"> </w:t>
      </w:r>
      <w:r w:rsidR="005E3236" w:rsidRPr="00036176">
        <w:rPr>
          <w:rFonts w:ascii="Times New Roman" w:hAnsi="Times New Roman"/>
          <w:sz w:val="28"/>
          <w:szCs w:val="28"/>
        </w:rPr>
        <w:t xml:space="preserve">как </w:t>
      </w:r>
      <w:r w:rsidRPr="00036176">
        <w:rPr>
          <w:rFonts w:ascii="Times New Roman" w:hAnsi="Times New Roman"/>
          <w:sz w:val="28"/>
          <w:szCs w:val="28"/>
        </w:rPr>
        <w:t>от основной, так и от непрофильной и торговой деятельности</w:t>
      </w:r>
      <w:r w:rsidR="005E3236">
        <w:rPr>
          <w:rFonts w:ascii="Times New Roman" w:hAnsi="Times New Roman"/>
          <w:sz w:val="28"/>
          <w:szCs w:val="28"/>
        </w:rPr>
        <w:t>,</w:t>
      </w:r>
      <w:r w:rsidRPr="00036176">
        <w:rPr>
          <w:rFonts w:ascii="Times New Roman" w:hAnsi="Times New Roman"/>
          <w:sz w:val="28"/>
          <w:szCs w:val="28"/>
        </w:rPr>
        <w:t xml:space="preserve"> по итогам шести меся</w:t>
      </w:r>
      <w:r>
        <w:rPr>
          <w:rFonts w:ascii="Times New Roman" w:hAnsi="Times New Roman"/>
          <w:sz w:val="28"/>
          <w:szCs w:val="28"/>
        </w:rPr>
        <w:t>цев 2020 года снизилась по сравнению с</w:t>
      </w:r>
      <w:r w:rsidRPr="00036176">
        <w:rPr>
          <w:rFonts w:ascii="Times New Roman" w:hAnsi="Times New Roman"/>
          <w:sz w:val="28"/>
          <w:szCs w:val="28"/>
        </w:rPr>
        <w:t xml:space="preserve"> </w:t>
      </w:r>
      <w:r>
        <w:rPr>
          <w:rFonts w:ascii="Times New Roman" w:hAnsi="Times New Roman"/>
          <w:sz w:val="28"/>
          <w:szCs w:val="28"/>
        </w:rPr>
        <w:t>уровнем первого полугодия</w:t>
      </w:r>
      <w:r w:rsidRPr="00036176">
        <w:rPr>
          <w:rFonts w:ascii="Times New Roman" w:hAnsi="Times New Roman"/>
          <w:sz w:val="28"/>
          <w:szCs w:val="28"/>
        </w:rPr>
        <w:t xml:space="preserve"> 201</w:t>
      </w:r>
      <w:r>
        <w:rPr>
          <w:rFonts w:ascii="Times New Roman" w:hAnsi="Times New Roman"/>
          <w:sz w:val="28"/>
          <w:szCs w:val="28"/>
        </w:rPr>
        <w:t>9 года на 12,7</w:t>
      </w:r>
      <w:r w:rsidRPr="00036176">
        <w:rPr>
          <w:rFonts w:ascii="Times New Roman" w:hAnsi="Times New Roman"/>
          <w:sz w:val="28"/>
          <w:szCs w:val="28"/>
        </w:rPr>
        <w:t>%, составив 4</w:t>
      </w:r>
      <w:r>
        <w:rPr>
          <w:rFonts w:ascii="Times New Roman" w:hAnsi="Times New Roman"/>
          <w:sz w:val="28"/>
          <w:szCs w:val="28"/>
        </w:rPr>
        <w:t> 108,7</w:t>
      </w:r>
      <w:r w:rsidRPr="00036176">
        <w:rPr>
          <w:rFonts w:ascii="Times New Roman" w:hAnsi="Times New Roman"/>
          <w:sz w:val="28"/>
          <w:szCs w:val="28"/>
        </w:rPr>
        <w:t xml:space="preserve"> тыс. руб.</w:t>
      </w:r>
      <w:r>
        <w:rPr>
          <w:rFonts w:ascii="Times New Roman" w:hAnsi="Times New Roman"/>
          <w:sz w:val="28"/>
          <w:szCs w:val="28"/>
        </w:rPr>
        <w:t xml:space="preserve"> </w:t>
      </w:r>
      <w:r w:rsidRPr="00837716">
        <w:rPr>
          <w:rFonts w:ascii="Times New Roman" w:hAnsi="Times New Roman"/>
          <w:sz w:val="28"/>
          <w:szCs w:val="28"/>
        </w:rPr>
        <w:t>(рис. 14).</w:t>
      </w:r>
      <w:r>
        <w:rPr>
          <w:rFonts w:ascii="Times New Roman" w:hAnsi="Times New Roman"/>
          <w:sz w:val="28"/>
          <w:szCs w:val="28"/>
        </w:rPr>
        <w:t xml:space="preserve"> Отрицательн</w:t>
      </w:r>
      <w:r w:rsidR="00F20B24">
        <w:rPr>
          <w:rFonts w:ascii="Times New Roman" w:hAnsi="Times New Roman"/>
          <w:sz w:val="28"/>
          <w:szCs w:val="28"/>
        </w:rPr>
        <w:t>ый</w:t>
      </w:r>
      <w:r>
        <w:rPr>
          <w:rFonts w:ascii="Times New Roman" w:hAnsi="Times New Roman"/>
          <w:sz w:val="28"/>
          <w:szCs w:val="28"/>
        </w:rPr>
        <w:t xml:space="preserve"> </w:t>
      </w:r>
      <w:r w:rsidR="00F20B24">
        <w:rPr>
          <w:rFonts w:ascii="Times New Roman" w:hAnsi="Times New Roman"/>
          <w:sz w:val="28"/>
          <w:szCs w:val="28"/>
        </w:rPr>
        <w:t>тренд</w:t>
      </w:r>
      <w:r>
        <w:rPr>
          <w:rFonts w:ascii="Times New Roman" w:hAnsi="Times New Roman"/>
          <w:sz w:val="28"/>
          <w:szCs w:val="28"/>
        </w:rPr>
        <w:t xml:space="preserve"> </w:t>
      </w:r>
      <w:r w:rsidR="005E3236">
        <w:rPr>
          <w:rFonts w:ascii="Times New Roman" w:hAnsi="Times New Roman"/>
          <w:sz w:val="28"/>
          <w:szCs w:val="28"/>
        </w:rPr>
        <w:t xml:space="preserve">фиксируется </w:t>
      </w:r>
      <w:r>
        <w:rPr>
          <w:rFonts w:ascii="Times New Roman" w:hAnsi="Times New Roman"/>
          <w:sz w:val="28"/>
          <w:szCs w:val="28"/>
        </w:rPr>
        <w:t>по всем направлениям</w:t>
      </w:r>
      <w:r w:rsidR="005E3236">
        <w:rPr>
          <w:rFonts w:ascii="Times New Roman" w:hAnsi="Times New Roman"/>
          <w:sz w:val="28"/>
          <w:szCs w:val="28"/>
        </w:rPr>
        <w:t>,</w:t>
      </w:r>
      <w:r>
        <w:rPr>
          <w:rFonts w:ascii="Times New Roman" w:hAnsi="Times New Roman"/>
          <w:sz w:val="28"/>
          <w:szCs w:val="28"/>
        </w:rPr>
        <w:t xml:space="preserve"> </w:t>
      </w:r>
      <w:r w:rsidR="005E3236">
        <w:rPr>
          <w:rFonts w:ascii="Times New Roman" w:hAnsi="Times New Roman"/>
          <w:sz w:val="28"/>
          <w:szCs w:val="28"/>
        </w:rPr>
        <w:t>п</w:t>
      </w:r>
      <w:r>
        <w:rPr>
          <w:rFonts w:ascii="Times New Roman" w:hAnsi="Times New Roman"/>
          <w:sz w:val="28"/>
          <w:szCs w:val="28"/>
        </w:rPr>
        <w:t xml:space="preserve">ри этом сильнее всего </w:t>
      </w:r>
      <w:r w:rsidR="005E3236">
        <w:rPr>
          <w:rFonts w:ascii="Times New Roman" w:hAnsi="Times New Roman"/>
          <w:sz w:val="28"/>
          <w:szCs w:val="28"/>
        </w:rPr>
        <w:t xml:space="preserve">сократились </w:t>
      </w:r>
      <w:r w:rsidR="00494F6D">
        <w:rPr>
          <w:rFonts w:ascii="Times New Roman" w:hAnsi="Times New Roman"/>
          <w:sz w:val="28"/>
          <w:szCs w:val="28"/>
        </w:rPr>
        <w:t xml:space="preserve">неосновные </w:t>
      </w:r>
      <w:r w:rsidR="005E3236">
        <w:rPr>
          <w:rFonts w:ascii="Times New Roman" w:hAnsi="Times New Roman"/>
          <w:sz w:val="28"/>
          <w:szCs w:val="28"/>
        </w:rPr>
        <w:t xml:space="preserve">доходы </w:t>
      </w:r>
      <w:r>
        <w:rPr>
          <w:rFonts w:ascii="Times New Roman" w:hAnsi="Times New Roman"/>
          <w:sz w:val="28"/>
          <w:szCs w:val="28"/>
        </w:rPr>
        <w:t>(-18,7</w:t>
      </w:r>
      <w:r w:rsidR="005E3236">
        <w:rPr>
          <w:rFonts w:ascii="Times New Roman" w:hAnsi="Times New Roman"/>
          <w:sz w:val="28"/>
          <w:szCs w:val="28"/>
        </w:rPr>
        <w:t>%</w:t>
      </w:r>
      <w:r w:rsidR="005E3236" w:rsidRPr="005E3236">
        <w:rPr>
          <w:rFonts w:ascii="Times New Roman" w:hAnsi="Times New Roman"/>
          <w:sz w:val="28"/>
          <w:szCs w:val="28"/>
        </w:rPr>
        <w:t xml:space="preserve"> </w:t>
      </w:r>
      <w:r w:rsidR="005E3236">
        <w:rPr>
          <w:rFonts w:ascii="Times New Roman" w:hAnsi="Times New Roman"/>
          <w:sz w:val="28"/>
          <w:szCs w:val="28"/>
        </w:rPr>
        <w:t>до 1 546,2 тыс. руб.</w:t>
      </w:r>
      <w:r>
        <w:rPr>
          <w:rFonts w:ascii="Times New Roman" w:hAnsi="Times New Roman"/>
          <w:sz w:val="28"/>
          <w:szCs w:val="28"/>
        </w:rPr>
        <w:t>), в частности</w:t>
      </w:r>
      <w:r w:rsidR="00494F6D" w:rsidRPr="00494F6D">
        <w:rPr>
          <w:rFonts w:ascii="Times New Roman" w:hAnsi="Times New Roman"/>
          <w:sz w:val="28"/>
          <w:szCs w:val="28"/>
        </w:rPr>
        <w:t xml:space="preserve"> </w:t>
      </w:r>
      <w:proofErr w:type="gramStart"/>
      <w:r w:rsidR="00494F6D">
        <w:rPr>
          <w:rFonts w:ascii="Times New Roman" w:hAnsi="Times New Roman"/>
          <w:sz w:val="28"/>
          <w:szCs w:val="28"/>
        </w:rPr>
        <w:t>от</w:t>
      </w:r>
      <w:proofErr w:type="gramEnd"/>
      <w:r>
        <w:rPr>
          <w:rFonts w:ascii="Times New Roman" w:hAnsi="Times New Roman"/>
          <w:sz w:val="28"/>
          <w:szCs w:val="28"/>
        </w:rPr>
        <w:t>:</w:t>
      </w:r>
    </w:p>
    <w:p w:rsidR="00660F2A" w:rsidRPr="0079166D" w:rsidRDefault="00660F2A"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79166D">
        <w:rPr>
          <w:rFonts w:ascii="Times New Roman" w:hAnsi="Times New Roman"/>
          <w:sz w:val="28"/>
          <w:szCs w:val="28"/>
        </w:rPr>
        <w:t xml:space="preserve">непрофильной деятельности – до 911,9 тыс. руб. (-19,3%) </w:t>
      </w:r>
      <w:r w:rsidR="005E3236">
        <w:rPr>
          <w:rFonts w:ascii="Times New Roman" w:hAnsi="Times New Roman"/>
          <w:sz w:val="28"/>
          <w:szCs w:val="28"/>
        </w:rPr>
        <w:t>из-за</w:t>
      </w:r>
      <w:r w:rsidRPr="0079166D">
        <w:rPr>
          <w:rFonts w:ascii="Times New Roman" w:hAnsi="Times New Roman"/>
          <w:sz w:val="28"/>
          <w:szCs w:val="28"/>
        </w:rPr>
        <w:t xml:space="preserve"> падения объёмов доходов от приёма коммунальных платежей;</w:t>
      </w:r>
    </w:p>
    <w:p w:rsidR="00494F6D" w:rsidRDefault="00494F6D"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торговой деятельности – до 613,6 тыс. руб. (-18,0%);</w:t>
      </w:r>
    </w:p>
    <w:p w:rsidR="00660F2A" w:rsidRDefault="00660F2A"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сдачи имущества в аренду – до 20,7 тыс. руб. (-8,8%) в связи с прекращением договорных отношений с отдельными арендаторами. </w:t>
      </w:r>
    </w:p>
    <w:p w:rsidR="00660F2A" w:rsidRDefault="00F20B24"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Динамика</w:t>
      </w:r>
      <w:r w:rsidR="00660F2A">
        <w:rPr>
          <w:rFonts w:ascii="Times New Roman" w:hAnsi="Times New Roman"/>
          <w:sz w:val="28"/>
          <w:szCs w:val="28"/>
        </w:rPr>
        <w:t xml:space="preserve"> </w:t>
      </w:r>
      <w:r w:rsidR="001814A0">
        <w:rPr>
          <w:rFonts w:ascii="Times New Roman" w:hAnsi="Times New Roman"/>
          <w:sz w:val="28"/>
          <w:szCs w:val="28"/>
        </w:rPr>
        <w:t xml:space="preserve">доходов от </w:t>
      </w:r>
      <w:r w:rsidR="00660F2A">
        <w:rPr>
          <w:rFonts w:ascii="Times New Roman" w:hAnsi="Times New Roman"/>
          <w:sz w:val="28"/>
          <w:szCs w:val="28"/>
        </w:rPr>
        <w:t xml:space="preserve">основной деятельности </w:t>
      </w:r>
      <w:r>
        <w:rPr>
          <w:rFonts w:ascii="Times New Roman" w:hAnsi="Times New Roman"/>
          <w:sz w:val="28"/>
          <w:szCs w:val="28"/>
        </w:rPr>
        <w:t>(-</w:t>
      </w:r>
      <w:r w:rsidR="00660F2A">
        <w:rPr>
          <w:rFonts w:ascii="Times New Roman" w:hAnsi="Times New Roman"/>
          <w:sz w:val="28"/>
          <w:szCs w:val="28"/>
        </w:rPr>
        <w:t>8,7%</w:t>
      </w:r>
      <w:r w:rsidR="00D26C63">
        <w:rPr>
          <w:rFonts w:ascii="Times New Roman" w:hAnsi="Times New Roman"/>
          <w:sz w:val="28"/>
          <w:szCs w:val="28"/>
        </w:rPr>
        <w:t xml:space="preserve"> до 2 562,5 </w:t>
      </w:r>
      <w:r>
        <w:rPr>
          <w:rFonts w:ascii="Times New Roman" w:hAnsi="Times New Roman"/>
          <w:sz w:val="28"/>
          <w:szCs w:val="28"/>
        </w:rPr>
        <w:t>тыс. руб.)</w:t>
      </w:r>
      <w:r w:rsidR="00660F2A">
        <w:rPr>
          <w:rFonts w:ascii="Times New Roman" w:hAnsi="Times New Roman"/>
          <w:sz w:val="28"/>
          <w:szCs w:val="28"/>
        </w:rPr>
        <w:t xml:space="preserve"> обусловлен</w:t>
      </w:r>
      <w:r>
        <w:rPr>
          <w:rFonts w:ascii="Times New Roman" w:hAnsi="Times New Roman"/>
          <w:sz w:val="28"/>
          <w:szCs w:val="28"/>
        </w:rPr>
        <w:t xml:space="preserve">а </w:t>
      </w:r>
      <w:r w:rsidR="000B6BF0">
        <w:rPr>
          <w:rFonts w:ascii="Times New Roman" w:hAnsi="Times New Roman"/>
          <w:sz w:val="28"/>
          <w:szCs w:val="28"/>
        </w:rPr>
        <w:t xml:space="preserve">падением </w:t>
      </w:r>
      <w:r w:rsidR="001814A0">
        <w:rPr>
          <w:rFonts w:ascii="Times New Roman" w:hAnsi="Times New Roman"/>
          <w:sz w:val="28"/>
          <w:szCs w:val="28"/>
        </w:rPr>
        <w:t>поступлений</w:t>
      </w:r>
      <w:r w:rsidR="00851D94">
        <w:rPr>
          <w:rFonts w:ascii="Times New Roman" w:hAnsi="Times New Roman"/>
          <w:sz w:val="28"/>
          <w:szCs w:val="28"/>
        </w:rPr>
        <w:t xml:space="preserve"> </w:t>
      </w:r>
      <w:proofErr w:type="gramStart"/>
      <w:r w:rsidR="001814A0">
        <w:rPr>
          <w:rFonts w:ascii="Times New Roman" w:hAnsi="Times New Roman"/>
          <w:sz w:val="28"/>
          <w:szCs w:val="28"/>
        </w:rPr>
        <w:t>от</w:t>
      </w:r>
      <w:proofErr w:type="gramEnd"/>
      <w:r w:rsidR="00494F6D">
        <w:rPr>
          <w:rFonts w:ascii="Times New Roman" w:hAnsi="Times New Roman"/>
          <w:sz w:val="28"/>
          <w:szCs w:val="28"/>
        </w:rPr>
        <w:t>:</w:t>
      </w:r>
      <w:r w:rsidR="00660F2A">
        <w:rPr>
          <w:rFonts w:ascii="Times New Roman" w:hAnsi="Times New Roman"/>
          <w:sz w:val="28"/>
          <w:szCs w:val="28"/>
        </w:rPr>
        <w:t xml:space="preserve"> </w:t>
      </w:r>
    </w:p>
    <w:p w:rsidR="006A7B7C" w:rsidRDefault="00660F2A"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006A7B7C">
        <w:rPr>
          <w:rFonts w:ascii="Times New Roman" w:hAnsi="Times New Roman"/>
          <w:sz w:val="28"/>
          <w:szCs w:val="28"/>
        </w:rPr>
        <w:t>периодически</w:t>
      </w:r>
      <w:r w:rsidR="001814A0">
        <w:rPr>
          <w:rFonts w:ascii="Times New Roman" w:hAnsi="Times New Roman"/>
          <w:sz w:val="28"/>
          <w:szCs w:val="28"/>
        </w:rPr>
        <w:t>х</w:t>
      </w:r>
      <w:r w:rsidR="006A7B7C">
        <w:rPr>
          <w:rFonts w:ascii="Times New Roman" w:hAnsi="Times New Roman"/>
          <w:sz w:val="28"/>
          <w:szCs w:val="28"/>
        </w:rPr>
        <w:t xml:space="preserve"> издани</w:t>
      </w:r>
      <w:r w:rsidR="001814A0">
        <w:rPr>
          <w:rFonts w:ascii="Times New Roman" w:hAnsi="Times New Roman"/>
          <w:sz w:val="28"/>
          <w:szCs w:val="28"/>
        </w:rPr>
        <w:t>й</w:t>
      </w:r>
      <w:r w:rsidR="006A7B7C">
        <w:rPr>
          <w:rFonts w:ascii="Times New Roman" w:hAnsi="Times New Roman"/>
          <w:sz w:val="28"/>
          <w:szCs w:val="28"/>
        </w:rPr>
        <w:t xml:space="preserve"> – 618,3 тыс. руб. (-16,3%);</w:t>
      </w:r>
    </w:p>
    <w:p w:rsidR="002E74F9" w:rsidRDefault="001814A0"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посылок</w:t>
      </w:r>
      <w:r w:rsidR="002E74F9">
        <w:rPr>
          <w:rFonts w:ascii="Times New Roman" w:hAnsi="Times New Roman"/>
          <w:sz w:val="28"/>
          <w:szCs w:val="28"/>
        </w:rPr>
        <w:t xml:space="preserve"> – 220,6 тыс. руб. (-16,0%);</w:t>
      </w:r>
    </w:p>
    <w:p w:rsidR="002E74F9" w:rsidRDefault="002E74F9" w:rsidP="00494F6D">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специальн</w:t>
      </w:r>
      <w:r w:rsidR="000B6BF0">
        <w:rPr>
          <w:rFonts w:ascii="Times New Roman" w:hAnsi="Times New Roman"/>
          <w:sz w:val="28"/>
          <w:szCs w:val="28"/>
        </w:rPr>
        <w:t>ой</w:t>
      </w:r>
      <w:r>
        <w:rPr>
          <w:rFonts w:ascii="Times New Roman" w:hAnsi="Times New Roman"/>
          <w:sz w:val="28"/>
          <w:szCs w:val="28"/>
        </w:rPr>
        <w:t xml:space="preserve"> связ</w:t>
      </w:r>
      <w:r w:rsidR="000B6BF0">
        <w:rPr>
          <w:rFonts w:ascii="Times New Roman" w:hAnsi="Times New Roman"/>
          <w:sz w:val="28"/>
          <w:szCs w:val="28"/>
        </w:rPr>
        <w:t>и</w:t>
      </w:r>
      <w:r>
        <w:rPr>
          <w:rFonts w:ascii="Times New Roman" w:hAnsi="Times New Roman"/>
          <w:sz w:val="28"/>
          <w:szCs w:val="28"/>
        </w:rPr>
        <w:t xml:space="preserve"> – 26,8 тыс. руб. (-31,6%);</w:t>
      </w:r>
    </w:p>
    <w:p w:rsidR="002E74F9" w:rsidRDefault="002E74F9" w:rsidP="002E74F9">
      <w:pPr>
        <w:tabs>
          <w:tab w:val="left" w:pos="1134"/>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00660F2A">
        <w:rPr>
          <w:rFonts w:ascii="Times New Roman" w:hAnsi="Times New Roman"/>
          <w:sz w:val="28"/>
          <w:szCs w:val="28"/>
        </w:rPr>
        <w:t>ускоренн</w:t>
      </w:r>
      <w:r w:rsidR="000B6BF0">
        <w:rPr>
          <w:rFonts w:ascii="Times New Roman" w:hAnsi="Times New Roman"/>
          <w:sz w:val="28"/>
          <w:szCs w:val="28"/>
        </w:rPr>
        <w:t>ой</w:t>
      </w:r>
      <w:r w:rsidR="00660F2A">
        <w:rPr>
          <w:rFonts w:ascii="Times New Roman" w:hAnsi="Times New Roman"/>
          <w:sz w:val="28"/>
          <w:szCs w:val="28"/>
        </w:rPr>
        <w:t xml:space="preserve"> почт</w:t>
      </w:r>
      <w:r w:rsidR="000B6BF0">
        <w:rPr>
          <w:rFonts w:ascii="Times New Roman" w:hAnsi="Times New Roman"/>
          <w:sz w:val="28"/>
          <w:szCs w:val="28"/>
        </w:rPr>
        <w:t>ы</w:t>
      </w:r>
      <w:r w:rsidR="00660F2A">
        <w:rPr>
          <w:rFonts w:ascii="Times New Roman" w:hAnsi="Times New Roman"/>
          <w:sz w:val="28"/>
          <w:szCs w:val="28"/>
        </w:rPr>
        <w:t xml:space="preserve"> </w:t>
      </w:r>
      <w:r w:rsidR="00660F2A">
        <w:rPr>
          <w:rFonts w:ascii="Times New Roman" w:hAnsi="Times New Roman"/>
          <w:sz w:val="28"/>
          <w:szCs w:val="28"/>
          <w:lang w:val="en-US"/>
        </w:rPr>
        <w:t>EMS</w:t>
      </w:r>
      <w:r w:rsidR="00660F2A" w:rsidRPr="0079166D">
        <w:rPr>
          <w:rFonts w:ascii="Times New Roman" w:hAnsi="Times New Roman"/>
          <w:sz w:val="28"/>
          <w:szCs w:val="28"/>
        </w:rPr>
        <w:t xml:space="preserve"> –</w:t>
      </w:r>
      <w:r w:rsidR="00660F2A">
        <w:rPr>
          <w:rFonts w:ascii="Times New Roman" w:hAnsi="Times New Roman"/>
          <w:sz w:val="28"/>
          <w:szCs w:val="28"/>
        </w:rPr>
        <w:t xml:space="preserve"> 19,9 тыс. руб. (-33,4%)</w:t>
      </w:r>
      <w:r>
        <w:rPr>
          <w:rFonts w:ascii="Times New Roman" w:hAnsi="Times New Roman"/>
          <w:sz w:val="28"/>
          <w:szCs w:val="28"/>
        </w:rPr>
        <w:t>.</w:t>
      </w:r>
    </w:p>
    <w:p w:rsidR="00660F2A" w:rsidRDefault="00660F2A" w:rsidP="00494F6D">
      <w:pPr>
        <w:spacing w:after="0" w:line="240" w:lineRule="auto"/>
        <w:ind w:firstLine="426"/>
        <w:jc w:val="both"/>
        <w:rPr>
          <w:rFonts w:ascii="Times New Roman" w:hAnsi="Times New Roman"/>
          <w:sz w:val="28"/>
          <w:szCs w:val="28"/>
        </w:rPr>
      </w:pPr>
      <w:r>
        <w:rPr>
          <w:rFonts w:ascii="Times New Roman" w:hAnsi="Times New Roman"/>
          <w:sz w:val="28"/>
          <w:szCs w:val="28"/>
        </w:rPr>
        <w:t xml:space="preserve">По итогам шести месяцев 2020 года текущие затраты ГУП «Почта Приднестровья» </w:t>
      </w:r>
      <w:r w:rsidR="000B6BF0">
        <w:rPr>
          <w:rFonts w:ascii="Times New Roman" w:hAnsi="Times New Roman"/>
          <w:sz w:val="28"/>
          <w:szCs w:val="28"/>
        </w:rPr>
        <w:t>по</w:t>
      </w:r>
      <w:r>
        <w:rPr>
          <w:rFonts w:ascii="Times New Roman" w:hAnsi="Times New Roman"/>
          <w:sz w:val="28"/>
          <w:szCs w:val="28"/>
        </w:rPr>
        <w:t xml:space="preserve"> основны</w:t>
      </w:r>
      <w:r w:rsidR="000B6BF0">
        <w:rPr>
          <w:rFonts w:ascii="Times New Roman" w:hAnsi="Times New Roman"/>
          <w:sz w:val="28"/>
          <w:szCs w:val="28"/>
        </w:rPr>
        <w:t>м</w:t>
      </w:r>
      <w:r>
        <w:rPr>
          <w:rFonts w:ascii="Times New Roman" w:hAnsi="Times New Roman"/>
          <w:sz w:val="28"/>
          <w:szCs w:val="28"/>
        </w:rPr>
        <w:t xml:space="preserve"> вид</w:t>
      </w:r>
      <w:r w:rsidR="000B6BF0">
        <w:rPr>
          <w:rFonts w:ascii="Times New Roman" w:hAnsi="Times New Roman"/>
          <w:sz w:val="28"/>
          <w:szCs w:val="28"/>
        </w:rPr>
        <w:t>ам</w:t>
      </w:r>
      <w:r>
        <w:rPr>
          <w:rFonts w:ascii="Times New Roman" w:hAnsi="Times New Roman"/>
          <w:sz w:val="28"/>
          <w:szCs w:val="28"/>
        </w:rPr>
        <w:t xml:space="preserve"> деятельности</w:t>
      </w:r>
      <w:r w:rsidRPr="00472BBB">
        <w:rPr>
          <w:rFonts w:ascii="Times New Roman" w:hAnsi="Times New Roman"/>
          <w:sz w:val="28"/>
          <w:szCs w:val="28"/>
        </w:rPr>
        <w:t xml:space="preserve"> </w:t>
      </w:r>
      <w:r>
        <w:rPr>
          <w:rFonts w:ascii="Times New Roman" w:hAnsi="Times New Roman"/>
          <w:sz w:val="28"/>
          <w:szCs w:val="28"/>
        </w:rPr>
        <w:t>снизились на 7,7%, составив 10 917,3 тыс. руб., из которых 85,6%, или 9 346,8 тыс. руб., пришлось на оплату труда работников и выплату единого социального налога. При этом стоит отметить снижение затрат на маркированную продукци</w:t>
      </w:r>
      <w:r w:rsidR="000B6BF0">
        <w:rPr>
          <w:rFonts w:ascii="Times New Roman" w:hAnsi="Times New Roman"/>
          <w:sz w:val="28"/>
          <w:szCs w:val="28"/>
        </w:rPr>
        <w:t>ю</w:t>
      </w:r>
      <w:r>
        <w:rPr>
          <w:rFonts w:ascii="Times New Roman" w:hAnsi="Times New Roman"/>
          <w:sz w:val="28"/>
          <w:szCs w:val="28"/>
        </w:rPr>
        <w:t xml:space="preserve"> в 1,7 раза.</w:t>
      </w:r>
    </w:p>
    <w:p w:rsidR="00660F2A" w:rsidRDefault="00660F2A" w:rsidP="00494F6D">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lastRenderedPageBreak/>
        <w:t>По итогам января-июня 2020 года к</w:t>
      </w:r>
      <w:r w:rsidRPr="00036176">
        <w:rPr>
          <w:rFonts w:ascii="Times New Roman" w:hAnsi="Times New Roman"/>
          <w:sz w:val="28"/>
          <w:szCs w:val="28"/>
        </w:rPr>
        <w:t>редиторская задолженность по оплате труда после предоставления дотаций из рес</w:t>
      </w:r>
      <w:r>
        <w:rPr>
          <w:rFonts w:ascii="Times New Roman" w:hAnsi="Times New Roman"/>
          <w:sz w:val="28"/>
          <w:szCs w:val="28"/>
        </w:rPr>
        <w:t>публиканского бюджета в сумме 9 897,3 </w:t>
      </w:r>
      <w:r w:rsidRPr="00036176">
        <w:rPr>
          <w:rFonts w:ascii="Times New Roman" w:hAnsi="Times New Roman"/>
          <w:sz w:val="28"/>
          <w:szCs w:val="28"/>
        </w:rPr>
        <w:t>тыс.</w:t>
      </w:r>
      <w:r>
        <w:rPr>
          <w:rFonts w:ascii="Times New Roman" w:hAnsi="Times New Roman"/>
          <w:sz w:val="28"/>
          <w:szCs w:val="28"/>
        </w:rPr>
        <w:t> </w:t>
      </w:r>
      <w:r w:rsidRPr="00036176">
        <w:rPr>
          <w:rFonts w:ascii="Times New Roman" w:hAnsi="Times New Roman"/>
          <w:sz w:val="28"/>
          <w:szCs w:val="28"/>
        </w:rPr>
        <w:t xml:space="preserve">руб. составила </w:t>
      </w:r>
      <w:r>
        <w:rPr>
          <w:rFonts w:ascii="Times New Roman" w:hAnsi="Times New Roman"/>
          <w:sz w:val="28"/>
          <w:szCs w:val="28"/>
        </w:rPr>
        <w:t>1 591,2 </w:t>
      </w:r>
      <w:r w:rsidRPr="00036176">
        <w:rPr>
          <w:rFonts w:ascii="Times New Roman" w:hAnsi="Times New Roman"/>
          <w:sz w:val="28"/>
          <w:szCs w:val="28"/>
        </w:rPr>
        <w:t>тыс.</w:t>
      </w:r>
      <w:r>
        <w:rPr>
          <w:rFonts w:ascii="Times New Roman" w:hAnsi="Times New Roman"/>
          <w:sz w:val="28"/>
          <w:szCs w:val="28"/>
        </w:rPr>
        <w:t> </w:t>
      </w:r>
      <w:r w:rsidRPr="00036176">
        <w:rPr>
          <w:rFonts w:ascii="Times New Roman" w:hAnsi="Times New Roman"/>
          <w:sz w:val="28"/>
          <w:szCs w:val="28"/>
        </w:rPr>
        <w:t xml:space="preserve">руб., </w:t>
      </w:r>
      <w:r>
        <w:rPr>
          <w:rFonts w:ascii="Times New Roman" w:hAnsi="Times New Roman"/>
          <w:sz w:val="28"/>
          <w:szCs w:val="28"/>
        </w:rPr>
        <w:t>превысив</w:t>
      </w:r>
      <w:r w:rsidRPr="00036176">
        <w:rPr>
          <w:rFonts w:ascii="Times New Roman" w:hAnsi="Times New Roman"/>
          <w:sz w:val="28"/>
          <w:szCs w:val="28"/>
        </w:rPr>
        <w:t xml:space="preserve"> </w:t>
      </w:r>
      <w:r>
        <w:rPr>
          <w:rFonts w:ascii="Times New Roman" w:hAnsi="Times New Roman"/>
          <w:sz w:val="28"/>
          <w:szCs w:val="28"/>
        </w:rPr>
        <w:t>значение базисного уровня на 4,6</w:t>
      </w:r>
      <w:r w:rsidRPr="00036176">
        <w:rPr>
          <w:rFonts w:ascii="Times New Roman" w:hAnsi="Times New Roman"/>
          <w:sz w:val="28"/>
          <w:szCs w:val="28"/>
        </w:rPr>
        <w:t>%</w:t>
      </w:r>
      <w:r>
        <w:rPr>
          <w:rFonts w:ascii="Times New Roman" w:hAnsi="Times New Roman"/>
          <w:sz w:val="28"/>
          <w:szCs w:val="28"/>
        </w:rPr>
        <w:t>. При этом общая сумма кредиторской задолженности предприятия в первом полугодии 2020 года возросла в 1,9 раза (до 17 530,9 тыс. руб.), а дебиторская задолженность – в 5,6 раза</w:t>
      </w:r>
      <w:proofErr w:type="gramEnd"/>
      <w:r>
        <w:rPr>
          <w:rFonts w:ascii="Times New Roman" w:hAnsi="Times New Roman"/>
          <w:sz w:val="28"/>
          <w:szCs w:val="28"/>
        </w:rPr>
        <w:t xml:space="preserve"> (до 11 445,7 тыс. руб.).</w:t>
      </w:r>
    </w:p>
    <w:p w:rsidR="00660F2A" w:rsidRDefault="00660F2A" w:rsidP="00494F6D">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целях повышения качества обслуживания населения функционирует программное обеспечение, позволяющее отслеживать местонахождение входящих регулируемых международных почтовых отправлений по </w:t>
      </w:r>
      <w:proofErr w:type="spellStart"/>
      <w:proofErr w:type="gramStart"/>
      <w:r>
        <w:rPr>
          <w:rFonts w:ascii="Times New Roman" w:hAnsi="Times New Roman"/>
          <w:sz w:val="28"/>
          <w:szCs w:val="28"/>
        </w:rPr>
        <w:t>трек-кодам</w:t>
      </w:r>
      <w:proofErr w:type="spellEnd"/>
      <w:proofErr w:type="gramEnd"/>
      <w:r>
        <w:rPr>
          <w:rFonts w:ascii="Times New Roman" w:hAnsi="Times New Roman"/>
          <w:sz w:val="28"/>
          <w:szCs w:val="28"/>
        </w:rPr>
        <w:t xml:space="preserve"> на официальном сайте ГУП «Почта Приднестровья». Кроме того, проводится работа по внедрению банковских услуг по погашению кредитов и осуществлению ускоренных денежных переводов по Приднестровской Молдавской Республике. </w:t>
      </w:r>
    </w:p>
    <w:p w:rsidR="00036176" w:rsidRPr="00BA3053" w:rsidRDefault="00036176" w:rsidP="007A7538">
      <w:pPr>
        <w:pStyle w:val="ae"/>
        <w:ind w:firstLine="426"/>
        <w:jc w:val="left"/>
        <w:rPr>
          <w:szCs w:val="28"/>
        </w:rPr>
      </w:pPr>
    </w:p>
    <w:p w:rsidR="00E72984" w:rsidRPr="00E72984" w:rsidRDefault="00E72984" w:rsidP="007A7538">
      <w:pPr>
        <w:shd w:val="clear" w:color="auto" w:fill="FFFFFF"/>
        <w:spacing w:after="0" w:line="240" w:lineRule="auto"/>
        <w:ind w:firstLine="426"/>
        <w:contextualSpacing/>
        <w:jc w:val="both"/>
        <w:rPr>
          <w:rFonts w:ascii="Times New Roman" w:hAnsi="Times New Roman"/>
          <w:color w:val="000000"/>
          <w:sz w:val="28"/>
          <w:szCs w:val="28"/>
        </w:rPr>
      </w:pPr>
      <w:r w:rsidRPr="00E72984">
        <w:rPr>
          <w:rFonts w:ascii="Times New Roman" w:hAnsi="Times New Roman"/>
          <w:b/>
          <w:sz w:val="28"/>
          <w:szCs w:val="28"/>
        </w:rPr>
        <w:t>В</w:t>
      </w:r>
      <w:r w:rsidRPr="00E72984">
        <w:rPr>
          <w:rFonts w:ascii="Times New Roman" w:hAnsi="Times New Roman"/>
          <w:b/>
          <w:color w:val="000000"/>
          <w:sz w:val="28"/>
          <w:szCs w:val="28"/>
        </w:rPr>
        <w:t>нешнеэкономическая деятельность</w:t>
      </w:r>
    </w:p>
    <w:p w:rsidR="003E28D3" w:rsidRPr="00412DE8" w:rsidRDefault="003E28D3" w:rsidP="003E28D3">
      <w:pPr>
        <w:pStyle w:val="2"/>
        <w:widowControl/>
        <w:tabs>
          <w:tab w:val="left" w:pos="1080"/>
        </w:tabs>
        <w:ind w:firstLine="426"/>
        <w:rPr>
          <w:rFonts w:eastAsia="MS Mincho"/>
          <w:sz w:val="28"/>
          <w:szCs w:val="28"/>
          <w:lang w:eastAsia="ja-JP"/>
        </w:rPr>
      </w:pPr>
      <w:r w:rsidRPr="00412DE8">
        <w:rPr>
          <w:sz w:val="28"/>
          <w:szCs w:val="28"/>
        </w:rPr>
        <w:t xml:space="preserve">В </w:t>
      </w:r>
      <w:r w:rsidRPr="00412DE8">
        <w:rPr>
          <w:sz w:val="28"/>
          <w:szCs w:val="28"/>
          <w:lang w:val="en-US"/>
        </w:rPr>
        <w:t>I</w:t>
      </w:r>
      <w:r w:rsidRPr="00412DE8">
        <w:rPr>
          <w:sz w:val="28"/>
          <w:szCs w:val="28"/>
        </w:rPr>
        <w:t xml:space="preserve"> полугодии 2020 года внешнеэкономическая деятельность хозяйствующих субъектов республики осуществлялась </w:t>
      </w:r>
      <w:r w:rsidRPr="00412DE8">
        <w:rPr>
          <w:rFonts w:eastAsiaTheme="minorHAnsi"/>
          <w:sz w:val="28"/>
          <w:szCs w:val="28"/>
          <w:lang w:eastAsia="en-US"/>
        </w:rPr>
        <w:t>под прессингом</w:t>
      </w:r>
      <w:r w:rsidR="00EE25C5">
        <w:rPr>
          <w:rFonts w:eastAsiaTheme="minorHAnsi"/>
          <w:sz w:val="28"/>
          <w:szCs w:val="28"/>
          <w:lang w:eastAsia="en-US"/>
        </w:rPr>
        <w:t xml:space="preserve"> </w:t>
      </w:r>
      <w:r w:rsidRPr="00412DE8">
        <w:rPr>
          <w:rFonts w:eastAsiaTheme="minorHAnsi"/>
          <w:sz w:val="28"/>
          <w:szCs w:val="28"/>
          <w:lang w:eastAsia="en-US"/>
        </w:rPr>
        <w:t xml:space="preserve">множественных шоков, обусловленных введением мер заградительного характера </w:t>
      </w:r>
      <w:r w:rsidRPr="00412DE8">
        <w:rPr>
          <w:rFonts w:eastAsia="MS Mincho"/>
          <w:sz w:val="28"/>
          <w:szCs w:val="28"/>
          <w:lang w:eastAsia="ja-JP"/>
        </w:rPr>
        <w:t>странами-контрагентами, падением глобальной и внутренней активности вследствие распространения коронавирусной инфекции.</w:t>
      </w:r>
    </w:p>
    <w:p w:rsidR="003E28D3" w:rsidRPr="00412DE8" w:rsidRDefault="003E28D3" w:rsidP="003E28D3">
      <w:pPr>
        <w:spacing w:after="0" w:line="240" w:lineRule="auto"/>
        <w:ind w:firstLine="425"/>
        <w:jc w:val="both"/>
        <w:rPr>
          <w:rFonts w:ascii="Times New Roman" w:hAnsi="Times New Roman"/>
          <w:sz w:val="28"/>
          <w:szCs w:val="28"/>
        </w:rPr>
      </w:pPr>
      <w:r w:rsidRPr="00412DE8">
        <w:rPr>
          <w:rFonts w:ascii="Times New Roman" w:eastAsia="MS Mincho" w:hAnsi="Times New Roman"/>
          <w:sz w:val="28"/>
          <w:szCs w:val="28"/>
          <w:lang w:eastAsia="ja-JP"/>
        </w:rPr>
        <w:t xml:space="preserve">По данным </w:t>
      </w:r>
      <w:r w:rsidRPr="00412DE8">
        <w:rPr>
          <w:rFonts w:ascii="Times New Roman" w:hAnsi="Times New Roman"/>
          <w:sz w:val="28"/>
          <w:szCs w:val="28"/>
        </w:rPr>
        <w:t xml:space="preserve">Государственного таможенного комитета ПМР, в </w:t>
      </w:r>
      <w:r w:rsidRPr="00412DE8">
        <w:rPr>
          <w:rFonts w:ascii="Times New Roman" w:hAnsi="Times New Roman"/>
          <w:sz w:val="28"/>
          <w:szCs w:val="28"/>
          <w:lang w:val="en-US"/>
        </w:rPr>
        <w:t>I</w:t>
      </w:r>
      <w:r w:rsidRPr="00412DE8">
        <w:rPr>
          <w:rFonts w:ascii="Times New Roman" w:hAnsi="Times New Roman"/>
          <w:sz w:val="28"/>
          <w:szCs w:val="28"/>
        </w:rPr>
        <w:t xml:space="preserve"> полугодии 2020 года стоимостной объем экспорта сложился в размере 285,4 </w:t>
      </w:r>
      <w:proofErr w:type="gramStart"/>
      <w:r w:rsidRPr="00412DE8">
        <w:rPr>
          <w:rFonts w:ascii="Times New Roman" w:hAnsi="Times New Roman"/>
          <w:sz w:val="28"/>
          <w:szCs w:val="28"/>
        </w:rPr>
        <w:t>млн</w:t>
      </w:r>
      <w:proofErr w:type="gramEnd"/>
      <w:r w:rsidRPr="00412DE8">
        <w:rPr>
          <w:rFonts w:ascii="Times New Roman" w:hAnsi="Times New Roman"/>
          <w:sz w:val="28"/>
          <w:szCs w:val="28"/>
        </w:rPr>
        <w:t xml:space="preserve"> долл. </w:t>
      </w:r>
      <w:r>
        <w:rPr>
          <w:rFonts w:ascii="Times New Roman" w:hAnsi="Times New Roman"/>
          <w:sz w:val="28"/>
          <w:szCs w:val="28"/>
        </w:rPr>
        <w:br/>
      </w:r>
      <w:r w:rsidRPr="00412DE8">
        <w:rPr>
          <w:rFonts w:ascii="Times New Roman" w:hAnsi="Times New Roman"/>
          <w:sz w:val="28"/>
          <w:szCs w:val="28"/>
        </w:rPr>
        <w:t>(-6,0% к уровню января-июня прошлого года), объем импортных поставок (с учётом операций физических лиц) составил 512,4 млн долл. (-15,2%), совокупная величина внешнеторгового оборота сложилась на уровне 797,8</w:t>
      </w:r>
      <w:r>
        <w:rPr>
          <w:rFonts w:ascii="Times New Roman" w:hAnsi="Times New Roman"/>
          <w:sz w:val="28"/>
          <w:szCs w:val="28"/>
        </w:rPr>
        <w:t> </w:t>
      </w:r>
      <w:r w:rsidRPr="00412DE8">
        <w:rPr>
          <w:rFonts w:ascii="Times New Roman" w:hAnsi="Times New Roman"/>
          <w:sz w:val="28"/>
          <w:szCs w:val="28"/>
        </w:rPr>
        <w:t>млн</w:t>
      </w:r>
      <w:r w:rsidR="00D41E90">
        <w:rPr>
          <w:rFonts w:ascii="Times New Roman" w:hAnsi="Times New Roman"/>
          <w:sz w:val="28"/>
          <w:szCs w:val="28"/>
        </w:rPr>
        <w:t> </w:t>
      </w:r>
      <w:r w:rsidRPr="00412DE8">
        <w:rPr>
          <w:rFonts w:ascii="Times New Roman" w:hAnsi="Times New Roman"/>
          <w:sz w:val="28"/>
          <w:szCs w:val="28"/>
        </w:rPr>
        <w:t xml:space="preserve">долл. (-12,2%). Результатом внешнеторговых операций стало формирование отрицательного сальдо на уровне -226,9 млн долл. против </w:t>
      </w:r>
      <w:r w:rsidRPr="00412DE8">
        <w:rPr>
          <w:rFonts w:ascii="Times New Roman" w:hAnsi="Times New Roman"/>
          <w:sz w:val="28"/>
          <w:szCs w:val="28"/>
        </w:rPr>
        <w:br/>
        <w:t>-300,9 млн</w:t>
      </w:r>
      <w:r w:rsidR="00EE25C5">
        <w:rPr>
          <w:rFonts w:ascii="Times New Roman" w:hAnsi="Times New Roman"/>
          <w:sz w:val="28"/>
          <w:szCs w:val="28"/>
        </w:rPr>
        <w:t xml:space="preserve"> </w:t>
      </w:r>
      <w:r w:rsidRPr="00412DE8">
        <w:rPr>
          <w:rFonts w:ascii="Times New Roman" w:hAnsi="Times New Roman"/>
          <w:sz w:val="28"/>
          <w:szCs w:val="28"/>
        </w:rPr>
        <w:t>долл. в базисном периоде (рис. 1</w:t>
      </w:r>
      <w:r w:rsidR="00A67A80">
        <w:rPr>
          <w:rFonts w:ascii="Times New Roman" w:hAnsi="Times New Roman"/>
          <w:sz w:val="28"/>
          <w:szCs w:val="28"/>
        </w:rPr>
        <w:t>5</w:t>
      </w:r>
      <w:r w:rsidRPr="00412DE8">
        <w:rPr>
          <w:rFonts w:ascii="Times New Roman" w:hAnsi="Times New Roman"/>
          <w:sz w:val="28"/>
          <w:szCs w:val="28"/>
        </w:rPr>
        <w:t>).</w:t>
      </w: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t xml:space="preserve">Рисунок </w:t>
      </w:r>
      <w:r>
        <w:rPr>
          <w:rFonts w:ascii="Times New Roman" w:hAnsi="Times New Roman"/>
          <w:b/>
          <w:i/>
          <w:color w:val="000000"/>
          <w:sz w:val="28"/>
          <w:szCs w:val="28"/>
        </w:rPr>
        <w:t>1</w:t>
      </w:r>
      <w:r w:rsidR="00A67A80">
        <w:rPr>
          <w:rFonts w:ascii="Times New Roman" w:hAnsi="Times New Roman"/>
          <w:b/>
          <w:i/>
          <w:color w:val="000000"/>
          <w:sz w:val="28"/>
          <w:szCs w:val="28"/>
        </w:rPr>
        <w:t>5</w:t>
      </w:r>
    </w:p>
    <w:p w:rsidR="003E28D3" w:rsidRPr="003C7B07" w:rsidRDefault="003E28D3" w:rsidP="003E28D3">
      <w:pPr>
        <w:spacing w:after="0" w:line="240" w:lineRule="auto"/>
        <w:jc w:val="both"/>
        <w:rPr>
          <w:rFonts w:ascii="Times New Roman" w:hAnsi="Times New Roman"/>
          <w:sz w:val="24"/>
          <w:szCs w:val="24"/>
        </w:rPr>
      </w:pPr>
      <w:r w:rsidRPr="00C97173">
        <w:rPr>
          <w:noProof/>
        </w:rPr>
        <w:drawing>
          <wp:inline distT="0" distB="0" distL="0" distR="0">
            <wp:extent cx="5981700" cy="2238375"/>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28D3" w:rsidRDefault="003E28D3" w:rsidP="003E28D3">
      <w:pPr>
        <w:pStyle w:val="2"/>
        <w:widowControl/>
        <w:tabs>
          <w:tab w:val="left" w:pos="1080"/>
        </w:tabs>
        <w:ind w:firstLine="426"/>
        <w:rPr>
          <w:sz w:val="24"/>
          <w:szCs w:val="24"/>
        </w:rPr>
      </w:pPr>
    </w:p>
    <w:p w:rsidR="003E28D3" w:rsidRPr="00CB11DF" w:rsidRDefault="003E28D3" w:rsidP="003E28D3">
      <w:pPr>
        <w:pStyle w:val="2"/>
        <w:widowControl/>
        <w:tabs>
          <w:tab w:val="left" w:pos="1080"/>
        </w:tabs>
        <w:ind w:firstLine="426"/>
        <w:rPr>
          <w:rFonts w:eastAsia="MS Mincho"/>
          <w:sz w:val="28"/>
          <w:szCs w:val="28"/>
          <w:lang w:eastAsia="ja-JP"/>
        </w:rPr>
      </w:pPr>
      <w:r w:rsidRPr="00CB11DF">
        <w:rPr>
          <w:sz w:val="28"/>
          <w:szCs w:val="28"/>
        </w:rPr>
        <w:t>Фиксируемый по итогам первых двух месяцев 2020 года прирост внешнеторгового оборота (+6,8%), прервался</w:t>
      </w:r>
      <w:r w:rsidR="00EE25C5">
        <w:rPr>
          <w:sz w:val="28"/>
          <w:szCs w:val="28"/>
        </w:rPr>
        <w:t xml:space="preserve"> </w:t>
      </w:r>
      <w:r w:rsidRPr="00CB11DF">
        <w:rPr>
          <w:sz w:val="28"/>
          <w:szCs w:val="28"/>
        </w:rPr>
        <w:t>после введения режима чрезвычайного положения. При этом отмеченные д</w:t>
      </w:r>
      <w:r w:rsidRPr="00CB11DF">
        <w:rPr>
          <w:rFonts w:eastAsiaTheme="minorHAnsi"/>
          <w:sz w:val="28"/>
          <w:szCs w:val="28"/>
          <w:lang w:eastAsia="en-US"/>
        </w:rPr>
        <w:t>естабилизирующие явления уже в марте определили отставание</w:t>
      </w:r>
      <w:r w:rsidR="00EE25C5">
        <w:rPr>
          <w:rFonts w:eastAsiaTheme="minorHAnsi"/>
          <w:sz w:val="28"/>
          <w:szCs w:val="28"/>
          <w:lang w:eastAsia="en-US"/>
        </w:rPr>
        <w:t xml:space="preserve"> </w:t>
      </w:r>
      <w:r w:rsidRPr="00CB11DF">
        <w:rPr>
          <w:sz w:val="28"/>
          <w:szCs w:val="28"/>
        </w:rPr>
        <w:t xml:space="preserve">на 12,9% </w:t>
      </w:r>
      <w:r w:rsidRPr="00CB11DF">
        <w:rPr>
          <w:rFonts w:eastAsiaTheme="minorHAnsi"/>
          <w:sz w:val="28"/>
          <w:szCs w:val="28"/>
          <w:lang w:eastAsia="en-US"/>
        </w:rPr>
        <w:t>от уровня марта 2019</w:t>
      </w:r>
      <w:r>
        <w:rPr>
          <w:rFonts w:eastAsiaTheme="minorHAnsi"/>
          <w:sz w:val="28"/>
          <w:szCs w:val="28"/>
          <w:lang w:eastAsia="en-US"/>
        </w:rPr>
        <w:t> </w:t>
      </w:r>
      <w:r w:rsidRPr="00CB11DF">
        <w:rPr>
          <w:rFonts w:eastAsiaTheme="minorHAnsi"/>
          <w:sz w:val="28"/>
          <w:szCs w:val="28"/>
          <w:lang w:eastAsia="en-US"/>
        </w:rPr>
        <w:t>года</w:t>
      </w:r>
      <w:r w:rsidRPr="00CB11DF">
        <w:rPr>
          <w:sz w:val="28"/>
          <w:szCs w:val="28"/>
        </w:rPr>
        <w:t xml:space="preserve"> (</w:t>
      </w:r>
      <w:r w:rsidRPr="00CB11DF">
        <w:rPr>
          <w:rFonts w:eastAsiaTheme="minorHAnsi"/>
          <w:sz w:val="28"/>
          <w:szCs w:val="28"/>
          <w:lang w:eastAsia="en-US"/>
        </w:rPr>
        <w:t xml:space="preserve">-20,3% по экспорту и -8,6% по импорту). Наиболее глубокий спад пришелся на апрель </w:t>
      </w:r>
      <w:r w:rsidRPr="00CB11DF">
        <w:rPr>
          <w:rFonts w:eastAsiaTheme="minorHAnsi"/>
          <w:sz w:val="28"/>
          <w:szCs w:val="28"/>
          <w:lang w:eastAsia="en-US"/>
        </w:rPr>
        <w:lastRenderedPageBreak/>
        <w:t xml:space="preserve">– </w:t>
      </w:r>
      <w:proofErr w:type="gramStart"/>
      <w:r w:rsidRPr="00CB11DF">
        <w:rPr>
          <w:rFonts w:eastAsiaTheme="minorHAnsi"/>
          <w:sz w:val="28"/>
          <w:szCs w:val="28"/>
          <w:lang w:eastAsia="en-US"/>
        </w:rPr>
        <w:t>стоимостной</w:t>
      </w:r>
      <w:proofErr w:type="gramEnd"/>
      <w:r w:rsidRPr="00CB11DF">
        <w:rPr>
          <w:rFonts w:eastAsiaTheme="minorHAnsi"/>
          <w:sz w:val="28"/>
          <w:szCs w:val="28"/>
          <w:lang w:eastAsia="en-US"/>
        </w:rPr>
        <w:t xml:space="preserve"> объем сделок сократился к прошлогоднему значению на 31,0% (экспорт на 31,6%, импорт на 30,8%), а к предыдущему месяцу на 22,0% (экспорт -23,9%, импорт -21,1%). </w:t>
      </w:r>
      <w:r w:rsidRPr="00CB11DF">
        <w:rPr>
          <w:rFonts w:eastAsia="MS Mincho"/>
          <w:sz w:val="28"/>
          <w:szCs w:val="28"/>
          <w:lang w:eastAsia="ja-JP"/>
        </w:rPr>
        <w:t>При этом если экспорт продемонстрировал переход к восстановительному тренду уже в мае, величина импорта</w:t>
      </w:r>
      <w:r w:rsidR="00EE25C5">
        <w:rPr>
          <w:rFonts w:eastAsia="MS Mincho"/>
          <w:sz w:val="28"/>
          <w:szCs w:val="28"/>
          <w:lang w:eastAsia="ja-JP"/>
        </w:rPr>
        <w:t xml:space="preserve"> </w:t>
      </w:r>
      <w:r w:rsidRPr="00CB11DF">
        <w:rPr>
          <w:rFonts w:eastAsia="MS Mincho"/>
          <w:sz w:val="28"/>
          <w:szCs w:val="28"/>
          <w:lang w:eastAsia="ja-JP"/>
        </w:rPr>
        <w:t>в этом месяце была минимальной</w:t>
      </w:r>
      <w:r w:rsidR="00F54207">
        <w:rPr>
          <w:rFonts w:eastAsia="MS Mincho"/>
          <w:sz w:val="28"/>
          <w:szCs w:val="28"/>
          <w:lang w:eastAsia="ja-JP"/>
        </w:rPr>
        <w:t xml:space="preserve"> </w:t>
      </w:r>
      <w:r w:rsidRPr="00CB11DF">
        <w:rPr>
          <w:rFonts w:eastAsiaTheme="minorHAnsi"/>
          <w:sz w:val="28"/>
          <w:szCs w:val="28"/>
          <w:lang w:eastAsia="en-US"/>
        </w:rPr>
        <w:t xml:space="preserve">(рис. </w:t>
      </w:r>
      <w:r w:rsidR="00A67A80">
        <w:rPr>
          <w:rFonts w:eastAsiaTheme="minorHAnsi"/>
          <w:sz w:val="28"/>
          <w:szCs w:val="28"/>
          <w:lang w:eastAsia="en-US"/>
        </w:rPr>
        <w:t>16</w:t>
      </w:r>
      <w:r w:rsidRPr="00CB11DF">
        <w:rPr>
          <w:rFonts w:eastAsiaTheme="minorHAnsi"/>
          <w:sz w:val="28"/>
          <w:szCs w:val="28"/>
          <w:lang w:eastAsia="en-US"/>
        </w:rPr>
        <w:t xml:space="preserve">, </w:t>
      </w:r>
      <w:r w:rsidR="00A67A80">
        <w:rPr>
          <w:rFonts w:eastAsiaTheme="minorHAnsi"/>
          <w:sz w:val="28"/>
          <w:szCs w:val="28"/>
          <w:lang w:eastAsia="en-US"/>
        </w:rPr>
        <w:t>17</w:t>
      </w:r>
      <w:r w:rsidRPr="00CB11DF">
        <w:rPr>
          <w:rFonts w:eastAsiaTheme="minorHAnsi"/>
          <w:sz w:val="28"/>
          <w:szCs w:val="28"/>
          <w:lang w:eastAsia="en-US"/>
        </w:rPr>
        <w:t>)</w:t>
      </w:r>
      <w:r w:rsidRPr="00CB11DF">
        <w:rPr>
          <w:rFonts w:eastAsia="MS Mincho"/>
          <w:sz w:val="28"/>
          <w:szCs w:val="28"/>
          <w:lang w:eastAsia="ja-JP"/>
        </w:rPr>
        <w:t>.</w:t>
      </w: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t xml:space="preserve">Рисунок </w:t>
      </w:r>
      <w:r w:rsidR="00A67A80">
        <w:rPr>
          <w:rFonts w:ascii="Times New Roman" w:hAnsi="Times New Roman"/>
          <w:b/>
          <w:i/>
          <w:color w:val="000000"/>
          <w:sz w:val="28"/>
          <w:szCs w:val="28"/>
        </w:rPr>
        <w:t>16</w:t>
      </w:r>
    </w:p>
    <w:p w:rsidR="003E28D3" w:rsidRDefault="003E28D3" w:rsidP="003E28D3">
      <w:pPr>
        <w:pStyle w:val="2"/>
        <w:widowControl/>
        <w:tabs>
          <w:tab w:val="left" w:pos="1080"/>
        </w:tabs>
        <w:ind w:firstLine="0"/>
        <w:rPr>
          <w:b/>
          <w:i/>
          <w:color w:val="000000"/>
          <w:sz w:val="28"/>
          <w:szCs w:val="28"/>
        </w:rPr>
      </w:pPr>
      <w:r w:rsidRPr="00C97173">
        <w:rPr>
          <w:noProof/>
          <w:sz w:val="24"/>
          <w:szCs w:val="24"/>
        </w:rPr>
        <w:drawing>
          <wp:inline distT="0" distB="0" distL="0" distR="0">
            <wp:extent cx="5940425" cy="198818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t xml:space="preserve">Рисунок </w:t>
      </w:r>
      <w:r w:rsidR="00A67A80">
        <w:rPr>
          <w:rFonts w:ascii="Times New Roman" w:hAnsi="Times New Roman"/>
          <w:b/>
          <w:i/>
          <w:color w:val="000000"/>
          <w:sz w:val="28"/>
          <w:szCs w:val="28"/>
        </w:rPr>
        <w:t>17</w:t>
      </w:r>
    </w:p>
    <w:p w:rsidR="003E28D3" w:rsidRDefault="003E28D3" w:rsidP="003E28D3">
      <w:pPr>
        <w:shd w:val="clear" w:color="auto" w:fill="FFFFFF"/>
        <w:spacing w:after="0" w:line="240" w:lineRule="auto"/>
        <w:contextualSpacing/>
        <w:jc w:val="both"/>
        <w:rPr>
          <w:rFonts w:ascii="Times New Roman" w:hAnsi="Times New Roman"/>
          <w:color w:val="000000"/>
          <w:sz w:val="28"/>
          <w:szCs w:val="28"/>
        </w:rPr>
      </w:pPr>
      <w:r w:rsidRPr="00C97173">
        <w:rPr>
          <w:noProof/>
          <w:sz w:val="24"/>
          <w:szCs w:val="24"/>
        </w:rPr>
        <w:drawing>
          <wp:inline distT="0" distB="0" distL="0" distR="0">
            <wp:extent cx="5940425" cy="1988185"/>
            <wp:effectExtent l="0" t="0" r="0" b="0"/>
            <wp:docPr id="5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E28D3" w:rsidRPr="00CB11DF" w:rsidRDefault="003E28D3" w:rsidP="003E28D3">
      <w:pPr>
        <w:spacing w:after="0" w:line="240" w:lineRule="auto"/>
        <w:ind w:firstLine="425"/>
        <w:jc w:val="both"/>
        <w:rPr>
          <w:rFonts w:ascii="Times New Roman" w:eastAsia="MS Mincho" w:hAnsi="Times New Roman"/>
          <w:sz w:val="28"/>
          <w:szCs w:val="28"/>
          <w:lang w:eastAsia="ja-JP"/>
        </w:rPr>
      </w:pPr>
      <w:proofErr w:type="gramStart"/>
      <w:r w:rsidRPr="00CB11DF">
        <w:rPr>
          <w:rFonts w:ascii="Times New Roman" w:eastAsia="MS Mincho" w:hAnsi="Times New Roman"/>
          <w:sz w:val="28"/>
          <w:szCs w:val="28"/>
          <w:lang w:eastAsia="ja-JP"/>
        </w:rPr>
        <w:t>Постепенное ослабление ограничений и адаптация субъектов к новым условиям хозяйствования позволили в июне увеличить совокупный объем экспорта к значению предшествующего месяца на 6,1%, а к уровню прошлого года на 11,3%. Вместе с тем,</w:t>
      </w:r>
      <w:r w:rsidR="00EE25C5">
        <w:rPr>
          <w:rFonts w:ascii="Times New Roman" w:eastAsia="MS Mincho" w:hAnsi="Times New Roman"/>
          <w:sz w:val="28"/>
          <w:szCs w:val="28"/>
          <w:lang w:eastAsia="ja-JP"/>
        </w:rPr>
        <w:t xml:space="preserve"> </w:t>
      </w:r>
      <w:r w:rsidRPr="00CB11DF">
        <w:rPr>
          <w:rFonts w:ascii="Times New Roman" w:eastAsia="MS Mincho" w:hAnsi="Times New Roman"/>
          <w:sz w:val="28"/>
          <w:szCs w:val="28"/>
          <w:lang w:eastAsia="ja-JP"/>
        </w:rPr>
        <w:t>хотя стоимостная величина импорта в конце полугодия превысила значение мая 2020 года на 16,8%, в сравнении с базисным уровнем динамика по-прежнему находи</w:t>
      </w:r>
      <w:r>
        <w:rPr>
          <w:rFonts w:ascii="Times New Roman" w:eastAsia="MS Mincho" w:hAnsi="Times New Roman"/>
          <w:sz w:val="28"/>
          <w:szCs w:val="28"/>
          <w:lang w:eastAsia="ja-JP"/>
        </w:rPr>
        <w:t>лась</w:t>
      </w:r>
      <w:r w:rsidRPr="00CB11DF">
        <w:rPr>
          <w:rFonts w:ascii="Times New Roman" w:eastAsia="MS Mincho" w:hAnsi="Times New Roman"/>
          <w:sz w:val="28"/>
          <w:szCs w:val="28"/>
          <w:lang w:eastAsia="ja-JP"/>
        </w:rPr>
        <w:t xml:space="preserve"> в зоне отрицательных значений </w:t>
      </w:r>
      <w:r w:rsidR="00A67A80">
        <w:rPr>
          <w:rFonts w:ascii="Times New Roman" w:eastAsia="MS Mincho" w:hAnsi="Times New Roman"/>
          <w:sz w:val="28"/>
          <w:szCs w:val="28"/>
          <w:lang w:eastAsia="ja-JP"/>
        </w:rPr>
        <w:t xml:space="preserve">            </w:t>
      </w:r>
      <w:r w:rsidRPr="00CB11DF">
        <w:rPr>
          <w:rFonts w:ascii="Times New Roman" w:eastAsia="MS Mincho" w:hAnsi="Times New Roman"/>
          <w:sz w:val="28"/>
          <w:szCs w:val="28"/>
          <w:lang w:eastAsia="ja-JP"/>
        </w:rPr>
        <w:t>(-11,9%).</w:t>
      </w:r>
      <w:proofErr w:type="gramEnd"/>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 xml:space="preserve">В целом, по итогам </w:t>
      </w:r>
      <w:r w:rsidRPr="00CB11DF">
        <w:rPr>
          <w:rFonts w:ascii="Times New Roman" w:hAnsi="Times New Roman"/>
          <w:sz w:val="28"/>
          <w:szCs w:val="28"/>
          <w:lang w:val="en-US"/>
        </w:rPr>
        <w:t>I</w:t>
      </w:r>
      <w:r w:rsidR="00660F2A">
        <w:rPr>
          <w:rFonts w:ascii="Times New Roman" w:hAnsi="Times New Roman"/>
          <w:sz w:val="28"/>
          <w:szCs w:val="28"/>
        </w:rPr>
        <w:t xml:space="preserve"> </w:t>
      </w:r>
      <w:r w:rsidRPr="00CB11DF">
        <w:rPr>
          <w:rFonts w:ascii="Times New Roman" w:hAnsi="Times New Roman"/>
          <w:sz w:val="28"/>
          <w:szCs w:val="28"/>
        </w:rPr>
        <w:t>полугодия 2020 года в структуре экспортных продаж</w:t>
      </w:r>
      <w:r>
        <w:rPr>
          <w:rFonts w:ascii="Times New Roman" w:hAnsi="Times New Roman"/>
          <w:sz w:val="28"/>
          <w:szCs w:val="28"/>
        </w:rPr>
        <w:t xml:space="preserve"> </w:t>
      </w:r>
      <w:r w:rsidRPr="00CB11DF">
        <w:rPr>
          <w:rFonts w:ascii="Times New Roman" w:hAnsi="Times New Roman"/>
          <w:sz w:val="28"/>
          <w:szCs w:val="28"/>
        </w:rPr>
        <w:t>отмечено</w:t>
      </w:r>
      <w:r>
        <w:rPr>
          <w:rFonts w:ascii="Times New Roman" w:hAnsi="Times New Roman"/>
          <w:sz w:val="28"/>
          <w:szCs w:val="28"/>
        </w:rPr>
        <w:t xml:space="preserve"> </w:t>
      </w:r>
      <w:r w:rsidRPr="00CB11DF">
        <w:rPr>
          <w:rFonts w:ascii="Times New Roman" w:hAnsi="Times New Roman"/>
          <w:sz w:val="28"/>
          <w:szCs w:val="28"/>
        </w:rPr>
        <w:t>снижение в разрезе целого ряда товарных групп (рис.</w:t>
      </w:r>
      <w:r w:rsidR="00A67A80">
        <w:rPr>
          <w:rFonts w:ascii="Times New Roman" w:hAnsi="Times New Roman"/>
          <w:sz w:val="28"/>
          <w:szCs w:val="28"/>
        </w:rPr>
        <w:t xml:space="preserve"> 18</w:t>
      </w:r>
      <w:r w:rsidRPr="00CB11DF">
        <w:rPr>
          <w:rFonts w:ascii="Times New Roman" w:hAnsi="Times New Roman"/>
          <w:sz w:val="28"/>
          <w:szCs w:val="28"/>
        </w:rPr>
        <w:t>).</w:t>
      </w:r>
      <w:r w:rsidR="00DC3CCF">
        <w:rPr>
          <w:rFonts w:ascii="Times New Roman" w:hAnsi="Times New Roman"/>
          <w:sz w:val="28"/>
          <w:szCs w:val="28"/>
        </w:rPr>
        <w:t xml:space="preserve"> </w:t>
      </w:r>
      <w:r w:rsidRPr="00CB11DF">
        <w:rPr>
          <w:rFonts w:ascii="Times New Roman" w:hAnsi="Times New Roman"/>
          <w:sz w:val="28"/>
          <w:szCs w:val="28"/>
        </w:rPr>
        <w:t>При этом компенсирующую роль сыграло</w:t>
      </w:r>
      <w:r>
        <w:rPr>
          <w:rFonts w:ascii="Times New Roman" w:hAnsi="Times New Roman"/>
          <w:sz w:val="28"/>
          <w:szCs w:val="28"/>
        </w:rPr>
        <w:t xml:space="preserve"> </w:t>
      </w:r>
      <w:r w:rsidRPr="00CB11DF">
        <w:rPr>
          <w:rFonts w:ascii="Times New Roman" w:hAnsi="Times New Roman"/>
          <w:sz w:val="28"/>
          <w:szCs w:val="28"/>
        </w:rPr>
        <w:t xml:space="preserve">увеличение </w:t>
      </w:r>
      <w:r w:rsidR="00DC3CCF">
        <w:rPr>
          <w:rFonts w:ascii="Times New Roman" w:hAnsi="Times New Roman"/>
          <w:sz w:val="28"/>
          <w:szCs w:val="28"/>
        </w:rPr>
        <w:t xml:space="preserve">поставок </w:t>
      </w:r>
      <w:r w:rsidRPr="00CB11DF">
        <w:rPr>
          <w:rFonts w:ascii="Times New Roman" w:hAnsi="Times New Roman"/>
          <w:sz w:val="28"/>
          <w:szCs w:val="28"/>
        </w:rPr>
        <w:t>по топливно-энергетическому</w:t>
      </w:r>
      <w:r>
        <w:rPr>
          <w:rFonts w:ascii="Times New Roman" w:hAnsi="Times New Roman"/>
          <w:sz w:val="28"/>
          <w:szCs w:val="28"/>
        </w:rPr>
        <w:t xml:space="preserve"> </w:t>
      </w:r>
      <w:r w:rsidRPr="00CB11DF">
        <w:rPr>
          <w:rFonts w:ascii="Times New Roman" w:hAnsi="Times New Roman"/>
          <w:sz w:val="28"/>
          <w:szCs w:val="28"/>
        </w:rPr>
        <w:t>сегменту –</w:t>
      </w:r>
      <w:r w:rsidR="00660F2A">
        <w:rPr>
          <w:rFonts w:ascii="Times New Roman" w:hAnsi="Times New Roman"/>
          <w:sz w:val="28"/>
          <w:szCs w:val="28"/>
        </w:rPr>
        <w:t xml:space="preserve"> </w:t>
      </w:r>
      <w:r w:rsidRPr="00CB11DF">
        <w:rPr>
          <w:rFonts w:ascii="Times New Roman" w:hAnsi="Times New Roman"/>
          <w:sz w:val="28"/>
          <w:szCs w:val="28"/>
        </w:rPr>
        <w:t>стоимостной объем</w:t>
      </w:r>
      <w:r>
        <w:rPr>
          <w:rFonts w:ascii="Times New Roman" w:hAnsi="Times New Roman"/>
          <w:sz w:val="28"/>
          <w:szCs w:val="28"/>
        </w:rPr>
        <w:t xml:space="preserve"> </w:t>
      </w:r>
      <w:r w:rsidRPr="00CB11DF">
        <w:rPr>
          <w:rFonts w:ascii="Times New Roman" w:hAnsi="Times New Roman"/>
          <w:sz w:val="28"/>
          <w:szCs w:val="28"/>
        </w:rPr>
        <w:t>превысил</w:t>
      </w:r>
      <w:r>
        <w:rPr>
          <w:rFonts w:ascii="Times New Roman" w:hAnsi="Times New Roman"/>
          <w:sz w:val="28"/>
          <w:szCs w:val="28"/>
        </w:rPr>
        <w:t xml:space="preserve"> </w:t>
      </w:r>
      <w:r w:rsidRPr="00CB11DF">
        <w:rPr>
          <w:rFonts w:ascii="Times New Roman" w:hAnsi="Times New Roman"/>
          <w:sz w:val="28"/>
          <w:szCs w:val="28"/>
        </w:rPr>
        <w:t>прошлогоднее значение на 16,7%, достигнув 71,9 </w:t>
      </w:r>
      <w:proofErr w:type="gramStart"/>
      <w:r w:rsidRPr="00CB11DF">
        <w:rPr>
          <w:rFonts w:ascii="Times New Roman" w:hAnsi="Times New Roman"/>
          <w:sz w:val="28"/>
          <w:szCs w:val="28"/>
        </w:rPr>
        <w:t>млн</w:t>
      </w:r>
      <w:proofErr w:type="gramEnd"/>
      <w:r w:rsidRPr="00CB11DF">
        <w:rPr>
          <w:rFonts w:ascii="Times New Roman" w:hAnsi="Times New Roman"/>
          <w:sz w:val="28"/>
          <w:szCs w:val="28"/>
        </w:rPr>
        <w:t xml:space="preserve"> долл., или</w:t>
      </w:r>
      <w:r w:rsidR="00DC3CCF">
        <w:rPr>
          <w:rFonts w:ascii="Times New Roman" w:hAnsi="Times New Roman"/>
          <w:sz w:val="28"/>
          <w:szCs w:val="28"/>
        </w:rPr>
        <w:t xml:space="preserve"> </w:t>
      </w:r>
      <w:r w:rsidRPr="00CB11DF">
        <w:rPr>
          <w:rFonts w:ascii="Times New Roman" w:hAnsi="Times New Roman"/>
          <w:sz w:val="28"/>
          <w:szCs w:val="28"/>
        </w:rPr>
        <w:t>25,2% (+4,9 п.п.) совокупного показателя.</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Незначительный прирост по</w:t>
      </w:r>
      <w:r w:rsidR="00EE25C5">
        <w:rPr>
          <w:rFonts w:ascii="Times New Roman" w:hAnsi="Times New Roman"/>
          <w:sz w:val="28"/>
          <w:szCs w:val="28"/>
        </w:rPr>
        <w:t xml:space="preserve"> </w:t>
      </w:r>
      <w:r w:rsidRPr="00CB11DF">
        <w:rPr>
          <w:rFonts w:ascii="Times New Roman" w:hAnsi="Times New Roman"/>
          <w:sz w:val="28"/>
          <w:szCs w:val="28"/>
        </w:rPr>
        <w:t>поставкам за рубеж металлов и изделий из них</w:t>
      </w:r>
      <w:r w:rsidR="00660F2A">
        <w:rPr>
          <w:rFonts w:ascii="Times New Roman" w:hAnsi="Times New Roman"/>
          <w:sz w:val="28"/>
          <w:szCs w:val="28"/>
        </w:rPr>
        <w:t xml:space="preserve"> </w:t>
      </w:r>
      <w:r w:rsidRPr="00CB11DF">
        <w:rPr>
          <w:rFonts w:ascii="Times New Roman" w:hAnsi="Times New Roman"/>
          <w:sz w:val="28"/>
          <w:szCs w:val="28"/>
        </w:rPr>
        <w:t>– до 97,5 млн долл. (+1,1%), обусловленный восходящей динамикой начала года, позволил данной группе сохранить лидирующую позицию в структуре экспорта (34,2%, +2,4 п.п.).</w:t>
      </w:r>
    </w:p>
    <w:p w:rsidR="00A67A80" w:rsidRPr="00671A98" w:rsidRDefault="003E28D3" w:rsidP="00671A98">
      <w:pPr>
        <w:spacing w:after="0" w:line="240" w:lineRule="auto"/>
        <w:ind w:firstLine="426"/>
        <w:jc w:val="both"/>
        <w:rPr>
          <w:rFonts w:ascii="Times New Roman" w:hAnsi="Times New Roman"/>
          <w:sz w:val="28"/>
          <w:szCs w:val="28"/>
        </w:rPr>
      </w:pPr>
      <w:r w:rsidRPr="00CB11DF">
        <w:rPr>
          <w:rFonts w:ascii="Times New Roman" w:hAnsi="Times New Roman"/>
          <w:sz w:val="28"/>
          <w:szCs w:val="28"/>
        </w:rPr>
        <w:t>В отчетном периоде наращивание экспортного объема зафиксировано также по поставкам</w:t>
      </w:r>
      <w:r w:rsidR="00EE25C5">
        <w:rPr>
          <w:rFonts w:ascii="Times New Roman" w:hAnsi="Times New Roman"/>
          <w:sz w:val="28"/>
          <w:szCs w:val="28"/>
        </w:rPr>
        <w:t xml:space="preserve"> </w:t>
      </w:r>
      <w:r w:rsidRPr="00CB11DF">
        <w:rPr>
          <w:rFonts w:ascii="Times New Roman" w:hAnsi="Times New Roman"/>
          <w:sz w:val="28"/>
          <w:szCs w:val="28"/>
        </w:rPr>
        <w:t>продукции химической и связанных с ней отраслей промышленности (+6,9% до 6,4 млн долл., или 2,2%</w:t>
      </w:r>
      <w:r w:rsidR="00DC3CCF">
        <w:rPr>
          <w:rFonts w:ascii="Times New Roman" w:hAnsi="Times New Roman"/>
          <w:sz w:val="28"/>
          <w:szCs w:val="28"/>
        </w:rPr>
        <w:t xml:space="preserve"> </w:t>
      </w:r>
      <w:r w:rsidRPr="00CB11DF">
        <w:rPr>
          <w:rFonts w:ascii="Times New Roman" w:hAnsi="Times New Roman"/>
          <w:sz w:val="28"/>
          <w:szCs w:val="28"/>
        </w:rPr>
        <w:t>в структуре).</w:t>
      </w: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lastRenderedPageBreak/>
        <w:t xml:space="preserve">Рисунок </w:t>
      </w:r>
      <w:r w:rsidR="00A67A80">
        <w:rPr>
          <w:rFonts w:ascii="Times New Roman" w:hAnsi="Times New Roman"/>
          <w:b/>
          <w:i/>
          <w:color w:val="000000"/>
          <w:sz w:val="28"/>
          <w:szCs w:val="28"/>
        </w:rPr>
        <w:t>18</w:t>
      </w:r>
    </w:p>
    <w:p w:rsidR="003E28D3" w:rsidRDefault="003E28D3" w:rsidP="003E28D3">
      <w:pPr>
        <w:spacing w:after="0" w:line="240" w:lineRule="auto"/>
        <w:ind w:firstLine="426"/>
        <w:jc w:val="both"/>
        <w:rPr>
          <w:rFonts w:ascii="Times New Roman" w:hAnsi="Times New Roman"/>
          <w:sz w:val="24"/>
          <w:szCs w:val="24"/>
        </w:rPr>
      </w:pPr>
    </w:p>
    <w:p w:rsidR="003E28D3" w:rsidRDefault="003E28D3" w:rsidP="003E28D3">
      <w:pPr>
        <w:spacing w:after="0" w:line="240" w:lineRule="auto"/>
        <w:jc w:val="both"/>
        <w:rPr>
          <w:rFonts w:ascii="Times New Roman" w:hAnsi="Times New Roman"/>
          <w:sz w:val="24"/>
          <w:szCs w:val="24"/>
        </w:rPr>
      </w:pPr>
      <w:r w:rsidRPr="00C97173">
        <w:rPr>
          <w:noProof/>
        </w:rPr>
        <w:drawing>
          <wp:inline distT="0" distB="0" distL="0" distR="0">
            <wp:extent cx="5940957" cy="2589919"/>
            <wp:effectExtent l="0" t="0" r="0" b="0"/>
            <wp:docPr id="6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E28D3" w:rsidRDefault="003E28D3" w:rsidP="003E28D3">
      <w:pPr>
        <w:spacing w:after="0" w:line="240" w:lineRule="auto"/>
        <w:jc w:val="both"/>
        <w:rPr>
          <w:rFonts w:ascii="Times New Roman" w:hAnsi="Times New Roman"/>
          <w:sz w:val="24"/>
          <w:szCs w:val="24"/>
        </w:rPr>
      </w:pPr>
    </w:p>
    <w:p w:rsidR="003E28D3" w:rsidRPr="00CB11DF" w:rsidRDefault="003E28D3" w:rsidP="003E28D3">
      <w:pPr>
        <w:spacing w:after="0" w:line="240" w:lineRule="auto"/>
        <w:ind w:firstLine="425"/>
        <w:jc w:val="both"/>
        <w:rPr>
          <w:rFonts w:ascii="Times New Roman" w:hAnsi="Times New Roman"/>
          <w:sz w:val="28"/>
          <w:szCs w:val="28"/>
        </w:rPr>
      </w:pPr>
      <w:r w:rsidRPr="00CB11DF">
        <w:rPr>
          <w:rFonts w:ascii="Times New Roman" w:hAnsi="Times New Roman"/>
          <w:sz w:val="28"/>
          <w:szCs w:val="28"/>
        </w:rPr>
        <w:t>Учитывая снижение результативности в аграрном секторе, а также введенные в период чрезвычайного положения ограничения (Указ Президента Приднестровской Молдавской Республики от 3 апреля 2020 года №129 «О запрете экспорта с территории Приднестровской Молдавской Республики продовольственных товаров»), поставки</w:t>
      </w:r>
      <w:r>
        <w:rPr>
          <w:rFonts w:ascii="Times New Roman" w:hAnsi="Times New Roman"/>
          <w:sz w:val="28"/>
          <w:szCs w:val="28"/>
        </w:rPr>
        <w:t xml:space="preserve"> </w:t>
      </w:r>
      <w:r w:rsidRPr="00CB11DF">
        <w:rPr>
          <w:rFonts w:ascii="Times New Roman" w:hAnsi="Times New Roman"/>
          <w:sz w:val="28"/>
          <w:szCs w:val="28"/>
        </w:rPr>
        <w:t>продовольственных товаров и сырья в денежном эквиваленте сократились</w:t>
      </w:r>
      <w:r>
        <w:rPr>
          <w:rFonts w:ascii="Times New Roman" w:hAnsi="Times New Roman"/>
          <w:sz w:val="28"/>
          <w:szCs w:val="28"/>
        </w:rPr>
        <w:t xml:space="preserve"> </w:t>
      </w:r>
      <w:r w:rsidRPr="00CB11DF">
        <w:rPr>
          <w:rFonts w:ascii="Times New Roman" w:hAnsi="Times New Roman"/>
          <w:sz w:val="28"/>
          <w:szCs w:val="28"/>
        </w:rPr>
        <w:t>до 50,4 </w:t>
      </w:r>
      <w:proofErr w:type="gramStart"/>
      <w:r w:rsidRPr="00CB11DF">
        <w:rPr>
          <w:rFonts w:ascii="Times New Roman" w:hAnsi="Times New Roman"/>
          <w:sz w:val="28"/>
          <w:szCs w:val="28"/>
        </w:rPr>
        <w:t>млн</w:t>
      </w:r>
      <w:proofErr w:type="gramEnd"/>
      <w:r w:rsidRPr="00CB11DF">
        <w:rPr>
          <w:rFonts w:ascii="Times New Roman" w:hAnsi="Times New Roman"/>
          <w:sz w:val="28"/>
          <w:szCs w:val="28"/>
        </w:rPr>
        <w:t> долл.</w:t>
      </w:r>
      <w:r w:rsidR="00660F2A">
        <w:rPr>
          <w:rFonts w:ascii="Times New Roman" w:hAnsi="Times New Roman"/>
          <w:sz w:val="28"/>
          <w:szCs w:val="28"/>
        </w:rPr>
        <w:t xml:space="preserve"> </w:t>
      </w:r>
      <w:r w:rsidRPr="00CB11DF">
        <w:rPr>
          <w:rFonts w:ascii="Times New Roman" w:hAnsi="Times New Roman"/>
          <w:sz w:val="28"/>
          <w:szCs w:val="28"/>
        </w:rPr>
        <w:t>(-25,9%), что сопровождалось сужением доли в структуре экспорта до 17,7% (-4,7 п.п.).</w:t>
      </w:r>
      <w:r w:rsidR="00660F2A">
        <w:rPr>
          <w:rFonts w:ascii="Times New Roman" w:hAnsi="Times New Roman"/>
          <w:sz w:val="28"/>
          <w:szCs w:val="28"/>
        </w:rPr>
        <w:t xml:space="preserve"> </w:t>
      </w:r>
      <w:r w:rsidRPr="00CB11DF">
        <w:rPr>
          <w:rFonts w:ascii="Times New Roman" w:hAnsi="Times New Roman"/>
          <w:sz w:val="28"/>
          <w:szCs w:val="28"/>
        </w:rPr>
        <w:t>Так продажа за рубеж кукурузы, подсолнечника и пшеницы, на которые приходится порядка</w:t>
      </w:r>
      <w:r>
        <w:rPr>
          <w:rFonts w:ascii="Times New Roman" w:hAnsi="Times New Roman"/>
          <w:sz w:val="28"/>
          <w:szCs w:val="28"/>
        </w:rPr>
        <w:t xml:space="preserve"> </w:t>
      </w:r>
      <w:r w:rsidRPr="00CB11DF">
        <w:rPr>
          <w:rFonts w:ascii="Times New Roman" w:hAnsi="Times New Roman"/>
          <w:sz w:val="28"/>
          <w:szCs w:val="28"/>
        </w:rPr>
        <w:t>¾</w:t>
      </w:r>
      <w:r>
        <w:rPr>
          <w:rFonts w:ascii="Times New Roman" w:hAnsi="Times New Roman"/>
          <w:sz w:val="28"/>
          <w:szCs w:val="28"/>
        </w:rPr>
        <w:t xml:space="preserve"> </w:t>
      </w:r>
      <w:r w:rsidRPr="00CB11DF">
        <w:rPr>
          <w:rFonts w:ascii="Times New Roman" w:hAnsi="Times New Roman"/>
          <w:sz w:val="28"/>
          <w:szCs w:val="28"/>
        </w:rPr>
        <w:t>экспорта продовольственных товаров, сократилась почти на 30%.</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Объем реализуемых за рубеж товаров легкой промышленности снизился до</w:t>
      </w:r>
      <w:r w:rsidR="00DC3CCF">
        <w:rPr>
          <w:rFonts w:ascii="Times New Roman" w:hAnsi="Times New Roman"/>
          <w:sz w:val="28"/>
          <w:szCs w:val="28"/>
        </w:rPr>
        <w:t xml:space="preserve"> </w:t>
      </w:r>
      <w:r w:rsidRPr="00CB11DF">
        <w:rPr>
          <w:rFonts w:ascii="Times New Roman" w:hAnsi="Times New Roman"/>
          <w:sz w:val="28"/>
          <w:szCs w:val="28"/>
        </w:rPr>
        <w:t>27,1 млн долл. (-17,5%), или 9,5% совокупного показателя (-1,3п.п.). В данной группе снижение поставок текстильных материалов и изделий составило соответственно 13,0% и</w:t>
      </w:r>
      <w:r w:rsidR="00660F2A">
        <w:rPr>
          <w:rFonts w:ascii="Times New Roman" w:hAnsi="Times New Roman"/>
          <w:sz w:val="28"/>
          <w:szCs w:val="28"/>
        </w:rPr>
        <w:t xml:space="preserve"> </w:t>
      </w:r>
      <w:r w:rsidRPr="00CB11DF">
        <w:rPr>
          <w:rFonts w:ascii="Times New Roman" w:hAnsi="Times New Roman"/>
          <w:sz w:val="28"/>
          <w:szCs w:val="28"/>
        </w:rPr>
        <w:t>22,1%, обуви и частей обуви – 24,3%, одежды – 2,3%.</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Экспорт минеральных продуктов в денежном эквиваленте сократился к базисному уровню</w:t>
      </w:r>
      <w:r>
        <w:rPr>
          <w:rFonts w:ascii="Times New Roman" w:hAnsi="Times New Roman"/>
          <w:sz w:val="28"/>
          <w:szCs w:val="28"/>
        </w:rPr>
        <w:t xml:space="preserve"> </w:t>
      </w:r>
      <w:r w:rsidRPr="00CB11DF">
        <w:rPr>
          <w:rFonts w:ascii="Times New Roman" w:hAnsi="Times New Roman"/>
          <w:sz w:val="28"/>
          <w:szCs w:val="28"/>
        </w:rPr>
        <w:t>на 22,2%, составив 17,5 млн долл., или 6,1% (-1,3</w:t>
      </w:r>
      <w:r w:rsidR="00DC3CCF">
        <w:rPr>
          <w:rFonts w:ascii="Times New Roman" w:hAnsi="Times New Roman"/>
          <w:sz w:val="28"/>
          <w:szCs w:val="28"/>
        </w:rPr>
        <w:t xml:space="preserve"> </w:t>
      </w:r>
      <w:r w:rsidRPr="00CB11DF">
        <w:rPr>
          <w:rFonts w:ascii="Times New Roman" w:hAnsi="Times New Roman"/>
          <w:sz w:val="28"/>
          <w:szCs w:val="28"/>
        </w:rPr>
        <w:t>п.п.) в структуре.</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Поставки за рубеж машиностроительной продукции снизились до 11,7 млн долл. (-15,2%), обеспечив</w:t>
      </w:r>
      <w:r w:rsidR="00DC3CCF">
        <w:rPr>
          <w:rFonts w:ascii="Times New Roman" w:hAnsi="Times New Roman"/>
          <w:sz w:val="28"/>
          <w:szCs w:val="28"/>
        </w:rPr>
        <w:t xml:space="preserve"> </w:t>
      </w:r>
      <w:r w:rsidRPr="00CB11DF">
        <w:rPr>
          <w:rFonts w:ascii="Times New Roman" w:hAnsi="Times New Roman"/>
          <w:sz w:val="28"/>
          <w:szCs w:val="28"/>
        </w:rPr>
        <w:t>4,1% (-0,4</w:t>
      </w:r>
      <w:r w:rsidR="00DC3CCF">
        <w:rPr>
          <w:rFonts w:ascii="Times New Roman" w:hAnsi="Times New Roman"/>
          <w:sz w:val="28"/>
          <w:szCs w:val="28"/>
        </w:rPr>
        <w:t xml:space="preserve"> </w:t>
      </w:r>
      <w:r w:rsidRPr="00CB11DF">
        <w:rPr>
          <w:rFonts w:ascii="Times New Roman" w:hAnsi="Times New Roman"/>
          <w:sz w:val="28"/>
          <w:szCs w:val="28"/>
        </w:rPr>
        <w:t>п.п.) совокупного показателя.</w:t>
      </w:r>
    </w:p>
    <w:p w:rsidR="003E28D3" w:rsidRPr="00CB11DF" w:rsidRDefault="003E28D3" w:rsidP="003E28D3">
      <w:pPr>
        <w:spacing w:after="0" w:line="240" w:lineRule="auto"/>
        <w:ind w:firstLine="426"/>
        <w:jc w:val="both"/>
        <w:rPr>
          <w:rFonts w:ascii="Times New Roman" w:eastAsiaTheme="minorHAnsi" w:hAnsi="Times New Roman"/>
          <w:sz w:val="28"/>
          <w:szCs w:val="28"/>
          <w:lang w:eastAsia="en-US"/>
        </w:rPr>
      </w:pPr>
      <w:r w:rsidRPr="00CB11DF">
        <w:rPr>
          <w:rFonts w:ascii="Times New Roman" w:eastAsiaTheme="minorHAnsi" w:hAnsi="Times New Roman"/>
          <w:sz w:val="28"/>
          <w:szCs w:val="28"/>
          <w:lang w:eastAsia="en-US"/>
        </w:rPr>
        <w:t xml:space="preserve">В январе-июне 2020 года основными контрагентами приднестровских экспортеров являлись (рис. </w:t>
      </w:r>
      <w:r w:rsidR="00A67A80">
        <w:rPr>
          <w:rFonts w:ascii="Times New Roman" w:eastAsiaTheme="minorHAnsi" w:hAnsi="Times New Roman"/>
          <w:sz w:val="28"/>
          <w:szCs w:val="28"/>
          <w:lang w:eastAsia="en-US"/>
        </w:rPr>
        <w:t>19</w:t>
      </w:r>
      <w:r w:rsidRPr="00CB11DF">
        <w:rPr>
          <w:rFonts w:ascii="Times New Roman" w:eastAsiaTheme="minorHAnsi" w:hAnsi="Times New Roman"/>
          <w:sz w:val="28"/>
          <w:szCs w:val="28"/>
          <w:lang w:eastAsia="en-US"/>
        </w:rPr>
        <w:t>):</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 Республика Молдова – 41,8% совокупного экспорта, или 119,4</w:t>
      </w:r>
      <w:r w:rsidR="00DC3CCF">
        <w:rPr>
          <w:rFonts w:ascii="Times New Roman" w:hAnsi="Times New Roman"/>
          <w:sz w:val="28"/>
          <w:szCs w:val="28"/>
        </w:rPr>
        <w:t xml:space="preserve"> </w:t>
      </w:r>
      <w:r w:rsidRPr="00CB11DF">
        <w:rPr>
          <w:rFonts w:ascii="Times New Roman" w:hAnsi="Times New Roman"/>
          <w:sz w:val="28"/>
          <w:szCs w:val="28"/>
        </w:rPr>
        <w:t>млн долл. (+10,3% в стоимостном выражении к уровню января-июня 2019 года);</w:t>
      </w:r>
    </w:p>
    <w:p w:rsidR="003E28D3" w:rsidRPr="00CB11DF" w:rsidRDefault="003E28D3" w:rsidP="003E28D3">
      <w:pPr>
        <w:pStyle w:val="a4"/>
        <w:ind w:firstLine="426"/>
        <w:rPr>
          <w:sz w:val="28"/>
          <w:szCs w:val="28"/>
        </w:rPr>
      </w:pPr>
      <w:r w:rsidRPr="00CB11DF">
        <w:rPr>
          <w:sz w:val="28"/>
          <w:szCs w:val="28"/>
        </w:rPr>
        <w:t>- Румыния – 16,1%, или 46,0 млн долл. (+17,0%);</w:t>
      </w:r>
    </w:p>
    <w:p w:rsidR="003E28D3" w:rsidRPr="00CB11DF" w:rsidRDefault="003E28D3" w:rsidP="003E28D3">
      <w:pPr>
        <w:pStyle w:val="a4"/>
        <w:ind w:firstLine="426"/>
        <w:rPr>
          <w:sz w:val="28"/>
          <w:szCs w:val="28"/>
        </w:rPr>
      </w:pPr>
      <w:r w:rsidRPr="00CB11DF">
        <w:rPr>
          <w:sz w:val="28"/>
          <w:szCs w:val="28"/>
        </w:rPr>
        <w:t>- Украина – 12,5%, или 35,6 млн долл. (-46,8%);</w:t>
      </w:r>
    </w:p>
    <w:p w:rsidR="003E28D3" w:rsidRPr="00CB11DF" w:rsidRDefault="003E28D3" w:rsidP="003E28D3">
      <w:pPr>
        <w:pStyle w:val="a4"/>
        <w:ind w:firstLine="426"/>
        <w:rPr>
          <w:sz w:val="28"/>
          <w:szCs w:val="28"/>
        </w:rPr>
      </w:pPr>
      <w:r w:rsidRPr="00CB11DF">
        <w:rPr>
          <w:sz w:val="28"/>
          <w:szCs w:val="28"/>
        </w:rPr>
        <w:t>- Российская Федерация – 10,8%, или 30,7 млн долл. (-9,8%);</w:t>
      </w:r>
    </w:p>
    <w:p w:rsidR="003E28D3" w:rsidRPr="00CB11DF" w:rsidRDefault="003E28D3" w:rsidP="003E28D3">
      <w:pPr>
        <w:pStyle w:val="a4"/>
        <w:ind w:firstLine="426"/>
        <w:rPr>
          <w:sz w:val="28"/>
          <w:szCs w:val="28"/>
        </w:rPr>
      </w:pPr>
      <w:r w:rsidRPr="00CB11DF">
        <w:rPr>
          <w:sz w:val="28"/>
          <w:szCs w:val="28"/>
        </w:rPr>
        <w:t>- Италия – 4,1%, или 11,7 млн долл. (-7,1%);</w:t>
      </w:r>
    </w:p>
    <w:p w:rsidR="00A67A80" w:rsidRDefault="003E28D3" w:rsidP="00E13611">
      <w:pPr>
        <w:pStyle w:val="a4"/>
        <w:ind w:firstLine="426"/>
        <w:rPr>
          <w:b/>
          <w:i/>
          <w:color w:val="000000"/>
          <w:sz w:val="28"/>
          <w:szCs w:val="28"/>
        </w:rPr>
      </w:pPr>
      <w:r w:rsidRPr="00CB11DF">
        <w:rPr>
          <w:sz w:val="28"/>
          <w:szCs w:val="28"/>
        </w:rPr>
        <w:t>- Польша – 4,0%, или 11,3 млн долл. (-30,0%).</w:t>
      </w:r>
    </w:p>
    <w:p w:rsidR="00DF2A3E" w:rsidRDefault="00DF2A3E" w:rsidP="003E28D3">
      <w:pPr>
        <w:spacing w:after="0" w:line="240" w:lineRule="auto"/>
        <w:ind w:firstLine="426"/>
        <w:jc w:val="right"/>
        <w:rPr>
          <w:rFonts w:ascii="Times New Roman" w:hAnsi="Times New Roman"/>
          <w:b/>
          <w:i/>
          <w:color w:val="000000"/>
          <w:sz w:val="28"/>
          <w:szCs w:val="28"/>
        </w:rPr>
      </w:pPr>
    </w:p>
    <w:p w:rsidR="00AB7685" w:rsidRDefault="00AB7685" w:rsidP="003E28D3">
      <w:pPr>
        <w:spacing w:after="0" w:line="240" w:lineRule="auto"/>
        <w:ind w:firstLine="426"/>
        <w:jc w:val="right"/>
        <w:rPr>
          <w:rFonts w:ascii="Times New Roman" w:hAnsi="Times New Roman"/>
          <w:b/>
          <w:i/>
          <w:color w:val="000000"/>
          <w:sz w:val="28"/>
          <w:szCs w:val="28"/>
        </w:rPr>
      </w:pPr>
    </w:p>
    <w:p w:rsidR="00AB7685" w:rsidRDefault="00AB7685" w:rsidP="003E28D3">
      <w:pPr>
        <w:spacing w:after="0" w:line="240" w:lineRule="auto"/>
        <w:ind w:firstLine="426"/>
        <w:jc w:val="right"/>
        <w:rPr>
          <w:rFonts w:ascii="Times New Roman" w:hAnsi="Times New Roman"/>
          <w:b/>
          <w:i/>
          <w:color w:val="000000"/>
          <w:sz w:val="28"/>
          <w:szCs w:val="28"/>
        </w:rPr>
      </w:pPr>
    </w:p>
    <w:p w:rsidR="00AB7685" w:rsidRDefault="00AB7685" w:rsidP="003E28D3">
      <w:pPr>
        <w:spacing w:after="0" w:line="240" w:lineRule="auto"/>
        <w:ind w:firstLine="426"/>
        <w:jc w:val="right"/>
        <w:rPr>
          <w:rFonts w:ascii="Times New Roman" w:hAnsi="Times New Roman"/>
          <w:b/>
          <w:i/>
          <w:color w:val="000000"/>
          <w:sz w:val="28"/>
          <w:szCs w:val="28"/>
        </w:rPr>
      </w:pP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lastRenderedPageBreak/>
        <w:t xml:space="preserve">Рисунок </w:t>
      </w:r>
      <w:r w:rsidR="00A67A80">
        <w:rPr>
          <w:rFonts w:ascii="Times New Roman" w:hAnsi="Times New Roman"/>
          <w:b/>
          <w:i/>
          <w:color w:val="000000"/>
          <w:sz w:val="28"/>
          <w:szCs w:val="28"/>
        </w:rPr>
        <w:t>19</w:t>
      </w:r>
    </w:p>
    <w:p w:rsidR="003E28D3" w:rsidRDefault="003E28D3" w:rsidP="003E28D3">
      <w:pPr>
        <w:pStyle w:val="a4"/>
        <w:ind w:left="-284" w:firstLine="0"/>
        <w:rPr>
          <w:szCs w:val="24"/>
        </w:rPr>
      </w:pPr>
      <w:r w:rsidRPr="00C97173">
        <w:rPr>
          <w:noProof/>
        </w:rPr>
        <w:drawing>
          <wp:inline distT="0" distB="0" distL="0" distR="0">
            <wp:extent cx="6230203" cy="1972102"/>
            <wp:effectExtent l="0" t="0" r="0" b="0"/>
            <wp:docPr id="62"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eastAsiaTheme="minorHAnsi" w:hAnsi="Times New Roman"/>
          <w:sz w:val="28"/>
          <w:szCs w:val="28"/>
          <w:lang w:eastAsia="en-US"/>
        </w:rPr>
        <w:t xml:space="preserve">Понижательная динамика импорта по итогам шести месяцев 2020 года </w:t>
      </w:r>
      <w:r w:rsidRPr="00CB11DF">
        <w:rPr>
          <w:rFonts w:ascii="Times New Roman" w:hAnsi="Times New Roman"/>
          <w:sz w:val="28"/>
          <w:szCs w:val="28"/>
        </w:rPr>
        <w:t>обусловлена сокращением</w:t>
      </w:r>
      <w:r>
        <w:rPr>
          <w:rFonts w:ascii="Times New Roman" w:hAnsi="Times New Roman"/>
          <w:sz w:val="28"/>
          <w:szCs w:val="28"/>
        </w:rPr>
        <w:t xml:space="preserve"> </w:t>
      </w:r>
      <w:r w:rsidRPr="00CB11DF">
        <w:rPr>
          <w:rFonts w:ascii="Times New Roman" w:eastAsiaTheme="minorHAnsi" w:hAnsi="Times New Roman"/>
          <w:sz w:val="28"/>
          <w:szCs w:val="28"/>
          <w:lang w:eastAsia="en-US"/>
        </w:rPr>
        <w:t xml:space="preserve">стоимостного объема </w:t>
      </w:r>
      <w:r w:rsidRPr="00CB11DF">
        <w:rPr>
          <w:rFonts w:ascii="Times New Roman" w:hAnsi="Times New Roman"/>
          <w:sz w:val="28"/>
          <w:szCs w:val="28"/>
        </w:rPr>
        <w:t>поставок по лидирующей позиции – «топливно-энергетические товары» – на 23,3% до 201,3</w:t>
      </w:r>
      <w:r w:rsidR="00DC3CCF">
        <w:rPr>
          <w:rFonts w:ascii="Times New Roman" w:hAnsi="Times New Roman"/>
          <w:sz w:val="28"/>
          <w:szCs w:val="28"/>
        </w:rPr>
        <w:t xml:space="preserve"> </w:t>
      </w:r>
      <w:r w:rsidRPr="00CB11DF">
        <w:rPr>
          <w:rFonts w:ascii="Times New Roman" w:hAnsi="Times New Roman"/>
          <w:sz w:val="28"/>
          <w:szCs w:val="28"/>
        </w:rPr>
        <w:t>млн</w:t>
      </w:r>
      <w:r w:rsidR="00DC3CCF">
        <w:rPr>
          <w:rFonts w:ascii="Times New Roman" w:hAnsi="Times New Roman"/>
          <w:sz w:val="28"/>
          <w:szCs w:val="28"/>
        </w:rPr>
        <w:t xml:space="preserve"> </w:t>
      </w:r>
      <w:r w:rsidRPr="00CB11DF">
        <w:rPr>
          <w:rFonts w:ascii="Times New Roman" w:hAnsi="Times New Roman"/>
          <w:sz w:val="28"/>
          <w:szCs w:val="28"/>
        </w:rPr>
        <w:t>долл., что повлекло за собой уменьшение вклада группы в совокупный показатель на 4,1</w:t>
      </w:r>
      <w:r w:rsidR="00DC3CCF">
        <w:rPr>
          <w:rFonts w:ascii="Times New Roman" w:hAnsi="Times New Roman"/>
          <w:sz w:val="28"/>
          <w:szCs w:val="28"/>
        </w:rPr>
        <w:t xml:space="preserve"> </w:t>
      </w:r>
      <w:r w:rsidRPr="00CB11DF">
        <w:rPr>
          <w:rFonts w:ascii="Times New Roman" w:hAnsi="Times New Roman"/>
          <w:sz w:val="28"/>
          <w:szCs w:val="28"/>
        </w:rPr>
        <w:t xml:space="preserve">п.п. до 39,3% (рис. </w:t>
      </w:r>
      <w:r w:rsidR="00A67A80">
        <w:rPr>
          <w:rFonts w:ascii="Times New Roman" w:hAnsi="Times New Roman"/>
          <w:sz w:val="28"/>
          <w:szCs w:val="28"/>
        </w:rPr>
        <w:t>20</w:t>
      </w:r>
      <w:r w:rsidRPr="00CB11DF">
        <w:rPr>
          <w:rFonts w:ascii="Times New Roman" w:hAnsi="Times New Roman"/>
          <w:sz w:val="28"/>
          <w:szCs w:val="28"/>
        </w:rPr>
        <w:t>). При этом, учитывая, что физические объемы поставок изменились незначительно, данный тренд напрямую коррелирует с динамикой мировых цен на углеводороды.</w:t>
      </w:r>
    </w:p>
    <w:p w:rsidR="003E28D3" w:rsidRPr="00CB11DF" w:rsidRDefault="003E28D3" w:rsidP="003E28D3">
      <w:pPr>
        <w:spacing w:after="0" w:line="240" w:lineRule="auto"/>
        <w:ind w:firstLine="426"/>
        <w:jc w:val="right"/>
        <w:rPr>
          <w:rFonts w:ascii="Times New Roman" w:hAnsi="Times New Roman"/>
          <w:b/>
          <w:i/>
          <w:color w:val="000000"/>
          <w:sz w:val="28"/>
          <w:szCs w:val="28"/>
        </w:rPr>
      </w:pPr>
      <w:r w:rsidRPr="00CB11DF">
        <w:rPr>
          <w:rFonts w:ascii="Times New Roman" w:hAnsi="Times New Roman"/>
          <w:b/>
          <w:i/>
          <w:color w:val="000000"/>
          <w:sz w:val="28"/>
          <w:szCs w:val="28"/>
        </w:rPr>
        <w:t xml:space="preserve">Рисунок </w:t>
      </w:r>
      <w:r w:rsidR="00A67A80">
        <w:rPr>
          <w:rFonts w:ascii="Times New Roman" w:hAnsi="Times New Roman"/>
          <w:b/>
          <w:i/>
          <w:color w:val="000000"/>
          <w:sz w:val="28"/>
          <w:szCs w:val="28"/>
        </w:rPr>
        <w:t>20</w:t>
      </w:r>
    </w:p>
    <w:p w:rsidR="003E28D3" w:rsidRDefault="003E28D3" w:rsidP="003E28D3">
      <w:pPr>
        <w:spacing w:after="0" w:line="240" w:lineRule="auto"/>
        <w:jc w:val="both"/>
        <w:rPr>
          <w:rFonts w:ascii="Times New Roman" w:eastAsiaTheme="minorHAnsi" w:hAnsi="Times New Roman"/>
          <w:sz w:val="24"/>
          <w:szCs w:val="24"/>
          <w:lang w:eastAsia="en-US"/>
        </w:rPr>
      </w:pPr>
      <w:r w:rsidRPr="00C97173">
        <w:rPr>
          <w:noProof/>
        </w:rPr>
        <w:drawing>
          <wp:inline distT="0" distB="0" distL="0" distR="0">
            <wp:extent cx="5940425" cy="2329180"/>
            <wp:effectExtent l="0" t="0" r="0" b="0"/>
            <wp:docPr id="63"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E28D3" w:rsidRPr="00CB11DF" w:rsidRDefault="003E28D3" w:rsidP="003E28D3">
      <w:pPr>
        <w:pStyle w:val="a4"/>
        <w:ind w:firstLine="426"/>
        <w:rPr>
          <w:sz w:val="28"/>
          <w:szCs w:val="28"/>
        </w:rPr>
      </w:pPr>
      <w:r w:rsidRPr="00CB11DF">
        <w:rPr>
          <w:rFonts w:eastAsiaTheme="minorHAnsi"/>
          <w:sz w:val="28"/>
          <w:szCs w:val="28"/>
          <w:lang w:eastAsia="en-US"/>
        </w:rPr>
        <w:t xml:space="preserve">Пропорционально снижению производственной активности объем ввезенного на территорию республики </w:t>
      </w:r>
      <w:r w:rsidRPr="00CB11DF">
        <w:rPr>
          <w:sz w:val="28"/>
          <w:szCs w:val="28"/>
        </w:rPr>
        <w:t>сырья для черной металлургии сократился на 12,5% до 73,9 млн долл., что составляет 14,4% (+0,4 п.п.) совокупного импорта.</w:t>
      </w:r>
    </w:p>
    <w:p w:rsidR="003E28D3" w:rsidRPr="00CB11DF" w:rsidRDefault="003E28D3" w:rsidP="003E28D3">
      <w:pPr>
        <w:spacing w:after="0" w:line="240" w:lineRule="auto"/>
        <w:ind w:firstLine="426"/>
        <w:jc w:val="both"/>
        <w:rPr>
          <w:rFonts w:ascii="Times New Roman" w:eastAsiaTheme="minorHAnsi" w:hAnsi="Times New Roman"/>
          <w:sz w:val="28"/>
          <w:szCs w:val="28"/>
          <w:lang w:eastAsia="en-US"/>
        </w:rPr>
      </w:pPr>
      <w:r w:rsidRPr="00CB11DF">
        <w:rPr>
          <w:rFonts w:ascii="Times New Roman" w:eastAsiaTheme="minorHAnsi" w:hAnsi="Times New Roman"/>
          <w:sz w:val="28"/>
          <w:szCs w:val="28"/>
          <w:lang w:eastAsia="en-US"/>
        </w:rPr>
        <w:t>Внешние закупки</w:t>
      </w:r>
      <w:r w:rsidR="00EE25C5">
        <w:rPr>
          <w:rFonts w:ascii="Times New Roman" w:eastAsiaTheme="minorHAnsi" w:hAnsi="Times New Roman"/>
          <w:sz w:val="28"/>
          <w:szCs w:val="28"/>
          <w:lang w:eastAsia="en-US"/>
        </w:rPr>
        <w:t xml:space="preserve"> </w:t>
      </w:r>
      <w:r w:rsidRPr="00CB11DF">
        <w:rPr>
          <w:rFonts w:ascii="Times New Roman" w:eastAsiaTheme="minorHAnsi" w:hAnsi="Times New Roman"/>
          <w:sz w:val="28"/>
          <w:szCs w:val="28"/>
          <w:lang w:eastAsia="en-US"/>
        </w:rPr>
        <w:t>продовольственных товаров (сырья) превысили</w:t>
      </w:r>
      <w:r w:rsidR="00EE25C5">
        <w:rPr>
          <w:rFonts w:ascii="Times New Roman" w:eastAsiaTheme="minorHAnsi" w:hAnsi="Times New Roman"/>
          <w:sz w:val="28"/>
          <w:szCs w:val="28"/>
          <w:lang w:eastAsia="en-US"/>
        </w:rPr>
        <w:t xml:space="preserve"> </w:t>
      </w:r>
      <w:r w:rsidRPr="00CB11DF">
        <w:rPr>
          <w:rFonts w:ascii="Times New Roman" w:eastAsiaTheme="minorHAnsi" w:hAnsi="Times New Roman"/>
          <w:sz w:val="28"/>
          <w:szCs w:val="28"/>
          <w:lang w:eastAsia="en-US"/>
        </w:rPr>
        <w:t>сопоставимый уровень 2019 года на 2,8%, составив 68,7 млн долл., или 13,4% (+2,4</w:t>
      </w:r>
      <w:r w:rsidR="00DC3CCF">
        <w:rPr>
          <w:rFonts w:ascii="Times New Roman" w:eastAsiaTheme="minorHAnsi" w:hAnsi="Times New Roman"/>
          <w:sz w:val="28"/>
          <w:szCs w:val="28"/>
          <w:lang w:eastAsia="en-US"/>
        </w:rPr>
        <w:t xml:space="preserve"> </w:t>
      </w:r>
      <w:r w:rsidRPr="00CB11DF">
        <w:rPr>
          <w:rFonts w:ascii="Times New Roman" w:eastAsiaTheme="minorHAnsi" w:hAnsi="Times New Roman"/>
          <w:sz w:val="28"/>
          <w:szCs w:val="28"/>
          <w:lang w:eastAsia="en-US"/>
        </w:rPr>
        <w:t>п.п.) совокупного значения.</w:t>
      </w:r>
    </w:p>
    <w:p w:rsidR="003E28D3" w:rsidRPr="00CB11DF" w:rsidRDefault="003E28D3" w:rsidP="003E28D3">
      <w:pPr>
        <w:spacing w:after="0" w:line="240" w:lineRule="auto"/>
        <w:ind w:firstLine="426"/>
        <w:jc w:val="both"/>
        <w:rPr>
          <w:rFonts w:ascii="Times New Roman" w:eastAsiaTheme="minorHAnsi" w:hAnsi="Times New Roman"/>
          <w:sz w:val="28"/>
          <w:szCs w:val="28"/>
          <w:lang w:eastAsia="en-US"/>
        </w:rPr>
      </w:pPr>
      <w:r w:rsidRPr="00CB11DF">
        <w:rPr>
          <w:rFonts w:ascii="Times New Roman" w:eastAsiaTheme="minorHAnsi" w:hAnsi="Times New Roman"/>
          <w:sz w:val="28"/>
          <w:szCs w:val="28"/>
          <w:lang w:eastAsia="en-US"/>
        </w:rPr>
        <w:t>Импорт машиностроительной продукции в денежном эквиваленте составил</w:t>
      </w:r>
      <w:r w:rsidR="00DC3CCF">
        <w:rPr>
          <w:rFonts w:ascii="Times New Roman" w:eastAsiaTheme="minorHAnsi" w:hAnsi="Times New Roman"/>
          <w:sz w:val="28"/>
          <w:szCs w:val="28"/>
          <w:lang w:eastAsia="en-US"/>
        </w:rPr>
        <w:t xml:space="preserve"> </w:t>
      </w:r>
      <w:r w:rsidRPr="00CB11DF">
        <w:rPr>
          <w:rFonts w:ascii="Times New Roman" w:eastAsiaTheme="minorHAnsi" w:hAnsi="Times New Roman"/>
          <w:sz w:val="28"/>
          <w:szCs w:val="28"/>
          <w:lang w:eastAsia="en-US"/>
        </w:rPr>
        <w:t>57,7 млн долл. (-15,8%), при этом удельное представление в совокупном показателе сохранилось на базисном уровне</w:t>
      </w:r>
      <w:r w:rsidR="00DC3CCF">
        <w:rPr>
          <w:rFonts w:ascii="Times New Roman" w:eastAsiaTheme="minorHAnsi" w:hAnsi="Times New Roman"/>
          <w:sz w:val="28"/>
          <w:szCs w:val="28"/>
          <w:lang w:eastAsia="en-US"/>
        </w:rPr>
        <w:t xml:space="preserve"> </w:t>
      </w:r>
      <w:r w:rsidRPr="00CB11DF">
        <w:rPr>
          <w:rFonts w:ascii="Times New Roman" w:eastAsiaTheme="minorHAnsi" w:hAnsi="Times New Roman"/>
          <w:sz w:val="28"/>
          <w:szCs w:val="28"/>
          <w:lang w:eastAsia="en-US"/>
        </w:rPr>
        <w:t>– 11,3%.</w:t>
      </w:r>
    </w:p>
    <w:p w:rsidR="003E28D3" w:rsidRPr="00CB11DF" w:rsidRDefault="003E28D3" w:rsidP="003E28D3">
      <w:pPr>
        <w:spacing w:after="0" w:line="240" w:lineRule="auto"/>
        <w:ind w:firstLine="426"/>
        <w:jc w:val="both"/>
        <w:rPr>
          <w:rFonts w:ascii="Times New Roman" w:hAnsi="Times New Roman"/>
          <w:sz w:val="28"/>
          <w:szCs w:val="28"/>
        </w:rPr>
      </w:pPr>
      <w:r w:rsidRPr="00CB11DF">
        <w:rPr>
          <w:rFonts w:ascii="Times New Roman" w:hAnsi="Times New Roman"/>
          <w:sz w:val="28"/>
          <w:szCs w:val="28"/>
        </w:rPr>
        <w:t>Поставки из-за рубежа продукции химической и связанных с ней отраслей промышленности уменьшились до 41,4 млн долл.</w:t>
      </w:r>
      <w:r w:rsidR="00DC3CCF">
        <w:rPr>
          <w:rFonts w:ascii="Times New Roman" w:hAnsi="Times New Roman"/>
          <w:sz w:val="28"/>
          <w:szCs w:val="28"/>
        </w:rPr>
        <w:t xml:space="preserve"> </w:t>
      </w:r>
      <w:r w:rsidRPr="00CB11DF">
        <w:rPr>
          <w:rFonts w:ascii="Times New Roman" w:hAnsi="Times New Roman"/>
          <w:sz w:val="28"/>
          <w:szCs w:val="28"/>
        </w:rPr>
        <w:t>(-4,2%), сформировав</w:t>
      </w:r>
      <w:r w:rsidR="00DC3CCF">
        <w:rPr>
          <w:rFonts w:ascii="Times New Roman" w:hAnsi="Times New Roman"/>
          <w:sz w:val="28"/>
          <w:szCs w:val="28"/>
        </w:rPr>
        <w:t xml:space="preserve"> </w:t>
      </w:r>
      <w:r w:rsidRPr="00CB11DF">
        <w:rPr>
          <w:rFonts w:ascii="Times New Roman" w:hAnsi="Times New Roman"/>
          <w:sz w:val="28"/>
          <w:szCs w:val="28"/>
        </w:rPr>
        <w:t>8,1% (+1,0</w:t>
      </w:r>
      <w:r w:rsidR="00DC3CCF">
        <w:rPr>
          <w:rFonts w:ascii="Times New Roman" w:hAnsi="Times New Roman"/>
          <w:sz w:val="28"/>
          <w:szCs w:val="28"/>
        </w:rPr>
        <w:t xml:space="preserve"> </w:t>
      </w:r>
      <w:r w:rsidRPr="00CB11DF">
        <w:rPr>
          <w:rFonts w:ascii="Times New Roman" w:hAnsi="Times New Roman"/>
          <w:sz w:val="28"/>
          <w:szCs w:val="28"/>
        </w:rPr>
        <w:t>п.п.) итогового показателя.</w:t>
      </w:r>
    </w:p>
    <w:p w:rsidR="003E28D3" w:rsidRPr="00CB11DF" w:rsidRDefault="003E28D3" w:rsidP="003E28D3">
      <w:pPr>
        <w:pStyle w:val="a4"/>
        <w:ind w:firstLine="426"/>
        <w:rPr>
          <w:sz w:val="28"/>
          <w:szCs w:val="28"/>
        </w:rPr>
      </w:pPr>
      <w:r w:rsidRPr="00CB11DF">
        <w:rPr>
          <w:sz w:val="28"/>
          <w:szCs w:val="28"/>
        </w:rPr>
        <w:t>Резко – на 30,7%</w:t>
      </w:r>
      <w:r w:rsidR="00DC3CCF">
        <w:rPr>
          <w:sz w:val="28"/>
          <w:szCs w:val="28"/>
        </w:rPr>
        <w:t xml:space="preserve"> </w:t>
      </w:r>
      <w:r w:rsidRPr="00CB11DF">
        <w:rPr>
          <w:sz w:val="28"/>
          <w:szCs w:val="28"/>
        </w:rPr>
        <w:t xml:space="preserve">к уровню шести месяцев 2019 года – упал импорт товаров легкой промышленности (текстильные материалы и изделия, одежда, обувь), </w:t>
      </w:r>
      <w:r w:rsidRPr="00CB11DF">
        <w:rPr>
          <w:sz w:val="28"/>
          <w:szCs w:val="28"/>
        </w:rPr>
        <w:lastRenderedPageBreak/>
        <w:t>сложившись на отметке 20,2 млн долл., или 4,0% (-0,8</w:t>
      </w:r>
      <w:r w:rsidR="00DC3CCF">
        <w:rPr>
          <w:sz w:val="28"/>
          <w:szCs w:val="28"/>
        </w:rPr>
        <w:t xml:space="preserve"> </w:t>
      </w:r>
      <w:r w:rsidRPr="00CB11DF">
        <w:rPr>
          <w:sz w:val="28"/>
          <w:szCs w:val="28"/>
        </w:rPr>
        <w:t>п.п.) в структуре импорта.</w:t>
      </w:r>
    </w:p>
    <w:p w:rsidR="003E28D3" w:rsidRPr="00CB11DF" w:rsidRDefault="003E28D3" w:rsidP="003E28D3">
      <w:pPr>
        <w:pStyle w:val="a4"/>
        <w:ind w:firstLine="426"/>
        <w:rPr>
          <w:sz w:val="28"/>
          <w:szCs w:val="28"/>
        </w:rPr>
      </w:pPr>
      <w:r w:rsidRPr="00CB11DF">
        <w:rPr>
          <w:sz w:val="28"/>
          <w:szCs w:val="28"/>
        </w:rPr>
        <w:t xml:space="preserve">Большая часть продукции поступала на территорию республики из следующих стран (рис. </w:t>
      </w:r>
      <w:r w:rsidR="00A67A80">
        <w:rPr>
          <w:sz w:val="28"/>
          <w:szCs w:val="28"/>
        </w:rPr>
        <w:t>21</w:t>
      </w:r>
      <w:r w:rsidRPr="00CB11DF">
        <w:rPr>
          <w:sz w:val="28"/>
          <w:szCs w:val="28"/>
        </w:rPr>
        <w:t>):</w:t>
      </w:r>
    </w:p>
    <w:p w:rsidR="003E28D3" w:rsidRPr="00CB11DF" w:rsidRDefault="003E28D3" w:rsidP="003E28D3">
      <w:pPr>
        <w:pStyle w:val="a4"/>
        <w:ind w:firstLine="426"/>
        <w:rPr>
          <w:sz w:val="28"/>
          <w:szCs w:val="28"/>
        </w:rPr>
      </w:pPr>
      <w:r w:rsidRPr="00CB11DF">
        <w:rPr>
          <w:sz w:val="28"/>
          <w:szCs w:val="28"/>
        </w:rPr>
        <w:t>- Российская Федерация – 43,9% совокупного импорта, или</w:t>
      </w:r>
      <w:r w:rsidR="00DC3CCF">
        <w:rPr>
          <w:sz w:val="28"/>
          <w:szCs w:val="28"/>
        </w:rPr>
        <w:t xml:space="preserve"> </w:t>
      </w:r>
      <w:r w:rsidRPr="00CB11DF">
        <w:rPr>
          <w:sz w:val="28"/>
          <w:szCs w:val="28"/>
        </w:rPr>
        <w:t>224,8 млн долл. в стоимостном выражении (-22,1% к уровню января-июня</w:t>
      </w:r>
      <w:r w:rsidR="00DC3CCF">
        <w:rPr>
          <w:sz w:val="28"/>
          <w:szCs w:val="28"/>
        </w:rPr>
        <w:t xml:space="preserve"> </w:t>
      </w:r>
      <w:r w:rsidRPr="00CB11DF">
        <w:rPr>
          <w:sz w:val="28"/>
          <w:szCs w:val="28"/>
        </w:rPr>
        <w:t>2019 года);</w:t>
      </w:r>
    </w:p>
    <w:p w:rsidR="003E28D3" w:rsidRPr="00CB11DF" w:rsidRDefault="003E28D3" w:rsidP="003E28D3">
      <w:pPr>
        <w:pStyle w:val="a4"/>
        <w:ind w:firstLine="426"/>
        <w:rPr>
          <w:sz w:val="28"/>
          <w:szCs w:val="28"/>
        </w:rPr>
      </w:pPr>
      <w:r w:rsidRPr="00CB11DF">
        <w:rPr>
          <w:sz w:val="28"/>
          <w:szCs w:val="28"/>
        </w:rPr>
        <w:t>- Украина – 13,4%, или 68,5 млн долл. (-23,5%);</w:t>
      </w:r>
    </w:p>
    <w:p w:rsidR="003E28D3" w:rsidRPr="00CB11DF" w:rsidRDefault="003E28D3" w:rsidP="003E28D3">
      <w:pPr>
        <w:pStyle w:val="2"/>
        <w:widowControl/>
        <w:tabs>
          <w:tab w:val="left" w:pos="1080"/>
        </w:tabs>
        <w:ind w:firstLine="426"/>
        <w:rPr>
          <w:sz w:val="28"/>
          <w:szCs w:val="28"/>
        </w:rPr>
      </w:pPr>
      <w:r w:rsidRPr="00CB11DF">
        <w:rPr>
          <w:sz w:val="28"/>
          <w:szCs w:val="28"/>
        </w:rPr>
        <w:t>- Республика Молдова – 9,2%, или 47,4</w:t>
      </w:r>
      <w:r w:rsidR="00DC3CCF">
        <w:rPr>
          <w:sz w:val="28"/>
          <w:szCs w:val="28"/>
        </w:rPr>
        <w:t xml:space="preserve"> </w:t>
      </w:r>
      <w:r w:rsidRPr="00CB11DF">
        <w:rPr>
          <w:sz w:val="28"/>
          <w:szCs w:val="28"/>
        </w:rPr>
        <w:t>млн долл. (-14,9%);</w:t>
      </w:r>
    </w:p>
    <w:p w:rsidR="003E28D3" w:rsidRPr="00CB11DF" w:rsidRDefault="003E28D3" w:rsidP="003E28D3">
      <w:pPr>
        <w:pStyle w:val="2"/>
        <w:widowControl/>
        <w:tabs>
          <w:tab w:val="left" w:pos="1080"/>
        </w:tabs>
        <w:ind w:firstLine="426"/>
        <w:rPr>
          <w:sz w:val="28"/>
          <w:szCs w:val="28"/>
        </w:rPr>
      </w:pPr>
      <w:r w:rsidRPr="00CB11DF">
        <w:rPr>
          <w:sz w:val="28"/>
          <w:szCs w:val="28"/>
        </w:rPr>
        <w:t>- Румыния – 9,4%, или 48,2 млн долл. (+53,2%);</w:t>
      </w:r>
    </w:p>
    <w:p w:rsidR="003E28D3" w:rsidRPr="00CB11DF" w:rsidRDefault="003E28D3" w:rsidP="003E28D3">
      <w:pPr>
        <w:pStyle w:val="2"/>
        <w:widowControl/>
        <w:tabs>
          <w:tab w:val="left" w:pos="1080"/>
        </w:tabs>
        <w:ind w:firstLine="426"/>
        <w:rPr>
          <w:sz w:val="28"/>
          <w:szCs w:val="28"/>
        </w:rPr>
      </w:pPr>
      <w:r w:rsidRPr="00CB11DF">
        <w:rPr>
          <w:sz w:val="28"/>
          <w:szCs w:val="28"/>
        </w:rPr>
        <w:t>- Республика Беларусь</w:t>
      </w:r>
      <w:r w:rsidR="00DC3CCF">
        <w:rPr>
          <w:sz w:val="28"/>
          <w:szCs w:val="28"/>
        </w:rPr>
        <w:t xml:space="preserve"> </w:t>
      </w:r>
      <w:r w:rsidRPr="00CB11DF">
        <w:rPr>
          <w:sz w:val="28"/>
          <w:szCs w:val="28"/>
        </w:rPr>
        <w:t>– 3,2%, или 16,4 млн долл. (-26,2%);</w:t>
      </w:r>
    </w:p>
    <w:p w:rsidR="003E28D3" w:rsidRPr="00CB11DF" w:rsidRDefault="003E28D3" w:rsidP="003E28D3">
      <w:pPr>
        <w:pStyle w:val="2"/>
        <w:widowControl/>
        <w:tabs>
          <w:tab w:val="left" w:pos="1080"/>
        </w:tabs>
        <w:ind w:firstLine="426"/>
        <w:rPr>
          <w:sz w:val="28"/>
          <w:szCs w:val="28"/>
        </w:rPr>
      </w:pPr>
      <w:r w:rsidRPr="00CB11DF">
        <w:rPr>
          <w:sz w:val="28"/>
          <w:szCs w:val="28"/>
        </w:rPr>
        <w:t>- Республика Польша</w:t>
      </w:r>
      <w:r w:rsidR="00DC3CCF">
        <w:rPr>
          <w:sz w:val="28"/>
          <w:szCs w:val="28"/>
        </w:rPr>
        <w:t xml:space="preserve"> </w:t>
      </w:r>
      <w:r w:rsidRPr="00CB11DF">
        <w:rPr>
          <w:sz w:val="28"/>
          <w:szCs w:val="28"/>
        </w:rPr>
        <w:t>– 2,8%, или 14,4 млн долл. (+13,9%).</w:t>
      </w:r>
    </w:p>
    <w:p w:rsidR="003E28D3" w:rsidRPr="00755886" w:rsidRDefault="003E28D3" w:rsidP="003E28D3">
      <w:pPr>
        <w:spacing w:after="0" w:line="240" w:lineRule="auto"/>
        <w:ind w:firstLine="426"/>
        <w:jc w:val="right"/>
        <w:rPr>
          <w:rFonts w:ascii="Times New Roman" w:hAnsi="Times New Roman"/>
          <w:b/>
          <w:i/>
          <w:color w:val="000000"/>
          <w:sz w:val="28"/>
          <w:szCs w:val="28"/>
        </w:rPr>
      </w:pPr>
      <w:r w:rsidRPr="00755886">
        <w:rPr>
          <w:rFonts w:ascii="Times New Roman" w:hAnsi="Times New Roman"/>
          <w:b/>
          <w:i/>
          <w:color w:val="000000"/>
          <w:sz w:val="28"/>
          <w:szCs w:val="28"/>
        </w:rPr>
        <w:t xml:space="preserve">Рисунок </w:t>
      </w:r>
      <w:r w:rsidR="00A67A80">
        <w:rPr>
          <w:rFonts w:ascii="Times New Roman" w:hAnsi="Times New Roman"/>
          <w:b/>
          <w:i/>
          <w:color w:val="000000"/>
          <w:sz w:val="28"/>
          <w:szCs w:val="28"/>
        </w:rPr>
        <w:t>21</w:t>
      </w:r>
    </w:p>
    <w:p w:rsidR="003E28D3" w:rsidRDefault="003E28D3" w:rsidP="003E28D3">
      <w:r w:rsidRPr="007421DE">
        <w:rPr>
          <w:noProof/>
        </w:rPr>
        <w:drawing>
          <wp:inline distT="0" distB="0" distL="0" distR="0">
            <wp:extent cx="5940425" cy="2041690"/>
            <wp:effectExtent l="0" t="0" r="0" b="0"/>
            <wp:docPr id="129"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E28D3" w:rsidRDefault="003E28D3" w:rsidP="003E28D3">
      <w:pPr>
        <w:spacing w:after="0" w:line="240" w:lineRule="auto"/>
        <w:ind w:firstLine="425"/>
        <w:jc w:val="both"/>
        <w:rPr>
          <w:rFonts w:ascii="Times New Roman" w:hAnsi="Times New Roman"/>
          <w:sz w:val="28"/>
          <w:szCs w:val="28"/>
        </w:rPr>
      </w:pPr>
      <w:r w:rsidRPr="00CB11DF">
        <w:rPr>
          <w:rFonts w:ascii="Times New Roman" w:hAnsi="Times New Roman"/>
          <w:sz w:val="28"/>
          <w:szCs w:val="28"/>
        </w:rPr>
        <w:t>Принимая по внимание воздействие негативных внешних и внутренних факторов</w:t>
      </w:r>
      <w:r>
        <w:rPr>
          <w:rFonts w:ascii="Times New Roman" w:hAnsi="Times New Roman"/>
          <w:sz w:val="28"/>
          <w:szCs w:val="28"/>
        </w:rPr>
        <w:t>,</w:t>
      </w:r>
      <w:r w:rsidRPr="00CB11DF">
        <w:rPr>
          <w:rFonts w:ascii="Times New Roman" w:hAnsi="Times New Roman"/>
          <w:sz w:val="28"/>
          <w:szCs w:val="28"/>
        </w:rPr>
        <w:t xml:space="preserve"> в целях </w:t>
      </w:r>
      <w:r w:rsidRPr="00850520">
        <w:rPr>
          <w:rFonts w:ascii="Times New Roman" w:hAnsi="Times New Roman"/>
          <w:sz w:val="28"/>
          <w:szCs w:val="28"/>
        </w:rPr>
        <w:t>снижени</w:t>
      </w:r>
      <w:r>
        <w:rPr>
          <w:rFonts w:ascii="Times New Roman" w:hAnsi="Times New Roman"/>
          <w:sz w:val="28"/>
          <w:szCs w:val="28"/>
        </w:rPr>
        <w:t>я</w:t>
      </w:r>
      <w:r w:rsidRPr="00850520">
        <w:rPr>
          <w:rFonts w:ascii="Times New Roman" w:hAnsi="Times New Roman"/>
          <w:sz w:val="28"/>
          <w:szCs w:val="28"/>
        </w:rPr>
        <w:t xml:space="preserve"> административных барьеров при осуществлении внешнеэкономической деятельности, обеспечени</w:t>
      </w:r>
      <w:r>
        <w:rPr>
          <w:rFonts w:ascii="Times New Roman" w:hAnsi="Times New Roman"/>
          <w:sz w:val="28"/>
          <w:szCs w:val="28"/>
        </w:rPr>
        <w:t>я</w:t>
      </w:r>
      <w:r w:rsidRPr="00850520">
        <w:rPr>
          <w:rFonts w:ascii="Times New Roman" w:hAnsi="Times New Roman"/>
          <w:sz w:val="28"/>
          <w:szCs w:val="28"/>
        </w:rPr>
        <w:t xml:space="preserve"> благоприятных условий для эффективного развития производства и торговли, а также борьб</w:t>
      </w:r>
      <w:r>
        <w:rPr>
          <w:rFonts w:ascii="Times New Roman" w:hAnsi="Times New Roman"/>
          <w:sz w:val="28"/>
          <w:szCs w:val="28"/>
        </w:rPr>
        <w:t>ы</w:t>
      </w:r>
      <w:r w:rsidRPr="00850520">
        <w:rPr>
          <w:rFonts w:ascii="Times New Roman" w:hAnsi="Times New Roman"/>
          <w:sz w:val="28"/>
          <w:szCs w:val="28"/>
        </w:rPr>
        <w:t xml:space="preserve"> с распространением коронавирусной инфекци</w:t>
      </w:r>
      <w:r>
        <w:rPr>
          <w:rFonts w:ascii="Times New Roman" w:hAnsi="Times New Roman"/>
          <w:sz w:val="28"/>
          <w:szCs w:val="28"/>
        </w:rPr>
        <w:t>и</w:t>
      </w:r>
      <w:r w:rsidRPr="00850520">
        <w:rPr>
          <w:rFonts w:ascii="Times New Roman" w:hAnsi="Times New Roman"/>
          <w:sz w:val="28"/>
          <w:szCs w:val="28"/>
        </w:rPr>
        <w:t xml:space="preserve"> и обеспечени</w:t>
      </w:r>
      <w:r>
        <w:rPr>
          <w:rFonts w:ascii="Times New Roman" w:hAnsi="Times New Roman"/>
          <w:sz w:val="28"/>
          <w:szCs w:val="28"/>
        </w:rPr>
        <w:t>я</w:t>
      </w:r>
      <w:r w:rsidRPr="00850520">
        <w:rPr>
          <w:rFonts w:ascii="Times New Roman" w:hAnsi="Times New Roman"/>
          <w:sz w:val="28"/>
          <w:szCs w:val="28"/>
        </w:rPr>
        <w:t xml:space="preserve"> продовольственной безопасности республики</w:t>
      </w:r>
      <w:r w:rsidR="00EE25C5">
        <w:rPr>
          <w:rFonts w:ascii="Times New Roman" w:hAnsi="Times New Roman"/>
          <w:sz w:val="28"/>
          <w:szCs w:val="28"/>
        </w:rPr>
        <w:t xml:space="preserve"> </w:t>
      </w:r>
      <w:r>
        <w:rPr>
          <w:rFonts w:ascii="Times New Roman" w:hAnsi="Times New Roman"/>
          <w:sz w:val="28"/>
          <w:szCs w:val="28"/>
        </w:rPr>
        <w:t xml:space="preserve">в январе-июне 2020 года </w:t>
      </w:r>
      <w:r w:rsidRPr="00CB11DF">
        <w:rPr>
          <w:rFonts w:ascii="Times New Roman" w:hAnsi="Times New Roman"/>
          <w:sz w:val="28"/>
          <w:szCs w:val="28"/>
        </w:rPr>
        <w:t>предприним</w:t>
      </w:r>
      <w:r>
        <w:rPr>
          <w:rFonts w:ascii="Times New Roman" w:hAnsi="Times New Roman"/>
          <w:sz w:val="28"/>
          <w:szCs w:val="28"/>
        </w:rPr>
        <w:t xml:space="preserve">ались следующие </w:t>
      </w:r>
      <w:r w:rsidRPr="00CB11DF">
        <w:rPr>
          <w:rFonts w:ascii="Times New Roman" w:hAnsi="Times New Roman"/>
          <w:sz w:val="28"/>
          <w:szCs w:val="28"/>
        </w:rPr>
        <w:t>меры</w:t>
      </w:r>
      <w:r>
        <w:rPr>
          <w:rFonts w:ascii="Times New Roman" w:hAnsi="Times New Roman"/>
          <w:sz w:val="28"/>
          <w:szCs w:val="28"/>
        </w:rPr>
        <w:t>:</w:t>
      </w:r>
    </w:p>
    <w:p w:rsidR="003E28D3" w:rsidRDefault="003E28D3" w:rsidP="003E28D3">
      <w:pPr>
        <w:pStyle w:val="a6"/>
        <w:numPr>
          <w:ilvl w:val="0"/>
          <w:numId w:val="22"/>
        </w:numPr>
        <w:spacing w:after="0" w:line="240" w:lineRule="auto"/>
        <w:ind w:left="0" w:firstLine="425"/>
        <w:jc w:val="both"/>
        <w:rPr>
          <w:rFonts w:ascii="Times New Roman" w:hAnsi="Times New Roman"/>
          <w:sz w:val="28"/>
          <w:szCs w:val="28"/>
        </w:rPr>
      </w:pPr>
      <w:r w:rsidRPr="008D4D37">
        <w:rPr>
          <w:rFonts w:ascii="Times New Roman" w:hAnsi="Times New Roman"/>
          <w:sz w:val="28"/>
          <w:szCs w:val="28"/>
        </w:rPr>
        <w:t>В целях защиты внутреннего рынка на период действия чрезвычайного положения был введен запрет экспорта продовольственных товаров. Кроме того, во избежание негативных последствий, обусловленных введенными ограничительными мероприятиями по предотвращению распространения коронавирусной инфекции, а также неблагоприятными погодными условиями в совокупности с прогнозируемым неурожаем, до 1 августа 2020 года введен запрет на экспорт пшеницы, зерна и кукурузы. При этом, несмотря на введенный запрет, была предусмотрена возможность экспорта продовольственных товаров на основании решения и в объемах, определенных Специальной комиссией при Правительстве Приднестровской Молдавской Республики по регулированию экспорта отдельных категорий товаров из Приднестровской Молдавской Республики.</w:t>
      </w:r>
    </w:p>
    <w:p w:rsidR="003E28D3" w:rsidRDefault="003E28D3" w:rsidP="003E28D3">
      <w:pPr>
        <w:pStyle w:val="a6"/>
        <w:numPr>
          <w:ilvl w:val="0"/>
          <w:numId w:val="22"/>
        </w:numPr>
        <w:spacing w:after="0" w:line="240" w:lineRule="auto"/>
        <w:ind w:left="0" w:firstLine="425"/>
        <w:jc w:val="both"/>
        <w:rPr>
          <w:rFonts w:ascii="Times New Roman" w:hAnsi="Times New Roman"/>
          <w:sz w:val="28"/>
          <w:szCs w:val="28"/>
        </w:rPr>
      </w:pPr>
      <w:r w:rsidRPr="009A5F9D">
        <w:rPr>
          <w:rFonts w:ascii="Times New Roman" w:hAnsi="Times New Roman"/>
          <w:sz w:val="28"/>
          <w:szCs w:val="28"/>
        </w:rPr>
        <w:t xml:space="preserve">С целью защиты жизни и здоровья граждан, удешевления стоимости ввозимых товаров, предназначенных для индивидуальной защиты граждан от распространения </w:t>
      </w:r>
      <w:r w:rsidR="00EE25C5" w:rsidRPr="009A5F9D">
        <w:rPr>
          <w:rFonts w:ascii="Times New Roman" w:hAnsi="Times New Roman"/>
          <w:sz w:val="28"/>
          <w:szCs w:val="28"/>
        </w:rPr>
        <w:t>коронавирусной</w:t>
      </w:r>
      <w:r w:rsidRPr="009A5F9D">
        <w:rPr>
          <w:rFonts w:ascii="Times New Roman" w:hAnsi="Times New Roman"/>
          <w:sz w:val="28"/>
          <w:szCs w:val="28"/>
        </w:rPr>
        <w:t xml:space="preserve"> инфекции, были обнулены ставки ввозной таможенной пошлины на перчатки, бахилы, маски, костюмы защитные, очки и</w:t>
      </w:r>
      <w:r>
        <w:rPr>
          <w:rFonts w:ascii="Times New Roman" w:hAnsi="Times New Roman"/>
          <w:sz w:val="28"/>
          <w:szCs w:val="28"/>
        </w:rPr>
        <w:t xml:space="preserve"> ряд</w:t>
      </w:r>
      <w:r w:rsidRPr="009A5F9D">
        <w:rPr>
          <w:rFonts w:ascii="Times New Roman" w:hAnsi="Times New Roman"/>
          <w:sz w:val="28"/>
          <w:szCs w:val="28"/>
        </w:rPr>
        <w:t xml:space="preserve"> медицински</w:t>
      </w:r>
      <w:r>
        <w:rPr>
          <w:rFonts w:ascii="Times New Roman" w:hAnsi="Times New Roman"/>
          <w:sz w:val="28"/>
          <w:szCs w:val="28"/>
        </w:rPr>
        <w:t>х</w:t>
      </w:r>
      <w:r w:rsidRPr="009A5F9D">
        <w:rPr>
          <w:rFonts w:ascii="Times New Roman" w:hAnsi="Times New Roman"/>
          <w:sz w:val="28"/>
          <w:szCs w:val="28"/>
        </w:rPr>
        <w:t xml:space="preserve"> препарат</w:t>
      </w:r>
      <w:r>
        <w:rPr>
          <w:rFonts w:ascii="Times New Roman" w:hAnsi="Times New Roman"/>
          <w:sz w:val="28"/>
          <w:szCs w:val="28"/>
        </w:rPr>
        <w:t>ов</w:t>
      </w:r>
      <w:bookmarkStart w:id="0" w:name="_GoBack"/>
      <w:bookmarkEnd w:id="0"/>
      <w:r>
        <w:rPr>
          <w:rFonts w:ascii="Times New Roman" w:hAnsi="Times New Roman"/>
          <w:sz w:val="28"/>
          <w:szCs w:val="28"/>
        </w:rPr>
        <w:t>.</w:t>
      </w:r>
    </w:p>
    <w:p w:rsidR="003E28D3" w:rsidRDefault="003E28D3" w:rsidP="003E28D3">
      <w:pPr>
        <w:pStyle w:val="a6"/>
        <w:numPr>
          <w:ilvl w:val="0"/>
          <w:numId w:val="22"/>
        </w:numPr>
        <w:spacing w:after="0" w:line="240" w:lineRule="auto"/>
        <w:ind w:left="0" w:firstLine="425"/>
        <w:jc w:val="both"/>
        <w:rPr>
          <w:rFonts w:ascii="Times New Roman" w:hAnsi="Times New Roman"/>
          <w:sz w:val="28"/>
          <w:szCs w:val="28"/>
        </w:rPr>
      </w:pPr>
      <w:proofErr w:type="gramStart"/>
      <w:r w:rsidRPr="002A64AB">
        <w:rPr>
          <w:rFonts w:ascii="Times New Roman" w:hAnsi="Times New Roman"/>
          <w:sz w:val="28"/>
          <w:szCs w:val="28"/>
        </w:rPr>
        <w:lastRenderedPageBreak/>
        <w:t>В целях поддержки отечественных производителей и активизации предпринимательской деятельности</w:t>
      </w:r>
      <w:r>
        <w:rPr>
          <w:rFonts w:ascii="Times New Roman" w:hAnsi="Times New Roman"/>
          <w:sz w:val="28"/>
          <w:szCs w:val="28"/>
        </w:rPr>
        <w:t xml:space="preserve"> осуществлялся </w:t>
      </w:r>
      <w:r w:rsidRPr="002A64AB">
        <w:rPr>
          <w:rFonts w:ascii="Times New Roman" w:hAnsi="Times New Roman"/>
          <w:sz w:val="28"/>
          <w:szCs w:val="28"/>
        </w:rPr>
        <w:t>постоянный мониторинг действ</w:t>
      </w:r>
      <w:r>
        <w:rPr>
          <w:rFonts w:ascii="Times New Roman" w:hAnsi="Times New Roman"/>
          <w:sz w:val="28"/>
          <w:szCs w:val="28"/>
        </w:rPr>
        <w:t xml:space="preserve">ующих ставок таможенных пошлин; </w:t>
      </w:r>
      <w:r w:rsidRPr="002A64AB">
        <w:rPr>
          <w:rFonts w:ascii="Times New Roman" w:hAnsi="Times New Roman"/>
          <w:sz w:val="28"/>
          <w:szCs w:val="28"/>
        </w:rPr>
        <w:t>пересмотрены подвиды деятельности в области производства и оборота этилового спирта и спиртосодержащей продукции</w:t>
      </w:r>
      <w:r>
        <w:rPr>
          <w:rFonts w:ascii="Times New Roman" w:hAnsi="Times New Roman"/>
          <w:sz w:val="28"/>
          <w:szCs w:val="28"/>
        </w:rPr>
        <w:t xml:space="preserve">; </w:t>
      </w:r>
      <w:r w:rsidRPr="002A64AB">
        <w:rPr>
          <w:rFonts w:ascii="Times New Roman" w:hAnsi="Times New Roman"/>
          <w:sz w:val="28"/>
          <w:szCs w:val="28"/>
        </w:rPr>
        <w:t>проведен</w:t>
      </w:r>
      <w:r>
        <w:rPr>
          <w:rFonts w:ascii="Times New Roman" w:hAnsi="Times New Roman"/>
          <w:sz w:val="28"/>
          <w:szCs w:val="28"/>
        </w:rPr>
        <w:t>ы</w:t>
      </w:r>
      <w:r w:rsidRPr="002A64AB">
        <w:rPr>
          <w:rFonts w:ascii="Times New Roman" w:hAnsi="Times New Roman"/>
          <w:sz w:val="28"/>
          <w:szCs w:val="28"/>
        </w:rPr>
        <w:t xml:space="preserve"> работы по формированию и ведению реестра документов разрешительного характера, в части создания ведомственных электронных баз данных, содержащих сведения о выданных документах разрешительного характера</w:t>
      </w:r>
      <w:r>
        <w:rPr>
          <w:rFonts w:ascii="Times New Roman" w:hAnsi="Times New Roman"/>
          <w:sz w:val="28"/>
          <w:szCs w:val="28"/>
        </w:rPr>
        <w:t>.</w:t>
      </w:r>
      <w:proofErr w:type="gramEnd"/>
    </w:p>
    <w:p w:rsidR="003E28D3" w:rsidRDefault="003E28D3" w:rsidP="003E28D3">
      <w:pPr>
        <w:pStyle w:val="a6"/>
        <w:numPr>
          <w:ilvl w:val="0"/>
          <w:numId w:val="22"/>
        </w:numPr>
        <w:spacing w:after="0" w:line="240" w:lineRule="auto"/>
        <w:ind w:left="0" w:firstLine="425"/>
        <w:jc w:val="both"/>
        <w:rPr>
          <w:rFonts w:ascii="Times New Roman" w:hAnsi="Times New Roman"/>
          <w:sz w:val="28"/>
          <w:szCs w:val="28"/>
        </w:rPr>
      </w:pPr>
      <w:r w:rsidRPr="00545EFC">
        <w:rPr>
          <w:rFonts w:ascii="Times New Roman" w:hAnsi="Times New Roman"/>
          <w:sz w:val="28"/>
          <w:szCs w:val="28"/>
        </w:rPr>
        <w:t xml:space="preserve">В целях зашиты государственных интересов, и обеспечения полноты поступления валютных средств с 1 января 2020 года установлена экспортная сезонная таможенная пошлина на масличные и зерновые культуры в размере </w:t>
      </w:r>
      <w:proofErr w:type="gramStart"/>
      <w:r w:rsidRPr="00545EFC">
        <w:rPr>
          <w:rFonts w:ascii="Times New Roman" w:hAnsi="Times New Roman"/>
          <w:sz w:val="28"/>
          <w:szCs w:val="28"/>
        </w:rPr>
        <w:t>2</w:t>
      </w:r>
      <w:proofErr w:type="gramEnd"/>
      <w:r w:rsidRPr="00545EFC">
        <w:rPr>
          <w:rFonts w:ascii="Times New Roman" w:hAnsi="Times New Roman"/>
          <w:sz w:val="28"/>
          <w:szCs w:val="28"/>
        </w:rPr>
        <w:t>% в случае если стоимость товара, установленная внешнеэкономическим договором, равна или выше размера индикативный цены на данный товар и 35% в случае если стоимость товара, установленная внешнеэкономическим договором, ниже размера индикативный цены на данный товар</w:t>
      </w:r>
      <w:r>
        <w:rPr>
          <w:rFonts w:ascii="Times New Roman" w:hAnsi="Times New Roman"/>
          <w:sz w:val="28"/>
          <w:szCs w:val="28"/>
        </w:rPr>
        <w:t>.</w:t>
      </w:r>
    </w:p>
    <w:p w:rsidR="003E28D3" w:rsidRDefault="003E28D3" w:rsidP="003E28D3">
      <w:pPr>
        <w:pStyle w:val="a6"/>
        <w:numPr>
          <w:ilvl w:val="0"/>
          <w:numId w:val="22"/>
        </w:numPr>
        <w:spacing w:after="0" w:line="240" w:lineRule="auto"/>
        <w:ind w:left="0" w:firstLine="426"/>
        <w:jc w:val="both"/>
        <w:rPr>
          <w:rFonts w:ascii="Times New Roman" w:hAnsi="Times New Roman"/>
          <w:sz w:val="28"/>
          <w:szCs w:val="28"/>
        </w:rPr>
      </w:pPr>
      <w:r w:rsidRPr="00C900E4">
        <w:rPr>
          <w:rFonts w:ascii="Times New Roman" w:hAnsi="Times New Roman"/>
          <w:sz w:val="28"/>
          <w:szCs w:val="28"/>
        </w:rPr>
        <w:t xml:space="preserve">В рамках Дорожной карты «Облегчение торговли с Европейским союзом» на 2020 год обнулены таможенные пошлины на товары, страной происхождения которых являются страны Европейского союза. </w:t>
      </w:r>
    </w:p>
    <w:p w:rsidR="003E28D3" w:rsidRPr="00C900E4" w:rsidRDefault="003E28D3" w:rsidP="003E28D3">
      <w:pPr>
        <w:pStyle w:val="a6"/>
        <w:spacing w:after="0" w:line="240" w:lineRule="auto"/>
        <w:ind w:left="426"/>
        <w:jc w:val="both"/>
        <w:rPr>
          <w:rFonts w:ascii="Times New Roman" w:hAnsi="Times New Roman"/>
          <w:sz w:val="28"/>
          <w:szCs w:val="28"/>
        </w:rPr>
      </w:pPr>
      <w:r w:rsidRPr="00C900E4">
        <w:rPr>
          <w:rFonts w:ascii="Times New Roman" w:hAnsi="Times New Roman"/>
          <w:sz w:val="28"/>
          <w:szCs w:val="28"/>
        </w:rPr>
        <w:t>Кроме того, продолжена деятельность</w:t>
      </w:r>
      <w:r w:rsidR="00DC3CCF">
        <w:rPr>
          <w:rFonts w:ascii="Times New Roman" w:hAnsi="Times New Roman"/>
          <w:sz w:val="28"/>
          <w:szCs w:val="28"/>
        </w:rPr>
        <w:t>,</w:t>
      </w:r>
      <w:r w:rsidRPr="00C900E4">
        <w:rPr>
          <w:rFonts w:ascii="Times New Roman" w:hAnsi="Times New Roman"/>
          <w:sz w:val="28"/>
          <w:szCs w:val="28"/>
        </w:rPr>
        <w:t xml:space="preserve"> направленная </w:t>
      </w:r>
      <w:proofErr w:type="gramStart"/>
      <w:r w:rsidRPr="00C900E4">
        <w:rPr>
          <w:rFonts w:ascii="Times New Roman" w:hAnsi="Times New Roman"/>
          <w:sz w:val="28"/>
          <w:szCs w:val="28"/>
        </w:rPr>
        <w:t>на</w:t>
      </w:r>
      <w:proofErr w:type="gramEnd"/>
      <w:r w:rsidRPr="00C900E4">
        <w:rPr>
          <w:rFonts w:ascii="Times New Roman" w:hAnsi="Times New Roman"/>
          <w:sz w:val="28"/>
          <w:szCs w:val="28"/>
        </w:rPr>
        <w:t>:</w:t>
      </w:r>
    </w:p>
    <w:p w:rsidR="003E28D3" w:rsidRPr="00680483" w:rsidRDefault="003E28D3" w:rsidP="003E28D3">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w:t>
      </w:r>
      <w:r w:rsidRPr="00680483">
        <w:rPr>
          <w:rFonts w:ascii="Times New Roman" w:hAnsi="Times New Roman"/>
          <w:sz w:val="28"/>
          <w:szCs w:val="28"/>
        </w:rPr>
        <w:t>минимизаци</w:t>
      </w:r>
      <w:r>
        <w:rPr>
          <w:rFonts w:ascii="Times New Roman" w:hAnsi="Times New Roman"/>
          <w:sz w:val="28"/>
          <w:szCs w:val="28"/>
        </w:rPr>
        <w:t>ю</w:t>
      </w:r>
      <w:r w:rsidRPr="00680483">
        <w:rPr>
          <w:rFonts w:ascii="Times New Roman" w:hAnsi="Times New Roman"/>
          <w:sz w:val="28"/>
          <w:szCs w:val="28"/>
        </w:rPr>
        <w:t xml:space="preserve"> рисков, связанных с полноценным функционированием совместного </w:t>
      </w:r>
      <w:proofErr w:type="spellStart"/>
      <w:r w:rsidRPr="00680483">
        <w:rPr>
          <w:rFonts w:ascii="Times New Roman" w:hAnsi="Times New Roman"/>
          <w:sz w:val="28"/>
          <w:szCs w:val="28"/>
        </w:rPr>
        <w:t>молдо-украинского</w:t>
      </w:r>
      <w:proofErr w:type="spellEnd"/>
      <w:r w:rsidRPr="00680483">
        <w:rPr>
          <w:rFonts w:ascii="Times New Roman" w:hAnsi="Times New Roman"/>
          <w:sz w:val="28"/>
          <w:szCs w:val="28"/>
        </w:rPr>
        <w:t xml:space="preserve"> контроля на пункте пропуска «Первомайск – </w:t>
      </w:r>
      <w:proofErr w:type="spellStart"/>
      <w:r w:rsidRPr="00680483">
        <w:rPr>
          <w:rFonts w:ascii="Times New Roman" w:hAnsi="Times New Roman"/>
          <w:sz w:val="28"/>
          <w:szCs w:val="28"/>
        </w:rPr>
        <w:t>Кучурган</w:t>
      </w:r>
      <w:proofErr w:type="spellEnd"/>
      <w:r w:rsidRPr="00680483">
        <w:rPr>
          <w:rFonts w:ascii="Times New Roman" w:hAnsi="Times New Roman"/>
          <w:sz w:val="28"/>
          <w:szCs w:val="28"/>
        </w:rPr>
        <w:t>»;</w:t>
      </w:r>
    </w:p>
    <w:p w:rsidR="003E28D3" w:rsidRPr="00680483" w:rsidRDefault="003E28D3" w:rsidP="003E28D3">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w:t>
      </w:r>
      <w:r w:rsidRPr="00680483">
        <w:rPr>
          <w:rFonts w:ascii="Times New Roman" w:hAnsi="Times New Roman"/>
          <w:sz w:val="28"/>
          <w:szCs w:val="28"/>
        </w:rPr>
        <w:t>снижение барьеров во внешнеэкономической деятельности отечественных организаций</w:t>
      </w:r>
      <w:r>
        <w:rPr>
          <w:rFonts w:ascii="Times New Roman" w:hAnsi="Times New Roman"/>
          <w:sz w:val="28"/>
          <w:szCs w:val="28"/>
        </w:rPr>
        <w:t xml:space="preserve">, </w:t>
      </w:r>
      <w:r w:rsidRPr="00680483">
        <w:rPr>
          <w:rFonts w:ascii="Times New Roman" w:hAnsi="Times New Roman"/>
          <w:sz w:val="28"/>
          <w:szCs w:val="28"/>
        </w:rPr>
        <w:t>в том числе в рамках работы переговорных групп Р</w:t>
      </w:r>
      <w:r>
        <w:rPr>
          <w:rFonts w:ascii="Times New Roman" w:hAnsi="Times New Roman"/>
          <w:sz w:val="28"/>
          <w:szCs w:val="28"/>
        </w:rPr>
        <w:t>еспублики Молдова</w:t>
      </w:r>
      <w:r w:rsidRPr="00680483">
        <w:rPr>
          <w:rFonts w:ascii="Times New Roman" w:hAnsi="Times New Roman"/>
          <w:sz w:val="28"/>
          <w:szCs w:val="28"/>
        </w:rPr>
        <w:t xml:space="preserve"> и Приднестровья по экономи</w:t>
      </w:r>
      <w:r>
        <w:rPr>
          <w:rFonts w:ascii="Times New Roman" w:hAnsi="Times New Roman"/>
          <w:sz w:val="28"/>
          <w:szCs w:val="28"/>
        </w:rPr>
        <w:t xml:space="preserve">ческим и </w:t>
      </w:r>
      <w:r w:rsidRPr="00680483">
        <w:rPr>
          <w:rFonts w:ascii="Times New Roman" w:hAnsi="Times New Roman"/>
          <w:sz w:val="28"/>
          <w:szCs w:val="28"/>
        </w:rPr>
        <w:t>таможенным вопросам;</w:t>
      </w:r>
    </w:p>
    <w:p w:rsidR="003E28D3" w:rsidRPr="00680483" w:rsidRDefault="003E28D3" w:rsidP="003E28D3">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w:t>
      </w:r>
      <w:r w:rsidRPr="00680483">
        <w:rPr>
          <w:rFonts w:ascii="Times New Roman" w:hAnsi="Times New Roman"/>
          <w:sz w:val="28"/>
          <w:szCs w:val="28"/>
        </w:rPr>
        <w:t>подписание новых меморандумов о межведомственном сотрудничестве по взаимодействию с Р</w:t>
      </w:r>
      <w:r>
        <w:rPr>
          <w:rFonts w:ascii="Times New Roman" w:hAnsi="Times New Roman"/>
          <w:sz w:val="28"/>
          <w:szCs w:val="28"/>
        </w:rPr>
        <w:t>оссийской Федерацией</w:t>
      </w:r>
      <w:r w:rsidRPr="00680483">
        <w:rPr>
          <w:rFonts w:ascii="Times New Roman" w:hAnsi="Times New Roman"/>
          <w:sz w:val="28"/>
          <w:szCs w:val="28"/>
        </w:rPr>
        <w:t xml:space="preserve"> и осуществление практического взаимодействия в рамках уже подписанных меморандумов;</w:t>
      </w:r>
    </w:p>
    <w:p w:rsidR="003E28D3" w:rsidRPr="00680483" w:rsidRDefault="003E28D3" w:rsidP="003E28D3">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w:t>
      </w:r>
      <w:r w:rsidRPr="00680483">
        <w:rPr>
          <w:rFonts w:ascii="Times New Roman" w:hAnsi="Times New Roman"/>
          <w:sz w:val="28"/>
          <w:szCs w:val="28"/>
        </w:rPr>
        <w:t>дальнейшее исполнение обязательств перед Европейским союзом, в целях сохранения преференциального режима торговли;</w:t>
      </w:r>
    </w:p>
    <w:p w:rsidR="003E28D3" w:rsidRPr="002A64AB" w:rsidRDefault="003E28D3" w:rsidP="003E28D3">
      <w:pPr>
        <w:pStyle w:val="a6"/>
        <w:spacing w:after="0" w:line="240" w:lineRule="auto"/>
        <w:ind w:left="0" w:firstLine="426"/>
        <w:jc w:val="both"/>
        <w:rPr>
          <w:rFonts w:ascii="Times New Roman" w:hAnsi="Times New Roman"/>
          <w:sz w:val="28"/>
          <w:szCs w:val="28"/>
        </w:rPr>
      </w:pPr>
      <w:r>
        <w:rPr>
          <w:rFonts w:ascii="Times New Roman" w:hAnsi="Times New Roman"/>
          <w:sz w:val="28"/>
          <w:szCs w:val="28"/>
        </w:rPr>
        <w:t>- </w:t>
      </w:r>
      <w:r w:rsidRPr="00680483">
        <w:rPr>
          <w:rFonts w:ascii="Times New Roman" w:hAnsi="Times New Roman"/>
          <w:sz w:val="28"/>
          <w:szCs w:val="28"/>
        </w:rPr>
        <w:t>содействие импортозамещению и поддержк</w:t>
      </w:r>
      <w:r>
        <w:rPr>
          <w:rFonts w:ascii="Times New Roman" w:hAnsi="Times New Roman"/>
          <w:sz w:val="28"/>
          <w:szCs w:val="28"/>
        </w:rPr>
        <w:t>у</w:t>
      </w:r>
      <w:r w:rsidRPr="00680483">
        <w:rPr>
          <w:rFonts w:ascii="Times New Roman" w:hAnsi="Times New Roman"/>
          <w:sz w:val="28"/>
          <w:szCs w:val="28"/>
        </w:rPr>
        <w:t xml:space="preserve"> отечественных предприятий путем дальнейшей оптимизации таможенных пошлин на ввозимые товары, не имеющие идентичных либо однородных товаров в стране, а также на ввозимые товары, аналогичные производимым на территории </w:t>
      </w:r>
      <w:r>
        <w:rPr>
          <w:rFonts w:ascii="Times New Roman" w:hAnsi="Times New Roman"/>
          <w:sz w:val="28"/>
          <w:szCs w:val="28"/>
        </w:rPr>
        <w:t>республики</w:t>
      </w:r>
      <w:r w:rsidRPr="00680483">
        <w:rPr>
          <w:rFonts w:ascii="Times New Roman" w:hAnsi="Times New Roman"/>
          <w:sz w:val="28"/>
          <w:szCs w:val="28"/>
        </w:rPr>
        <w:t>, в целях поддержки конкурентоспособности отечественных производителей на внутреннем рынке</w:t>
      </w:r>
      <w:r>
        <w:rPr>
          <w:rFonts w:ascii="Times New Roman" w:hAnsi="Times New Roman"/>
          <w:sz w:val="28"/>
          <w:szCs w:val="28"/>
        </w:rPr>
        <w:t>.</w:t>
      </w:r>
    </w:p>
    <w:p w:rsidR="00693621" w:rsidRDefault="00693621" w:rsidP="00693621">
      <w:pPr>
        <w:widowControl w:val="0"/>
        <w:shd w:val="clear" w:color="auto" w:fill="FFFFFF" w:themeFill="background1"/>
        <w:spacing w:after="0" w:line="240" w:lineRule="auto"/>
        <w:ind w:firstLine="426"/>
        <w:jc w:val="both"/>
        <w:rPr>
          <w:rFonts w:ascii="Times New Roman" w:eastAsia="Calibri" w:hAnsi="Times New Roman"/>
          <w:b/>
          <w:sz w:val="28"/>
          <w:szCs w:val="28"/>
          <w:lang w:eastAsia="en-US"/>
        </w:rPr>
      </w:pPr>
    </w:p>
    <w:p w:rsidR="00693621" w:rsidRDefault="00693621" w:rsidP="00693621">
      <w:pPr>
        <w:widowControl w:val="0"/>
        <w:shd w:val="clear" w:color="auto" w:fill="FFFFFF" w:themeFill="background1"/>
        <w:spacing w:after="0" w:line="240" w:lineRule="auto"/>
        <w:ind w:firstLine="426"/>
        <w:jc w:val="both"/>
        <w:rPr>
          <w:rFonts w:ascii="Times New Roman" w:hAnsi="Times New Roman"/>
          <w:sz w:val="28"/>
          <w:szCs w:val="28"/>
        </w:rPr>
      </w:pPr>
      <w:r>
        <w:rPr>
          <w:rFonts w:ascii="Times New Roman" w:eastAsia="Calibri" w:hAnsi="Times New Roman"/>
          <w:b/>
          <w:sz w:val="28"/>
          <w:szCs w:val="28"/>
          <w:lang w:eastAsia="en-US"/>
        </w:rPr>
        <w:t>Инвестиционная деятельность</w:t>
      </w:r>
      <w:r>
        <w:rPr>
          <w:rFonts w:ascii="Times New Roman" w:hAnsi="Times New Roman"/>
          <w:sz w:val="28"/>
          <w:szCs w:val="28"/>
        </w:rPr>
        <w:t xml:space="preserve"> </w:t>
      </w:r>
    </w:p>
    <w:p w:rsidR="00334231" w:rsidRPr="00D54AE6" w:rsidRDefault="00334231" w:rsidP="00334231">
      <w:pPr>
        <w:widowControl w:val="0"/>
        <w:shd w:val="clear" w:color="auto" w:fill="FFFFFF" w:themeFill="background1"/>
        <w:spacing w:after="0" w:line="240" w:lineRule="auto"/>
        <w:ind w:firstLine="426"/>
        <w:jc w:val="both"/>
        <w:rPr>
          <w:rFonts w:ascii="Times New Roman" w:hAnsi="Times New Roman"/>
          <w:sz w:val="28"/>
          <w:szCs w:val="28"/>
        </w:rPr>
      </w:pPr>
      <w:r>
        <w:rPr>
          <w:rFonts w:ascii="Times New Roman" w:hAnsi="Times New Roman"/>
          <w:sz w:val="28"/>
          <w:szCs w:val="28"/>
        </w:rPr>
        <w:t>Наблюдаемый на протяжении ряда лет восходящий тренд</w:t>
      </w:r>
      <w:r w:rsidRPr="00D54AE6">
        <w:rPr>
          <w:rFonts w:ascii="Times New Roman" w:hAnsi="Times New Roman"/>
          <w:sz w:val="28"/>
          <w:szCs w:val="28"/>
        </w:rPr>
        <w:t xml:space="preserve"> инвестици</w:t>
      </w:r>
      <w:r>
        <w:rPr>
          <w:rFonts w:ascii="Times New Roman" w:hAnsi="Times New Roman"/>
          <w:sz w:val="28"/>
          <w:szCs w:val="28"/>
        </w:rPr>
        <w:t>онной</w:t>
      </w:r>
      <w:r w:rsidRPr="00D54AE6">
        <w:rPr>
          <w:rFonts w:ascii="Times New Roman" w:hAnsi="Times New Roman"/>
          <w:sz w:val="28"/>
          <w:szCs w:val="28"/>
        </w:rPr>
        <w:t xml:space="preserve"> активности </w:t>
      </w:r>
      <w:r>
        <w:rPr>
          <w:rFonts w:ascii="Times New Roman" w:hAnsi="Times New Roman"/>
          <w:sz w:val="28"/>
          <w:szCs w:val="28"/>
        </w:rPr>
        <w:t>в</w:t>
      </w:r>
      <w:r w:rsidRPr="00D54AE6">
        <w:rPr>
          <w:rFonts w:ascii="Times New Roman" w:hAnsi="Times New Roman"/>
          <w:sz w:val="28"/>
          <w:szCs w:val="28"/>
        </w:rPr>
        <w:t xml:space="preserve"> январе-июне 2020 года </w:t>
      </w:r>
      <w:r>
        <w:rPr>
          <w:rFonts w:ascii="Times New Roman" w:hAnsi="Times New Roman"/>
          <w:sz w:val="28"/>
          <w:szCs w:val="28"/>
        </w:rPr>
        <w:t xml:space="preserve">сменился замедлением </w:t>
      </w:r>
      <w:r w:rsidRPr="00D54AE6">
        <w:rPr>
          <w:rFonts w:ascii="Times New Roman" w:hAnsi="Times New Roman"/>
          <w:sz w:val="28"/>
          <w:szCs w:val="28"/>
        </w:rPr>
        <w:t xml:space="preserve">на фоне </w:t>
      </w:r>
      <w:r>
        <w:rPr>
          <w:rFonts w:ascii="Times New Roman" w:hAnsi="Times New Roman"/>
          <w:sz w:val="28"/>
          <w:szCs w:val="28"/>
        </w:rPr>
        <w:t xml:space="preserve">вынужденного </w:t>
      </w:r>
      <w:r w:rsidRPr="00D54AE6">
        <w:rPr>
          <w:rFonts w:ascii="Times New Roman" w:hAnsi="Times New Roman"/>
          <w:sz w:val="28"/>
          <w:szCs w:val="28"/>
        </w:rPr>
        <w:t>временн</w:t>
      </w:r>
      <w:r>
        <w:rPr>
          <w:rFonts w:ascii="Times New Roman" w:hAnsi="Times New Roman"/>
          <w:sz w:val="28"/>
          <w:szCs w:val="28"/>
        </w:rPr>
        <w:t>ого</w:t>
      </w:r>
      <w:r w:rsidRPr="00D54AE6">
        <w:rPr>
          <w:rFonts w:ascii="Times New Roman" w:hAnsi="Times New Roman"/>
          <w:sz w:val="28"/>
          <w:szCs w:val="28"/>
        </w:rPr>
        <w:t xml:space="preserve"> приостановлени</w:t>
      </w:r>
      <w:r>
        <w:rPr>
          <w:rFonts w:ascii="Times New Roman" w:hAnsi="Times New Roman"/>
          <w:sz w:val="28"/>
          <w:szCs w:val="28"/>
        </w:rPr>
        <w:t>я</w:t>
      </w:r>
      <w:r w:rsidRPr="00D54AE6">
        <w:rPr>
          <w:rFonts w:ascii="Times New Roman" w:hAnsi="Times New Roman"/>
          <w:sz w:val="28"/>
          <w:szCs w:val="28"/>
        </w:rPr>
        <w:t xml:space="preserve"> программ </w:t>
      </w:r>
      <w:r>
        <w:rPr>
          <w:rFonts w:ascii="Times New Roman" w:hAnsi="Times New Roman"/>
          <w:sz w:val="28"/>
          <w:szCs w:val="28"/>
        </w:rPr>
        <w:t xml:space="preserve">модернизации хозяйствующих субъектов, </w:t>
      </w:r>
      <w:r w:rsidR="00DC3CCF">
        <w:rPr>
          <w:rFonts w:ascii="Times New Roman" w:hAnsi="Times New Roman"/>
          <w:sz w:val="28"/>
          <w:szCs w:val="28"/>
        </w:rPr>
        <w:t>частично нивелируемого вследствие</w:t>
      </w:r>
      <w:r>
        <w:rPr>
          <w:rFonts w:ascii="Times New Roman" w:hAnsi="Times New Roman"/>
          <w:sz w:val="28"/>
          <w:szCs w:val="28"/>
        </w:rPr>
        <w:t xml:space="preserve"> сохранения высокого приоритета проектов, реализуемых на государственном уровне</w:t>
      </w:r>
      <w:r w:rsidRPr="00D54AE6">
        <w:rPr>
          <w:rFonts w:ascii="Times New Roman" w:hAnsi="Times New Roman"/>
          <w:sz w:val="28"/>
          <w:szCs w:val="28"/>
        </w:rPr>
        <w:t xml:space="preserve">. </w:t>
      </w:r>
    </w:p>
    <w:p w:rsidR="00334231" w:rsidRDefault="00334231" w:rsidP="00334231">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С</w:t>
      </w:r>
      <w:r w:rsidRPr="00C36D08">
        <w:rPr>
          <w:rFonts w:ascii="Times New Roman" w:hAnsi="Times New Roman"/>
          <w:sz w:val="28"/>
          <w:szCs w:val="28"/>
        </w:rPr>
        <w:t xml:space="preserve">овокупная величина </w:t>
      </w:r>
      <w:r>
        <w:rPr>
          <w:rFonts w:ascii="Times New Roman" w:hAnsi="Times New Roman"/>
          <w:sz w:val="28"/>
          <w:szCs w:val="28"/>
        </w:rPr>
        <w:t xml:space="preserve">вложений </w:t>
      </w:r>
      <w:r w:rsidRPr="00C36D08">
        <w:rPr>
          <w:rFonts w:ascii="Times New Roman" w:hAnsi="Times New Roman"/>
          <w:sz w:val="28"/>
          <w:szCs w:val="28"/>
        </w:rPr>
        <w:t>в основной капитал с учетом субъектов малого предпринимательства и индивидуальных застройщиков</w:t>
      </w:r>
      <w:r>
        <w:rPr>
          <w:rFonts w:ascii="Times New Roman" w:hAnsi="Times New Roman"/>
          <w:sz w:val="28"/>
          <w:szCs w:val="28"/>
        </w:rPr>
        <w:t>, согласно</w:t>
      </w:r>
      <w:r w:rsidRPr="00C36D08">
        <w:rPr>
          <w:rFonts w:ascii="Times New Roman" w:hAnsi="Times New Roman"/>
          <w:sz w:val="28"/>
          <w:szCs w:val="28"/>
        </w:rPr>
        <w:t xml:space="preserve"> оценк</w:t>
      </w:r>
      <w:r>
        <w:rPr>
          <w:rFonts w:ascii="Times New Roman" w:hAnsi="Times New Roman"/>
          <w:sz w:val="28"/>
          <w:szCs w:val="28"/>
        </w:rPr>
        <w:t xml:space="preserve">е </w:t>
      </w:r>
      <w:r w:rsidRPr="00D54AE6">
        <w:rPr>
          <w:rFonts w:ascii="Times New Roman" w:hAnsi="Times New Roman"/>
          <w:sz w:val="28"/>
          <w:szCs w:val="28"/>
        </w:rPr>
        <w:t xml:space="preserve">Государственной службы статистики </w:t>
      </w:r>
      <w:r>
        <w:rPr>
          <w:rFonts w:ascii="Times New Roman" w:hAnsi="Times New Roman"/>
          <w:sz w:val="28"/>
          <w:szCs w:val="28"/>
        </w:rPr>
        <w:t>ПМР,</w:t>
      </w:r>
      <w:r w:rsidRPr="00C36D08">
        <w:rPr>
          <w:rFonts w:ascii="Times New Roman" w:hAnsi="Times New Roman"/>
          <w:sz w:val="28"/>
          <w:szCs w:val="28"/>
        </w:rPr>
        <w:t xml:space="preserve"> по итогам </w:t>
      </w:r>
      <w:r>
        <w:rPr>
          <w:rFonts w:ascii="Times New Roman" w:hAnsi="Times New Roman"/>
          <w:sz w:val="28"/>
          <w:szCs w:val="28"/>
        </w:rPr>
        <w:t>первой половины</w:t>
      </w:r>
      <w:r w:rsidRPr="00C36D08">
        <w:rPr>
          <w:rFonts w:ascii="Times New Roman" w:hAnsi="Times New Roman"/>
          <w:sz w:val="28"/>
          <w:szCs w:val="28"/>
        </w:rPr>
        <w:t xml:space="preserve"> </w:t>
      </w:r>
      <w:r w:rsidR="00DC3CCF">
        <w:rPr>
          <w:rFonts w:ascii="Times New Roman" w:hAnsi="Times New Roman"/>
          <w:sz w:val="28"/>
          <w:szCs w:val="28"/>
        </w:rPr>
        <w:t xml:space="preserve">отчетного </w:t>
      </w:r>
      <w:r w:rsidRPr="00C36D08">
        <w:rPr>
          <w:rFonts w:ascii="Times New Roman" w:hAnsi="Times New Roman"/>
          <w:sz w:val="28"/>
          <w:szCs w:val="28"/>
        </w:rPr>
        <w:t xml:space="preserve">года </w:t>
      </w:r>
      <w:r>
        <w:rPr>
          <w:rFonts w:ascii="Times New Roman" w:hAnsi="Times New Roman"/>
          <w:sz w:val="28"/>
          <w:szCs w:val="28"/>
        </w:rPr>
        <w:t xml:space="preserve">сократилась относительно базисного показателя на 16,3% и </w:t>
      </w:r>
      <w:r w:rsidRPr="00C36D08">
        <w:rPr>
          <w:rFonts w:ascii="Times New Roman" w:hAnsi="Times New Roman"/>
          <w:sz w:val="28"/>
          <w:szCs w:val="28"/>
        </w:rPr>
        <w:lastRenderedPageBreak/>
        <w:t xml:space="preserve">составила </w:t>
      </w:r>
      <w:r>
        <w:rPr>
          <w:rFonts w:ascii="Times New Roman" w:hAnsi="Times New Roman"/>
          <w:sz w:val="28"/>
          <w:szCs w:val="28"/>
        </w:rPr>
        <w:t xml:space="preserve">591,8 </w:t>
      </w:r>
      <w:r w:rsidRPr="00C36D08">
        <w:rPr>
          <w:rFonts w:ascii="Times New Roman" w:hAnsi="Times New Roman"/>
          <w:sz w:val="28"/>
          <w:szCs w:val="28"/>
        </w:rPr>
        <w:t>млн руб.</w:t>
      </w:r>
    </w:p>
    <w:p w:rsidR="00334231" w:rsidRDefault="003759CB" w:rsidP="00334231">
      <w:pPr>
        <w:widowControl w:val="0"/>
        <w:spacing w:after="0" w:line="240" w:lineRule="auto"/>
        <w:ind w:firstLine="425"/>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1" locked="0" layoutInCell="1" allowOverlap="1">
            <wp:simplePos x="0" y="0"/>
            <wp:positionH relativeFrom="column">
              <wp:posOffset>17145</wp:posOffset>
            </wp:positionH>
            <wp:positionV relativeFrom="paragraph">
              <wp:posOffset>452755</wp:posOffset>
            </wp:positionV>
            <wp:extent cx="3124835" cy="2759075"/>
            <wp:effectExtent l="0" t="0" r="0" b="0"/>
            <wp:wrapSquare wrapText="bothSides"/>
            <wp:docPr id="32"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334231">
        <w:rPr>
          <w:rFonts w:ascii="Times New Roman" w:hAnsi="Times New Roman"/>
          <w:sz w:val="28"/>
          <w:szCs w:val="28"/>
        </w:rPr>
        <w:t>Инвестиции в</w:t>
      </w:r>
      <w:r w:rsidR="00334231" w:rsidRPr="00C36D08">
        <w:rPr>
          <w:rFonts w:ascii="Times New Roman" w:hAnsi="Times New Roman"/>
          <w:sz w:val="28"/>
          <w:szCs w:val="28"/>
        </w:rPr>
        <w:t xml:space="preserve"> развитие и обновление основных фондов по организациям всех форм собственности (в части новых и приобретенных по импорту основных средств) </w:t>
      </w:r>
      <w:r w:rsidR="00334231" w:rsidRPr="009335FE">
        <w:rPr>
          <w:rFonts w:ascii="Times New Roman" w:hAnsi="Times New Roman"/>
          <w:sz w:val="28"/>
          <w:szCs w:val="28"/>
        </w:rPr>
        <w:t>крупного и среднего бизнеса</w:t>
      </w:r>
      <w:r w:rsidR="00334231">
        <w:rPr>
          <w:rFonts w:ascii="Times New Roman" w:hAnsi="Times New Roman"/>
          <w:sz w:val="28"/>
          <w:szCs w:val="28"/>
        </w:rPr>
        <w:t xml:space="preserve"> сложились в размере</w:t>
      </w:r>
      <w:r w:rsidR="00DC3CCF">
        <w:rPr>
          <w:rFonts w:ascii="Times New Roman" w:hAnsi="Times New Roman"/>
          <w:sz w:val="28"/>
          <w:szCs w:val="28"/>
        </w:rPr>
        <w:t xml:space="preserve"> </w:t>
      </w:r>
      <w:r w:rsidR="00334231">
        <w:rPr>
          <w:rFonts w:ascii="Times New Roman" w:hAnsi="Times New Roman"/>
          <w:sz w:val="28"/>
          <w:szCs w:val="28"/>
        </w:rPr>
        <w:t>509,8 </w:t>
      </w:r>
      <w:proofErr w:type="gramStart"/>
      <w:r w:rsidR="00334231" w:rsidRPr="00FA2AE8">
        <w:rPr>
          <w:rFonts w:ascii="Times New Roman" w:hAnsi="Times New Roman"/>
          <w:sz w:val="28"/>
          <w:szCs w:val="28"/>
        </w:rPr>
        <w:t>млн</w:t>
      </w:r>
      <w:proofErr w:type="gramEnd"/>
      <w:r w:rsidR="00334231">
        <w:rPr>
          <w:rFonts w:ascii="Times New Roman" w:hAnsi="Times New Roman"/>
          <w:sz w:val="28"/>
          <w:szCs w:val="28"/>
        </w:rPr>
        <w:t> </w:t>
      </w:r>
      <w:r w:rsidR="00334231" w:rsidRPr="00FA2AE8">
        <w:rPr>
          <w:rFonts w:ascii="Times New Roman" w:hAnsi="Times New Roman"/>
          <w:sz w:val="28"/>
          <w:szCs w:val="28"/>
        </w:rPr>
        <w:t xml:space="preserve">руб., что ниже базисной отметки </w:t>
      </w:r>
      <w:r w:rsidR="00334231" w:rsidRPr="00C36D08">
        <w:rPr>
          <w:rFonts w:ascii="Times New Roman" w:hAnsi="Times New Roman"/>
          <w:sz w:val="28"/>
          <w:szCs w:val="28"/>
        </w:rPr>
        <w:t xml:space="preserve">в текущих ценах </w:t>
      </w:r>
      <w:r w:rsidR="00334231">
        <w:rPr>
          <w:rFonts w:ascii="Times New Roman" w:hAnsi="Times New Roman"/>
          <w:sz w:val="28"/>
          <w:szCs w:val="28"/>
        </w:rPr>
        <w:t>на 9,6%</w:t>
      </w:r>
      <w:r w:rsidR="00334231" w:rsidRPr="00C36D08">
        <w:rPr>
          <w:rFonts w:ascii="Times New Roman" w:hAnsi="Times New Roman"/>
          <w:sz w:val="28"/>
          <w:szCs w:val="28"/>
        </w:rPr>
        <w:t>, в сопоставимых</w:t>
      </w:r>
      <w:r w:rsidR="00334231">
        <w:rPr>
          <w:rFonts w:ascii="Times New Roman" w:hAnsi="Times New Roman"/>
          <w:sz w:val="28"/>
          <w:szCs w:val="28"/>
        </w:rPr>
        <w:t xml:space="preserve"> – </w:t>
      </w:r>
      <w:r w:rsidR="00334231" w:rsidRPr="00C36D08">
        <w:rPr>
          <w:rFonts w:ascii="Times New Roman" w:hAnsi="Times New Roman"/>
          <w:sz w:val="28"/>
          <w:szCs w:val="28"/>
        </w:rPr>
        <w:t xml:space="preserve">на </w:t>
      </w:r>
      <w:r w:rsidR="00334231">
        <w:rPr>
          <w:rFonts w:ascii="Times New Roman" w:hAnsi="Times New Roman"/>
          <w:sz w:val="28"/>
          <w:szCs w:val="28"/>
        </w:rPr>
        <w:t>7,8</w:t>
      </w:r>
      <w:r w:rsidR="00334231" w:rsidRPr="00C36D08">
        <w:rPr>
          <w:rFonts w:ascii="Times New Roman" w:hAnsi="Times New Roman"/>
          <w:sz w:val="28"/>
          <w:szCs w:val="28"/>
        </w:rPr>
        <w:t>%.</w:t>
      </w:r>
      <w:r w:rsidR="00A67A80">
        <w:rPr>
          <w:rFonts w:ascii="Times New Roman" w:hAnsi="Times New Roman"/>
          <w:sz w:val="28"/>
          <w:szCs w:val="28"/>
        </w:rPr>
        <w:t xml:space="preserve"> </w:t>
      </w:r>
      <w:r w:rsidR="00334231">
        <w:rPr>
          <w:rFonts w:ascii="Times New Roman" w:hAnsi="Times New Roman"/>
          <w:sz w:val="28"/>
          <w:szCs w:val="28"/>
        </w:rPr>
        <w:t xml:space="preserve">При этом резко сократились </w:t>
      </w:r>
      <w:r w:rsidR="00334231" w:rsidRPr="004F389E">
        <w:rPr>
          <w:rFonts w:ascii="Times New Roman" w:hAnsi="Times New Roman"/>
          <w:sz w:val="28"/>
          <w:szCs w:val="28"/>
        </w:rPr>
        <w:t>затраты на обновление</w:t>
      </w:r>
      <w:r w:rsidR="00334231" w:rsidRPr="00C36D08">
        <w:rPr>
          <w:rFonts w:ascii="Times New Roman" w:hAnsi="Times New Roman"/>
          <w:sz w:val="28"/>
          <w:szCs w:val="28"/>
        </w:rPr>
        <w:t xml:space="preserve"> машин, оборудования</w:t>
      </w:r>
      <w:r w:rsidR="00334231">
        <w:rPr>
          <w:rFonts w:ascii="Times New Roman" w:hAnsi="Times New Roman"/>
          <w:sz w:val="28"/>
          <w:szCs w:val="28"/>
        </w:rPr>
        <w:t xml:space="preserve"> и</w:t>
      </w:r>
      <w:r w:rsidR="00334231" w:rsidRPr="00C36D08">
        <w:rPr>
          <w:rFonts w:ascii="Times New Roman" w:hAnsi="Times New Roman"/>
          <w:sz w:val="28"/>
          <w:szCs w:val="28"/>
        </w:rPr>
        <w:t xml:space="preserve"> транспортных средств</w:t>
      </w:r>
      <w:r w:rsidR="00334231">
        <w:rPr>
          <w:rFonts w:ascii="Times New Roman" w:hAnsi="Times New Roman"/>
          <w:sz w:val="28"/>
          <w:szCs w:val="28"/>
        </w:rPr>
        <w:t xml:space="preserve">, (-21,5% </w:t>
      </w:r>
      <w:r w:rsidR="00334231" w:rsidRPr="00C36D08">
        <w:rPr>
          <w:rFonts w:ascii="Times New Roman" w:hAnsi="Times New Roman"/>
          <w:sz w:val="28"/>
          <w:szCs w:val="28"/>
        </w:rPr>
        <w:t xml:space="preserve">до </w:t>
      </w:r>
      <w:r w:rsidR="00334231">
        <w:rPr>
          <w:rFonts w:ascii="Times New Roman" w:hAnsi="Times New Roman"/>
          <w:sz w:val="28"/>
          <w:szCs w:val="28"/>
        </w:rPr>
        <w:t xml:space="preserve">327,9 </w:t>
      </w:r>
      <w:r w:rsidR="00334231" w:rsidRPr="00C36D08">
        <w:rPr>
          <w:rFonts w:ascii="Times New Roman" w:hAnsi="Times New Roman"/>
          <w:sz w:val="28"/>
          <w:szCs w:val="28"/>
        </w:rPr>
        <w:t>млн руб.</w:t>
      </w:r>
      <w:r w:rsidR="00334231">
        <w:rPr>
          <w:rFonts w:ascii="Times New Roman" w:hAnsi="Times New Roman"/>
          <w:sz w:val="28"/>
          <w:szCs w:val="28"/>
        </w:rPr>
        <w:t xml:space="preserve">), тогда как капитальные вложения в </w:t>
      </w:r>
      <w:r w:rsidR="00334231" w:rsidRPr="00C36D08">
        <w:rPr>
          <w:rFonts w:ascii="Times New Roman" w:hAnsi="Times New Roman"/>
          <w:sz w:val="28"/>
          <w:szCs w:val="28"/>
        </w:rPr>
        <w:t>строительно-монтажны</w:t>
      </w:r>
      <w:r w:rsidR="00334231">
        <w:rPr>
          <w:rFonts w:ascii="Times New Roman" w:hAnsi="Times New Roman"/>
          <w:sz w:val="28"/>
          <w:szCs w:val="28"/>
        </w:rPr>
        <w:t>е</w:t>
      </w:r>
      <w:r w:rsidR="00334231" w:rsidRPr="00C36D08">
        <w:rPr>
          <w:rFonts w:ascii="Times New Roman" w:hAnsi="Times New Roman"/>
          <w:sz w:val="28"/>
          <w:szCs w:val="28"/>
        </w:rPr>
        <w:t xml:space="preserve"> работ</w:t>
      </w:r>
      <w:r w:rsidR="00334231">
        <w:rPr>
          <w:rFonts w:ascii="Times New Roman" w:hAnsi="Times New Roman"/>
          <w:sz w:val="28"/>
          <w:szCs w:val="28"/>
        </w:rPr>
        <w:t xml:space="preserve">ы, напротив, активно наращивались </w:t>
      </w:r>
      <w:r w:rsidR="00334231" w:rsidRPr="00C36D08">
        <w:rPr>
          <w:rFonts w:ascii="Times New Roman" w:hAnsi="Times New Roman"/>
          <w:sz w:val="28"/>
          <w:szCs w:val="28"/>
        </w:rPr>
        <w:t>(+</w:t>
      </w:r>
      <w:r w:rsidR="00334231">
        <w:rPr>
          <w:rFonts w:ascii="Times New Roman" w:hAnsi="Times New Roman"/>
          <w:sz w:val="28"/>
          <w:szCs w:val="28"/>
        </w:rPr>
        <w:t>34,1</w:t>
      </w:r>
      <w:r w:rsidR="00334231" w:rsidRPr="00C36D08">
        <w:rPr>
          <w:rFonts w:ascii="Times New Roman" w:hAnsi="Times New Roman"/>
          <w:sz w:val="28"/>
          <w:szCs w:val="28"/>
        </w:rPr>
        <w:t xml:space="preserve">% до </w:t>
      </w:r>
      <w:r w:rsidR="00334231">
        <w:rPr>
          <w:rFonts w:ascii="Times New Roman" w:hAnsi="Times New Roman"/>
          <w:sz w:val="28"/>
          <w:szCs w:val="28"/>
        </w:rPr>
        <w:t>172,9 </w:t>
      </w:r>
      <w:proofErr w:type="gramStart"/>
      <w:r w:rsidR="00334231" w:rsidRPr="00C36D08">
        <w:rPr>
          <w:rFonts w:ascii="Times New Roman" w:hAnsi="Times New Roman"/>
          <w:sz w:val="28"/>
          <w:szCs w:val="28"/>
        </w:rPr>
        <w:t>млн</w:t>
      </w:r>
      <w:proofErr w:type="gramEnd"/>
      <w:r w:rsidR="00334231">
        <w:rPr>
          <w:rFonts w:ascii="Times New Roman" w:hAnsi="Times New Roman"/>
          <w:sz w:val="28"/>
          <w:szCs w:val="28"/>
        </w:rPr>
        <w:t> </w:t>
      </w:r>
      <w:r w:rsidR="00334231" w:rsidRPr="00C36D08">
        <w:rPr>
          <w:rFonts w:ascii="Times New Roman" w:hAnsi="Times New Roman"/>
          <w:sz w:val="28"/>
          <w:szCs w:val="28"/>
        </w:rPr>
        <w:t>руб.),</w:t>
      </w:r>
      <w:r w:rsidR="00334231">
        <w:rPr>
          <w:rFonts w:ascii="Times New Roman" w:hAnsi="Times New Roman"/>
          <w:sz w:val="28"/>
          <w:szCs w:val="28"/>
        </w:rPr>
        <w:t xml:space="preserve"> сформировав более </w:t>
      </w:r>
      <w:r w:rsidR="00334231" w:rsidRPr="00C85D70">
        <w:rPr>
          <w:rFonts w:ascii="Times New Roman" w:hAnsi="Times New Roman"/>
          <w:sz w:val="28"/>
          <w:szCs w:val="28"/>
          <w:vertAlign w:val="superscript"/>
        </w:rPr>
        <w:t>1</w:t>
      </w:r>
      <w:r w:rsidR="00334231">
        <w:rPr>
          <w:rFonts w:ascii="Times New Roman" w:hAnsi="Times New Roman"/>
          <w:sz w:val="28"/>
          <w:szCs w:val="28"/>
        </w:rPr>
        <w:t>/</w:t>
      </w:r>
      <w:r w:rsidR="00334231" w:rsidRPr="00C85D70">
        <w:rPr>
          <w:rFonts w:ascii="Times New Roman" w:hAnsi="Times New Roman"/>
          <w:sz w:val="28"/>
          <w:szCs w:val="28"/>
          <w:vertAlign w:val="subscript"/>
        </w:rPr>
        <w:t>3</w:t>
      </w:r>
      <w:r w:rsidR="00334231">
        <w:rPr>
          <w:rFonts w:ascii="Times New Roman" w:hAnsi="Times New Roman"/>
          <w:sz w:val="28"/>
          <w:szCs w:val="28"/>
        </w:rPr>
        <w:t xml:space="preserve"> совокупного показателя </w:t>
      </w:r>
      <w:r w:rsidR="00334231" w:rsidRPr="00C36D08">
        <w:rPr>
          <w:rFonts w:ascii="Times New Roman" w:hAnsi="Times New Roman"/>
          <w:sz w:val="28"/>
          <w:szCs w:val="28"/>
        </w:rPr>
        <w:t xml:space="preserve">(рис. </w:t>
      </w:r>
      <w:r w:rsidR="00334231">
        <w:rPr>
          <w:rFonts w:ascii="Times New Roman" w:hAnsi="Times New Roman"/>
          <w:sz w:val="28"/>
          <w:szCs w:val="28"/>
        </w:rPr>
        <w:t>2</w:t>
      </w:r>
      <w:r w:rsidR="00A67A80">
        <w:rPr>
          <w:rFonts w:ascii="Times New Roman" w:hAnsi="Times New Roman"/>
          <w:sz w:val="28"/>
          <w:szCs w:val="28"/>
        </w:rPr>
        <w:t>2</w:t>
      </w:r>
      <w:r w:rsidR="00334231" w:rsidRPr="00C36D08">
        <w:rPr>
          <w:rFonts w:ascii="Times New Roman" w:hAnsi="Times New Roman"/>
          <w:sz w:val="28"/>
          <w:szCs w:val="28"/>
        </w:rPr>
        <w:t>)</w:t>
      </w:r>
      <w:r w:rsidR="00334231">
        <w:rPr>
          <w:rFonts w:ascii="Times New Roman" w:hAnsi="Times New Roman"/>
          <w:sz w:val="28"/>
          <w:szCs w:val="28"/>
        </w:rPr>
        <w:t>.</w:t>
      </w:r>
    </w:p>
    <w:p w:rsidR="00334231" w:rsidRDefault="00334231" w:rsidP="00334231">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В </w:t>
      </w:r>
      <w:r w:rsidRPr="0091187D">
        <w:rPr>
          <w:rFonts w:ascii="Times New Roman" w:hAnsi="Times New Roman"/>
          <w:sz w:val="28"/>
          <w:szCs w:val="28"/>
        </w:rPr>
        <w:t xml:space="preserve">рамках </w:t>
      </w:r>
      <w:r>
        <w:rPr>
          <w:rFonts w:ascii="Times New Roman" w:hAnsi="Times New Roman"/>
          <w:sz w:val="28"/>
          <w:szCs w:val="28"/>
        </w:rPr>
        <w:t xml:space="preserve">мероприятий, реализуемых по линии </w:t>
      </w:r>
      <w:r w:rsidRPr="0091187D">
        <w:rPr>
          <w:rFonts w:ascii="Times New Roman" w:hAnsi="Times New Roman"/>
          <w:sz w:val="28"/>
          <w:szCs w:val="28"/>
        </w:rPr>
        <w:t>Фонда капитальных вложений</w:t>
      </w:r>
      <w:r>
        <w:rPr>
          <w:rFonts w:ascii="Times New Roman" w:hAnsi="Times New Roman"/>
          <w:sz w:val="28"/>
          <w:szCs w:val="28"/>
        </w:rPr>
        <w:t xml:space="preserve">, </w:t>
      </w:r>
      <w:r w:rsidRPr="0091187D">
        <w:rPr>
          <w:rFonts w:ascii="Times New Roman" w:hAnsi="Times New Roman"/>
          <w:sz w:val="28"/>
          <w:szCs w:val="28"/>
        </w:rPr>
        <w:t xml:space="preserve">возросла роль бюджетных ресурсов, доля </w:t>
      </w:r>
      <w:r>
        <w:rPr>
          <w:rFonts w:ascii="Times New Roman" w:hAnsi="Times New Roman"/>
          <w:sz w:val="28"/>
          <w:szCs w:val="28"/>
        </w:rPr>
        <w:t>которых</w:t>
      </w:r>
      <w:r w:rsidRPr="0091187D">
        <w:rPr>
          <w:rFonts w:ascii="Times New Roman" w:hAnsi="Times New Roman"/>
          <w:sz w:val="28"/>
          <w:szCs w:val="28"/>
        </w:rPr>
        <w:t xml:space="preserve"> до</w:t>
      </w:r>
      <w:r>
        <w:rPr>
          <w:rFonts w:ascii="Times New Roman" w:hAnsi="Times New Roman"/>
          <w:sz w:val="28"/>
          <w:szCs w:val="28"/>
        </w:rPr>
        <w:t>стигла</w:t>
      </w:r>
      <w:r w:rsidRPr="0091187D">
        <w:rPr>
          <w:rFonts w:ascii="Times New Roman" w:hAnsi="Times New Roman"/>
          <w:sz w:val="28"/>
          <w:szCs w:val="28"/>
        </w:rPr>
        <w:t xml:space="preserve"> 11,9%</w:t>
      </w:r>
      <w:r>
        <w:rPr>
          <w:rFonts w:ascii="Times New Roman" w:hAnsi="Times New Roman"/>
          <w:sz w:val="28"/>
          <w:szCs w:val="28"/>
        </w:rPr>
        <w:t xml:space="preserve"> (+6,1 п.п.), частично заместив </w:t>
      </w:r>
      <w:r w:rsidRPr="004E2280">
        <w:rPr>
          <w:rFonts w:ascii="Times New Roman" w:hAnsi="Times New Roman"/>
          <w:sz w:val="28"/>
          <w:szCs w:val="28"/>
        </w:rPr>
        <w:t>в</w:t>
      </w:r>
      <w:r>
        <w:rPr>
          <w:rFonts w:ascii="Times New Roman" w:hAnsi="Times New Roman"/>
          <w:sz w:val="28"/>
          <w:szCs w:val="28"/>
        </w:rPr>
        <w:t xml:space="preserve"> структуре источников финансирования </w:t>
      </w:r>
      <w:r w:rsidRPr="00C36D08">
        <w:rPr>
          <w:rFonts w:ascii="Times New Roman" w:hAnsi="Times New Roman"/>
          <w:sz w:val="28"/>
          <w:szCs w:val="28"/>
        </w:rPr>
        <w:t xml:space="preserve">(рис. </w:t>
      </w:r>
      <w:r>
        <w:rPr>
          <w:rFonts w:ascii="Times New Roman" w:hAnsi="Times New Roman"/>
          <w:sz w:val="28"/>
          <w:szCs w:val="28"/>
        </w:rPr>
        <w:t>2</w:t>
      </w:r>
      <w:r w:rsidR="00A67A80">
        <w:rPr>
          <w:rFonts w:ascii="Times New Roman" w:hAnsi="Times New Roman"/>
          <w:sz w:val="28"/>
          <w:szCs w:val="28"/>
        </w:rPr>
        <w:t>3</w:t>
      </w:r>
      <w:r w:rsidRPr="00C36D08">
        <w:rPr>
          <w:rFonts w:ascii="Times New Roman" w:hAnsi="Times New Roman"/>
          <w:sz w:val="28"/>
          <w:szCs w:val="28"/>
        </w:rPr>
        <w:t>)</w:t>
      </w:r>
      <w:r w:rsidRPr="00CC2E80">
        <w:rPr>
          <w:rFonts w:ascii="Times New Roman" w:hAnsi="Times New Roman"/>
          <w:sz w:val="28"/>
          <w:szCs w:val="28"/>
        </w:rPr>
        <w:t xml:space="preserve"> </w:t>
      </w:r>
      <w:r w:rsidRPr="00C36D08">
        <w:rPr>
          <w:rFonts w:ascii="Times New Roman" w:hAnsi="Times New Roman"/>
          <w:sz w:val="28"/>
          <w:szCs w:val="28"/>
        </w:rPr>
        <w:t>собственны</w:t>
      </w:r>
      <w:r>
        <w:rPr>
          <w:rFonts w:ascii="Times New Roman" w:hAnsi="Times New Roman"/>
          <w:sz w:val="28"/>
          <w:szCs w:val="28"/>
        </w:rPr>
        <w:t>е</w:t>
      </w:r>
      <w:r w:rsidRPr="00C36D08">
        <w:rPr>
          <w:rFonts w:ascii="Times New Roman" w:hAnsi="Times New Roman"/>
          <w:sz w:val="28"/>
          <w:szCs w:val="28"/>
        </w:rPr>
        <w:t xml:space="preserve"> средства</w:t>
      </w:r>
      <w:r>
        <w:rPr>
          <w:rFonts w:ascii="Times New Roman" w:hAnsi="Times New Roman"/>
          <w:sz w:val="28"/>
          <w:szCs w:val="28"/>
        </w:rPr>
        <w:t xml:space="preserve"> организаций </w:t>
      </w:r>
      <w:r w:rsidRPr="00C36D08">
        <w:rPr>
          <w:rFonts w:ascii="Times New Roman" w:hAnsi="Times New Roman"/>
          <w:sz w:val="28"/>
          <w:szCs w:val="28"/>
        </w:rPr>
        <w:t>(8</w:t>
      </w:r>
      <w:r>
        <w:rPr>
          <w:rFonts w:ascii="Times New Roman" w:hAnsi="Times New Roman"/>
          <w:sz w:val="28"/>
          <w:szCs w:val="28"/>
        </w:rPr>
        <w:t>5</w:t>
      </w:r>
      <w:r w:rsidRPr="00C36D08">
        <w:rPr>
          <w:rFonts w:ascii="Times New Roman" w:hAnsi="Times New Roman"/>
          <w:sz w:val="28"/>
          <w:szCs w:val="28"/>
        </w:rPr>
        <w:t>,</w:t>
      </w:r>
      <w:r>
        <w:rPr>
          <w:rFonts w:ascii="Times New Roman" w:hAnsi="Times New Roman"/>
          <w:sz w:val="28"/>
          <w:szCs w:val="28"/>
        </w:rPr>
        <w:t>8</w:t>
      </w:r>
      <w:r w:rsidRPr="00C36D08">
        <w:rPr>
          <w:rFonts w:ascii="Times New Roman" w:hAnsi="Times New Roman"/>
          <w:sz w:val="28"/>
          <w:szCs w:val="28"/>
        </w:rPr>
        <w:t>%</w:t>
      </w:r>
      <w:r>
        <w:rPr>
          <w:rFonts w:ascii="Times New Roman" w:hAnsi="Times New Roman"/>
          <w:sz w:val="28"/>
          <w:szCs w:val="28"/>
        </w:rPr>
        <w:t>, -1,3 п.п.) и кредитные ресурсы (1,0%, -4,6 п.п.).</w:t>
      </w:r>
    </w:p>
    <w:p w:rsidR="00334231" w:rsidRPr="00EC73AA" w:rsidRDefault="00334231" w:rsidP="00334231">
      <w:pPr>
        <w:widowControl w:val="0"/>
        <w:spacing w:after="0" w:line="240" w:lineRule="auto"/>
        <w:ind w:firstLine="425"/>
        <w:jc w:val="right"/>
        <w:rPr>
          <w:rFonts w:ascii="Times New Roman" w:hAnsi="Times New Roman"/>
          <w:b/>
          <w:i/>
          <w:sz w:val="28"/>
          <w:szCs w:val="28"/>
        </w:rPr>
      </w:pPr>
      <w:r w:rsidRPr="00EC73AA">
        <w:rPr>
          <w:rFonts w:ascii="Times New Roman" w:hAnsi="Times New Roman"/>
          <w:b/>
          <w:i/>
          <w:sz w:val="28"/>
          <w:szCs w:val="28"/>
        </w:rPr>
        <w:t>Рисунок 2</w:t>
      </w:r>
      <w:r w:rsidR="00A67A80">
        <w:rPr>
          <w:rFonts w:ascii="Times New Roman" w:hAnsi="Times New Roman"/>
          <w:b/>
          <w:i/>
          <w:sz w:val="28"/>
          <w:szCs w:val="28"/>
        </w:rPr>
        <w:t>3</w:t>
      </w:r>
    </w:p>
    <w:p w:rsidR="00334231" w:rsidRPr="007421DE" w:rsidRDefault="00334231" w:rsidP="00334231">
      <w:pPr>
        <w:widowControl w:val="0"/>
        <w:spacing w:after="0" w:line="240" w:lineRule="auto"/>
        <w:ind w:firstLine="567"/>
        <w:jc w:val="center"/>
        <w:rPr>
          <w:rFonts w:ascii="Times New Roman" w:eastAsia="Calibri" w:hAnsi="Times New Roman"/>
          <w:b/>
          <w:sz w:val="24"/>
          <w:szCs w:val="24"/>
        </w:rPr>
      </w:pPr>
      <w:r w:rsidRPr="007421DE">
        <w:rPr>
          <w:rFonts w:ascii="Times New Roman" w:eastAsia="Calibri" w:hAnsi="Times New Roman"/>
          <w:b/>
          <w:sz w:val="24"/>
          <w:szCs w:val="24"/>
        </w:rPr>
        <w:t>Структура инвестиций в основной капитал</w:t>
      </w:r>
    </w:p>
    <w:p w:rsidR="00334231" w:rsidRPr="007421DE" w:rsidRDefault="00334231" w:rsidP="00334231">
      <w:pPr>
        <w:widowControl w:val="0"/>
        <w:spacing w:line="240" w:lineRule="auto"/>
        <w:ind w:firstLine="426"/>
        <w:jc w:val="center"/>
        <w:rPr>
          <w:rFonts w:ascii="Times New Roman" w:hAnsi="Times New Roman"/>
          <w:sz w:val="24"/>
          <w:szCs w:val="24"/>
        </w:rPr>
      </w:pPr>
      <w:r w:rsidRPr="007421DE">
        <w:rPr>
          <w:rFonts w:ascii="Times New Roman" w:eastAsia="Calibri" w:hAnsi="Times New Roman"/>
          <w:b/>
          <w:sz w:val="24"/>
          <w:szCs w:val="24"/>
        </w:rPr>
        <w:t>по источникам финансирования</w:t>
      </w:r>
    </w:p>
    <w:p w:rsidR="00334231" w:rsidRDefault="00334231" w:rsidP="00334231">
      <w:pPr>
        <w:spacing w:after="0" w:line="240" w:lineRule="auto"/>
        <w:jc w:val="both"/>
        <w:rPr>
          <w:rFonts w:ascii="Times New Roman" w:hAnsi="Times New Roman"/>
          <w:sz w:val="24"/>
          <w:szCs w:val="24"/>
        </w:rPr>
      </w:pPr>
      <w:r w:rsidRPr="00EC73AA">
        <w:rPr>
          <w:rFonts w:ascii="Times New Roman" w:hAnsi="Times New Roman"/>
          <w:noProof/>
          <w:sz w:val="24"/>
          <w:szCs w:val="24"/>
        </w:rPr>
        <w:drawing>
          <wp:inline distT="0" distB="0" distL="0" distR="0">
            <wp:extent cx="2290307" cy="1781092"/>
            <wp:effectExtent l="19050" t="0" r="0" b="0"/>
            <wp:docPr id="33"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EC73AA">
        <w:rPr>
          <w:rFonts w:ascii="Times New Roman" w:hAnsi="Times New Roman"/>
          <w:noProof/>
          <w:sz w:val="24"/>
          <w:szCs w:val="24"/>
        </w:rPr>
        <w:drawing>
          <wp:inline distT="0" distB="0" distL="0" distR="0">
            <wp:extent cx="3476625" cy="1866900"/>
            <wp:effectExtent l="0" t="0" r="0" b="0"/>
            <wp:docPr id="34"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34231" w:rsidRDefault="00334231" w:rsidP="00334231">
      <w:pPr>
        <w:spacing w:after="0" w:line="240" w:lineRule="auto"/>
        <w:ind w:firstLine="709"/>
        <w:jc w:val="both"/>
        <w:rPr>
          <w:rFonts w:ascii="Times New Roman" w:hAnsi="Times New Roman"/>
          <w:sz w:val="24"/>
          <w:szCs w:val="24"/>
        </w:rPr>
      </w:pPr>
    </w:p>
    <w:p w:rsidR="00334231" w:rsidRPr="00C36D08" w:rsidRDefault="00334231" w:rsidP="00334231">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 xml:space="preserve">При этом 31,5% </w:t>
      </w:r>
      <w:r w:rsidRPr="00C36D08">
        <w:rPr>
          <w:rFonts w:ascii="Times New Roman" w:hAnsi="Times New Roman"/>
          <w:sz w:val="28"/>
          <w:szCs w:val="28"/>
        </w:rPr>
        <w:t xml:space="preserve">инвестиционных вложений </w:t>
      </w:r>
      <w:r>
        <w:rPr>
          <w:rFonts w:ascii="Times New Roman" w:hAnsi="Times New Roman"/>
          <w:sz w:val="28"/>
          <w:szCs w:val="28"/>
        </w:rPr>
        <w:t>осуществили</w:t>
      </w:r>
      <w:r w:rsidRPr="00C36D08">
        <w:rPr>
          <w:rFonts w:ascii="Times New Roman" w:hAnsi="Times New Roman"/>
          <w:sz w:val="28"/>
          <w:szCs w:val="28"/>
        </w:rPr>
        <w:t xml:space="preserve"> организаци</w:t>
      </w:r>
      <w:r>
        <w:rPr>
          <w:rFonts w:ascii="Times New Roman" w:hAnsi="Times New Roman"/>
          <w:sz w:val="28"/>
          <w:szCs w:val="28"/>
        </w:rPr>
        <w:t>и, находящиеся в государственной и муниципальной</w:t>
      </w:r>
      <w:r w:rsidRPr="00C36D08">
        <w:rPr>
          <w:rFonts w:ascii="Times New Roman" w:hAnsi="Times New Roman"/>
          <w:sz w:val="28"/>
          <w:szCs w:val="28"/>
        </w:rPr>
        <w:t xml:space="preserve"> собственности</w:t>
      </w:r>
      <w:r>
        <w:rPr>
          <w:rFonts w:ascii="Times New Roman" w:hAnsi="Times New Roman"/>
          <w:sz w:val="28"/>
          <w:szCs w:val="28"/>
        </w:rPr>
        <w:t xml:space="preserve"> </w:t>
      </w:r>
      <w:r w:rsidRPr="00C36D08">
        <w:rPr>
          <w:rFonts w:ascii="Times New Roman" w:hAnsi="Times New Roman"/>
          <w:sz w:val="28"/>
          <w:szCs w:val="28"/>
        </w:rPr>
        <w:t>(рис.</w:t>
      </w:r>
      <w:r>
        <w:rPr>
          <w:rFonts w:ascii="Times New Roman" w:hAnsi="Times New Roman"/>
          <w:sz w:val="28"/>
          <w:szCs w:val="28"/>
        </w:rPr>
        <w:t xml:space="preserve"> 2</w:t>
      </w:r>
      <w:r w:rsidR="00A67A80">
        <w:rPr>
          <w:rFonts w:ascii="Times New Roman" w:hAnsi="Times New Roman"/>
          <w:sz w:val="28"/>
          <w:szCs w:val="28"/>
        </w:rPr>
        <w:t>4</w:t>
      </w:r>
      <w:r w:rsidRPr="00C36D08">
        <w:rPr>
          <w:rFonts w:ascii="Times New Roman" w:hAnsi="Times New Roman"/>
          <w:sz w:val="28"/>
          <w:szCs w:val="28"/>
        </w:rPr>
        <w:t>).</w:t>
      </w:r>
    </w:p>
    <w:p w:rsidR="00334231" w:rsidRPr="00A86123" w:rsidRDefault="00334231" w:rsidP="00334231">
      <w:pPr>
        <w:widowControl w:val="0"/>
        <w:spacing w:after="0" w:line="240" w:lineRule="auto"/>
        <w:ind w:firstLine="709"/>
        <w:jc w:val="right"/>
        <w:rPr>
          <w:rFonts w:ascii="Times New Roman" w:hAnsi="Times New Roman"/>
          <w:i/>
          <w:sz w:val="28"/>
          <w:szCs w:val="28"/>
        </w:rPr>
      </w:pPr>
      <w:r w:rsidRPr="00A86123">
        <w:rPr>
          <w:rFonts w:ascii="Times New Roman" w:hAnsi="Times New Roman"/>
          <w:b/>
          <w:i/>
          <w:sz w:val="28"/>
          <w:szCs w:val="28"/>
        </w:rPr>
        <w:t xml:space="preserve">Рисунок </w:t>
      </w:r>
      <w:r>
        <w:rPr>
          <w:rFonts w:ascii="Times New Roman" w:hAnsi="Times New Roman"/>
          <w:b/>
          <w:i/>
          <w:sz w:val="28"/>
          <w:szCs w:val="28"/>
        </w:rPr>
        <w:t>2</w:t>
      </w:r>
      <w:r w:rsidR="00A67A80">
        <w:rPr>
          <w:rFonts w:ascii="Times New Roman" w:hAnsi="Times New Roman"/>
          <w:b/>
          <w:i/>
          <w:sz w:val="28"/>
          <w:szCs w:val="28"/>
        </w:rPr>
        <w:t>4</w:t>
      </w:r>
    </w:p>
    <w:p w:rsidR="00334231" w:rsidRPr="007421DE" w:rsidRDefault="00334231" w:rsidP="00334231">
      <w:pPr>
        <w:widowControl w:val="0"/>
        <w:spacing w:after="0" w:line="240" w:lineRule="auto"/>
        <w:ind w:firstLine="709"/>
        <w:jc w:val="center"/>
        <w:rPr>
          <w:rFonts w:ascii="Times New Roman" w:eastAsia="Calibri" w:hAnsi="Times New Roman"/>
          <w:b/>
          <w:sz w:val="24"/>
          <w:szCs w:val="24"/>
        </w:rPr>
      </w:pPr>
      <w:r>
        <w:rPr>
          <w:rFonts w:ascii="Times New Roman" w:eastAsia="Calibri" w:hAnsi="Times New Roman"/>
          <w:b/>
          <w:noProof/>
          <w:sz w:val="24"/>
          <w:szCs w:val="24"/>
        </w:rPr>
        <w:drawing>
          <wp:anchor distT="0" distB="0" distL="114300" distR="114300" simplePos="0" relativeHeight="251676672" behindDoc="0" locked="0" layoutInCell="1" allowOverlap="1">
            <wp:simplePos x="0" y="0"/>
            <wp:positionH relativeFrom="column">
              <wp:posOffset>2787015</wp:posOffset>
            </wp:positionH>
            <wp:positionV relativeFrom="paragraph">
              <wp:posOffset>6985</wp:posOffset>
            </wp:positionV>
            <wp:extent cx="3324225" cy="1790700"/>
            <wp:effectExtent l="19050" t="0" r="0" b="0"/>
            <wp:wrapNone/>
            <wp:docPr id="35"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ascii="Times New Roman" w:eastAsia="Calibri" w:hAnsi="Times New Roman"/>
          <w:b/>
          <w:noProof/>
          <w:sz w:val="24"/>
          <w:szCs w:val="24"/>
        </w:rPr>
        <w:drawing>
          <wp:anchor distT="0" distB="0" distL="114300" distR="114300" simplePos="0" relativeHeight="251677696" behindDoc="0" locked="0" layoutInCell="1" allowOverlap="1">
            <wp:simplePos x="0" y="0"/>
            <wp:positionH relativeFrom="column">
              <wp:posOffset>-108585</wp:posOffset>
            </wp:positionH>
            <wp:positionV relativeFrom="paragraph">
              <wp:posOffset>140335</wp:posOffset>
            </wp:positionV>
            <wp:extent cx="2809875" cy="1657350"/>
            <wp:effectExtent l="19050" t="0" r="0" b="0"/>
            <wp:wrapNone/>
            <wp:docPr id="36"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Pr="007421DE">
        <w:rPr>
          <w:rFonts w:ascii="Times New Roman" w:eastAsia="Calibri" w:hAnsi="Times New Roman"/>
          <w:b/>
          <w:sz w:val="24"/>
          <w:szCs w:val="24"/>
        </w:rPr>
        <w:t>Структура инвестиций в основной капитал</w:t>
      </w:r>
    </w:p>
    <w:p w:rsidR="00334231" w:rsidRPr="007421DE" w:rsidRDefault="00334231" w:rsidP="00334231">
      <w:pPr>
        <w:widowControl w:val="0"/>
        <w:spacing w:after="0" w:line="240" w:lineRule="auto"/>
        <w:ind w:firstLine="709"/>
        <w:jc w:val="center"/>
        <w:rPr>
          <w:rFonts w:ascii="Times New Roman" w:eastAsia="Calibri" w:hAnsi="Times New Roman"/>
          <w:b/>
          <w:sz w:val="24"/>
          <w:szCs w:val="24"/>
        </w:rPr>
      </w:pPr>
      <w:r w:rsidRPr="007421DE">
        <w:rPr>
          <w:rFonts w:ascii="Times New Roman" w:eastAsia="Calibri" w:hAnsi="Times New Roman"/>
          <w:b/>
          <w:sz w:val="24"/>
          <w:szCs w:val="24"/>
        </w:rPr>
        <w:t>по формам собственности</w:t>
      </w:r>
    </w:p>
    <w:p w:rsidR="00334231" w:rsidRDefault="00334231" w:rsidP="00334231">
      <w:pPr>
        <w:spacing w:after="0" w:line="240" w:lineRule="auto"/>
        <w:jc w:val="both"/>
        <w:rPr>
          <w:rFonts w:ascii="Times New Roman" w:hAnsi="Times New Roman"/>
          <w:sz w:val="24"/>
          <w:szCs w:val="24"/>
        </w:rPr>
      </w:pPr>
    </w:p>
    <w:p w:rsidR="00334231" w:rsidRDefault="00334231" w:rsidP="00334231">
      <w:pPr>
        <w:spacing w:after="0" w:line="240" w:lineRule="auto"/>
        <w:ind w:firstLine="709"/>
        <w:jc w:val="both"/>
        <w:rPr>
          <w:rFonts w:ascii="Times New Roman" w:hAnsi="Times New Roman"/>
          <w:sz w:val="24"/>
          <w:szCs w:val="24"/>
        </w:rPr>
      </w:pPr>
    </w:p>
    <w:p w:rsidR="00334231" w:rsidRDefault="00334231" w:rsidP="00334231">
      <w:pPr>
        <w:spacing w:after="0" w:line="240" w:lineRule="auto"/>
        <w:ind w:firstLine="709"/>
        <w:jc w:val="both"/>
        <w:rPr>
          <w:rFonts w:ascii="Times New Roman" w:hAnsi="Times New Roman"/>
          <w:sz w:val="24"/>
          <w:szCs w:val="24"/>
        </w:rPr>
      </w:pPr>
    </w:p>
    <w:p w:rsidR="00CC2C4A" w:rsidRDefault="00CC2C4A" w:rsidP="00334231">
      <w:pPr>
        <w:spacing w:after="0" w:line="240" w:lineRule="auto"/>
        <w:ind w:firstLine="709"/>
        <w:jc w:val="both"/>
        <w:rPr>
          <w:rFonts w:ascii="Times New Roman" w:hAnsi="Times New Roman"/>
          <w:sz w:val="24"/>
          <w:szCs w:val="24"/>
        </w:rPr>
      </w:pPr>
    </w:p>
    <w:p w:rsidR="00CC2C4A" w:rsidRDefault="00CC2C4A" w:rsidP="00334231">
      <w:pPr>
        <w:spacing w:after="0" w:line="240" w:lineRule="auto"/>
        <w:ind w:firstLine="709"/>
        <w:jc w:val="both"/>
        <w:rPr>
          <w:rFonts w:ascii="Times New Roman" w:hAnsi="Times New Roman"/>
          <w:sz w:val="24"/>
          <w:szCs w:val="24"/>
        </w:rPr>
      </w:pPr>
    </w:p>
    <w:p w:rsidR="00CC2C4A" w:rsidRDefault="00CC2C4A" w:rsidP="00334231">
      <w:pPr>
        <w:spacing w:after="0" w:line="240" w:lineRule="auto"/>
        <w:ind w:firstLine="709"/>
        <w:jc w:val="both"/>
        <w:rPr>
          <w:rFonts w:ascii="Times New Roman" w:hAnsi="Times New Roman"/>
          <w:sz w:val="24"/>
          <w:szCs w:val="24"/>
        </w:rPr>
      </w:pPr>
    </w:p>
    <w:p w:rsidR="00334231" w:rsidRDefault="00334231" w:rsidP="00334231">
      <w:pPr>
        <w:spacing w:after="0" w:line="240" w:lineRule="auto"/>
        <w:ind w:firstLine="426"/>
        <w:jc w:val="both"/>
        <w:rPr>
          <w:rFonts w:ascii="Times New Roman" w:hAnsi="Times New Roman"/>
          <w:sz w:val="28"/>
          <w:szCs w:val="28"/>
        </w:rPr>
      </w:pPr>
      <w:r w:rsidRPr="00022908">
        <w:rPr>
          <w:rFonts w:ascii="Times New Roman" w:hAnsi="Times New Roman"/>
          <w:sz w:val="28"/>
          <w:szCs w:val="28"/>
        </w:rPr>
        <w:lastRenderedPageBreak/>
        <w:t>На строительство, реконструкцию и техническое перевооружение объектов производственного назначения было направлено 395,2 млн руб., или 77,5% совокупного показателя, что на 22,3% ниже значения января-июня 2019</w:t>
      </w:r>
      <w:r>
        <w:rPr>
          <w:rFonts w:ascii="Times New Roman" w:hAnsi="Times New Roman"/>
          <w:sz w:val="28"/>
          <w:szCs w:val="28"/>
        </w:rPr>
        <w:t> </w:t>
      </w:r>
      <w:r w:rsidRPr="00022908">
        <w:rPr>
          <w:rFonts w:ascii="Times New Roman" w:hAnsi="Times New Roman"/>
          <w:sz w:val="28"/>
          <w:szCs w:val="28"/>
        </w:rPr>
        <w:t xml:space="preserve">года. </w:t>
      </w:r>
      <w:r>
        <w:rPr>
          <w:rFonts w:ascii="Times New Roman" w:hAnsi="Times New Roman"/>
          <w:sz w:val="28"/>
          <w:szCs w:val="28"/>
        </w:rPr>
        <w:t>Р</w:t>
      </w:r>
      <w:r w:rsidRPr="00022908">
        <w:rPr>
          <w:rFonts w:ascii="Times New Roman" w:hAnsi="Times New Roman"/>
          <w:sz w:val="28"/>
          <w:szCs w:val="28"/>
        </w:rPr>
        <w:t>еализ</w:t>
      </w:r>
      <w:r>
        <w:rPr>
          <w:rFonts w:ascii="Times New Roman" w:hAnsi="Times New Roman"/>
          <w:sz w:val="28"/>
          <w:szCs w:val="28"/>
        </w:rPr>
        <w:t xml:space="preserve">уемые </w:t>
      </w:r>
      <w:r w:rsidRPr="00022908">
        <w:rPr>
          <w:rFonts w:ascii="Times New Roman" w:hAnsi="Times New Roman"/>
          <w:sz w:val="28"/>
          <w:szCs w:val="28"/>
        </w:rPr>
        <w:t>государство</w:t>
      </w:r>
      <w:r>
        <w:rPr>
          <w:rFonts w:ascii="Times New Roman" w:hAnsi="Times New Roman"/>
          <w:sz w:val="28"/>
          <w:szCs w:val="28"/>
        </w:rPr>
        <w:t xml:space="preserve">м </w:t>
      </w:r>
      <w:r w:rsidRPr="00022908">
        <w:rPr>
          <w:rFonts w:ascii="Times New Roman" w:hAnsi="Times New Roman"/>
          <w:sz w:val="28"/>
          <w:szCs w:val="28"/>
        </w:rPr>
        <w:t>мероприяти</w:t>
      </w:r>
      <w:r>
        <w:rPr>
          <w:rFonts w:ascii="Times New Roman" w:hAnsi="Times New Roman"/>
          <w:sz w:val="28"/>
          <w:szCs w:val="28"/>
        </w:rPr>
        <w:t>я поддерживают на высоком уровне динамику</w:t>
      </w:r>
      <w:r w:rsidRPr="00022908">
        <w:rPr>
          <w:rFonts w:ascii="Times New Roman" w:hAnsi="Times New Roman"/>
          <w:sz w:val="28"/>
          <w:szCs w:val="28"/>
        </w:rPr>
        <w:t xml:space="preserve"> вложений в объекты непроизводственного назначения (в том числе социальную инфраструктуру)</w:t>
      </w:r>
      <w:r>
        <w:rPr>
          <w:rFonts w:ascii="Times New Roman" w:hAnsi="Times New Roman"/>
          <w:sz w:val="28"/>
          <w:szCs w:val="28"/>
        </w:rPr>
        <w:t>, объем которых удвоился,</w:t>
      </w:r>
      <w:r w:rsidRPr="00022908">
        <w:rPr>
          <w:rFonts w:ascii="Times New Roman" w:hAnsi="Times New Roman"/>
          <w:sz w:val="28"/>
          <w:szCs w:val="28"/>
        </w:rPr>
        <w:t xml:space="preserve"> до</w:t>
      </w:r>
      <w:r>
        <w:rPr>
          <w:rFonts w:ascii="Times New Roman" w:hAnsi="Times New Roman"/>
          <w:sz w:val="28"/>
          <w:szCs w:val="28"/>
        </w:rPr>
        <w:t>стигнув</w:t>
      </w:r>
      <w:r w:rsidRPr="00022908">
        <w:rPr>
          <w:rFonts w:ascii="Times New Roman" w:hAnsi="Times New Roman"/>
          <w:sz w:val="28"/>
          <w:szCs w:val="28"/>
        </w:rPr>
        <w:t xml:space="preserve"> 114,6</w:t>
      </w:r>
      <w:r>
        <w:rPr>
          <w:rFonts w:ascii="Times New Roman" w:hAnsi="Times New Roman"/>
          <w:sz w:val="28"/>
          <w:szCs w:val="28"/>
        </w:rPr>
        <w:t> </w:t>
      </w:r>
      <w:r w:rsidRPr="00022908">
        <w:rPr>
          <w:rFonts w:ascii="Times New Roman" w:hAnsi="Times New Roman"/>
          <w:sz w:val="28"/>
          <w:szCs w:val="28"/>
        </w:rPr>
        <w:t>млн</w:t>
      </w:r>
      <w:r>
        <w:rPr>
          <w:rFonts w:ascii="Times New Roman" w:hAnsi="Times New Roman"/>
          <w:sz w:val="28"/>
          <w:szCs w:val="28"/>
        </w:rPr>
        <w:t> </w:t>
      </w:r>
      <w:r w:rsidRPr="00022908">
        <w:rPr>
          <w:rFonts w:ascii="Times New Roman" w:hAnsi="Times New Roman"/>
          <w:sz w:val="28"/>
          <w:szCs w:val="28"/>
        </w:rPr>
        <w:t>руб.</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pacing w:val="3"/>
          <w:sz w:val="28"/>
          <w:szCs w:val="28"/>
        </w:rPr>
        <w:t xml:space="preserve">Принимая во внимание поддержку со стороны </w:t>
      </w:r>
      <w:r w:rsidRPr="00AB5FE8">
        <w:rPr>
          <w:rFonts w:ascii="Times New Roman" w:hAnsi="Times New Roman"/>
          <w:spacing w:val="3"/>
          <w:sz w:val="28"/>
          <w:szCs w:val="28"/>
        </w:rPr>
        <w:t xml:space="preserve">механизма льготного кредитования предприятий </w:t>
      </w:r>
      <w:r>
        <w:rPr>
          <w:rFonts w:ascii="Times New Roman" w:hAnsi="Times New Roman"/>
          <w:sz w:val="28"/>
          <w:szCs w:val="28"/>
        </w:rPr>
        <w:t xml:space="preserve">реального сектора экономики, существенные объемы инвестирования, даже с учетом кризисной коррекции, сохранились в промышленности (183,6 млн руб., -19,3%) и сельском хозяйстве (114,8 млн руб., -35,5%), где в совокупности освоено 58,5% всех вложений. </w:t>
      </w:r>
    </w:p>
    <w:p w:rsidR="00334231" w:rsidRDefault="00334231" w:rsidP="00334231">
      <w:pPr>
        <w:widowControl w:val="0"/>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В</w:t>
      </w:r>
      <w:r w:rsidRPr="00461371">
        <w:rPr>
          <w:rFonts w:ascii="Times New Roman" w:hAnsi="Times New Roman"/>
          <w:sz w:val="28"/>
          <w:szCs w:val="28"/>
        </w:rPr>
        <w:t xml:space="preserve"> рамках льготного (посредством субсидирования государством 7% процентной ставки) кредитования в первом полугодии 2020 года 4</w:t>
      </w:r>
      <w:r>
        <w:rPr>
          <w:rFonts w:ascii="Times New Roman" w:hAnsi="Times New Roman"/>
          <w:sz w:val="28"/>
          <w:szCs w:val="28"/>
        </w:rPr>
        <w:t> </w:t>
      </w:r>
      <w:r w:rsidRPr="00461371">
        <w:rPr>
          <w:rFonts w:ascii="Times New Roman" w:hAnsi="Times New Roman"/>
          <w:sz w:val="28"/>
          <w:szCs w:val="28"/>
        </w:rPr>
        <w:t>промышленн</w:t>
      </w:r>
      <w:r>
        <w:rPr>
          <w:rFonts w:ascii="Times New Roman" w:hAnsi="Times New Roman"/>
          <w:sz w:val="28"/>
          <w:szCs w:val="28"/>
        </w:rPr>
        <w:t xml:space="preserve">ых </w:t>
      </w:r>
      <w:r w:rsidRPr="00461371">
        <w:rPr>
          <w:rFonts w:ascii="Times New Roman" w:hAnsi="Times New Roman"/>
          <w:sz w:val="28"/>
          <w:szCs w:val="28"/>
        </w:rPr>
        <w:t>предприяти</w:t>
      </w:r>
      <w:r>
        <w:rPr>
          <w:rFonts w:ascii="Times New Roman" w:hAnsi="Times New Roman"/>
          <w:sz w:val="28"/>
          <w:szCs w:val="28"/>
        </w:rPr>
        <w:t xml:space="preserve">я </w:t>
      </w:r>
      <w:r w:rsidRPr="00461371">
        <w:rPr>
          <w:rFonts w:ascii="Times New Roman" w:hAnsi="Times New Roman"/>
          <w:sz w:val="28"/>
          <w:szCs w:val="28"/>
        </w:rPr>
        <w:t>получи</w:t>
      </w:r>
      <w:r>
        <w:rPr>
          <w:rFonts w:ascii="Times New Roman" w:hAnsi="Times New Roman"/>
          <w:sz w:val="28"/>
          <w:szCs w:val="28"/>
        </w:rPr>
        <w:t>ли</w:t>
      </w:r>
      <w:r w:rsidRPr="00461371">
        <w:rPr>
          <w:rFonts w:ascii="Times New Roman" w:hAnsi="Times New Roman"/>
          <w:sz w:val="28"/>
          <w:szCs w:val="28"/>
        </w:rPr>
        <w:t xml:space="preserve"> банковские кредиты </w:t>
      </w:r>
      <w:r>
        <w:rPr>
          <w:rFonts w:ascii="Times New Roman" w:hAnsi="Times New Roman"/>
          <w:sz w:val="28"/>
          <w:szCs w:val="28"/>
        </w:rPr>
        <w:t xml:space="preserve">в сумме, </w:t>
      </w:r>
      <w:r w:rsidRPr="00461371">
        <w:rPr>
          <w:rFonts w:ascii="Times New Roman" w:hAnsi="Times New Roman"/>
          <w:sz w:val="28"/>
          <w:szCs w:val="28"/>
        </w:rPr>
        <w:t>эквивалент</w:t>
      </w:r>
      <w:r>
        <w:rPr>
          <w:rFonts w:ascii="Times New Roman" w:hAnsi="Times New Roman"/>
          <w:sz w:val="28"/>
          <w:szCs w:val="28"/>
        </w:rPr>
        <w:t>ной</w:t>
      </w:r>
      <w:r w:rsidRPr="00461371">
        <w:rPr>
          <w:rFonts w:ascii="Times New Roman" w:hAnsi="Times New Roman"/>
          <w:sz w:val="28"/>
          <w:szCs w:val="28"/>
        </w:rPr>
        <w:t xml:space="preserve"> 1,1 млн евро.</w:t>
      </w:r>
    </w:p>
    <w:p w:rsidR="00334231" w:rsidRPr="00140F53" w:rsidRDefault="00334231" w:rsidP="00334231">
      <w:pPr>
        <w:widowControl w:val="0"/>
        <w:spacing w:after="0" w:line="240" w:lineRule="auto"/>
        <w:jc w:val="right"/>
        <w:rPr>
          <w:rFonts w:ascii="Times New Roman" w:eastAsia="Calibri" w:hAnsi="Times New Roman"/>
          <w:i/>
          <w:spacing w:val="2"/>
          <w:sz w:val="28"/>
          <w:szCs w:val="28"/>
        </w:rPr>
      </w:pPr>
      <w:r w:rsidRPr="00140F53">
        <w:rPr>
          <w:rFonts w:ascii="Times New Roman" w:eastAsia="Calibri" w:hAnsi="Times New Roman"/>
          <w:i/>
          <w:spacing w:val="2"/>
          <w:sz w:val="28"/>
          <w:szCs w:val="28"/>
        </w:rPr>
        <w:t xml:space="preserve">Таблица </w:t>
      </w:r>
      <w:r w:rsidR="00A67A80">
        <w:rPr>
          <w:rFonts w:ascii="Times New Roman" w:eastAsia="Calibri" w:hAnsi="Times New Roman"/>
          <w:i/>
          <w:spacing w:val="2"/>
          <w:sz w:val="28"/>
          <w:szCs w:val="28"/>
        </w:rPr>
        <w:t>5</w:t>
      </w:r>
    </w:p>
    <w:p w:rsidR="00334231" w:rsidRPr="008B1CD8" w:rsidRDefault="00334231" w:rsidP="00334231">
      <w:pPr>
        <w:widowControl w:val="0"/>
        <w:spacing w:after="0" w:line="240" w:lineRule="auto"/>
        <w:jc w:val="center"/>
        <w:rPr>
          <w:rFonts w:ascii="Times New Roman" w:eastAsia="Calibri" w:hAnsi="Times New Roman"/>
          <w:b/>
          <w:sz w:val="26"/>
          <w:szCs w:val="26"/>
        </w:rPr>
      </w:pPr>
      <w:r w:rsidRPr="008B1CD8">
        <w:rPr>
          <w:rFonts w:ascii="Times New Roman" w:eastAsia="Calibri" w:hAnsi="Times New Roman"/>
          <w:b/>
          <w:sz w:val="26"/>
          <w:szCs w:val="26"/>
        </w:rPr>
        <w:t xml:space="preserve">Динамика инвестиций в основной капитал по основным отраслям экономики </w:t>
      </w:r>
    </w:p>
    <w:p w:rsidR="00334231" w:rsidRDefault="00334231" w:rsidP="00334231">
      <w:pPr>
        <w:widowControl w:val="0"/>
        <w:spacing w:after="0" w:line="240" w:lineRule="auto"/>
        <w:jc w:val="center"/>
        <w:rPr>
          <w:rFonts w:ascii="Times New Roman" w:eastAsia="Calibri" w:hAnsi="Times New Roman"/>
          <w:sz w:val="26"/>
          <w:szCs w:val="26"/>
        </w:rPr>
      </w:pPr>
      <w:r w:rsidRPr="008B1CD8">
        <w:rPr>
          <w:rFonts w:ascii="Times New Roman" w:eastAsia="Calibri" w:hAnsi="Times New Roman"/>
          <w:sz w:val="26"/>
          <w:szCs w:val="26"/>
        </w:rPr>
        <w:t>(без субъектов малого предпринимательства)</w:t>
      </w:r>
    </w:p>
    <w:p w:rsidR="00BA207B" w:rsidRPr="00BA207B" w:rsidRDefault="00BA207B" w:rsidP="00334231">
      <w:pPr>
        <w:widowControl w:val="0"/>
        <w:spacing w:after="0" w:line="240" w:lineRule="auto"/>
        <w:jc w:val="center"/>
        <w:rPr>
          <w:rFonts w:ascii="Times New Roman" w:eastAsia="Calibri"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1668"/>
        <w:gridCol w:w="1383"/>
        <w:gridCol w:w="1626"/>
      </w:tblGrid>
      <w:tr w:rsidR="00334231" w:rsidRPr="008B1CD8" w:rsidTr="00F54207">
        <w:trPr>
          <w:trHeight w:val="60"/>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34231" w:rsidRPr="008B1CD8" w:rsidRDefault="00334231" w:rsidP="00F54207">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pacing w:val="2"/>
                <w:sz w:val="24"/>
                <w:szCs w:val="24"/>
              </w:rPr>
              <w:t>Показатели</w:t>
            </w:r>
          </w:p>
        </w:tc>
        <w:tc>
          <w:tcPr>
            <w:tcW w:w="305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34231" w:rsidRPr="008B1CD8" w:rsidRDefault="00334231" w:rsidP="00F54207">
            <w:pPr>
              <w:widowControl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январь-июнь </w:t>
            </w:r>
            <w:r w:rsidRPr="008B1CD8">
              <w:rPr>
                <w:rFonts w:ascii="Times New Roman" w:eastAsia="Calibri" w:hAnsi="Times New Roman"/>
                <w:b/>
                <w:sz w:val="24"/>
                <w:szCs w:val="24"/>
              </w:rPr>
              <w:t>2</w:t>
            </w:r>
            <w:r>
              <w:rPr>
                <w:rFonts w:ascii="Times New Roman" w:eastAsia="Calibri" w:hAnsi="Times New Roman"/>
                <w:b/>
                <w:sz w:val="24"/>
                <w:szCs w:val="24"/>
              </w:rPr>
              <w:t>020 года</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34231" w:rsidRPr="008B1CD8" w:rsidRDefault="00334231" w:rsidP="00F54207">
            <w:pPr>
              <w:widowControl w:val="0"/>
              <w:spacing w:after="0" w:line="240" w:lineRule="auto"/>
              <w:jc w:val="center"/>
              <w:rPr>
                <w:rFonts w:ascii="Times New Roman" w:eastAsia="Calibri" w:hAnsi="Times New Roman"/>
                <w:b/>
                <w:bCs/>
                <w:sz w:val="24"/>
                <w:szCs w:val="24"/>
              </w:rPr>
            </w:pPr>
            <w:r w:rsidRPr="008B1CD8">
              <w:rPr>
                <w:rFonts w:ascii="Times New Roman" w:eastAsia="Calibri" w:hAnsi="Times New Roman"/>
                <w:b/>
                <w:bCs/>
                <w:sz w:val="24"/>
                <w:szCs w:val="24"/>
              </w:rPr>
              <w:t>Темп роста</w:t>
            </w:r>
            <w:r>
              <w:rPr>
                <w:rFonts w:ascii="Times New Roman" w:eastAsia="Calibri" w:hAnsi="Times New Roman"/>
                <w:b/>
                <w:bCs/>
                <w:sz w:val="24"/>
                <w:szCs w:val="24"/>
              </w:rPr>
              <w:t>,</w:t>
            </w:r>
          </w:p>
          <w:p w:rsidR="00334231" w:rsidRPr="008B1CD8" w:rsidRDefault="00334231" w:rsidP="00F54207">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bCs/>
                <w:sz w:val="24"/>
                <w:szCs w:val="24"/>
              </w:rPr>
              <w:t>% *</w:t>
            </w:r>
          </w:p>
        </w:tc>
      </w:tr>
      <w:tr w:rsidR="00334231" w:rsidRPr="008B1CD8" w:rsidTr="00F54207">
        <w:trPr>
          <w:trHeight w:val="60"/>
        </w:trPr>
        <w:tc>
          <w:tcPr>
            <w:tcW w:w="5070" w:type="dxa"/>
            <w:vMerge/>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rPr>
                <w:rFonts w:ascii="Times New Roman" w:eastAsia="Calibri" w:hAnsi="Times New Roman"/>
                <w:b/>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34231" w:rsidRPr="008B1CD8" w:rsidRDefault="00334231" w:rsidP="00F54207">
            <w:pPr>
              <w:widowControl w:val="0"/>
              <w:spacing w:after="0" w:line="240" w:lineRule="auto"/>
              <w:ind w:left="-127" w:right="-85"/>
              <w:jc w:val="center"/>
              <w:rPr>
                <w:rFonts w:ascii="Times New Roman" w:eastAsia="Calibri" w:hAnsi="Times New Roman"/>
                <w:b/>
                <w:sz w:val="24"/>
                <w:szCs w:val="24"/>
              </w:rPr>
            </w:pPr>
            <w:r w:rsidRPr="008B1CD8">
              <w:rPr>
                <w:rFonts w:ascii="Times New Roman" w:eastAsia="Calibri" w:hAnsi="Times New Roman"/>
                <w:b/>
                <w:sz w:val="24"/>
                <w:szCs w:val="24"/>
              </w:rPr>
              <w:t>млн руб.</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34231" w:rsidRPr="008B1CD8" w:rsidRDefault="00334231" w:rsidP="00F54207">
            <w:pPr>
              <w:widowControl w:val="0"/>
              <w:spacing w:after="0" w:line="240" w:lineRule="auto"/>
              <w:jc w:val="center"/>
              <w:rPr>
                <w:rFonts w:ascii="Times New Roman" w:eastAsia="Calibri" w:hAnsi="Times New Roman"/>
                <w:b/>
                <w:sz w:val="24"/>
                <w:szCs w:val="24"/>
              </w:rPr>
            </w:pPr>
            <w:r w:rsidRPr="008B1CD8">
              <w:rPr>
                <w:rFonts w:ascii="Times New Roman" w:eastAsia="Calibri" w:hAnsi="Times New Roman"/>
                <w:b/>
                <w:sz w:val="24"/>
                <w:szCs w:val="24"/>
              </w:rPr>
              <w:t>уд</w:t>
            </w:r>
            <w:proofErr w:type="gramStart"/>
            <w:r w:rsidRPr="008B1CD8">
              <w:rPr>
                <w:rFonts w:ascii="Times New Roman" w:eastAsia="Calibri" w:hAnsi="Times New Roman"/>
                <w:b/>
                <w:sz w:val="24"/>
                <w:szCs w:val="24"/>
              </w:rPr>
              <w:t>.</w:t>
            </w:r>
            <w:proofErr w:type="gramEnd"/>
            <w:r>
              <w:rPr>
                <w:rFonts w:ascii="Times New Roman" w:eastAsia="Calibri" w:hAnsi="Times New Roman"/>
                <w:b/>
                <w:sz w:val="24"/>
                <w:szCs w:val="24"/>
              </w:rPr>
              <w:t xml:space="preserve"> </w:t>
            </w:r>
            <w:proofErr w:type="gramStart"/>
            <w:r w:rsidRPr="008B1CD8">
              <w:rPr>
                <w:rFonts w:ascii="Times New Roman" w:eastAsia="Calibri" w:hAnsi="Times New Roman"/>
                <w:b/>
                <w:sz w:val="24"/>
                <w:szCs w:val="24"/>
              </w:rPr>
              <w:t>в</w:t>
            </w:r>
            <w:proofErr w:type="gramEnd"/>
            <w:r w:rsidRPr="008B1CD8">
              <w:rPr>
                <w:rFonts w:ascii="Times New Roman" w:eastAsia="Calibri" w:hAnsi="Times New Roman"/>
                <w:b/>
                <w:sz w:val="24"/>
                <w:szCs w:val="24"/>
              </w:rPr>
              <w:t>ес, %</w:t>
            </w:r>
          </w:p>
        </w:tc>
        <w:tc>
          <w:tcPr>
            <w:tcW w:w="1626" w:type="dxa"/>
            <w:vMerge/>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rPr>
                <w:rFonts w:ascii="Times New Roman" w:eastAsia="Calibri" w:hAnsi="Times New Roman"/>
                <w:b/>
                <w:sz w:val="24"/>
                <w:szCs w:val="24"/>
              </w:rPr>
            </w:pPr>
          </w:p>
        </w:tc>
      </w:tr>
      <w:tr w:rsidR="00334231" w:rsidRPr="008B1CD8" w:rsidTr="00F54207">
        <w:trPr>
          <w:trHeight w:val="728"/>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rPr>
                <w:rFonts w:ascii="Times New Roman" w:eastAsia="Calibri" w:hAnsi="Times New Roman"/>
                <w:sz w:val="24"/>
                <w:szCs w:val="24"/>
              </w:rPr>
            </w:pPr>
            <w:r w:rsidRPr="008B1CD8">
              <w:rPr>
                <w:rFonts w:ascii="Times New Roman" w:eastAsia="Calibri" w:hAnsi="Times New Roman"/>
                <w:b/>
                <w:sz w:val="24"/>
                <w:szCs w:val="24"/>
              </w:rPr>
              <w:t>Инвестиции в основной капитал</w:t>
            </w:r>
          </w:p>
          <w:p w:rsidR="00334231" w:rsidRPr="008B1CD8" w:rsidRDefault="00334231" w:rsidP="00F54207">
            <w:pPr>
              <w:widowControl w:val="0"/>
              <w:spacing w:after="0" w:line="240" w:lineRule="auto"/>
              <w:rPr>
                <w:rFonts w:ascii="Times New Roman" w:eastAsia="Calibri" w:hAnsi="Times New Roman"/>
                <w:sz w:val="24"/>
                <w:szCs w:val="24"/>
              </w:rPr>
            </w:pPr>
            <w:r w:rsidRPr="008B1CD8">
              <w:rPr>
                <w:rFonts w:ascii="Times New Roman" w:eastAsia="Calibri" w:hAnsi="Times New Roman"/>
                <w:sz w:val="24"/>
                <w:szCs w:val="24"/>
              </w:rPr>
              <w:t>(в части новых и приобретенных по импорту основных средств) – всего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b/>
                <w:sz w:val="24"/>
                <w:szCs w:val="24"/>
              </w:rPr>
            </w:pPr>
            <w:r>
              <w:rPr>
                <w:rFonts w:ascii="Times New Roman" w:eastAsia="Calibri" w:hAnsi="Times New Roman"/>
                <w:b/>
                <w:sz w:val="24"/>
                <w:szCs w:val="24"/>
              </w:rPr>
              <w:t>509,8</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b/>
                <w:sz w:val="24"/>
                <w:szCs w:val="24"/>
              </w:rPr>
            </w:pPr>
            <w:r w:rsidRPr="008B1CD8">
              <w:rPr>
                <w:rFonts w:ascii="Times New Roman" w:eastAsia="Calibri" w:hAnsi="Times New Roman"/>
                <w:b/>
                <w:sz w:val="24"/>
                <w:szCs w:val="24"/>
              </w:rPr>
              <w:t>100,0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b/>
                <w:sz w:val="24"/>
                <w:szCs w:val="24"/>
              </w:rPr>
            </w:pPr>
            <w:r>
              <w:rPr>
                <w:rFonts w:ascii="Times New Roman" w:eastAsia="Calibri" w:hAnsi="Times New Roman"/>
                <w:b/>
                <w:sz w:val="24"/>
                <w:szCs w:val="24"/>
              </w:rPr>
              <w:t>90,4</w:t>
            </w:r>
          </w:p>
        </w:tc>
      </w:tr>
      <w:tr w:rsidR="00334231" w:rsidRPr="008B1CD8" w:rsidTr="00F54207">
        <w:trPr>
          <w:trHeight w:val="527"/>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hAnsi="Times New Roman"/>
                <w:sz w:val="24"/>
                <w:szCs w:val="24"/>
              </w:rPr>
            </w:pPr>
            <w:r w:rsidRPr="008B1CD8">
              <w:rPr>
                <w:rFonts w:ascii="Times New Roman" w:hAnsi="Times New Roman"/>
                <w:sz w:val="24"/>
                <w:szCs w:val="24"/>
              </w:rPr>
              <w:t>в том числе:</w:t>
            </w:r>
          </w:p>
          <w:p w:rsidR="00334231" w:rsidRPr="008B1CD8" w:rsidRDefault="00334231" w:rsidP="00F54207">
            <w:pPr>
              <w:widowControl w:val="0"/>
              <w:spacing w:after="0" w:line="240" w:lineRule="auto"/>
              <w:ind w:left="284" w:right="-108"/>
              <w:rPr>
                <w:rFonts w:ascii="Times New Roman" w:hAnsi="Times New Roman"/>
                <w:sz w:val="24"/>
                <w:szCs w:val="24"/>
              </w:rPr>
            </w:pPr>
            <w:r w:rsidRPr="008B1CD8">
              <w:rPr>
                <w:rFonts w:ascii="Times New Roman" w:hAnsi="Times New Roman"/>
                <w:sz w:val="24"/>
                <w:szCs w:val="24"/>
              </w:rPr>
              <w:t>промышленность</w:t>
            </w:r>
          </w:p>
        </w:tc>
        <w:tc>
          <w:tcPr>
            <w:tcW w:w="1668" w:type="dxa"/>
            <w:tcBorders>
              <w:top w:val="single" w:sz="4" w:space="0" w:color="000000"/>
              <w:left w:val="single" w:sz="4" w:space="0" w:color="000000"/>
              <w:bottom w:val="single" w:sz="4" w:space="0" w:color="000000"/>
              <w:right w:val="single" w:sz="4" w:space="0" w:color="000000"/>
            </w:tcBorders>
            <w:vAlign w:val="bottom"/>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183,6</w:t>
            </w:r>
          </w:p>
        </w:tc>
        <w:tc>
          <w:tcPr>
            <w:tcW w:w="1383" w:type="dxa"/>
            <w:tcBorders>
              <w:top w:val="single" w:sz="4" w:space="0" w:color="000000"/>
              <w:left w:val="single" w:sz="4" w:space="0" w:color="000000"/>
              <w:bottom w:val="single" w:sz="4" w:space="0" w:color="000000"/>
              <w:right w:val="single" w:sz="4" w:space="0" w:color="000000"/>
            </w:tcBorders>
            <w:vAlign w:val="bottom"/>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36,0</w:t>
            </w:r>
          </w:p>
        </w:tc>
        <w:tc>
          <w:tcPr>
            <w:tcW w:w="1626" w:type="dxa"/>
            <w:tcBorders>
              <w:top w:val="single" w:sz="4" w:space="0" w:color="000000"/>
              <w:left w:val="single" w:sz="4" w:space="0" w:color="000000"/>
              <w:bottom w:val="single" w:sz="4" w:space="0" w:color="000000"/>
              <w:right w:val="single" w:sz="4" w:space="0" w:color="000000"/>
            </w:tcBorders>
            <w:vAlign w:val="bottom"/>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80,7</w:t>
            </w:r>
          </w:p>
        </w:tc>
      </w:tr>
      <w:tr w:rsidR="00334231" w:rsidRPr="008B1CD8" w:rsidTr="00F54207">
        <w:trPr>
          <w:trHeight w:val="266"/>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eastAsia="Calibri" w:hAnsi="Times New Roman"/>
                <w:sz w:val="24"/>
                <w:szCs w:val="24"/>
              </w:rPr>
            </w:pPr>
            <w:r w:rsidRPr="008B1CD8">
              <w:rPr>
                <w:rFonts w:ascii="Times New Roman" w:eastAsia="Calibri" w:hAnsi="Times New Roman"/>
                <w:sz w:val="24"/>
                <w:szCs w:val="24"/>
              </w:rPr>
              <w:t>сельское хозяйство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114,8</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22,5</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64,5</w:t>
            </w:r>
          </w:p>
        </w:tc>
      </w:tr>
      <w:tr w:rsidR="00334231" w:rsidRPr="008B1CD8" w:rsidTr="00F54207">
        <w:trPr>
          <w:trHeight w:val="28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eastAsia="Calibri" w:hAnsi="Times New Roman"/>
                <w:sz w:val="24"/>
                <w:szCs w:val="24"/>
              </w:rPr>
            </w:pPr>
            <w:r w:rsidRPr="008B1CD8">
              <w:rPr>
                <w:rFonts w:ascii="Times New Roman" w:eastAsia="Calibri" w:hAnsi="Times New Roman"/>
                <w:sz w:val="24"/>
                <w:szCs w:val="24"/>
              </w:rPr>
              <w:t>транспорт</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21,6</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4,2</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100,1</w:t>
            </w:r>
          </w:p>
        </w:tc>
      </w:tr>
      <w:tr w:rsidR="00334231" w:rsidRPr="008B1CD8" w:rsidTr="00F54207">
        <w:trPr>
          <w:trHeight w:val="274"/>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eastAsia="Calibri" w:hAnsi="Times New Roman"/>
                <w:sz w:val="24"/>
                <w:szCs w:val="24"/>
              </w:rPr>
            </w:pPr>
            <w:r w:rsidRPr="008B1CD8">
              <w:rPr>
                <w:rFonts w:ascii="Times New Roman" w:eastAsia="Calibri" w:hAnsi="Times New Roman"/>
                <w:sz w:val="24"/>
                <w:szCs w:val="24"/>
              </w:rPr>
              <w:t>связь</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14,8</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2,9</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45,9</w:t>
            </w:r>
          </w:p>
        </w:tc>
      </w:tr>
      <w:tr w:rsidR="00334231" w:rsidRPr="008B1CD8" w:rsidTr="00F54207">
        <w:trPr>
          <w:trHeight w:val="26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eastAsia="Calibri" w:hAnsi="Times New Roman"/>
                <w:sz w:val="24"/>
                <w:szCs w:val="24"/>
              </w:rPr>
            </w:pPr>
            <w:r w:rsidRPr="008B1CD8">
              <w:rPr>
                <w:rFonts w:ascii="Times New Roman" w:eastAsia="Calibri" w:hAnsi="Times New Roman"/>
                <w:sz w:val="24"/>
                <w:szCs w:val="24"/>
              </w:rPr>
              <w:t>строительство</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2,0</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0,4</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87,7</w:t>
            </w:r>
          </w:p>
        </w:tc>
      </w:tr>
      <w:tr w:rsidR="00334231" w:rsidRPr="008B1CD8" w:rsidTr="00F54207">
        <w:trPr>
          <w:trHeight w:val="282"/>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eastAsia="Calibri" w:hAnsi="Times New Roman"/>
                <w:sz w:val="24"/>
                <w:szCs w:val="24"/>
              </w:rPr>
            </w:pPr>
            <w:r w:rsidRPr="008B1CD8">
              <w:rPr>
                <w:rFonts w:ascii="Times New Roman" w:eastAsia="Calibri" w:hAnsi="Times New Roman"/>
                <w:sz w:val="24"/>
                <w:szCs w:val="24"/>
              </w:rPr>
              <w:t>торговля и общественное питание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52,5</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10,3</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135,8</w:t>
            </w:r>
          </w:p>
        </w:tc>
      </w:tr>
      <w:tr w:rsidR="00334231" w:rsidRPr="008B1CD8" w:rsidTr="00F54207">
        <w:trPr>
          <w:trHeight w:val="270"/>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hAnsi="Times New Roman"/>
                <w:sz w:val="24"/>
                <w:szCs w:val="24"/>
              </w:rPr>
            </w:pPr>
            <w:r w:rsidRPr="008B1CD8">
              <w:rPr>
                <w:rFonts w:ascii="Times New Roman" w:hAnsi="Times New Roman"/>
                <w:sz w:val="24"/>
                <w:szCs w:val="24"/>
              </w:rPr>
              <w:t>здравоохранение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30,5</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6,0</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highlight w:val="yellow"/>
              </w:rPr>
            </w:pPr>
            <w:r>
              <w:rPr>
                <w:rFonts w:ascii="Times New Roman" w:eastAsia="Calibri" w:hAnsi="Times New Roman"/>
                <w:sz w:val="24"/>
                <w:szCs w:val="24"/>
              </w:rPr>
              <w:t>117,7</w:t>
            </w:r>
          </w:p>
        </w:tc>
      </w:tr>
      <w:tr w:rsidR="00334231" w:rsidRPr="008B1CD8" w:rsidTr="00F54207">
        <w:trPr>
          <w:trHeight w:val="273"/>
        </w:trPr>
        <w:tc>
          <w:tcPr>
            <w:tcW w:w="5070"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284"/>
              <w:rPr>
                <w:rFonts w:ascii="Times New Roman" w:hAnsi="Times New Roman"/>
                <w:sz w:val="24"/>
                <w:szCs w:val="24"/>
              </w:rPr>
            </w:pPr>
            <w:r w:rsidRPr="008B1CD8">
              <w:rPr>
                <w:rFonts w:ascii="Times New Roman" w:hAnsi="Times New Roman"/>
                <w:sz w:val="24"/>
                <w:szCs w:val="24"/>
              </w:rPr>
              <w:t>образование</w:t>
            </w:r>
          </w:p>
        </w:tc>
        <w:tc>
          <w:tcPr>
            <w:tcW w:w="1668"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left="-127" w:right="149"/>
              <w:jc w:val="right"/>
              <w:rPr>
                <w:rFonts w:ascii="Times New Roman" w:eastAsia="Calibri" w:hAnsi="Times New Roman"/>
                <w:sz w:val="24"/>
                <w:szCs w:val="24"/>
              </w:rPr>
            </w:pPr>
            <w:r>
              <w:rPr>
                <w:rFonts w:ascii="Times New Roman" w:eastAsia="Calibri" w:hAnsi="Times New Roman"/>
                <w:sz w:val="24"/>
                <w:szCs w:val="24"/>
              </w:rPr>
              <w:t>22,3</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4,4</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334231" w:rsidRPr="008B1CD8" w:rsidRDefault="00334231" w:rsidP="00F54207">
            <w:pPr>
              <w:widowControl w:val="0"/>
              <w:spacing w:after="0" w:line="240" w:lineRule="auto"/>
              <w:ind w:right="149"/>
              <w:jc w:val="right"/>
              <w:rPr>
                <w:rFonts w:ascii="Times New Roman" w:eastAsia="Calibri" w:hAnsi="Times New Roman"/>
                <w:sz w:val="24"/>
                <w:szCs w:val="24"/>
              </w:rPr>
            </w:pPr>
            <w:r>
              <w:rPr>
                <w:rFonts w:ascii="Times New Roman" w:eastAsia="Calibri" w:hAnsi="Times New Roman"/>
                <w:sz w:val="24"/>
                <w:szCs w:val="24"/>
              </w:rPr>
              <w:t>в 4,5</w:t>
            </w:r>
            <w:proofErr w:type="gramStart"/>
            <w:r>
              <w:rPr>
                <w:rFonts w:ascii="Times New Roman" w:eastAsia="Calibri" w:hAnsi="Times New Roman"/>
                <w:sz w:val="24"/>
                <w:szCs w:val="24"/>
              </w:rPr>
              <w:t>р</w:t>
            </w:r>
            <w:proofErr w:type="gramEnd"/>
          </w:p>
        </w:tc>
      </w:tr>
    </w:tbl>
    <w:p w:rsidR="00334231" w:rsidRPr="008B1CD8" w:rsidRDefault="00334231" w:rsidP="00334231">
      <w:pPr>
        <w:widowControl w:val="0"/>
        <w:spacing w:after="0" w:line="240" w:lineRule="auto"/>
        <w:rPr>
          <w:rFonts w:ascii="Times New Roman" w:eastAsia="Calibri" w:hAnsi="Times New Roman"/>
          <w:spacing w:val="2"/>
        </w:rPr>
      </w:pPr>
      <w:r w:rsidRPr="008B1CD8">
        <w:rPr>
          <w:rFonts w:ascii="Times New Roman" w:eastAsia="Calibri" w:hAnsi="Times New Roman"/>
          <w:i/>
          <w:spacing w:val="2"/>
        </w:rPr>
        <w:t>*</w:t>
      </w:r>
      <w:r w:rsidRPr="008B1CD8">
        <w:rPr>
          <w:rFonts w:ascii="Times New Roman" w:eastAsia="Calibri" w:hAnsi="Times New Roman"/>
          <w:spacing w:val="2"/>
        </w:rPr>
        <w:t>- к уточнённым данным ГСС</w:t>
      </w:r>
    </w:p>
    <w:p w:rsidR="00334231" w:rsidRDefault="00334231" w:rsidP="00334231">
      <w:pPr>
        <w:spacing w:after="0" w:line="240" w:lineRule="auto"/>
        <w:ind w:firstLine="709"/>
        <w:jc w:val="both"/>
        <w:rPr>
          <w:rFonts w:ascii="Times New Roman" w:eastAsia="Calibri" w:hAnsi="Times New Roman"/>
          <w:sz w:val="28"/>
          <w:szCs w:val="28"/>
          <w:lang w:eastAsia="en-US"/>
        </w:rPr>
      </w:pPr>
    </w:p>
    <w:p w:rsidR="00334231" w:rsidRPr="00DA3E3B" w:rsidRDefault="00334231" w:rsidP="00334231">
      <w:pPr>
        <w:spacing w:after="0" w:line="240" w:lineRule="auto"/>
        <w:ind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Каждый второй рубль</w:t>
      </w:r>
      <w:r w:rsidRPr="00DA3E3B">
        <w:rPr>
          <w:rFonts w:ascii="Times New Roman" w:eastAsia="Calibri" w:hAnsi="Times New Roman"/>
          <w:sz w:val="28"/>
          <w:szCs w:val="28"/>
          <w:lang w:eastAsia="en-US"/>
        </w:rPr>
        <w:t xml:space="preserve"> инвестиционных вложений </w:t>
      </w:r>
      <w:r>
        <w:rPr>
          <w:rFonts w:ascii="Times New Roman" w:eastAsia="Calibri" w:hAnsi="Times New Roman"/>
          <w:sz w:val="28"/>
          <w:szCs w:val="28"/>
          <w:lang w:eastAsia="en-US"/>
        </w:rPr>
        <w:t>индустриального комплекса приходился на проекты, реализуемые</w:t>
      </w:r>
      <w:r w:rsidRPr="00DA3E3B">
        <w:rPr>
          <w:rFonts w:ascii="Times New Roman" w:eastAsia="Calibri" w:hAnsi="Times New Roman"/>
          <w:sz w:val="28"/>
          <w:szCs w:val="28"/>
          <w:lang w:eastAsia="en-US"/>
        </w:rPr>
        <w:t xml:space="preserve">: </w:t>
      </w:r>
    </w:p>
    <w:p w:rsidR="00334231" w:rsidRPr="00DA3E3B" w:rsidRDefault="00334231" w:rsidP="00334231">
      <w:pPr>
        <w:pStyle w:val="a6"/>
        <w:numPr>
          <w:ilvl w:val="0"/>
          <w:numId w:val="9"/>
        </w:numPr>
        <w:tabs>
          <w:tab w:val="left" w:pos="993"/>
        </w:tabs>
        <w:spacing w:after="0" w:line="240" w:lineRule="auto"/>
        <w:ind w:left="0" w:firstLine="426"/>
        <w:jc w:val="both"/>
        <w:rPr>
          <w:rFonts w:ascii="Times New Roman" w:eastAsia="Calibri" w:hAnsi="Times New Roman"/>
          <w:sz w:val="28"/>
          <w:szCs w:val="28"/>
          <w:lang w:eastAsia="en-US"/>
        </w:rPr>
      </w:pPr>
      <w:r w:rsidRPr="00DA3E3B">
        <w:rPr>
          <w:rFonts w:ascii="Times New Roman" w:eastAsia="Calibri" w:hAnsi="Times New Roman"/>
          <w:sz w:val="28"/>
          <w:szCs w:val="28"/>
          <w:lang w:eastAsia="en-US"/>
        </w:rPr>
        <w:t xml:space="preserve">ЗАО «Рыбницкий цементный комбинат» </w:t>
      </w:r>
      <w:r>
        <w:rPr>
          <w:rFonts w:ascii="Times New Roman" w:eastAsia="Calibri" w:hAnsi="Times New Roman"/>
          <w:sz w:val="28"/>
          <w:szCs w:val="28"/>
          <w:lang w:eastAsia="en-US"/>
        </w:rPr>
        <w:t>– 18,1</w:t>
      </w:r>
      <w:r w:rsidRPr="00DA3E3B">
        <w:rPr>
          <w:rFonts w:ascii="Times New Roman" w:eastAsia="Calibri" w:hAnsi="Times New Roman"/>
          <w:sz w:val="28"/>
          <w:szCs w:val="28"/>
          <w:lang w:eastAsia="en-US"/>
        </w:rPr>
        <w:t xml:space="preserve">% всех вложений по промышленности </w:t>
      </w:r>
      <w:r>
        <w:rPr>
          <w:rFonts w:ascii="Times New Roman" w:eastAsia="Calibri" w:hAnsi="Times New Roman"/>
          <w:sz w:val="28"/>
          <w:szCs w:val="28"/>
          <w:lang w:eastAsia="en-US"/>
        </w:rPr>
        <w:t xml:space="preserve">(рост </w:t>
      </w:r>
      <w:r w:rsidRPr="00DA3E3B">
        <w:rPr>
          <w:rFonts w:ascii="Times New Roman" w:eastAsia="Calibri" w:hAnsi="Times New Roman"/>
          <w:sz w:val="28"/>
          <w:szCs w:val="28"/>
          <w:lang w:eastAsia="en-US"/>
        </w:rPr>
        <w:t xml:space="preserve">в </w:t>
      </w:r>
      <w:r>
        <w:rPr>
          <w:rFonts w:ascii="Times New Roman" w:eastAsia="Calibri" w:hAnsi="Times New Roman"/>
          <w:sz w:val="28"/>
          <w:szCs w:val="28"/>
          <w:lang w:eastAsia="en-US"/>
        </w:rPr>
        <w:t>1,6</w:t>
      </w:r>
      <w:r w:rsidRPr="00DA3E3B">
        <w:rPr>
          <w:rFonts w:ascii="Times New Roman" w:eastAsia="Calibri" w:hAnsi="Times New Roman"/>
          <w:sz w:val="28"/>
          <w:szCs w:val="28"/>
          <w:lang w:eastAsia="en-US"/>
        </w:rPr>
        <w:t xml:space="preserve"> раза </w:t>
      </w:r>
      <w:r>
        <w:rPr>
          <w:rFonts w:ascii="Times New Roman" w:eastAsia="Calibri" w:hAnsi="Times New Roman"/>
          <w:sz w:val="28"/>
          <w:szCs w:val="28"/>
          <w:lang w:eastAsia="en-US"/>
        </w:rPr>
        <w:t xml:space="preserve">к показателю января-июня </w:t>
      </w:r>
      <w:r w:rsidRPr="00DA3E3B">
        <w:rPr>
          <w:rFonts w:ascii="Times New Roman" w:eastAsia="Calibri" w:hAnsi="Times New Roman"/>
          <w:sz w:val="28"/>
          <w:szCs w:val="28"/>
          <w:lang w:eastAsia="en-US"/>
        </w:rPr>
        <w:t>20</w:t>
      </w:r>
      <w:r>
        <w:rPr>
          <w:rFonts w:ascii="Times New Roman" w:eastAsia="Calibri" w:hAnsi="Times New Roman"/>
          <w:sz w:val="28"/>
          <w:szCs w:val="28"/>
          <w:lang w:eastAsia="en-US"/>
        </w:rPr>
        <w:t>19 </w:t>
      </w:r>
      <w:r w:rsidRPr="00DA3E3B">
        <w:rPr>
          <w:rFonts w:ascii="Times New Roman" w:eastAsia="Calibri" w:hAnsi="Times New Roman"/>
          <w:sz w:val="28"/>
          <w:szCs w:val="28"/>
          <w:lang w:eastAsia="en-US"/>
        </w:rPr>
        <w:t>года);</w:t>
      </w:r>
    </w:p>
    <w:p w:rsidR="00334231" w:rsidRPr="00DA3E3B" w:rsidRDefault="00334231" w:rsidP="00334231">
      <w:pPr>
        <w:pStyle w:val="a6"/>
        <w:numPr>
          <w:ilvl w:val="0"/>
          <w:numId w:val="9"/>
        </w:numPr>
        <w:tabs>
          <w:tab w:val="left" w:pos="993"/>
        </w:tabs>
        <w:spacing w:after="0" w:line="240" w:lineRule="auto"/>
        <w:ind w:left="0" w:firstLine="426"/>
        <w:jc w:val="both"/>
        <w:rPr>
          <w:rFonts w:ascii="Times New Roman" w:eastAsia="Calibri" w:hAnsi="Times New Roman"/>
          <w:sz w:val="28"/>
          <w:szCs w:val="28"/>
          <w:lang w:eastAsia="en-US"/>
        </w:rPr>
      </w:pPr>
      <w:r w:rsidRPr="00DA3E3B">
        <w:rPr>
          <w:rFonts w:ascii="Times New Roman" w:eastAsia="Calibri" w:hAnsi="Times New Roman"/>
          <w:sz w:val="28"/>
          <w:szCs w:val="28"/>
          <w:lang w:eastAsia="en-US"/>
        </w:rPr>
        <w:t xml:space="preserve">ГУП </w:t>
      </w:r>
      <w:r>
        <w:rPr>
          <w:rFonts w:ascii="Times New Roman" w:eastAsia="Calibri" w:hAnsi="Times New Roman"/>
          <w:sz w:val="28"/>
          <w:szCs w:val="28"/>
          <w:lang w:eastAsia="en-US"/>
        </w:rPr>
        <w:t xml:space="preserve">ГК </w:t>
      </w:r>
      <w:r w:rsidRPr="00DA3E3B">
        <w:rPr>
          <w:rFonts w:ascii="Times New Roman" w:eastAsia="Calibri" w:hAnsi="Times New Roman"/>
          <w:sz w:val="28"/>
          <w:szCs w:val="28"/>
          <w:lang w:eastAsia="en-US"/>
        </w:rPr>
        <w:t>«</w:t>
      </w:r>
      <w:proofErr w:type="spellStart"/>
      <w:r>
        <w:rPr>
          <w:rFonts w:ascii="Times New Roman" w:eastAsia="Calibri" w:hAnsi="Times New Roman"/>
          <w:sz w:val="28"/>
          <w:szCs w:val="28"/>
          <w:lang w:eastAsia="en-US"/>
        </w:rPr>
        <w:t>Днестрэнерго</w:t>
      </w:r>
      <w:proofErr w:type="spellEnd"/>
      <w:r w:rsidRPr="00DA3E3B">
        <w:rPr>
          <w:rFonts w:ascii="Times New Roman" w:eastAsia="Calibri" w:hAnsi="Times New Roman"/>
          <w:sz w:val="28"/>
          <w:szCs w:val="28"/>
          <w:lang w:eastAsia="en-US"/>
        </w:rPr>
        <w:t xml:space="preserve">» </w:t>
      </w:r>
      <w:r>
        <w:rPr>
          <w:rFonts w:ascii="Times New Roman" w:eastAsia="Calibri" w:hAnsi="Times New Roman"/>
          <w:sz w:val="28"/>
          <w:szCs w:val="28"/>
          <w:lang w:eastAsia="en-US"/>
        </w:rPr>
        <w:t>– 13,2</w:t>
      </w:r>
      <w:r w:rsidRPr="00DA3E3B">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(ро</w:t>
      </w:r>
      <w:proofErr w:type="gramStart"/>
      <w:r>
        <w:rPr>
          <w:rFonts w:ascii="Times New Roman" w:eastAsia="Calibri" w:hAnsi="Times New Roman"/>
          <w:sz w:val="28"/>
          <w:szCs w:val="28"/>
          <w:lang w:eastAsia="en-US"/>
        </w:rPr>
        <w:t>ст в 2,0</w:t>
      </w:r>
      <w:proofErr w:type="gramEnd"/>
      <w:r>
        <w:rPr>
          <w:rFonts w:ascii="Times New Roman" w:eastAsia="Calibri" w:hAnsi="Times New Roman"/>
          <w:sz w:val="28"/>
          <w:szCs w:val="28"/>
          <w:lang w:eastAsia="en-US"/>
        </w:rPr>
        <w:t xml:space="preserve"> раза);</w:t>
      </w:r>
    </w:p>
    <w:p w:rsidR="00334231" w:rsidRPr="00DA3E3B" w:rsidRDefault="00334231" w:rsidP="00334231">
      <w:pPr>
        <w:pStyle w:val="a6"/>
        <w:numPr>
          <w:ilvl w:val="0"/>
          <w:numId w:val="9"/>
        </w:numPr>
        <w:tabs>
          <w:tab w:val="left" w:pos="993"/>
        </w:tabs>
        <w:spacing w:after="0" w:line="240" w:lineRule="auto"/>
        <w:ind w:left="0"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ЗАО </w:t>
      </w:r>
      <w:r w:rsidRPr="00DA3E3B">
        <w:rPr>
          <w:rFonts w:ascii="Times New Roman" w:eastAsia="Calibri" w:hAnsi="Times New Roman"/>
          <w:sz w:val="28"/>
          <w:szCs w:val="28"/>
          <w:lang w:eastAsia="en-US"/>
        </w:rPr>
        <w:t>«</w:t>
      </w:r>
      <w:proofErr w:type="spellStart"/>
      <w:r>
        <w:rPr>
          <w:rFonts w:ascii="Times New Roman" w:eastAsia="Calibri" w:hAnsi="Times New Roman"/>
          <w:sz w:val="28"/>
          <w:szCs w:val="28"/>
          <w:lang w:eastAsia="en-US"/>
        </w:rPr>
        <w:t>Тиротекс</w:t>
      </w:r>
      <w:proofErr w:type="spellEnd"/>
      <w:r w:rsidRPr="00DA3E3B">
        <w:rPr>
          <w:rFonts w:ascii="Times New Roman" w:eastAsia="Calibri" w:hAnsi="Times New Roman"/>
          <w:sz w:val="28"/>
          <w:szCs w:val="28"/>
          <w:lang w:eastAsia="en-US"/>
        </w:rPr>
        <w:t>»</w:t>
      </w:r>
      <w:r>
        <w:rPr>
          <w:rFonts w:ascii="Times New Roman" w:eastAsia="Calibri" w:hAnsi="Times New Roman"/>
          <w:sz w:val="28"/>
          <w:szCs w:val="28"/>
          <w:lang w:eastAsia="en-US"/>
        </w:rPr>
        <w:t xml:space="preserve"> – 9,9</w:t>
      </w:r>
      <w:r w:rsidRPr="00DA3E3B">
        <w:rPr>
          <w:rFonts w:ascii="Times New Roman" w:eastAsia="Calibri" w:hAnsi="Times New Roman"/>
          <w:sz w:val="28"/>
          <w:szCs w:val="28"/>
          <w:lang w:eastAsia="en-US"/>
        </w:rPr>
        <w:t xml:space="preserve">% </w:t>
      </w:r>
      <w:r>
        <w:rPr>
          <w:rFonts w:ascii="Times New Roman" w:eastAsia="Calibri" w:hAnsi="Times New Roman"/>
          <w:sz w:val="28"/>
          <w:szCs w:val="28"/>
          <w:lang w:eastAsia="en-US"/>
        </w:rPr>
        <w:t>(-38,2</w:t>
      </w:r>
      <w:r w:rsidRPr="00DA3E3B">
        <w:rPr>
          <w:rFonts w:ascii="Times New Roman" w:eastAsia="Calibri" w:hAnsi="Times New Roman"/>
          <w:sz w:val="28"/>
          <w:szCs w:val="28"/>
          <w:lang w:eastAsia="en-US"/>
        </w:rPr>
        <w:t>%);</w:t>
      </w:r>
    </w:p>
    <w:p w:rsidR="00334231" w:rsidRPr="00A76009" w:rsidRDefault="00CC2C4A" w:rsidP="00334231">
      <w:pPr>
        <w:pStyle w:val="a6"/>
        <w:numPr>
          <w:ilvl w:val="0"/>
          <w:numId w:val="9"/>
        </w:numPr>
        <w:tabs>
          <w:tab w:val="left" w:pos="993"/>
        </w:tabs>
        <w:spacing w:after="0" w:line="240" w:lineRule="auto"/>
        <w:ind w:left="0" w:firstLine="426"/>
        <w:jc w:val="both"/>
        <w:rPr>
          <w:rFonts w:ascii="Times New Roman" w:eastAsia="Calibri" w:hAnsi="Times New Roman"/>
          <w:sz w:val="28"/>
          <w:szCs w:val="28"/>
          <w:lang w:eastAsia="en-US"/>
        </w:rPr>
      </w:pPr>
      <w:r>
        <w:rPr>
          <w:rFonts w:ascii="Times New Roman" w:eastAsia="Calibri" w:hAnsi="Times New Roman"/>
          <w:sz w:val="28"/>
          <w:szCs w:val="28"/>
          <w:lang w:eastAsia="en-US"/>
        </w:rPr>
        <w:t>ГУП «Един</w:t>
      </w:r>
      <w:r w:rsidR="00334231" w:rsidRPr="00A76009">
        <w:rPr>
          <w:rFonts w:ascii="Times New Roman" w:eastAsia="Calibri" w:hAnsi="Times New Roman"/>
          <w:sz w:val="28"/>
          <w:szCs w:val="28"/>
          <w:lang w:eastAsia="en-US"/>
        </w:rPr>
        <w:t xml:space="preserve">ые распределительные сети» </w:t>
      </w:r>
      <w:r w:rsidR="00334231">
        <w:rPr>
          <w:rFonts w:ascii="Times New Roman" w:eastAsia="Calibri" w:hAnsi="Times New Roman"/>
          <w:sz w:val="28"/>
          <w:szCs w:val="28"/>
          <w:lang w:eastAsia="en-US"/>
        </w:rPr>
        <w:t xml:space="preserve">– </w:t>
      </w:r>
      <w:r w:rsidR="00334231" w:rsidRPr="00A76009">
        <w:rPr>
          <w:rFonts w:ascii="Times New Roman" w:eastAsia="Calibri" w:hAnsi="Times New Roman"/>
          <w:sz w:val="28"/>
          <w:szCs w:val="28"/>
          <w:lang w:eastAsia="en-US"/>
        </w:rPr>
        <w:t xml:space="preserve">8,1% </w:t>
      </w:r>
      <w:r w:rsidR="00334231">
        <w:rPr>
          <w:rFonts w:ascii="Times New Roman" w:eastAsia="Calibri" w:hAnsi="Times New Roman"/>
          <w:sz w:val="28"/>
          <w:szCs w:val="28"/>
          <w:lang w:eastAsia="en-US"/>
        </w:rPr>
        <w:t>(-</w:t>
      </w:r>
      <w:r w:rsidR="00334231" w:rsidRPr="00A76009">
        <w:rPr>
          <w:rFonts w:ascii="Times New Roman" w:eastAsia="Calibri" w:hAnsi="Times New Roman"/>
          <w:sz w:val="28"/>
          <w:szCs w:val="28"/>
          <w:lang w:eastAsia="en-US"/>
        </w:rPr>
        <w:t>26,9%).</w:t>
      </w:r>
    </w:p>
    <w:p w:rsidR="00334231" w:rsidRPr="00853730" w:rsidRDefault="00334231" w:rsidP="00334231">
      <w:pPr>
        <w:spacing w:after="0" w:line="240" w:lineRule="auto"/>
        <w:ind w:firstLine="426"/>
        <w:jc w:val="both"/>
        <w:rPr>
          <w:rFonts w:ascii="Times New Roman" w:hAnsi="Times New Roman"/>
          <w:sz w:val="28"/>
          <w:szCs w:val="28"/>
        </w:rPr>
      </w:pPr>
      <w:r w:rsidRPr="00853730">
        <w:rPr>
          <w:rFonts w:ascii="Times New Roman" w:hAnsi="Times New Roman"/>
          <w:sz w:val="28"/>
          <w:szCs w:val="28"/>
        </w:rPr>
        <w:t>В</w:t>
      </w:r>
      <w:r>
        <w:rPr>
          <w:rFonts w:ascii="Times New Roman" w:hAnsi="Times New Roman"/>
          <w:sz w:val="28"/>
          <w:szCs w:val="28"/>
        </w:rPr>
        <w:t xml:space="preserve"> критически сложных обстоятельствах</w:t>
      </w:r>
      <w:r w:rsidRPr="00853730">
        <w:rPr>
          <w:rFonts w:ascii="Times New Roman" w:hAnsi="Times New Roman"/>
          <w:sz w:val="28"/>
          <w:szCs w:val="28"/>
        </w:rPr>
        <w:t xml:space="preserve"> I полугоди</w:t>
      </w:r>
      <w:r>
        <w:rPr>
          <w:rFonts w:ascii="Times New Roman" w:hAnsi="Times New Roman"/>
          <w:sz w:val="28"/>
          <w:szCs w:val="28"/>
        </w:rPr>
        <w:t>я</w:t>
      </w:r>
      <w:r w:rsidRPr="00853730">
        <w:rPr>
          <w:rFonts w:ascii="Times New Roman" w:hAnsi="Times New Roman"/>
          <w:sz w:val="28"/>
          <w:szCs w:val="28"/>
        </w:rPr>
        <w:t xml:space="preserve"> 2020 года </w:t>
      </w:r>
      <w:r>
        <w:rPr>
          <w:rFonts w:ascii="Times New Roman" w:hAnsi="Times New Roman"/>
          <w:sz w:val="28"/>
          <w:szCs w:val="28"/>
        </w:rPr>
        <w:t>мероприятия долгосрочного развития субъектов</w:t>
      </w:r>
      <w:r w:rsidRPr="00853730">
        <w:rPr>
          <w:rFonts w:ascii="Times New Roman" w:hAnsi="Times New Roman"/>
          <w:sz w:val="28"/>
          <w:szCs w:val="28"/>
        </w:rPr>
        <w:t xml:space="preserve"> сельского хозяйства </w:t>
      </w:r>
      <w:r>
        <w:rPr>
          <w:rFonts w:ascii="Times New Roman" w:hAnsi="Times New Roman"/>
          <w:sz w:val="28"/>
          <w:szCs w:val="28"/>
        </w:rPr>
        <w:t xml:space="preserve">профинансированы в сумме </w:t>
      </w:r>
      <w:r w:rsidRPr="00853730">
        <w:rPr>
          <w:rFonts w:ascii="Times New Roman" w:hAnsi="Times New Roman"/>
          <w:sz w:val="28"/>
          <w:szCs w:val="28"/>
        </w:rPr>
        <w:t>114,8 млн руб.</w:t>
      </w:r>
      <w:r w:rsidR="00CC2C4A">
        <w:rPr>
          <w:rFonts w:ascii="Times New Roman" w:hAnsi="Times New Roman"/>
          <w:sz w:val="28"/>
          <w:szCs w:val="28"/>
        </w:rPr>
        <w:t xml:space="preserve"> </w:t>
      </w:r>
      <w:r w:rsidRPr="00853730">
        <w:rPr>
          <w:rFonts w:ascii="Times New Roman" w:hAnsi="Times New Roman"/>
          <w:sz w:val="28"/>
          <w:szCs w:val="28"/>
        </w:rPr>
        <w:t>(-35,5%)</w:t>
      </w:r>
      <w:r>
        <w:rPr>
          <w:rFonts w:ascii="Times New Roman" w:hAnsi="Times New Roman"/>
          <w:sz w:val="28"/>
          <w:szCs w:val="28"/>
        </w:rPr>
        <w:t>, в том числе:</w:t>
      </w:r>
    </w:p>
    <w:p w:rsidR="00334231" w:rsidRDefault="00334231" w:rsidP="00334231">
      <w:pPr>
        <w:spacing w:after="0" w:line="240" w:lineRule="auto"/>
        <w:ind w:firstLine="426"/>
        <w:jc w:val="both"/>
        <w:rPr>
          <w:rFonts w:ascii="Times New Roman" w:hAnsi="Times New Roman"/>
          <w:sz w:val="24"/>
          <w:szCs w:val="24"/>
        </w:rPr>
      </w:pPr>
      <w:r w:rsidRPr="00247A13">
        <w:rPr>
          <w:rFonts w:ascii="Times New Roman" w:hAnsi="Times New Roman"/>
          <w:sz w:val="28"/>
          <w:szCs w:val="28"/>
        </w:rPr>
        <w:t>- ООО «</w:t>
      </w:r>
      <w:proofErr w:type="spellStart"/>
      <w:r w:rsidRPr="00247A13">
        <w:rPr>
          <w:rFonts w:ascii="Times New Roman" w:hAnsi="Times New Roman"/>
          <w:sz w:val="28"/>
          <w:szCs w:val="28"/>
        </w:rPr>
        <w:t>Фиальт-агро</w:t>
      </w:r>
      <w:proofErr w:type="spellEnd"/>
      <w:r w:rsidRPr="00247A13">
        <w:rPr>
          <w:rFonts w:ascii="Times New Roman" w:hAnsi="Times New Roman"/>
          <w:sz w:val="28"/>
          <w:szCs w:val="28"/>
        </w:rPr>
        <w:t xml:space="preserve">» </w:t>
      </w:r>
      <w:r>
        <w:rPr>
          <w:rFonts w:ascii="Times New Roman" w:hAnsi="Times New Roman"/>
          <w:sz w:val="28"/>
          <w:szCs w:val="28"/>
        </w:rPr>
        <w:t xml:space="preserve">– </w:t>
      </w:r>
      <w:r w:rsidRPr="00247A13">
        <w:rPr>
          <w:rFonts w:ascii="Times New Roman" w:hAnsi="Times New Roman"/>
          <w:sz w:val="28"/>
          <w:szCs w:val="28"/>
        </w:rPr>
        <w:t>11,2% по отрасли</w:t>
      </w:r>
      <w:r>
        <w:rPr>
          <w:rFonts w:ascii="Times New Roman" w:hAnsi="Times New Roman"/>
          <w:sz w:val="28"/>
          <w:szCs w:val="28"/>
        </w:rPr>
        <w:t xml:space="preserve"> </w:t>
      </w:r>
      <w:r>
        <w:rPr>
          <w:rFonts w:ascii="Times New Roman" w:eastAsia="Calibri" w:hAnsi="Times New Roman"/>
          <w:sz w:val="28"/>
          <w:szCs w:val="28"/>
          <w:lang w:eastAsia="en-US"/>
        </w:rPr>
        <w:t>(рост к базисному показателю в 2,1 раза)</w:t>
      </w:r>
      <w:r>
        <w:rPr>
          <w:rFonts w:ascii="Times New Roman" w:hAnsi="Times New Roman"/>
          <w:sz w:val="24"/>
          <w:szCs w:val="24"/>
        </w:rPr>
        <w:t>;</w:t>
      </w:r>
    </w:p>
    <w:p w:rsidR="00334231" w:rsidRDefault="00334231" w:rsidP="00334231">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Pr>
          <w:rFonts w:ascii="Times New Roman" w:hAnsi="Times New Roman"/>
          <w:sz w:val="24"/>
          <w:szCs w:val="24"/>
        </w:rPr>
        <w:lastRenderedPageBreak/>
        <w:t xml:space="preserve">- </w:t>
      </w:r>
      <w:r w:rsidRPr="004A6596">
        <w:rPr>
          <w:rFonts w:ascii="Times New Roman" w:eastAsia="Calibri" w:hAnsi="Times New Roman"/>
          <w:sz w:val="28"/>
          <w:szCs w:val="28"/>
          <w:lang w:eastAsia="en-US"/>
        </w:rPr>
        <w:t>ООО «</w:t>
      </w:r>
      <w:proofErr w:type="spellStart"/>
      <w:r w:rsidRPr="004A6596">
        <w:rPr>
          <w:rFonts w:ascii="Times New Roman" w:eastAsia="Calibri" w:hAnsi="Times New Roman"/>
          <w:sz w:val="28"/>
          <w:szCs w:val="28"/>
          <w:lang w:eastAsia="en-US"/>
        </w:rPr>
        <w:t>Акватир</w:t>
      </w:r>
      <w:proofErr w:type="spellEnd"/>
      <w:r w:rsidRPr="004A659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11,1</w:t>
      </w:r>
      <w:r w:rsidRPr="004A6596">
        <w:rPr>
          <w:rFonts w:ascii="Times New Roman" w:eastAsia="Calibri" w:hAnsi="Times New Roman"/>
          <w:sz w:val="28"/>
          <w:szCs w:val="28"/>
          <w:lang w:eastAsia="en-US"/>
        </w:rPr>
        <w:t>%</w:t>
      </w:r>
      <w:r>
        <w:rPr>
          <w:rFonts w:ascii="Times New Roman" w:eastAsia="Calibri" w:hAnsi="Times New Roman"/>
          <w:sz w:val="28"/>
          <w:szCs w:val="28"/>
          <w:lang w:eastAsia="en-US"/>
        </w:rPr>
        <w:t xml:space="preserve"> (-51,3%);</w:t>
      </w:r>
    </w:p>
    <w:p w:rsidR="00334231" w:rsidRPr="00902885" w:rsidRDefault="00334231" w:rsidP="00334231">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sidRPr="00902885">
        <w:rPr>
          <w:rFonts w:ascii="Times New Roman" w:eastAsia="Calibri" w:hAnsi="Times New Roman"/>
          <w:sz w:val="28"/>
          <w:szCs w:val="28"/>
          <w:lang w:eastAsia="en-US"/>
        </w:rPr>
        <w:t>- О</w:t>
      </w:r>
      <w:r>
        <w:rPr>
          <w:rFonts w:ascii="Times New Roman" w:eastAsia="Calibri" w:hAnsi="Times New Roman"/>
          <w:sz w:val="28"/>
          <w:szCs w:val="28"/>
          <w:lang w:eastAsia="en-US"/>
        </w:rPr>
        <w:t>О</w:t>
      </w:r>
      <w:r w:rsidRPr="00902885">
        <w:rPr>
          <w:rFonts w:ascii="Times New Roman" w:eastAsia="Calibri" w:hAnsi="Times New Roman"/>
          <w:sz w:val="28"/>
          <w:szCs w:val="28"/>
          <w:lang w:eastAsia="en-US"/>
        </w:rPr>
        <w:t>О «</w:t>
      </w:r>
      <w:proofErr w:type="spellStart"/>
      <w:r>
        <w:rPr>
          <w:rFonts w:ascii="Times New Roman" w:eastAsia="Calibri" w:hAnsi="Times New Roman"/>
          <w:sz w:val="28"/>
          <w:szCs w:val="28"/>
          <w:lang w:eastAsia="en-US"/>
        </w:rPr>
        <w:t>АгроКомпакт</w:t>
      </w:r>
      <w:proofErr w:type="spellEnd"/>
      <w:r w:rsidRPr="00902885">
        <w:rPr>
          <w:rFonts w:ascii="Times New Roman" w:eastAsia="Calibri" w:hAnsi="Times New Roman"/>
          <w:sz w:val="28"/>
          <w:szCs w:val="28"/>
          <w:lang w:eastAsia="en-US"/>
        </w:rPr>
        <w:t>» – 4,5% (</w:t>
      </w:r>
      <w:r w:rsidR="00BA207B">
        <w:rPr>
          <w:rFonts w:ascii="Times New Roman" w:eastAsia="Calibri" w:hAnsi="Times New Roman"/>
          <w:sz w:val="28"/>
          <w:szCs w:val="28"/>
          <w:lang w:eastAsia="en-US"/>
        </w:rPr>
        <w:t>спад</w:t>
      </w:r>
      <w:r w:rsidRPr="00902885">
        <w:rPr>
          <w:rFonts w:ascii="Times New Roman" w:eastAsia="Calibri" w:hAnsi="Times New Roman"/>
          <w:sz w:val="28"/>
          <w:szCs w:val="28"/>
          <w:lang w:eastAsia="en-US"/>
        </w:rPr>
        <w:t xml:space="preserve"> в 2,4 раза);</w:t>
      </w:r>
    </w:p>
    <w:p w:rsidR="00334231" w:rsidRPr="004A6596" w:rsidRDefault="00334231" w:rsidP="00334231">
      <w:pPr>
        <w:widowControl w:val="0"/>
        <w:tabs>
          <w:tab w:val="left" w:pos="993"/>
        </w:tabs>
        <w:spacing w:after="0" w:line="240" w:lineRule="auto"/>
        <w:ind w:firstLine="426"/>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3D27FA">
        <w:rPr>
          <w:rFonts w:ascii="Times New Roman" w:eastAsia="Calibri" w:hAnsi="Times New Roman"/>
          <w:sz w:val="28"/>
          <w:szCs w:val="28"/>
          <w:lang w:eastAsia="en-US"/>
        </w:rPr>
        <w:t>ЗАО «</w:t>
      </w:r>
      <w:r>
        <w:rPr>
          <w:rFonts w:ascii="Times New Roman" w:eastAsia="Calibri" w:hAnsi="Times New Roman"/>
          <w:sz w:val="28"/>
          <w:szCs w:val="28"/>
          <w:lang w:eastAsia="en-US"/>
        </w:rPr>
        <w:t>Тираспольский</w:t>
      </w:r>
      <w:r w:rsidRPr="003D27FA">
        <w:rPr>
          <w:rFonts w:ascii="Times New Roman" w:eastAsia="Calibri" w:hAnsi="Times New Roman"/>
          <w:sz w:val="28"/>
          <w:szCs w:val="28"/>
          <w:lang w:eastAsia="en-US"/>
        </w:rPr>
        <w:t xml:space="preserve"> комбинат</w:t>
      </w:r>
      <w:r>
        <w:rPr>
          <w:rFonts w:ascii="Times New Roman" w:eastAsia="Calibri" w:hAnsi="Times New Roman"/>
          <w:sz w:val="28"/>
          <w:szCs w:val="28"/>
          <w:lang w:eastAsia="en-US"/>
        </w:rPr>
        <w:t xml:space="preserve"> хлебопродуктов</w:t>
      </w:r>
      <w:r w:rsidRPr="003D27F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2,9</w:t>
      </w:r>
      <w:r w:rsidRPr="004A6596">
        <w:rPr>
          <w:rFonts w:ascii="Times New Roman" w:eastAsia="Calibri" w:hAnsi="Times New Roman"/>
          <w:sz w:val="28"/>
          <w:szCs w:val="28"/>
          <w:lang w:eastAsia="en-US"/>
        </w:rPr>
        <w:t>% (</w:t>
      </w:r>
      <w:r>
        <w:rPr>
          <w:rFonts w:ascii="Times New Roman" w:eastAsia="Calibri" w:hAnsi="Times New Roman"/>
          <w:sz w:val="28"/>
          <w:szCs w:val="28"/>
          <w:lang w:eastAsia="en-US"/>
        </w:rPr>
        <w:t>-57,8</w:t>
      </w:r>
      <w:r w:rsidRPr="006716F9">
        <w:rPr>
          <w:rFonts w:ascii="Times New Roman" w:eastAsia="Calibri" w:hAnsi="Times New Roman"/>
          <w:sz w:val="28"/>
          <w:szCs w:val="28"/>
          <w:lang w:eastAsia="en-US"/>
        </w:rPr>
        <w:t>%</w:t>
      </w:r>
      <w:r w:rsidRPr="004A659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334231" w:rsidRPr="000153F4" w:rsidRDefault="00334231" w:rsidP="00334231">
      <w:pPr>
        <w:widowControl w:val="0"/>
        <w:spacing w:after="0" w:line="240" w:lineRule="auto"/>
        <w:ind w:firstLine="426"/>
        <w:jc w:val="both"/>
        <w:rPr>
          <w:rFonts w:ascii="Times New Roman" w:hAnsi="Times New Roman"/>
          <w:sz w:val="28"/>
          <w:szCs w:val="28"/>
        </w:rPr>
      </w:pPr>
      <w:r w:rsidRPr="000153F4">
        <w:rPr>
          <w:rFonts w:ascii="Times New Roman" w:hAnsi="Times New Roman"/>
          <w:sz w:val="28"/>
          <w:szCs w:val="28"/>
        </w:rPr>
        <w:t xml:space="preserve">В рассматриваемом периоде при поддержке со стороны государства (посредством субсидирования части процентной ставки), были </w:t>
      </w:r>
      <w:proofErr w:type="spellStart"/>
      <w:r w:rsidRPr="000153F4">
        <w:rPr>
          <w:rFonts w:ascii="Times New Roman" w:hAnsi="Times New Roman"/>
          <w:sz w:val="28"/>
          <w:szCs w:val="28"/>
        </w:rPr>
        <w:t>прокредитованы</w:t>
      </w:r>
      <w:proofErr w:type="spellEnd"/>
      <w:r w:rsidRPr="000153F4">
        <w:rPr>
          <w:rFonts w:ascii="Times New Roman" w:hAnsi="Times New Roman"/>
          <w:sz w:val="28"/>
          <w:szCs w:val="28"/>
        </w:rPr>
        <w:t xml:space="preserve"> проекты 14 организаций сельскохозяйственной отрасли (включая крестьянские (фермерские) хозяйства) по закладке многолетних насаждений, строительству комплекса по хранению и переработке фруктов, приобретению сельскохозяйственной техники и оборудования для заготовки кормов, созданию и обновлению мелиоративного комплекса на общую сумму</w:t>
      </w:r>
      <w:r>
        <w:rPr>
          <w:rFonts w:ascii="Times New Roman" w:hAnsi="Times New Roman"/>
          <w:sz w:val="28"/>
          <w:szCs w:val="28"/>
        </w:rPr>
        <w:t>,</w:t>
      </w:r>
      <w:r w:rsidRPr="000153F4">
        <w:rPr>
          <w:rFonts w:ascii="Times New Roman" w:hAnsi="Times New Roman"/>
          <w:sz w:val="28"/>
          <w:szCs w:val="28"/>
        </w:rPr>
        <w:t xml:space="preserve"> эквивалентную 6,5 </w:t>
      </w:r>
      <w:proofErr w:type="gramStart"/>
      <w:r w:rsidRPr="000153F4">
        <w:rPr>
          <w:rFonts w:ascii="Times New Roman" w:hAnsi="Times New Roman"/>
          <w:sz w:val="28"/>
          <w:szCs w:val="28"/>
        </w:rPr>
        <w:t>млн</w:t>
      </w:r>
      <w:proofErr w:type="gramEnd"/>
      <w:r w:rsidRPr="000153F4">
        <w:rPr>
          <w:rFonts w:ascii="Times New Roman" w:hAnsi="Times New Roman"/>
          <w:sz w:val="28"/>
          <w:szCs w:val="28"/>
        </w:rPr>
        <w:t xml:space="preserve"> евро.</w:t>
      </w:r>
    </w:p>
    <w:p w:rsidR="00334231" w:rsidRPr="006D7D57" w:rsidRDefault="00334231" w:rsidP="00334231">
      <w:pPr>
        <w:pStyle w:val="a4"/>
        <w:widowControl w:val="0"/>
        <w:ind w:firstLine="426"/>
        <w:rPr>
          <w:sz w:val="28"/>
          <w:szCs w:val="28"/>
        </w:rPr>
      </w:pPr>
      <w:r w:rsidRPr="006D7D57">
        <w:rPr>
          <w:sz w:val="28"/>
          <w:szCs w:val="28"/>
        </w:rPr>
        <w:t xml:space="preserve">В рамках соглашений об инвестиционных обязательствах хозяйствующих субъектов, заключенных при предоставлении им земель сельскохозяйственного назначения в пользование (аренду), </w:t>
      </w:r>
      <w:r w:rsidRPr="006D7D57">
        <w:rPr>
          <w:rFonts w:eastAsia="MS Mincho"/>
          <w:sz w:val="28"/>
          <w:szCs w:val="28"/>
        </w:rPr>
        <w:t>предусмотрено вложение 28,3 млн руб., в том числе 26,6 млн руб. – в материальные оборотные и внеоборотные активы и 15,5 млн руб. – в инфраструктуру села.</w:t>
      </w:r>
    </w:p>
    <w:p w:rsidR="00334231" w:rsidRDefault="00334231" w:rsidP="00334231">
      <w:pPr>
        <w:widowControl w:val="0"/>
        <w:spacing w:after="0" w:line="240" w:lineRule="auto"/>
        <w:ind w:firstLine="426"/>
        <w:jc w:val="both"/>
        <w:rPr>
          <w:rFonts w:ascii="Times New Roman" w:hAnsi="Times New Roman"/>
          <w:sz w:val="28"/>
          <w:szCs w:val="28"/>
        </w:rPr>
      </w:pPr>
      <w:r w:rsidRPr="006D7D57">
        <w:rPr>
          <w:rFonts w:ascii="Times New Roman" w:hAnsi="Times New Roman"/>
          <w:sz w:val="28"/>
          <w:szCs w:val="28"/>
        </w:rPr>
        <w:t>Кроме того, хозяйствующими субъектами с государственными администрациями городов и районов заключено 55 соглашений об инвестировании сре</w:t>
      </w:r>
      <w:proofErr w:type="gramStart"/>
      <w:r w:rsidRPr="006D7D57">
        <w:rPr>
          <w:rFonts w:ascii="Times New Roman" w:hAnsi="Times New Roman"/>
          <w:sz w:val="28"/>
          <w:szCs w:val="28"/>
        </w:rPr>
        <w:t>дств в р</w:t>
      </w:r>
      <w:proofErr w:type="gramEnd"/>
      <w:r w:rsidRPr="006D7D57">
        <w:rPr>
          <w:rFonts w:ascii="Times New Roman" w:hAnsi="Times New Roman"/>
          <w:sz w:val="28"/>
          <w:szCs w:val="28"/>
        </w:rPr>
        <w:t xml:space="preserve">азвитие инфраструктуры сельских населенных пунктов. Перечисленные средства будут направлены на ремонт социальных объектов (детские сады, общеобразовательные школы, сельские врачебные амбулатории, </w:t>
      </w:r>
      <w:r w:rsidRPr="006D7D57">
        <w:rPr>
          <w:rFonts w:ascii="Times New Roman" w:eastAsia="MS Mincho" w:hAnsi="Times New Roman"/>
          <w:sz w:val="28"/>
          <w:szCs w:val="28"/>
        </w:rPr>
        <w:t xml:space="preserve">уличное освещение </w:t>
      </w:r>
      <w:r w:rsidRPr="006D7D57">
        <w:rPr>
          <w:rFonts w:ascii="Times New Roman" w:hAnsi="Times New Roman"/>
          <w:sz w:val="28"/>
          <w:szCs w:val="28"/>
        </w:rPr>
        <w:t>и т. д.).</w:t>
      </w:r>
    </w:p>
    <w:p w:rsidR="00334231" w:rsidRPr="000153F4" w:rsidRDefault="00334231" w:rsidP="00334231">
      <w:pPr>
        <w:spacing w:after="0" w:line="240" w:lineRule="auto"/>
        <w:ind w:firstLine="426"/>
        <w:jc w:val="both"/>
        <w:rPr>
          <w:rFonts w:ascii="Times New Roman" w:hAnsi="Times New Roman"/>
          <w:sz w:val="28"/>
          <w:szCs w:val="28"/>
        </w:rPr>
      </w:pPr>
      <w:r w:rsidRPr="000153F4">
        <w:rPr>
          <w:rFonts w:ascii="Times New Roman" w:hAnsi="Times New Roman"/>
          <w:sz w:val="28"/>
          <w:szCs w:val="28"/>
        </w:rPr>
        <w:t>Благодаря реализации мероприятий программы капитальных вложений, капитального ремонта, государственной программы развития материально-технической базы с</w:t>
      </w:r>
      <w:r w:rsidRPr="000153F4">
        <w:rPr>
          <w:rFonts w:ascii="Times New Roman" w:hAnsi="Times New Roman"/>
          <w:spacing w:val="2"/>
          <w:sz w:val="28"/>
          <w:szCs w:val="28"/>
        </w:rPr>
        <w:t>ущест</w:t>
      </w:r>
      <w:r>
        <w:rPr>
          <w:rFonts w:ascii="Times New Roman" w:hAnsi="Times New Roman"/>
          <w:spacing w:val="2"/>
          <w:sz w:val="28"/>
          <w:szCs w:val="28"/>
        </w:rPr>
        <w:t>венно активизировались процессы</w:t>
      </w:r>
      <w:r w:rsidRPr="000153F4">
        <w:rPr>
          <w:rFonts w:ascii="Times New Roman" w:hAnsi="Times New Roman"/>
          <w:spacing w:val="2"/>
          <w:sz w:val="28"/>
          <w:szCs w:val="28"/>
        </w:rPr>
        <w:t xml:space="preserve"> развития </w:t>
      </w:r>
      <w:r>
        <w:rPr>
          <w:rFonts w:ascii="Times New Roman" w:hAnsi="Times New Roman"/>
          <w:spacing w:val="2"/>
          <w:sz w:val="28"/>
          <w:szCs w:val="28"/>
        </w:rPr>
        <w:t xml:space="preserve">инфраструктуры </w:t>
      </w:r>
      <w:r w:rsidRPr="000153F4">
        <w:rPr>
          <w:rFonts w:ascii="Times New Roman" w:hAnsi="Times New Roman"/>
          <w:sz w:val="28"/>
          <w:szCs w:val="28"/>
        </w:rPr>
        <w:t>сфер</w:t>
      </w:r>
      <w:r>
        <w:rPr>
          <w:rFonts w:ascii="Times New Roman" w:hAnsi="Times New Roman"/>
          <w:sz w:val="28"/>
          <w:szCs w:val="28"/>
        </w:rPr>
        <w:t>ы</w:t>
      </w:r>
      <w:r w:rsidRPr="000153F4">
        <w:rPr>
          <w:rFonts w:ascii="Times New Roman" w:hAnsi="Times New Roman"/>
          <w:sz w:val="28"/>
          <w:szCs w:val="28"/>
        </w:rPr>
        <w:t xml:space="preserve"> образования (в 4,5 раза до 22,3 млн руб.).</w:t>
      </w:r>
    </w:p>
    <w:p w:rsidR="00334231" w:rsidRPr="000153F4"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В</w:t>
      </w:r>
      <w:r w:rsidRPr="000153F4">
        <w:rPr>
          <w:rFonts w:ascii="Times New Roman" w:hAnsi="Times New Roman"/>
          <w:sz w:val="28"/>
          <w:szCs w:val="28"/>
        </w:rPr>
        <w:t xml:space="preserve">вод в действие новых и ремонт действующих объектов </w:t>
      </w:r>
      <w:r w:rsidRPr="000153F4">
        <w:rPr>
          <w:rFonts w:ascii="Times New Roman" w:hAnsi="Times New Roman"/>
          <w:spacing w:val="2"/>
          <w:sz w:val="28"/>
          <w:szCs w:val="28"/>
        </w:rPr>
        <w:t>здравоохранения</w:t>
      </w:r>
      <w:r w:rsidRPr="000153F4">
        <w:rPr>
          <w:rFonts w:ascii="Times New Roman" w:hAnsi="Times New Roman"/>
          <w:sz w:val="28"/>
          <w:szCs w:val="28"/>
        </w:rPr>
        <w:t xml:space="preserve">, а также выполнение комплекса мероприятий по борьбе с распространением на территории </w:t>
      </w:r>
      <w:r w:rsidR="00CC2C4A">
        <w:rPr>
          <w:rFonts w:ascii="Times New Roman" w:hAnsi="Times New Roman"/>
          <w:sz w:val="28"/>
          <w:szCs w:val="28"/>
        </w:rPr>
        <w:t>республики</w:t>
      </w:r>
      <w:r w:rsidRPr="000153F4">
        <w:rPr>
          <w:rFonts w:ascii="Times New Roman" w:hAnsi="Times New Roman"/>
          <w:sz w:val="28"/>
          <w:szCs w:val="28"/>
        </w:rPr>
        <w:t xml:space="preserve"> коронавирусной инфекции и мер государственной поддержки в период действия чрезвычайного положения отразили рост инвестиций </w:t>
      </w:r>
      <w:r>
        <w:rPr>
          <w:rFonts w:ascii="Times New Roman" w:hAnsi="Times New Roman"/>
          <w:sz w:val="28"/>
          <w:szCs w:val="28"/>
        </w:rPr>
        <w:t xml:space="preserve">в отрасли </w:t>
      </w:r>
      <w:r w:rsidRPr="000153F4">
        <w:rPr>
          <w:rFonts w:ascii="Times New Roman" w:hAnsi="Times New Roman"/>
          <w:sz w:val="28"/>
          <w:szCs w:val="28"/>
        </w:rPr>
        <w:t xml:space="preserve">на 17,7% до 30,5 млн руб. </w:t>
      </w:r>
    </w:p>
    <w:p w:rsidR="00334231" w:rsidRPr="000153F4" w:rsidRDefault="00334231" w:rsidP="00334231">
      <w:pPr>
        <w:tabs>
          <w:tab w:val="left" w:pos="993"/>
        </w:tabs>
        <w:spacing w:after="0" w:line="240" w:lineRule="auto"/>
        <w:ind w:firstLine="426"/>
        <w:jc w:val="both"/>
        <w:rPr>
          <w:rFonts w:ascii="Times New Roman" w:hAnsi="Times New Roman"/>
          <w:sz w:val="28"/>
          <w:szCs w:val="28"/>
          <w:lang w:eastAsia="en-US"/>
        </w:rPr>
      </w:pPr>
      <w:r w:rsidRPr="000153F4">
        <w:rPr>
          <w:rFonts w:ascii="Times New Roman" w:hAnsi="Times New Roman"/>
          <w:spacing w:val="2"/>
          <w:sz w:val="28"/>
          <w:szCs w:val="28"/>
        </w:rPr>
        <w:t xml:space="preserve">Организациями </w:t>
      </w:r>
      <w:r>
        <w:rPr>
          <w:rFonts w:ascii="Times New Roman" w:hAnsi="Times New Roman"/>
          <w:spacing w:val="2"/>
          <w:sz w:val="28"/>
          <w:szCs w:val="28"/>
        </w:rPr>
        <w:t>т</w:t>
      </w:r>
      <w:r w:rsidRPr="000153F4">
        <w:rPr>
          <w:rFonts w:ascii="Times New Roman" w:hAnsi="Times New Roman"/>
          <w:spacing w:val="2"/>
          <w:sz w:val="28"/>
          <w:szCs w:val="28"/>
        </w:rPr>
        <w:t>орговл</w:t>
      </w:r>
      <w:r>
        <w:rPr>
          <w:rFonts w:ascii="Times New Roman" w:hAnsi="Times New Roman"/>
          <w:spacing w:val="2"/>
          <w:sz w:val="28"/>
          <w:szCs w:val="28"/>
        </w:rPr>
        <w:t>и</w:t>
      </w:r>
      <w:r w:rsidRPr="000153F4">
        <w:rPr>
          <w:rFonts w:ascii="Times New Roman" w:hAnsi="Times New Roman"/>
          <w:spacing w:val="2"/>
          <w:sz w:val="28"/>
          <w:szCs w:val="28"/>
        </w:rPr>
        <w:t xml:space="preserve"> и общественно</w:t>
      </w:r>
      <w:r>
        <w:rPr>
          <w:rFonts w:ascii="Times New Roman" w:hAnsi="Times New Roman"/>
          <w:spacing w:val="2"/>
          <w:sz w:val="28"/>
          <w:szCs w:val="28"/>
        </w:rPr>
        <w:t>го</w:t>
      </w:r>
      <w:r w:rsidRPr="000153F4">
        <w:rPr>
          <w:rFonts w:ascii="Times New Roman" w:hAnsi="Times New Roman"/>
          <w:spacing w:val="2"/>
          <w:sz w:val="28"/>
          <w:szCs w:val="28"/>
        </w:rPr>
        <w:t xml:space="preserve"> питани</w:t>
      </w:r>
      <w:r>
        <w:rPr>
          <w:rFonts w:ascii="Times New Roman" w:hAnsi="Times New Roman"/>
          <w:spacing w:val="2"/>
          <w:sz w:val="28"/>
          <w:szCs w:val="28"/>
        </w:rPr>
        <w:t>я</w:t>
      </w:r>
      <w:r w:rsidRPr="000153F4">
        <w:rPr>
          <w:rFonts w:ascii="Times New Roman" w:hAnsi="Times New Roman"/>
          <w:spacing w:val="2"/>
          <w:sz w:val="28"/>
          <w:szCs w:val="28"/>
        </w:rPr>
        <w:t xml:space="preserve"> в рассматриваемом периоде на долгосрочное развитие было направленно 52,5 </w:t>
      </w:r>
      <w:proofErr w:type="gramStart"/>
      <w:r w:rsidRPr="000153F4">
        <w:rPr>
          <w:rFonts w:ascii="Times New Roman" w:hAnsi="Times New Roman"/>
          <w:spacing w:val="2"/>
          <w:sz w:val="28"/>
          <w:szCs w:val="28"/>
        </w:rPr>
        <w:t>млн</w:t>
      </w:r>
      <w:proofErr w:type="gramEnd"/>
      <w:r w:rsidRPr="000153F4">
        <w:rPr>
          <w:rFonts w:ascii="Times New Roman" w:hAnsi="Times New Roman"/>
          <w:spacing w:val="2"/>
          <w:sz w:val="28"/>
          <w:szCs w:val="28"/>
        </w:rPr>
        <w:t xml:space="preserve"> руб. инвестиций (+35,8% к сопоставимому уровню января-июня 2019 года), при этом </w:t>
      </w:r>
      <w:r w:rsidRPr="000153F4">
        <w:rPr>
          <w:rFonts w:ascii="Times New Roman" w:hAnsi="Times New Roman"/>
          <w:sz w:val="28"/>
          <w:szCs w:val="28"/>
          <w:lang w:eastAsia="en-US"/>
        </w:rPr>
        <w:t>наибольший объём освоен ООО «Шериф» (53,0% всех инвестиций по отрасли, +25,6%</w:t>
      </w:r>
      <w:r w:rsidRPr="000153F4">
        <w:rPr>
          <w:rFonts w:ascii="Times New Roman" w:hAnsi="Times New Roman"/>
          <w:sz w:val="28"/>
          <w:szCs w:val="28"/>
        </w:rPr>
        <w:t xml:space="preserve"> к базисной отметке</w:t>
      </w:r>
      <w:r w:rsidRPr="000153F4">
        <w:rPr>
          <w:rFonts w:ascii="Times New Roman" w:hAnsi="Times New Roman"/>
          <w:sz w:val="28"/>
          <w:szCs w:val="28"/>
          <w:lang w:eastAsia="en-US"/>
        </w:rPr>
        <w:t xml:space="preserve">) и ООО </w:t>
      </w:r>
      <w:r>
        <w:rPr>
          <w:rFonts w:ascii="Times New Roman" w:hAnsi="Times New Roman"/>
          <w:sz w:val="28"/>
          <w:szCs w:val="28"/>
          <w:lang w:eastAsia="en-US"/>
        </w:rPr>
        <w:t>«</w:t>
      </w:r>
      <w:proofErr w:type="spellStart"/>
      <w:r w:rsidRPr="000153F4">
        <w:rPr>
          <w:rFonts w:ascii="Times New Roman" w:hAnsi="Times New Roman"/>
          <w:sz w:val="28"/>
          <w:szCs w:val="28"/>
          <w:lang w:eastAsia="en-US"/>
        </w:rPr>
        <w:t>Хайтек</w:t>
      </w:r>
      <w:proofErr w:type="spellEnd"/>
      <w:r>
        <w:rPr>
          <w:rFonts w:ascii="Times New Roman" w:hAnsi="Times New Roman"/>
          <w:sz w:val="28"/>
          <w:szCs w:val="28"/>
          <w:lang w:eastAsia="en-US"/>
        </w:rPr>
        <w:t>»</w:t>
      </w:r>
      <w:r w:rsidRPr="000153F4">
        <w:rPr>
          <w:rFonts w:ascii="Times New Roman" w:hAnsi="Times New Roman"/>
          <w:sz w:val="28"/>
          <w:szCs w:val="28"/>
          <w:lang w:eastAsia="en-US"/>
        </w:rPr>
        <w:t xml:space="preserve"> (25,0% инвестиций, </w:t>
      </w:r>
      <w:r>
        <w:rPr>
          <w:rFonts w:ascii="Times New Roman" w:hAnsi="Times New Roman"/>
          <w:sz w:val="28"/>
          <w:szCs w:val="28"/>
        </w:rPr>
        <w:t>рост</w:t>
      </w:r>
      <w:r w:rsidRPr="000153F4">
        <w:rPr>
          <w:rFonts w:ascii="Times New Roman" w:hAnsi="Times New Roman"/>
          <w:sz w:val="28"/>
          <w:szCs w:val="28"/>
        </w:rPr>
        <w:t xml:space="preserve"> в 2,5 раза</w:t>
      </w:r>
      <w:r w:rsidRPr="000153F4">
        <w:rPr>
          <w:rFonts w:ascii="Times New Roman" w:hAnsi="Times New Roman"/>
          <w:sz w:val="28"/>
          <w:szCs w:val="28"/>
          <w:lang w:eastAsia="en-US"/>
        </w:rPr>
        <w:t>).</w:t>
      </w:r>
    </w:p>
    <w:p w:rsidR="00334231" w:rsidRPr="008B1CD8"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Pr="008B1CD8">
        <w:rPr>
          <w:rFonts w:ascii="Times New Roman" w:hAnsi="Times New Roman"/>
          <w:sz w:val="28"/>
          <w:szCs w:val="28"/>
        </w:rPr>
        <w:t xml:space="preserve"> основны</w:t>
      </w:r>
      <w:r>
        <w:rPr>
          <w:rFonts w:ascii="Times New Roman" w:hAnsi="Times New Roman"/>
          <w:sz w:val="28"/>
          <w:szCs w:val="28"/>
        </w:rPr>
        <w:t>е</w:t>
      </w:r>
      <w:r w:rsidRPr="008B1CD8">
        <w:rPr>
          <w:rFonts w:ascii="Times New Roman" w:hAnsi="Times New Roman"/>
          <w:sz w:val="28"/>
          <w:szCs w:val="28"/>
        </w:rPr>
        <w:t xml:space="preserve"> фонд</w:t>
      </w:r>
      <w:r>
        <w:rPr>
          <w:rFonts w:ascii="Times New Roman" w:hAnsi="Times New Roman"/>
          <w:sz w:val="28"/>
          <w:szCs w:val="28"/>
        </w:rPr>
        <w:t>ы т</w:t>
      </w:r>
      <w:r w:rsidRPr="008B1CD8">
        <w:rPr>
          <w:rFonts w:ascii="Times New Roman" w:hAnsi="Times New Roman"/>
          <w:sz w:val="28"/>
          <w:szCs w:val="28"/>
        </w:rPr>
        <w:t>ранспортны</w:t>
      </w:r>
      <w:r>
        <w:rPr>
          <w:rFonts w:ascii="Times New Roman" w:hAnsi="Times New Roman"/>
          <w:sz w:val="28"/>
          <w:szCs w:val="28"/>
        </w:rPr>
        <w:t>х предприятий, как и годом ранее,</w:t>
      </w:r>
      <w:r w:rsidRPr="008B1CD8">
        <w:rPr>
          <w:rFonts w:ascii="Times New Roman" w:hAnsi="Times New Roman"/>
          <w:sz w:val="28"/>
          <w:szCs w:val="28"/>
        </w:rPr>
        <w:t xml:space="preserve"> было направлено </w:t>
      </w:r>
      <w:r>
        <w:rPr>
          <w:rFonts w:ascii="Times New Roman" w:hAnsi="Times New Roman"/>
          <w:sz w:val="28"/>
          <w:szCs w:val="28"/>
        </w:rPr>
        <w:t xml:space="preserve">21,6 </w:t>
      </w:r>
      <w:proofErr w:type="gramStart"/>
      <w:r>
        <w:rPr>
          <w:rFonts w:ascii="Times New Roman" w:hAnsi="Times New Roman"/>
          <w:sz w:val="28"/>
          <w:szCs w:val="28"/>
        </w:rPr>
        <w:t>млн</w:t>
      </w:r>
      <w:proofErr w:type="gramEnd"/>
      <w:r>
        <w:rPr>
          <w:rFonts w:ascii="Times New Roman" w:hAnsi="Times New Roman"/>
          <w:sz w:val="28"/>
          <w:szCs w:val="28"/>
        </w:rPr>
        <w:t xml:space="preserve"> руб.</w:t>
      </w:r>
    </w:p>
    <w:p w:rsidR="00334231" w:rsidRPr="000153F4"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Менее активно шла модернизация организаций </w:t>
      </w:r>
      <w:r w:rsidRPr="000153F4">
        <w:rPr>
          <w:rFonts w:ascii="Times New Roman" w:hAnsi="Times New Roman"/>
          <w:sz w:val="28"/>
          <w:szCs w:val="28"/>
        </w:rPr>
        <w:t>связи (</w:t>
      </w:r>
      <w:r>
        <w:rPr>
          <w:rFonts w:ascii="Times New Roman" w:hAnsi="Times New Roman"/>
          <w:sz w:val="28"/>
          <w:szCs w:val="28"/>
        </w:rPr>
        <w:t>-54,1% до</w:t>
      </w:r>
      <w:r w:rsidR="00CC2C4A">
        <w:rPr>
          <w:rFonts w:ascii="Times New Roman" w:hAnsi="Times New Roman"/>
          <w:sz w:val="28"/>
          <w:szCs w:val="28"/>
        </w:rPr>
        <w:t xml:space="preserve"> </w:t>
      </w:r>
      <w:r>
        <w:rPr>
          <w:rFonts w:ascii="Times New Roman" w:hAnsi="Times New Roman"/>
          <w:sz w:val="28"/>
          <w:szCs w:val="28"/>
        </w:rPr>
        <w:t>14,8 </w:t>
      </w:r>
      <w:r w:rsidRPr="000153F4">
        <w:rPr>
          <w:rFonts w:ascii="Times New Roman" w:hAnsi="Times New Roman"/>
          <w:sz w:val="28"/>
          <w:szCs w:val="28"/>
        </w:rPr>
        <w:t>млн</w:t>
      </w:r>
      <w:r>
        <w:rPr>
          <w:rFonts w:ascii="Times New Roman" w:hAnsi="Times New Roman"/>
          <w:sz w:val="28"/>
          <w:szCs w:val="28"/>
        </w:rPr>
        <w:t> </w:t>
      </w:r>
      <w:r w:rsidRPr="000153F4">
        <w:rPr>
          <w:rFonts w:ascii="Times New Roman" w:hAnsi="Times New Roman"/>
          <w:sz w:val="28"/>
          <w:szCs w:val="28"/>
        </w:rPr>
        <w:t>руб.)</w:t>
      </w:r>
      <w:r>
        <w:rPr>
          <w:rFonts w:ascii="Times New Roman" w:hAnsi="Times New Roman"/>
          <w:sz w:val="28"/>
          <w:szCs w:val="28"/>
        </w:rPr>
        <w:t xml:space="preserve"> и строительства</w:t>
      </w:r>
      <w:r w:rsidRPr="000153F4">
        <w:rPr>
          <w:rFonts w:ascii="Times New Roman" w:hAnsi="Times New Roman"/>
          <w:sz w:val="28"/>
          <w:szCs w:val="28"/>
        </w:rPr>
        <w:t xml:space="preserve"> (</w:t>
      </w:r>
      <w:r>
        <w:rPr>
          <w:rFonts w:ascii="Times New Roman" w:hAnsi="Times New Roman"/>
          <w:sz w:val="28"/>
          <w:szCs w:val="28"/>
        </w:rPr>
        <w:t>-12,3%</w:t>
      </w:r>
      <w:r w:rsidRPr="000153F4">
        <w:rPr>
          <w:rFonts w:ascii="Times New Roman" w:hAnsi="Times New Roman"/>
          <w:sz w:val="28"/>
          <w:szCs w:val="28"/>
        </w:rPr>
        <w:t xml:space="preserve"> до </w:t>
      </w:r>
      <w:r>
        <w:rPr>
          <w:rFonts w:ascii="Times New Roman" w:hAnsi="Times New Roman"/>
          <w:sz w:val="28"/>
          <w:szCs w:val="28"/>
        </w:rPr>
        <w:t>2,0</w:t>
      </w:r>
      <w:r w:rsidRPr="000153F4">
        <w:rPr>
          <w:rFonts w:ascii="Times New Roman" w:hAnsi="Times New Roman"/>
          <w:sz w:val="28"/>
          <w:szCs w:val="28"/>
        </w:rPr>
        <w:t xml:space="preserve"> млн руб.)</w:t>
      </w:r>
      <w:r>
        <w:rPr>
          <w:rFonts w:ascii="Times New Roman" w:hAnsi="Times New Roman"/>
          <w:sz w:val="28"/>
          <w:szCs w:val="28"/>
        </w:rPr>
        <w:t>.</w:t>
      </w:r>
    </w:p>
    <w:p w:rsidR="00334231" w:rsidRDefault="00334231" w:rsidP="00334231">
      <w:pPr>
        <w:pStyle w:val="af0"/>
        <w:spacing w:before="0" w:beforeAutospacing="0" w:after="0" w:afterAutospacing="0"/>
        <w:ind w:firstLine="426"/>
        <w:jc w:val="both"/>
        <w:rPr>
          <w:sz w:val="28"/>
          <w:szCs w:val="28"/>
        </w:rPr>
      </w:pPr>
      <w:r>
        <w:rPr>
          <w:sz w:val="28"/>
          <w:szCs w:val="28"/>
        </w:rPr>
        <w:t>В</w:t>
      </w:r>
      <w:r w:rsidRPr="00F224B8">
        <w:rPr>
          <w:sz w:val="28"/>
          <w:szCs w:val="28"/>
        </w:rPr>
        <w:t xml:space="preserve"> рамках поиска источников внешних инвестиций, прямой работы с инвесторами и полного сопровождения </w:t>
      </w:r>
      <w:proofErr w:type="spellStart"/>
      <w:r w:rsidRPr="00F224B8">
        <w:rPr>
          <w:sz w:val="28"/>
          <w:szCs w:val="28"/>
        </w:rPr>
        <w:t>бизнес-проектов</w:t>
      </w:r>
      <w:proofErr w:type="spellEnd"/>
      <w:r w:rsidRPr="00F224B8">
        <w:rPr>
          <w:sz w:val="28"/>
          <w:szCs w:val="28"/>
        </w:rPr>
        <w:t xml:space="preserve"> на всех стадиях ГУ «Агентство по инвестициям и развитию» </w:t>
      </w:r>
      <w:r>
        <w:rPr>
          <w:sz w:val="28"/>
          <w:szCs w:val="28"/>
        </w:rPr>
        <w:t xml:space="preserve">в первой половине текущего года </w:t>
      </w:r>
      <w:r w:rsidRPr="00F224B8">
        <w:rPr>
          <w:sz w:val="28"/>
          <w:szCs w:val="28"/>
        </w:rPr>
        <w:t xml:space="preserve">заключено 4 инвестиционных договора, реализация </w:t>
      </w:r>
      <w:r>
        <w:rPr>
          <w:sz w:val="28"/>
          <w:szCs w:val="28"/>
        </w:rPr>
        <w:t xml:space="preserve">которых </w:t>
      </w:r>
      <w:r w:rsidRPr="00F224B8">
        <w:rPr>
          <w:sz w:val="28"/>
          <w:szCs w:val="28"/>
        </w:rPr>
        <w:t>предполагает создание 147 новых рабочих мест</w:t>
      </w:r>
      <w:r>
        <w:rPr>
          <w:sz w:val="28"/>
          <w:szCs w:val="28"/>
        </w:rPr>
        <w:t xml:space="preserve">, а </w:t>
      </w:r>
      <w:r w:rsidRPr="00F224B8">
        <w:rPr>
          <w:sz w:val="28"/>
          <w:szCs w:val="28"/>
        </w:rPr>
        <w:t>сумма</w:t>
      </w:r>
      <w:r>
        <w:rPr>
          <w:sz w:val="28"/>
          <w:szCs w:val="28"/>
        </w:rPr>
        <w:t xml:space="preserve">рные вложения </w:t>
      </w:r>
      <w:r w:rsidRPr="00F224B8">
        <w:rPr>
          <w:sz w:val="28"/>
          <w:szCs w:val="28"/>
        </w:rPr>
        <w:t>превыс</w:t>
      </w:r>
      <w:r>
        <w:rPr>
          <w:sz w:val="28"/>
          <w:szCs w:val="28"/>
        </w:rPr>
        <w:t>я</w:t>
      </w:r>
      <w:r w:rsidRPr="00F224B8">
        <w:rPr>
          <w:sz w:val="28"/>
          <w:szCs w:val="28"/>
        </w:rPr>
        <w:t>т 5,3 </w:t>
      </w:r>
      <w:proofErr w:type="gramStart"/>
      <w:r w:rsidRPr="00F224B8">
        <w:rPr>
          <w:sz w:val="28"/>
          <w:szCs w:val="28"/>
        </w:rPr>
        <w:t>млн</w:t>
      </w:r>
      <w:proofErr w:type="gramEnd"/>
      <w:r>
        <w:rPr>
          <w:sz w:val="28"/>
          <w:szCs w:val="28"/>
        </w:rPr>
        <w:t> </w:t>
      </w:r>
      <w:r w:rsidRPr="00F224B8">
        <w:rPr>
          <w:sz w:val="28"/>
          <w:szCs w:val="28"/>
        </w:rPr>
        <w:t>евро</w:t>
      </w:r>
      <w:r>
        <w:rPr>
          <w:sz w:val="28"/>
          <w:szCs w:val="28"/>
        </w:rPr>
        <w:t>.</w:t>
      </w:r>
    </w:p>
    <w:p w:rsidR="00334231" w:rsidRDefault="00334231" w:rsidP="00334231">
      <w:pPr>
        <w:spacing w:after="0" w:line="240" w:lineRule="auto"/>
        <w:ind w:firstLine="709"/>
        <w:jc w:val="both"/>
        <w:rPr>
          <w:rFonts w:ascii="Times New Roman" w:hAnsi="Times New Roman"/>
          <w:sz w:val="28"/>
          <w:szCs w:val="28"/>
        </w:rPr>
      </w:pPr>
      <w:r w:rsidRPr="006F548D">
        <w:rPr>
          <w:rFonts w:ascii="Times New Roman" w:hAnsi="Times New Roman"/>
          <w:sz w:val="28"/>
          <w:szCs w:val="28"/>
        </w:rPr>
        <w:lastRenderedPageBreak/>
        <w:t xml:space="preserve">В складывающихся условиях определяющая роль </w:t>
      </w:r>
      <w:r>
        <w:rPr>
          <w:rFonts w:ascii="Times New Roman" w:hAnsi="Times New Roman"/>
          <w:sz w:val="28"/>
          <w:szCs w:val="28"/>
        </w:rPr>
        <w:t xml:space="preserve">в поддержке инвестиционной активности </w:t>
      </w:r>
      <w:r w:rsidRPr="006F548D">
        <w:rPr>
          <w:rFonts w:ascii="Times New Roman" w:hAnsi="Times New Roman"/>
          <w:sz w:val="28"/>
          <w:szCs w:val="28"/>
        </w:rPr>
        <w:t>принадлежит</w:t>
      </w:r>
      <w:r>
        <w:rPr>
          <w:rFonts w:ascii="Times New Roman" w:hAnsi="Times New Roman"/>
          <w:sz w:val="28"/>
          <w:szCs w:val="28"/>
        </w:rPr>
        <w:t xml:space="preserve"> </w:t>
      </w:r>
      <w:r w:rsidRPr="006F548D">
        <w:rPr>
          <w:rFonts w:ascii="Times New Roman" w:hAnsi="Times New Roman"/>
          <w:sz w:val="28"/>
          <w:szCs w:val="28"/>
        </w:rPr>
        <w:t>реализации программ и мероприятий в рамках Фонда капитальных вложений.</w:t>
      </w:r>
    </w:p>
    <w:p w:rsidR="00334231" w:rsidRDefault="00CC2C4A" w:rsidP="0033423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аккумулирования государственных финансов на цели выполнения обязательств социального характера и противодействия </w:t>
      </w:r>
      <w:proofErr w:type="gramStart"/>
      <w:r>
        <w:rPr>
          <w:rFonts w:ascii="Times New Roman" w:hAnsi="Times New Roman"/>
          <w:sz w:val="28"/>
          <w:szCs w:val="28"/>
        </w:rPr>
        <w:t>пандемии</w:t>
      </w:r>
      <w:proofErr w:type="gramEnd"/>
      <w:r w:rsidR="00334231" w:rsidRPr="006D7D57">
        <w:rPr>
          <w:rFonts w:ascii="Times New Roman" w:hAnsi="Times New Roman"/>
          <w:sz w:val="28"/>
          <w:szCs w:val="28"/>
        </w:rPr>
        <w:t xml:space="preserve"> аккумулированные на счетах целевых бюджетных фондов средства были использованы в качестве источника финансирования расходов на выполнение мероприятий по борьбе с распространением коронавирусной инфекции.</w:t>
      </w:r>
      <w:r w:rsidR="00334231">
        <w:rPr>
          <w:rFonts w:ascii="Times New Roman" w:hAnsi="Times New Roman"/>
          <w:sz w:val="28"/>
          <w:szCs w:val="28"/>
        </w:rPr>
        <w:t xml:space="preserve"> Соответственно </w:t>
      </w:r>
      <w:r w:rsidR="00334231" w:rsidRPr="006F548D">
        <w:rPr>
          <w:rFonts w:ascii="Times New Roman" w:hAnsi="Times New Roman"/>
          <w:sz w:val="28"/>
          <w:szCs w:val="28"/>
        </w:rPr>
        <w:t>смета расходов Фонда</w:t>
      </w:r>
      <w:r w:rsidR="00334231">
        <w:rPr>
          <w:rFonts w:ascii="Times New Roman" w:hAnsi="Times New Roman"/>
          <w:sz w:val="28"/>
          <w:szCs w:val="28"/>
        </w:rPr>
        <w:t xml:space="preserve"> </w:t>
      </w:r>
      <w:r w:rsidR="00334231" w:rsidRPr="006D7D57">
        <w:rPr>
          <w:rFonts w:ascii="Times New Roman" w:hAnsi="Times New Roman"/>
          <w:sz w:val="28"/>
          <w:szCs w:val="28"/>
        </w:rPr>
        <w:t>капитальных вложений</w:t>
      </w:r>
      <w:r w:rsidR="00334231">
        <w:rPr>
          <w:rFonts w:ascii="Times New Roman" w:hAnsi="Times New Roman"/>
          <w:sz w:val="28"/>
          <w:szCs w:val="28"/>
        </w:rPr>
        <w:t xml:space="preserve"> на </w:t>
      </w:r>
      <w:r w:rsidR="00334231" w:rsidRPr="006D7D57">
        <w:rPr>
          <w:rFonts w:ascii="Times New Roman" w:hAnsi="Times New Roman"/>
          <w:sz w:val="28"/>
          <w:szCs w:val="28"/>
        </w:rPr>
        <w:t>2020 год</w:t>
      </w:r>
      <w:r w:rsidR="00334231">
        <w:rPr>
          <w:rFonts w:ascii="Times New Roman" w:hAnsi="Times New Roman"/>
          <w:sz w:val="28"/>
          <w:szCs w:val="28"/>
        </w:rPr>
        <w:t xml:space="preserve"> была</w:t>
      </w:r>
      <w:r w:rsidR="00334231" w:rsidRPr="006D7D57">
        <w:rPr>
          <w:rFonts w:ascii="Times New Roman" w:hAnsi="Times New Roman"/>
          <w:sz w:val="28"/>
          <w:szCs w:val="28"/>
        </w:rPr>
        <w:t xml:space="preserve"> уменьшена до 290, 8 млн руб.</w:t>
      </w:r>
      <w:r w:rsidR="00334231">
        <w:rPr>
          <w:rFonts w:ascii="Times New Roman" w:hAnsi="Times New Roman"/>
          <w:sz w:val="28"/>
          <w:szCs w:val="28"/>
        </w:rPr>
        <w:t xml:space="preserve"> против первоначально утвержденных </w:t>
      </w:r>
      <w:r>
        <w:rPr>
          <w:rFonts w:ascii="Times New Roman" w:hAnsi="Times New Roman"/>
          <w:sz w:val="28"/>
          <w:szCs w:val="28"/>
        </w:rPr>
        <w:br/>
      </w:r>
      <w:r w:rsidR="00334231" w:rsidRPr="006F548D">
        <w:rPr>
          <w:rFonts w:ascii="Times New Roman" w:hAnsi="Times New Roman"/>
          <w:sz w:val="28"/>
          <w:szCs w:val="28"/>
        </w:rPr>
        <w:t>359,7 млн руб.</w:t>
      </w:r>
      <w:r w:rsidR="00334231">
        <w:rPr>
          <w:rFonts w:ascii="Times New Roman" w:hAnsi="Times New Roman"/>
          <w:sz w:val="28"/>
          <w:szCs w:val="28"/>
        </w:rPr>
        <w:t xml:space="preserve">, в том числе </w:t>
      </w:r>
      <w:r w:rsidR="00334231" w:rsidRPr="00DB1F0E">
        <w:rPr>
          <w:rFonts w:ascii="Times New Roman" w:hAnsi="Times New Roman"/>
          <w:sz w:val="28"/>
          <w:szCs w:val="28"/>
        </w:rPr>
        <w:t>в разрезе следующих программ:</w:t>
      </w:r>
    </w:p>
    <w:p w:rsidR="00334231" w:rsidRPr="004420E3" w:rsidRDefault="00334231" w:rsidP="00334231">
      <w:pPr>
        <w:spacing w:after="0"/>
        <w:ind w:firstLine="426"/>
        <w:jc w:val="both"/>
        <w:rPr>
          <w:rStyle w:val="aff4"/>
          <w:rFonts w:ascii="Times New Roman" w:hAnsi="Times New Roman"/>
          <w:bCs/>
          <w:sz w:val="28"/>
          <w:szCs w:val="28"/>
        </w:rPr>
      </w:pPr>
      <w:r w:rsidRPr="004420E3">
        <w:rPr>
          <w:rStyle w:val="aff4"/>
          <w:rFonts w:ascii="Times New Roman" w:hAnsi="Times New Roman"/>
          <w:b w:val="0"/>
          <w:bCs/>
          <w:sz w:val="28"/>
          <w:szCs w:val="28"/>
        </w:rPr>
        <w:t>а) капитальных вложений и капитального ремонта – до</w:t>
      </w:r>
      <w:r>
        <w:rPr>
          <w:rStyle w:val="aff4"/>
          <w:rFonts w:ascii="Times New Roman" w:hAnsi="Times New Roman"/>
          <w:b w:val="0"/>
          <w:bCs/>
          <w:sz w:val="28"/>
          <w:szCs w:val="28"/>
        </w:rPr>
        <w:t xml:space="preserve"> </w:t>
      </w:r>
      <w:r w:rsidRPr="004420E3">
        <w:rPr>
          <w:rFonts w:ascii="Times New Roman" w:hAnsi="Times New Roman"/>
          <w:sz w:val="28"/>
          <w:szCs w:val="28"/>
        </w:rPr>
        <w:t xml:space="preserve">238,3 </w:t>
      </w:r>
      <w:proofErr w:type="gramStart"/>
      <w:r w:rsidRPr="004420E3">
        <w:rPr>
          <w:rFonts w:ascii="Times New Roman" w:hAnsi="Times New Roman"/>
          <w:sz w:val="28"/>
          <w:szCs w:val="28"/>
        </w:rPr>
        <w:t>млн</w:t>
      </w:r>
      <w:proofErr w:type="gramEnd"/>
      <w:r w:rsidRPr="004420E3">
        <w:rPr>
          <w:rFonts w:ascii="Times New Roman" w:hAnsi="Times New Roman"/>
          <w:sz w:val="28"/>
          <w:szCs w:val="28"/>
        </w:rPr>
        <w:t xml:space="preserve"> руб. против запланированных ранее 283,7 млн руб.;</w:t>
      </w:r>
    </w:p>
    <w:p w:rsidR="00334231" w:rsidRPr="004420E3" w:rsidRDefault="00334231" w:rsidP="00334231">
      <w:pPr>
        <w:spacing w:after="0"/>
        <w:ind w:firstLine="426"/>
        <w:jc w:val="both"/>
        <w:rPr>
          <w:rFonts w:ascii="Times New Roman" w:hAnsi="Times New Roman"/>
          <w:sz w:val="28"/>
          <w:szCs w:val="28"/>
        </w:rPr>
      </w:pPr>
      <w:r w:rsidRPr="004420E3">
        <w:rPr>
          <w:rStyle w:val="aff4"/>
          <w:rFonts w:ascii="Times New Roman" w:hAnsi="Times New Roman"/>
          <w:b w:val="0"/>
          <w:bCs/>
          <w:sz w:val="28"/>
          <w:szCs w:val="28"/>
        </w:rPr>
        <w:t xml:space="preserve">б) развития материально-технической базы – до 44,0 </w:t>
      </w:r>
      <w:r w:rsidRPr="004420E3">
        <w:rPr>
          <w:rFonts w:ascii="Times New Roman" w:hAnsi="Times New Roman"/>
          <w:sz w:val="28"/>
          <w:szCs w:val="28"/>
        </w:rPr>
        <w:t>млн руб.</w:t>
      </w:r>
      <w:r>
        <w:rPr>
          <w:rFonts w:ascii="Times New Roman" w:hAnsi="Times New Roman"/>
          <w:sz w:val="28"/>
          <w:szCs w:val="28"/>
        </w:rPr>
        <w:t xml:space="preserve"> с </w:t>
      </w:r>
      <w:r w:rsidRPr="003B20E2">
        <w:rPr>
          <w:rStyle w:val="aff4"/>
          <w:rFonts w:ascii="Times New Roman" w:hAnsi="Times New Roman"/>
          <w:b w:val="0"/>
          <w:bCs/>
          <w:sz w:val="28"/>
          <w:szCs w:val="28"/>
        </w:rPr>
        <w:t>67,6</w:t>
      </w:r>
      <w:r>
        <w:rPr>
          <w:rStyle w:val="aff4"/>
          <w:rFonts w:ascii="Times New Roman" w:hAnsi="Times New Roman"/>
          <w:b w:val="0"/>
          <w:bCs/>
          <w:sz w:val="28"/>
          <w:szCs w:val="28"/>
        </w:rPr>
        <w:t> </w:t>
      </w:r>
      <w:r w:rsidRPr="003B20E2">
        <w:rPr>
          <w:rStyle w:val="aff4"/>
          <w:rFonts w:ascii="Times New Roman" w:hAnsi="Times New Roman"/>
          <w:b w:val="0"/>
          <w:bCs/>
          <w:sz w:val="28"/>
          <w:szCs w:val="28"/>
        </w:rPr>
        <w:t>млн</w:t>
      </w:r>
      <w:r>
        <w:rPr>
          <w:rFonts w:ascii="Times New Roman" w:hAnsi="Times New Roman"/>
          <w:sz w:val="28"/>
          <w:szCs w:val="28"/>
        </w:rPr>
        <w:t> </w:t>
      </w:r>
      <w:r w:rsidRPr="006D7D57">
        <w:rPr>
          <w:rFonts w:ascii="Times New Roman" w:hAnsi="Times New Roman"/>
          <w:sz w:val="28"/>
          <w:szCs w:val="28"/>
        </w:rPr>
        <w:t>руб.</w:t>
      </w:r>
      <w:r>
        <w:rPr>
          <w:rFonts w:ascii="Times New Roman" w:hAnsi="Times New Roman"/>
          <w:sz w:val="28"/>
          <w:szCs w:val="28"/>
        </w:rPr>
        <w:t>;</w:t>
      </w:r>
    </w:p>
    <w:p w:rsidR="00334231" w:rsidRPr="004420E3" w:rsidRDefault="00334231" w:rsidP="00334231">
      <w:pPr>
        <w:widowControl w:val="0"/>
        <w:shd w:val="clear" w:color="auto" w:fill="FFFFFF"/>
        <w:spacing w:after="0" w:line="240" w:lineRule="auto"/>
        <w:ind w:firstLine="426"/>
        <w:jc w:val="both"/>
        <w:rPr>
          <w:rFonts w:ascii="Times New Roman" w:hAnsi="Times New Roman"/>
          <w:b/>
          <w:sz w:val="28"/>
          <w:szCs w:val="28"/>
        </w:rPr>
      </w:pPr>
      <w:r w:rsidRPr="004420E3">
        <w:rPr>
          <w:rStyle w:val="aff4"/>
          <w:rFonts w:ascii="Times New Roman" w:hAnsi="Times New Roman"/>
          <w:b w:val="0"/>
          <w:bCs/>
          <w:sz w:val="28"/>
          <w:szCs w:val="28"/>
        </w:rPr>
        <w:t xml:space="preserve">в) исполнения наказов избирателей – 8,6 </w:t>
      </w:r>
      <w:r w:rsidRPr="004420E3">
        <w:rPr>
          <w:rFonts w:ascii="Times New Roman" w:hAnsi="Times New Roman"/>
          <w:sz w:val="28"/>
          <w:szCs w:val="28"/>
        </w:rPr>
        <w:t>млн руб.</w:t>
      </w:r>
      <w:r>
        <w:rPr>
          <w:rFonts w:ascii="Times New Roman" w:hAnsi="Times New Roman"/>
          <w:sz w:val="28"/>
          <w:szCs w:val="28"/>
        </w:rPr>
        <w:t xml:space="preserve"> (сумма не корректировалась).</w:t>
      </w:r>
    </w:p>
    <w:p w:rsidR="00334231" w:rsidRDefault="00334231" w:rsidP="00334231">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указанные </w:t>
      </w:r>
      <w:r w:rsidRPr="00A427EA">
        <w:rPr>
          <w:rFonts w:ascii="Times New Roman" w:hAnsi="Times New Roman"/>
          <w:sz w:val="28"/>
          <w:szCs w:val="28"/>
        </w:rPr>
        <w:t>программ</w:t>
      </w:r>
      <w:r>
        <w:rPr>
          <w:rFonts w:ascii="Times New Roman" w:hAnsi="Times New Roman"/>
          <w:sz w:val="28"/>
          <w:szCs w:val="28"/>
        </w:rPr>
        <w:t xml:space="preserve">ы на 2020 год </w:t>
      </w:r>
      <w:r w:rsidRPr="00A427EA">
        <w:rPr>
          <w:rFonts w:ascii="Times New Roman" w:hAnsi="Times New Roman"/>
          <w:sz w:val="28"/>
          <w:szCs w:val="28"/>
        </w:rPr>
        <w:t>включено 157</w:t>
      </w:r>
      <w:r>
        <w:rPr>
          <w:rFonts w:ascii="Times New Roman" w:hAnsi="Times New Roman"/>
          <w:sz w:val="28"/>
          <w:szCs w:val="28"/>
        </w:rPr>
        <w:t> </w:t>
      </w:r>
      <w:r w:rsidRPr="00A427EA">
        <w:rPr>
          <w:rFonts w:ascii="Times New Roman" w:hAnsi="Times New Roman"/>
          <w:sz w:val="28"/>
          <w:szCs w:val="28"/>
        </w:rPr>
        <w:t>объектов</w:t>
      </w:r>
      <w:r>
        <w:rPr>
          <w:rFonts w:ascii="Times New Roman" w:hAnsi="Times New Roman"/>
          <w:sz w:val="28"/>
          <w:szCs w:val="28"/>
        </w:rPr>
        <w:t>, требующих вложения 244,9</w:t>
      </w:r>
      <w:r w:rsidRPr="00A427EA">
        <w:rPr>
          <w:rFonts w:ascii="Times New Roman" w:hAnsi="Times New Roman"/>
          <w:sz w:val="28"/>
          <w:szCs w:val="28"/>
        </w:rPr>
        <w:t xml:space="preserve"> млн руб., освоено денежных средств по состоянию</w:t>
      </w:r>
      <w:r>
        <w:rPr>
          <w:rFonts w:ascii="Times New Roman" w:hAnsi="Times New Roman"/>
          <w:sz w:val="28"/>
          <w:szCs w:val="28"/>
        </w:rPr>
        <w:br/>
      </w:r>
      <w:r w:rsidRPr="00A427EA">
        <w:rPr>
          <w:rFonts w:ascii="Times New Roman" w:hAnsi="Times New Roman"/>
          <w:sz w:val="28"/>
          <w:szCs w:val="28"/>
        </w:rPr>
        <w:t>1 июля 2020 года</w:t>
      </w:r>
      <w:r>
        <w:rPr>
          <w:rFonts w:ascii="Times New Roman" w:hAnsi="Times New Roman"/>
          <w:sz w:val="28"/>
          <w:szCs w:val="28"/>
        </w:rPr>
        <w:t>,</w:t>
      </w:r>
      <w:r w:rsidRPr="00A427EA">
        <w:rPr>
          <w:rFonts w:ascii="Times New Roman" w:hAnsi="Times New Roman"/>
          <w:sz w:val="28"/>
          <w:szCs w:val="28"/>
        </w:rPr>
        <w:t xml:space="preserve"> согласно актам выполненных работ</w:t>
      </w:r>
      <w:r>
        <w:rPr>
          <w:rFonts w:ascii="Times New Roman" w:hAnsi="Times New Roman"/>
          <w:sz w:val="28"/>
          <w:szCs w:val="28"/>
        </w:rPr>
        <w:t>,</w:t>
      </w:r>
      <w:r w:rsidRPr="00A427EA">
        <w:rPr>
          <w:rFonts w:ascii="Times New Roman" w:hAnsi="Times New Roman"/>
          <w:sz w:val="28"/>
          <w:szCs w:val="28"/>
        </w:rPr>
        <w:t xml:space="preserve"> на общую сумму</w:t>
      </w:r>
      <w:r>
        <w:rPr>
          <w:rFonts w:ascii="Times New Roman" w:hAnsi="Times New Roman"/>
          <w:sz w:val="28"/>
          <w:szCs w:val="28"/>
        </w:rPr>
        <w:br/>
      </w:r>
      <w:r w:rsidRPr="00A427EA">
        <w:rPr>
          <w:rFonts w:ascii="Times New Roman" w:hAnsi="Times New Roman"/>
          <w:sz w:val="28"/>
          <w:szCs w:val="28"/>
        </w:rPr>
        <w:t>62,0 млн руб.</w:t>
      </w:r>
    </w:p>
    <w:p w:rsidR="00334231" w:rsidRPr="00776D59" w:rsidRDefault="00334231" w:rsidP="00334231">
      <w:pPr>
        <w:widowControl w:val="0"/>
        <w:tabs>
          <w:tab w:val="left" w:pos="993"/>
        </w:tabs>
        <w:spacing w:after="0" w:line="240" w:lineRule="auto"/>
        <w:ind w:firstLine="426"/>
        <w:jc w:val="both"/>
        <w:rPr>
          <w:rFonts w:ascii="Times New Roman" w:hAnsi="Times New Roman"/>
          <w:sz w:val="28"/>
          <w:szCs w:val="28"/>
        </w:rPr>
      </w:pPr>
      <w:r>
        <w:rPr>
          <w:rFonts w:ascii="Times New Roman" w:hAnsi="Times New Roman"/>
          <w:sz w:val="28"/>
          <w:szCs w:val="28"/>
        </w:rPr>
        <w:t>В</w:t>
      </w:r>
      <w:r w:rsidRPr="00776D59">
        <w:rPr>
          <w:rFonts w:ascii="Times New Roman" w:hAnsi="Times New Roman"/>
          <w:sz w:val="28"/>
          <w:szCs w:val="28"/>
        </w:rPr>
        <w:t xml:space="preserve"> том числе в рамах улучшения материальной базы объектов образования в первом полугодии на 64 объектах выполнены работы по ремонту крыш, замене оконных рам, систем отопления в детских садах и школах </w:t>
      </w:r>
      <w:r>
        <w:rPr>
          <w:rFonts w:ascii="Times New Roman" w:hAnsi="Times New Roman"/>
          <w:sz w:val="28"/>
          <w:szCs w:val="28"/>
        </w:rPr>
        <w:t>в объеме</w:t>
      </w:r>
      <w:r w:rsidRPr="00776D59">
        <w:rPr>
          <w:rFonts w:ascii="Times New Roman" w:hAnsi="Times New Roman"/>
          <w:sz w:val="28"/>
          <w:szCs w:val="28"/>
        </w:rPr>
        <w:t xml:space="preserve"> 15,5</w:t>
      </w:r>
      <w:r>
        <w:rPr>
          <w:rFonts w:ascii="Times New Roman" w:hAnsi="Times New Roman"/>
          <w:sz w:val="28"/>
          <w:szCs w:val="28"/>
        </w:rPr>
        <w:t> </w:t>
      </w:r>
      <w:r w:rsidRPr="00776D59">
        <w:rPr>
          <w:rFonts w:ascii="Times New Roman" w:hAnsi="Times New Roman"/>
          <w:sz w:val="28"/>
          <w:szCs w:val="28"/>
        </w:rPr>
        <w:t>млн</w:t>
      </w:r>
      <w:r>
        <w:rPr>
          <w:rFonts w:ascii="Times New Roman" w:hAnsi="Times New Roman"/>
          <w:sz w:val="28"/>
          <w:szCs w:val="28"/>
        </w:rPr>
        <w:t> </w:t>
      </w:r>
      <w:r w:rsidRPr="00776D59">
        <w:rPr>
          <w:rFonts w:ascii="Times New Roman" w:hAnsi="Times New Roman"/>
          <w:sz w:val="28"/>
          <w:szCs w:val="28"/>
        </w:rPr>
        <w:t>руб.,</w:t>
      </w:r>
      <w:r>
        <w:rPr>
          <w:rFonts w:ascii="Times New Roman" w:hAnsi="Times New Roman"/>
          <w:sz w:val="28"/>
          <w:szCs w:val="28"/>
        </w:rPr>
        <w:t xml:space="preserve"> при плановой годовой смете на сумму </w:t>
      </w:r>
      <w:r w:rsidRPr="00776D59">
        <w:rPr>
          <w:rFonts w:ascii="Times New Roman" w:hAnsi="Times New Roman"/>
          <w:sz w:val="28"/>
          <w:szCs w:val="28"/>
        </w:rPr>
        <w:t>85,4 млн руб.</w:t>
      </w:r>
    </w:p>
    <w:p w:rsidR="00334231" w:rsidRPr="00776D59" w:rsidRDefault="00334231" w:rsidP="00334231">
      <w:pPr>
        <w:widowControl w:val="0"/>
        <w:tabs>
          <w:tab w:val="left" w:pos="993"/>
        </w:tabs>
        <w:spacing w:after="0" w:line="240" w:lineRule="auto"/>
        <w:ind w:firstLine="426"/>
        <w:jc w:val="both"/>
        <w:rPr>
          <w:rFonts w:ascii="Times New Roman" w:hAnsi="Times New Roman"/>
          <w:sz w:val="28"/>
          <w:szCs w:val="28"/>
        </w:rPr>
      </w:pPr>
      <w:r w:rsidRPr="00776D59">
        <w:rPr>
          <w:rFonts w:ascii="Times New Roman" w:hAnsi="Times New Roman"/>
          <w:sz w:val="28"/>
          <w:szCs w:val="28"/>
        </w:rPr>
        <w:t xml:space="preserve">В числе приоритетных проектов – строительство и ремонт больниц, поликлиник, </w:t>
      </w:r>
      <w:r w:rsidRPr="00776D59">
        <w:rPr>
          <w:rStyle w:val="ilfuvd"/>
          <w:rFonts w:ascii="Times New Roman" w:hAnsi="Times New Roman"/>
          <w:bCs/>
          <w:sz w:val="28"/>
          <w:szCs w:val="28"/>
        </w:rPr>
        <w:t>фельдшерско-акушерских пунктов (</w:t>
      </w:r>
      <w:r w:rsidRPr="00776D59">
        <w:rPr>
          <w:rFonts w:ascii="Times New Roman" w:hAnsi="Times New Roman"/>
          <w:sz w:val="28"/>
          <w:szCs w:val="28"/>
        </w:rPr>
        <w:t xml:space="preserve">ФАП), сельских врачебных амбулаторий. На 20 объектах </w:t>
      </w:r>
      <w:r w:rsidR="00CC2C4A">
        <w:rPr>
          <w:rFonts w:ascii="Times New Roman" w:hAnsi="Times New Roman"/>
          <w:sz w:val="28"/>
          <w:szCs w:val="28"/>
        </w:rPr>
        <w:t>по итогам полугодия были</w:t>
      </w:r>
      <w:r w:rsidRPr="00776D59">
        <w:rPr>
          <w:rFonts w:ascii="Times New Roman" w:hAnsi="Times New Roman"/>
          <w:sz w:val="28"/>
          <w:szCs w:val="28"/>
        </w:rPr>
        <w:t xml:space="preserve"> выполнены работы на 9,9 </w:t>
      </w:r>
      <w:proofErr w:type="gramStart"/>
      <w:r w:rsidRPr="00776D59">
        <w:rPr>
          <w:rFonts w:ascii="Times New Roman" w:hAnsi="Times New Roman"/>
          <w:sz w:val="28"/>
          <w:szCs w:val="28"/>
        </w:rPr>
        <w:t>млн</w:t>
      </w:r>
      <w:proofErr w:type="gramEnd"/>
      <w:r w:rsidRPr="00776D59">
        <w:rPr>
          <w:rFonts w:ascii="Times New Roman" w:hAnsi="Times New Roman"/>
          <w:sz w:val="28"/>
          <w:szCs w:val="28"/>
        </w:rPr>
        <w:t xml:space="preserve"> руб. из предусмотренных годовым планом 44,1 млн руб.</w:t>
      </w:r>
    </w:p>
    <w:p w:rsidR="00334231" w:rsidRPr="00AC60BC" w:rsidRDefault="00334231" w:rsidP="00334231">
      <w:pPr>
        <w:widowControl w:val="0"/>
        <w:tabs>
          <w:tab w:val="left" w:pos="993"/>
        </w:tabs>
        <w:spacing w:after="0" w:line="240" w:lineRule="auto"/>
        <w:ind w:firstLine="426"/>
        <w:jc w:val="both"/>
        <w:rPr>
          <w:rFonts w:ascii="Times New Roman" w:hAnsi="Times New Roman"/>
          <w:sz w:val="28"/>
          <w:szCs w:val="28"/>
        </w:rPr>
      </w:pPr>
      <w:r w:rsidRPr="00AC60BC">
        <w:rPr>
          <w:rFonts w:ascii="Times New Roman" w:hAnsi="Times New Roman"/>
          <w:sz w:val="28"/>
          <w:szCs w:val="28"/>
        </w:rPr>
        <w:t>Кроме того</w:t>
      </w:r>
      <w:r>
        <w:rPr>
          <w:rFonts w:ascii="Times New Roman" w:hAnsi="Times New Roman"/>
          <w:sz w:val="28"/>
          <w:szCs w:val="28"/>
        </w:rPr>
        <w:t>,</w:t>
      </w:r>
      <w:r w:rsidRPr="00AC60BC">
        <w:rPr>
          <w:rFonts w:ascii="Times New Roman" w:hAnsi="Times New Roman"/>
          <w:sz w:val="28"/>
          <w:szCs w:val="28"/>
        </w:rPr>
        <w:t xml:space="preserve"> в рамках Фонда капитальных вложений предусмотрено финансирование строительства и ремонта: </w:t>
      </w:r>
    </w:p>
    <w:p w:rsidR="00334231" w:rsidRPr="00AC60BC" w:rsidRDefault="00334231" w:rsidP="00334231">
      <w:pPr>
        <w:widowControl w:val="0"/>
        <w:tabs>
          <w:tab w:val="left" w:pos="567"/>
        </w:tabs>
        <w:spacing w:after="0" w:line="240" w:lineRule="auto"/>
        <w:ind w:firstLine="426"/>
        <w:jc w:val="both"/>
        <w:rPr>
          <w:rFonts w:ascii="Times New Roman" w:hAnsi="Times New Roman"/>
          <w:sz w:val="28"/>
          <w:szCs w:val="28"/>
        </w:rPr>
      </w:pPr>
      <w:r w:rsidRPr="00AC60BC">
        <w:rPr>
          <w:rFonts w:ascii="Times New Roman" w:hAnsi="Times New Roman"/>
          <w:sz w:val="28"/>
          <w:szCs w:val="28"/>
        </w:rPr>
        <w:t>-</w:t>
      </w:r>
      <w:r w:rsidRPr="00AC60BC">
        <w:rPr>
          <w:rFonts w:ascii="Times New Roman" w:hAnsi="Times New Roman"/>
          <w:sz w:val="28"/>
          <w:szCs w:val="28"/>
        </w:rPr>
        <w:tab/>
        <w:t xml:space="preserve"> 23 объектов культуры, спорта, детских площадок на 32,5 млн руб. (освоено 5,5 млн руб.); </w:t>
      </w:r>
    </w:p>
    <w:p w:rsidR="00334231" w:rsidRPr="00AC60BC" w:rsidRDefault="00334231" w:rsidP="00334231">
      <w:pPr>
        <w:widowControl w:val="0"/>
        <w:tabs>
          <w:tab w:val="left" w:pos="567"/>
        </w:tabs>
        <w:spacing w:after="0" w:line="240" w:lineRule="auto"/>
        <w:ind w:firstLine="426"/>
        <w:jc w:val="both"/>
        <w:rPr>
          <w:rFonts w:ascii="Times New Roman" w:hAnsi="Times New Roman"/>
          <w:sz w:val="28"/>
          <w:szCs w:val="28"/>
        </w:rPr>
      </w:pPr>
      <w:r w:rsidRPr="00AC60BC">
        <w:rPr>
          <w:rFonts w:ascii="Times New Roman" w:hAnsi="Times New Roman"/>
          <w:sz w:val="28"/>
          <w:szCs w:val="28"/>
        </w:rPr>
        <w:t>-</w:t>
      </w:r>
      <w:r w:rsidRPr="00AC60BC">
        <w:rPr>
          <w:rFonts w:ascii="Times New Roman" w:hAnsi="Times New Roman"/>
          <w:sz w:val="28"/>
          <w:szCs w:val="28"/>
        </w:rPr>
        <w:tab/>
        <w:t>15 объектов социальной инфраструктуры (парки, скверы, эстрады) на 49,4</w:t>
      </w:r>
      <w:r>
        <w:rPr>
          <w:rFonts w:ascii="Times New Roman" w:hAnsi="Times New Roman"/>
          <w:sz w:val="28"/>
          <w:szCs w:val="28"/>
        </w:rPr>
        <w:t> </w:t>
      </w:r>
      <w:r w:rsidRPr="00AC60BC">
        <w:rPr>
          <w:rFonts w:ascii="Times New Roman" w:hAnsi="Times New Roman"/>
          <w:sz w:val="28"/>
          <w:szCs w:val="28"/>
        </w:rPr>
        <w:t xml:space="preserve">млн руб. (освоено 25,7 млн руб.); </w:t>
      </w:r>
    </w:p>
    <w:p w:rsidR="00334231" w:rsidRPr="00AC60BC" w:rsidRDefault="00334231" w:rsidP="00334231">
      <w:pPr>
        <w:widowControl w:val="0"/>
        <w:tabs>
          <w:tab w:val="left" w:pos="567"/>
        </w:tabs>
        <w:spacing w:after="0" w:line="240" w:lineRule="auto"/>
        <w:ind w:firstLine="426"/>
        <w:jc w:val="both"/>
        <w:rPr>
          <w:rFonts w:ascii="Times New Roman" w:hAnsi="Times New Roman"/>
          <w:sz w:val="28"/>
          <w:szCs w:val="28"/>
        </w:rPr>
      </w:pPr>
      <w:r w:rsidRPr="00AC60BC">
        <w:rPr>
          <w:rFonts w:ascii="Times New Roman" w:hAnsi="Times New Roman"/>
          <w:sz w:val="28"/>
          <w:szCs w:val="28"/>
        </w:rPr>
        <w:t>-</w:t>
      </w:r>
      <w:r w:rsidRPr="00AC60BC">
        <w:rPr>
          <w:rFonts w:ascii="Times New Roman" w:hAnsi="Times New Roman"/>
          <w:sz w:val="28"/>
          <w:szCs w:val="28"/>
        </w:rPr>
        <w:tab/>
        <w:t>16 объектов жилищно-коммунального хозяйства (котельные, подключение газа, водопровод) на 12,6 млн руб.</w:t>
      </w:r>
      <w:r>
        <w:rPr>
          <w:rFonts w:ascii="Times New Roman" w:hAnsi="Times New Roman"/>
          <w:sz w:val="28"/>
          <w:szCs w:val="28"/>
        </w:rPr>
        <w:t xml:space="preserve"> </w:t>
      </w:r>
      <w:r w:rsidRPr="00AC60BC">
        <w:rPr>
          <w:rFonts w:ascii="Times New Roman" w:hAnsi="Times New Roman"/>
          <w:sz w:val="28"/>
          <w:szCs w:val="28"/>
        </w:rPr>
        <w:t>(освоено 112,8 тыс. руб.)</w:t>
      </w:r>
      <w:r>
        <w:rPr>
          <w:rFonts w:ascii="Times New Roman" w:hAnsi="Times New Roman"/>
          <w:sz w:val="28"/>
          <w:szCs w:val="28"/>
        </w:rPr>
        <w:t>.</w:t>
      </w:r>
    </w:p>
    <w:p w:rsidR="00334231" w:rsidRPr="00434B5C" w:rsidRDefault="00334231" w:rsidP="00334231">
      <w:pPr>
        <w:widowControl w:val="0"/>
        <w:tabs>
          <w:tab w:val="left" w:pos="993"/>
        </w:tabs>
        <w:spacing w:after="0" w:line="240" w:lineRule="auto"/>
        <w:ind w:firstLine="426"/>
        <w:jc w:val="both"/>
        <w:rPr>
          <w:rFonts w:ascii="Times New Roman" w:hAnsi="Times New Roman"/>
          <w:sz w:val="28"/>
          <w:szCs w:val="28"/>
        </w:rPr>
      </w:pPr>
      <w:r w:rsidRPr="00434B5C">
        <w:rPr>
          <w:rFonts w:ascii="Times New Roman" w:hAnsi="Times New Roman"/>
          <w:sz w:val="28"/>
          <w:szCs w:val="28"/>
        </w:rPr>
        <w:t>Для исполнения работ на объектах Фонда капитальных вложений был</w:t>
      </w:r>
      <w:r>
        <w:rPr>
          <w:rFonts w:ascii="Times New Roman" w:hAnsi="Times New Roman"/>
          <w:sz w:val="28"/>
          <w:szCs w:val="28"/>
        </w:rPr>
        <w:t xml:space="preserve">и задействованы </w:t>
      </w:r>
      <w:r w:rsidRPr="00434B5C">
        <w:rPr>
          <w:rFonts w:ascii="Times New Roman" w:hAnsi="Times New Roman"/>
          <w:sz w:val="28"/>
          <w:szCs w:val="28"/>
        </w:rPr>
        <w:t xml:space="preserve">104 организации строительной </w:t>
      </w:r>
      <w:r>
        <w:rPr>
          <w:rFonts w:ascii="Times New Roman" w:hAnsi="Times New Roman"/>
          <w:sz w:val="28"/>
          <w:szCs w:val="28"/>
        </w:rPr>
        <w:t>отрасли</w:t>
      </w:r>
      <w:r w:rsidRPr="00434B5C">
        <w:rPr>
          <w:rFonts w:ascii="Times New Roman" w:hAnsi="Times New Roman"/>
          <w:sz w:val="28"/>
          <w:szCs w:val="28"/>
        </w:rPr>
        <w:t>.</w:t>
      </w:r>
    </w:p>
    <w:p w:rsidR="00334231" w:rsidRPr="001E2EE8" w:rsidRDefault="00334231" w:rsidP="00334231">
      <w:pPr>
        <w:tabs>
          <w:tab w:val="left" w:pos="993"/>
        </w:tabs>
        <w:spacing w:after="0" w:line="240" w:lineRule="auto"/>
        <w:ind w:firstLine="426"/>
        <w:jc w:val="both"/>
        <w:rPr>
          <w:rFonts w:ascii="Times New Roman" w:hAnsi="Times New Roman"/>
          <w:sz w:val="28"/>
          <w:szCs w:val="28"/>
        </w:rPr>
      </w:pPr>
    </w:p>
    <w:p w:rsidR="00334231" w:rsidRPr="0094410B" w:rsidRDefault="00334231" w:rsidP="00334231">
      <w:pPr>
        <w:widowControl w:val="0"/>
        <w:shd w:val="clear" w:color="auto" w:fill="FFFFFF"/>
        <w:autoSpaceDE w:val="0"/>
        <w:autoSpaceDN w:val="0"/>
        <w:adjustRightInd w:val="0"/>
        <w:spacing w:after="0" w:line="240" w:lineRule="auto"/>
        <w:ind w:firstLine="425"/>
        <w:jc w:val="both"/>
        <w:rPr>
          <w:rFonts w:ascii="Times New Roman" w:eastAsia="Calibri" w:hAnsi="Times New Roman"/>
          <w:b/>
          <w:sz w:val="28"/>
          <w:szCs w:val="28"/>
        </w:rPr>
      </w:pPr>
      <w:r w:rsidRPr="003D7E6E">
        <w:rPr>
          <w:rFonts w:ascii="Times New Roman" w:eastAsia="Calibri" w:hAnsi="Times New Roman"/>
          <w:b/>
          <w:sz w:val="28"/>
          <w:szCs w:val="28"/>
        </w:rPr>
        <w:t>Малое предпринимательство</w:t>
      </w:r>
    </w:p>
    <w:p w:rsidR="00334231" w:rsidRDefault="00334231" w:rsidP="00334231">
      <w:pPr>
        <w:spacing w:after="0" w:line="240" w:lineRule="auto"/>
        <w:ind w:firstLine="426"/>
        <w:jc w:val="both"/>
        <w:rPr>
          <w:rFonts w:ascii="Times New Roman" w:hAnsi="Times New Roman"/>
          <w:sz w:val="28"/>
          <w:szCs w:val="28"/>
        </w:rPr>
      </w:pPr>
      <w:r w:rsidRPr="003738EC">
        <w:rPr>
          <w:rFonts w:ascii="Times New Roman" w:eastAsia="Calibri" w:hAnsi="Times New Roman"/>
          <w:sz w:val="28"/>
          <w:szCs w:val="28"/>
        </w:rPr>
        <w:t>Распространение корон</w:t>
      </w:r>
      <w:r>
        <w:rPr>
          <w:rFonts w:ascii="Times New Roman" w:eastAsia="Calibri" w:hAnsi="Times New Roman"/>
          <w:sz w:val="28"/>
          <w:szCs w:val="28"/>
        </w:rPr>
        <w:t>а</w:t>
      </w:r>
      <w:r w:rsidRPr="003738EC">
        <w:rPr>
          <w:rFonts w:ascii="Times New Roman" w:eastAsia="Calibri" w:hAnsi="Times New Roman"/>
          <w:sz w:val="28"/>
          <w:szCs w:val="28"/>
        </w:rPr>
        <w:t xml:space="preserve">вирусной инфекции </w:t>
      </w:r>
      <w:r w:rsidRPr="003738EC">
        <w:rPr>
          <w:rFonts w:ascii="Times New Roman" w:hAnsi="Times New Roman"/>
          <w:sz w:val="28"/>
          <w:szCs w:val="28"/>
        </w:rPr>
        <w:t>крайне негативно повлияло на бизнес</w:t>
      </w:r>
      <w:r>
        <w:rPr>
          <w:rFonts w:ascii="Times New Roman" w:hAnsi="Times New Roman"/>
          <w:sz w:val="28"/>
          <w:szCs w:val="28"/>
        </w:rPr>
        <w:t>-процессы</w:t>
      </w:r>
      <w:r w:rsidRPr="003738EC">
        <w:rPr>
          <w:rFonts w:ascii="Times New Roman" w:hAnsi="Times New Roman"/>
          <w:sz w:val="28"/>
          <w:szCs w:val="28"/>
        </w:rPr>
        <w:t xml:space="preserve">, при этом в наибольшей степени пострадали малые и средние предприятия, </w:t>
      </w:r>
      <w:r>
        <w:rPr>
          <w:rFonts w:ascii="Times New Roman" w:hAnsi="Times New Roman"/>
          <w:sz w:val="28"/>
          <w:szCs w:val="28"/>
        </w:rPr>
        <w:t xml:space="preserve">и в </w:t>
      </w:r>
      <w:r w:rsidRPr="003738EC">
        <w:rPr>
          <w:rFonts w:ascii="Times New Roman" w:hAnsi="Times New Roman"/>
          <w:sz w:val="28"/>
          <w:szCs w:val="28"/>
        </w:rPr>
        <w:t>особенно</w:t>
      </w:r>
      <w:r>
        <w:rPr>
          <w:rFonts w:ascii="Times New Roman" w:hAnsi="Times New Roman"/>
          <w:sz w:val="28"/>
          <w:szCs w:val="28"/>
        </w:rPr>
        <w:t>й</w:t>
      </w:r>
      <w:r w:rsidRPr="003738EC">
        <w:rPr>
          <w:rFonts w:ascii="Times New Roman" w:hAnsi="Times New Roman"/>
          <w:sz w:val="28"/>
          <w:szCs w:val="28"/>
        </w:rPr>
        <w:t xml:space="preserve"> </w:t>
      </w:r>
      <w:r>
        <w:rPr>
          <w:rFonts w:ascii="Times New Roman" w:hAnsi="Times New Roman"/>
          <w:sz w:val="28"/>
          <w:szCs w:val="28"/>
        </w:rPr>
        <w:t>степени –</w:t>
      </w:r>
      <w:r w:rsidRPr="003738EC">
        <w:rPr>
          <w:rFonts w:ascii="Times New Roman" w:hAnsi="Times New Roman"/>
          <w:sz w:val="28"/>
          <w:szCs w:val="28"/>
        </w:rPr>
        <w:t xml:space="preserve"> завися</w:t>
      </w:r>
      <w:r>
        <w:rPr>
          <w:rFonts w:ascii="Times New Roman" w:hAnsi="Times New Roman"/>
          <w:sz w:val="28"/>
          <w:szCs w:val="28"/>
        </w:rPr>
        <w:t>щие</w:t>
      </w:r>
      <w:r w:rsidRPr="003738EC">
        <w:rPr>
          <w:rFonts w:ascii="Times New Roman" w:hAnsi="Times New Roman"/>
          <w:sz w:val="28"/>
          <w:szCs w:val="28"/>
        </w:rPr>
        <w:t xml:space="preserve"> от </w:t>
      </w:r>
      <w:r>
        <w:rPr>
          <w:rFonts w:ascii="Times New Roman" w:hAnsi="Times New Roman"/>
          <w:sz w:val="28"/>
          <w:szCs w:val="28"/>
        </w:rPr>
        <w:t>трансграничных операций</w:t>
      </w:r>
      <w:r w:rsidRPr="003738EC">
        <w:rPr>
          <w:rFonts w:ascii="Times New Roman" w:hAnsi="Times New Roman"/>
          <w:sz w:val="28"/>
          <w:szCs w:val="28"/>
        </w:rPr>
        <w:t>, а также компании сфер</w:t>
      </w:r>
      <w:r>
        <w:rPr>
          <w:rFonts w:ascii="Times New Roman" w:hAnsi="Times New Roman"/>
          <w:sz w:val="28"/>
          <w:szCs w:val="28"/>
        </w:rPr>
        <w:t>ы</w:t>
      </w:r>
      <w:r w:rsidRPr="003738EC">
        <w:rPr>
          <w:rFonts w:ascii="Times New Roman" w:hAnsi="Times New Roman"/>
          <w:sz w:val="28"/>
          <w:szCs w:val="28"/>
        </w:rPr>
        <w:t xml:space="preserve"> услуг</w:t>
      </w:r>
      <w:r>
        <w:rPr>
          <w:rFonts w:ascii="Times New Roman" w:hAnsi="Times New Roman"/>
          <w:sz w:val="28"/>
          <w:szCs w:val="28"/>
        </w:rPr>
        <w:t>, для которых</w:t>
      </w:r>
      <w:r w:rsidRPr="003D7E6E">
        <w:rPr>
          <w:rFonts w:ascii="Times New Roman" w:hAnsi="Times New Roman"/>
          <w:sz w:val="28"/>
          <w:szCs w:val="28"/>
        </w:rPr>
        <w:t xml:space="preserve"> </w:t>
      </w:r>
      <w:r>
        <w:rPr>
          <w:rFonts w:ascii="Times New Roman" w:hAnsi="Times New Roman"/>
          <w:sz w:val="28"/>
          <w:szCs w:val="28"/>
        </w:rPr>
        <w:t>административные ограничения в связи с карантинными мероприятиями были наиболее жесткими.</w:t>
      </w:r>
    </w:p>
    <w:p w:rsidR="00334231" w:rsidRDefault="00334231" w:rsidP="00334231">
      <w:pPr>
        <w:spacing w:after="0" w:line="240" w:lineRule="auto"/>
        <w:ind w:firstLine="426"/>
        <w:jc w:val="both"/>
        <w:rPr>
          <w:rFonts w:ascii="Times New Roman" w:hAnsi="Times New Roman"/>
          <w:sz w:val="28"/>
          <w:szCs w:val="28"/>
          <w:lang w:eastAsia="ja-JP"/>
        </w:rPr>
      </w:pPr>
      <w:r>
        <w:rPr>
          <w:rFonts w:ascii="Times New Roman" w:hAnsi="Times New Roman"/>
          <w:sz w:val="28"/>
          <w:szCs w:val="28"/>
        </w:rPr>
        <w:lastRenderedPageBreak/>
        <w:t>При этом на государственном уровне предпринимались шаги, направленные на</w:t>
      </w:r>
      <w:r w:rsidRPr="003738EC">
        <w:rPr>
          <w:rFonts w:ascii="Times New Roman" w:hAnsi="Times New Roman"/>
          <w:sz w:val="28"/>
          <w:szCs w:val="28"/>
        </w:rPr>
        <w:t xml:space="preserve"> </w:t>
      </w:r>
      <w:r>
        <w:rPr>
          <w:rFonts w:ascii="Times New Roman" w:hAnsi="Times New Roman"/>
          <w:sz w:val="28"/>
          <w:szCs w:val="28"/>
        </w:rPr>
        <w:t xml:space="preserve">поддержку субъектов и </w:t>
      </w:r>
      <w:r w:rsidRPr="003738EC">
        <w:rPr>
          <w:rFonts w:ascii="Times New Roman" w:hAnsi="Times New Roman"/>
          <w:sz w:val="28"/>
          <w:szCs w:val="28"/>
        </w:rPr>
        <w:t>сгла</w:t>
      </w:r>
      <w:r>
        <w:rPr>
          <w:rFonts w:ascii="Times New Roman" w:hAnsi="Times New Roman"/>
          <w:sz w:val="28"/>
          <w:szCs w:val="28"/>
        </w:rPr>
        <w:t>живание</w:t>
      </w:r>
      <w:r w:rsidRPr="003738EC">
        <w:rPr>
          <w:rFonts w:ascii="Times New Roman" w:hAnsi="Times New Roman"/>
          <w:sz w:val="28"/>
          <w:szCs w:val="28"/>
        </w:rPr>
        <w:t xml:space="preserve"> негативны</w:t>
      </w:r>
      <w:r>
        <w:rPr>
          <w:rFonts w:ascii="Times New Roman" w:hAnsi="Times New Roman"/>
          <w:sz w:val="28"/>
          <w:szCs w:val="28"/>
        </w:rPr>
        <w:t>х</w:t>
      </w:r>
      <w:r w:rsidRPr="003738EC">
        <w:rPr>
          <w:rFonts w:ascii="Times New Roman" w:hAnsi="Times New Roman"/>
          <w:sz w:val="28"/>
          <w:szCs w:val="28"/>
        </w:rPr>
        <w:t xml:space="preserve"> тенденци</w:t>
      </w:r>
      <w:r>
        <w:rPr>
          <w:rFonts w:ascii="Times New Roman" w:hAnsi="Times New Roman"/>
          <w:sz w:val="28"/>
          <w:szCs w:val="28"/>
        </w:rPr>
        <w:t>й</w:t>
      </w:r>
      <w:r w:rsidRPr="003738EC">
        <w:rPr>
          <w:rFonts w:ascii="Times New Roman" w:eastAsia="Calibri" w:hAnsi="Times New Roman"/>
          <w:sz w:val="28"/>
          <w:szCs w:val="28"/>
        </w:rPr>
        <w:t>.</w:t>
      </w:r>
      <w:r>
        <w:rPr>
          <w:rFonts w:ascii="Times New Roman" w:eastAsia="Calibri" w:hAnsi="Times New Roman"/>
          <w:sz w:val="28"/>
          <w:szCs w:val="28"/>
        </w:rPr>
        <w:t xml:space="preserve"> </w:t>
      </w:r>
      <w:proofErr w:type="gramStart"/>
      <w:r>
        <w:rPr>
          <w:rFonts w:ascii="Times New Roman" w:eastAsia="Calibri" w:hAnsi="Times New Roman"/>
          <w:sz w:val="28"/>
          <w:szCs w:val="28"/>
        </w:rPr>
        <w:t>В частности, д</w:t>
      </w:r>
      <w:r w:rsidRPr="00154E79">
        <w:rPr>
          <w:rFonts w:ascii="Times New Roman" w:hAnsi="Times New Roman"/>
          <w:sz w:val="28"/>
          <w:szCs w:val="28"/>
          <w:lang w:eastAsia="ja-JP"/>
        </w:rPr>
        <w:t xml:space="preserve">ля </w:t>
      </w:r>
      <w:r>
        <w:rPr>
          <w:rFonts w:ascii="Times New Roman" w:hAnsi="Times New Roman"/>
          <w:sz w:val="28"/>
          <w:szCs w:val="28"/>
          <w:lang w:eastAsia="ja-JP"/>
        </w:rPr>
        <w:t>лиц</w:t>
      </w:r>
      <w:r w:rsidRPr="00154E79">
        <w:rPr>
          <w:rFonts w:ascii="Times New Roman" w:hAnsi="Times New Roman"/>
          <w:sz w:val="28"/>
          <w:szCs w:val="28"/>
          <w:lang w:eastAsia="ja-JP"/>
        </w:rPr>
        <w:t xml:space="preserve">, </w:t>
      </w:r>
      <w:r>
        <w:rPr>
          <w:rFonts w:ascii="Times New Roman" w:hAnsi="Times New Roman"/>
          <w:sz w:val="28"/>
          <w:szCs w:val="28"/>
          <w:lang w:eastAsia="ja-JP"/>
        </w:rPr>
        <w:t xml:space="preserve">вынужденных </w:t>
      </w:r>
      <w:r w:rsidRPr="003D7E6E">
        <w:rPr>
          <w:rFonts w:ascii="Times New Roman" w:hAnsi="Times New Roman"/>
          <w:sz w:val="28"/>
          <w:szCs w:val="28"/>
          <w:lang w:eastAsia="ja-JP"/>
        </w:rPr>
        <w:t xml:space="preserve">приостановить или ограничить деятельность </w:t>
      </w:r>
      <w:r>
        <w:rPr>
          <w:rFonts w:ascii="Times New Roman" w:hAnsi="Times New Roman"/>
          <w:sz w:val="28"/>
          <w:szCs w:val="28"/>
          <w:lang w:eastAsia="ja-JP"/>
        </w:rPr>
        <w:t xml:space="preserve">в рамках противоэпидемических мер, в соответствии с Законом ПМР от 10 апреля 2020 года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w:t>
      </w:r>
      <w:r>
        <w:rPr>
          <w:rFonts w:ascii="Times New Roman" w:hAnsi="Times New Roman"/>
          <w:sz w:val="28"/>
          <w:szCs w:val="28"/>
          <w:lang w:val="en-US" w:eastAsia="ja-JP"/>
        </w:rPr>
        <w:t>COVID</w:t>
      </w:r>
      <w:r w:rsidRPr="00C32A7A">
        <w:rPr>
          <w:rFonts w:ascii="Times New Roman" w:hAnsi="Times New Roman"/>
          <w:sz w:val="28"/>
          <w:szCs w:val="28"/>
          <w:lang w:eastAsia="ja-JP"/>
        </w:rPr>
        <w:t>-19</w:t>
      </w:r>
      <w:r>
        <w:rPr>
          <w:rFonts w:ascii="Times New Roman" w:hAnsi="Times New Roman"/>
          <w:sz w:val="28"/>
          <w:szCs w:val="28"/>
          <w:lang w:eastAsia="ja-JP"/>
        </w:rPr>
        <w:t>,</w:t>
      </w:r>
      <w:r w:rsidRPr="00C32A7A">
        <w:rPr>
          <w:rFonts w:ascii="Times New Roman" w:hAnsi="Times New Roman"/>
          <w:sz w:val="28"/>
          <w:szCs w:val="28"/>
          <w:lang w:eastAsia="ja-JP"/>
        </w:rPr>
        <w:t xml:space="preserve"> в 2020</w:t>
      </w:r>
      <w:r>
        <w:rPr>
          <w:rFonts w:ascii="Times New Roman" w:hAnsi="Times New Roman"/>
          <w:sz w:val="28"/>
          <w:szCs w:val="28"/>
          <w:lang w:eastAsia="ja-JP"/>
        </w:rPr>
        <w:t> </w:t>
      </w:r>
      <w:r w:rsidRPr="00C32A7A">
        <w:rPr>
          <w:rFonts w:ascii="Times New Roman" w:hAnsi="Times New Roman"/>
          <w:sz w:val="28"/>
          <w:szCs w:val="28"/>
          <w:lang w:eastAsia="ja-JP"/>
        </w:rPr>
        <w:t>году</w:t>
      </w:r>
      <w:r>
        <w:rPr>
          <w:rFonts w:ascii="Times New Roman" w:hAnsi="Times New Roman"/>
          <w:sz w:val="28"/>
          <w:szCs w:val="28"/>
          <w:lang w:eastAsia="ja-JP"/>
        </w:rPr>
        <w:t>»:</w:t>
      </w:r>
      <w:proofErr w:type="gramEnd"/>
    </w:p>
    <w:p w:rsidR="00334231" w:rsidRDefault="00334231" w:rsidP="00334231">
      <w:pPr>
        <w:shd w:val="clear" w:color="auto" w:fill="FFFFFF"/>
        <w:spacing w:after="0" w:line="240" w:lineRule="auto"/>
        <w:ind w:firstLine="426"/>
        <w:jc w:val="both"/>
        <w:rPr>
          <w:rFonts w:ascii="Times New Roman" w:hAnsi="Times New Roman"/>
          <w:sz w:val="28"/>
          <w:szCs w:val="28"/>
          <w:lang w:eastAsia="ja-JP"/>
        </w:rPr>
      </w:pPr>
      <w:r>
        <w:rPr>
          <w:rFonts w:ascii="Times New Roman" w:hAnsi="Times New Roman"/>
          <w:sz w:val="28"/>
          <w:szCs w:val="28"/>
          <w:lang w:eastAsia="ja-JP"/>
        </w:rPr>
        <w:t xml:space="preserve">- </w:t>
      </w:r>
      <w:r w:rsidRPr="00154E79">
        <w:rPr>
          <w:rFonts w:ascii="Times New Roman" w:hAnsi="Times New Roman"/>
          <w:sz w:val="28"/>
          <w:szCs w:val="28"/>
          <w:lang w:eastAsia="ja-JP"/>
        </w:rPr>
        <w:t>предусмотрен перерасчет уплаченных и начисленных налоговых платежей на основании заявления, поданного в налоговую инспек</w:t>
      </w:r>
      <w:r>
        <w:rPr>
          <w:rFonts w:ascii="Times New Roman" w:hAnsi="Times New Roman"/>
          <w:sz w:val="28"/>
          <w:szCs w:val="28"/>
          <w:lang w:eastAsia="ja-JP"/>
        </w:rPr>
        <w:t>цию;</w:t>
      </w:r>
    </w:p>
    <w:p w:rsidR="00334231" w:rsidRPr="002B7719" w:rsidRDefault="00334231" w:rsidP="00334231">
      <w:pPr>
        <w:shd w:val="clear" w:color="auto" w:fill="FFFFFF"/>
        <w:spacing w:after="0" w:line="240" w:lineRule="auto"/>
        <w:ind w:firstLine="426"/>
        <w:jc w:val="both"/>
        <w:rPr>
          <w:rFonts w:ascii="Times New Roman" w:hAnsi="Times New Roman"/>
          <w:sz w:val="28"/>
          <w:szCs w:val="28"/>
          <w:lang w:eastAsia="ja-JP"/>
        </w:rPr>
      </w:pPr>
      <w:r>
        <w:rPr>
          <w:rFonts w:ascii="Times New Roman" w:hAnsi="Times New Roman"/>
          <w:sz w:val="28"/>
          <w:szCs w:val="28"/>
          <w:lang w:eastAsia="ja-JP"/>
        </w:rPr>
        <w:t>- о</w:t>
      </w:r>
      <w:r>
        <w:rPr>
          <w:rFonts w:ascii="Times New Roman" w:hAnsi="Times New Roman"/>
          <w:sz w:val="28"/>
          <w:szCs w:val="28"/>
        </w:rPr>
        <w:t>существлены выплаты</w:t>
      </w:r>
      <w:r w:rsidRPr="00E06F3F">
        <w:rPr>
          <w:rFonts w:ascii="Times New Roman" w:hAnsi="Times New Roman"/>
          <w:sz w:val="28"/>
          <w:szCs w:val="28"/>
        </w:rPr>
        <w:t xml:space="preserve"> денежн</w:t>
      </w:r>
      <w:r>
        <w:rPr>
          <w:rFonts w:ascii="Times New Roman" w:hAnsi="Times New Roman"/>
          <w:sz w:val="28"/>
          <w:szCs w:val="28"/>
        </w:rPr>
        <w:t>ой</w:t>
      </w:r>
      <w:r w:rsidRPr="00E06F3F">
        <w:rPr>
          <w:rFonts w:ascii="Times New Roman" w:hAnsi="Times New Roman"/>
          <w:sz w:val="28"/>
          <w:szCs w:val="28"/>
        </w:rPr>
        <w:t xml:space="preserve"> компенсаци</w:t>
      </w:r>
      <w:r>
        <w:rPr>
          <w:rFonts w:ascii="Times New Roman" w:hAnsi="Times New Roman"/>
          <w:sz w:val="28"/>
          <w:szCs w:val="28"/>
        </w:rPr>
        <w:t xml:space="preserve">и </w:t>
      </w:r>
      <w:r>
        <w:rPr>
          <w:rFonts w:ascii="Times New Roman" w:hAnsi="Times New Roman"/>
          <w:sz w:val="28"/>
          <w:szCs w:val="28"/>
          <w:lang w:eastAsia="ja-JP"/>
        </w:rPr>
        <w:t xml:space="preserve">по состоянию на </w:t>
      </w:r>
      <w:r w:rsidRPr="00324952">
        <w:rPr>
          <w:rFonts w:ascii="Times New Roman" w:hAnsi="Times New Roman"/>
          <w:sz w:val="28"/>
          <w:szCs w:val="28"/>
          <w:lang w:eastAsia="ja-JP"/>
        </w:rPr>
        <w:t xml:space="preserve">1 </w:t>
      </w:r>
      <w:r>
        <w:rPr>
          <w:rFonts w:ascii="Times New Roman" w:hAnsi="Times New Roman"/>
          <w:sz w:val="28"/>
          <w:szCs w:val="28"/>
          <w:lang w:eastAsia="ja-JP"/>
        </w:rPr>
        <w:t xml:space="preserve">июля 2020 года </w:t>
      </w:r>
      <w:r w:rsidRPr="00E06F3F">
        <w:rPr>
          <w:rFonts w:ascii="Times New Roman" w:hAnsi="Times New Roman"/>
          <w:sz w:val="28"/>
          <w:szCs w:val="28"/>
        </w:rPr>
        <w:t xml:space="preserve">на </w:t>
      </w:r>
      <w:r>
        <w:rPr>
          <w:rFonts w:ascii="Times New Roman" w:hAnsi="Times New Roman"/>
          <w:sz w:val="28"/>
          <w:szCs w:val="28"/>
        </w:rPr>
        <w:t xml:space="preserve">общую </w:t>
      </w:r>
      <w:r w:rsidRPr="00C32A7A">
        <w:rPr>
          <w:rFonts w:ascii="Times New Roman" w:hAnsi="Times New Roman"/>
          <w:sz w:val="28"/>
          <w:szCs w:val="28"/>
        </w:rPr>
        <w:t xml:space="preserve">сумму </w:t>
      </w:r>
      <w:r>
        <w:rPr>
          <w:rFonts w:ascii="Times New Roman" w:hAnsi="Times New Roman"/>
          <w:sz w:val="28"/>
          <w:szCs w:val="28"/>
        </w:rPr>
        <w:t>19,9</w:t>
      </w:r>
      <w:r w:rsidRPr="00C32A7A">
        <w:rPr>
          <w:rFonts w:ascii="Times New Roman" w:hAnsi="Times New Roman"/>
          <w:sz w:val="28"/>
          <w:szCs w:val="28"/>
        </w:rPr>
        <w:t xml:space="preserve"> млн руб</w:t>
      </w:r>
      <w:r>
        <w:rPr>
          <w:rFonts w:ascii="Times New Roman" w:hAnsi="Times New Roman"/>
          <w:sz w:val="28"/>
          <w:szCs w:val="28"/>
        </w:rPr>
        <w:t>.</w:t>
      </w:r>
      <w:r w:rsidRPr="00C32A7A">
        <w:rPr>
          <w:rFonts w:ascii="Times New Roman" w:hAnsi="Times New Roman"/>
          <w:sz w:val="28"/>
          <w:szCs w:val="28"/>
        </w:rPr>
        <w:t xml:space="preserve"> (</w:t>
      </w:r>
      <w:r>
        <w:rPr>
          <w:rFonts w:ascii="Times New Roman" w:hAnsi="Times New Roman"/>
          <w:sz w:val="28"/>
          <w:szCs w:val="28"/>
        </w:rPr>
        <w:t>17</w:t>
      </w:r>
      <w:r w:rsidRPr="00C32A7A">
        <w:rPr>
          <w:rFonts w:ascii="Times New Roman" w:hAnsi="Times New Roman"/>
          <w:sz w:val="28"/>
          <w:szCs w:val="28"/>
        </w:rPr>
        <w:t> </w:t>
      </w:r>
      <w:r>
        <w:rPr>
          <w:rFonts w:ascii="Times New Roman" w:hAnsi="Times New Roman"/>
          <w:sz w:val="28"/>
          <w:szCs w:val="28"/>
        </w:rPr>
        <w:t>731</w:t>
      </w:r>
      <w:r w:rsidRPr="00C32A7A">
        <w:rPr>
          <w:rFonts w:ascii="Times New Roman" w:hAnsi="Times New Roman"/>
          <w:sz w:val="28"/>
          <w:szCs w:val="28"/>
        </w:rPr>
        <w:t xml:space="preserve"> выплат</w:t>
      </w:r>
      <w:r>
        <w:rPr>
          <w:rFonts w:ascii="Times New Roman" w:hAnsi="Times New Roman"/>
          <w:sz w:val="28"/>
          <w:szCs w:val="28"/>
        </w:rPr>
        <w:t>а</w:t>
      </w:r>
      <w:r w:rsidRPr="00C32A7A">
        <w:rPr>
          <w:rFonts w:ascii="Times New Roman" w:hAnsi="Times New Roman"/>
          <w:sz w:val="28"/>
          <w:szCs w:val="28"/>
        </w:rPr>
        <w:t>)</w:t>
      </w:r>
      <w:r>
        <w:rPr>
          <w:rFonts w:ascii="Times New Roman" w:hAnsi="Times New Roman"/>
          <w:sz w:val="28"/>
          <w:szCs w:val="28"/>
        </w:rPr>
        <w:t>;</w:t>
      </w:r>
    </w:p>
    <w:p w:rsidR="00334231" w:rsidRPr="00C32A7A" w:rsidRDefault="00334231" w:rsidP="00334231">
      <w:pPr>
        <w:shd w:val="clear" w:color="auto" w:fill="FFFFFF"/>
        <w:spacing w:after="0" w:line="240" w:lineRule="auto"/>
        <w:ind w:firstLine="426"/>
        <w:jc w:val="both"/>
        <w:rPr>
          <w:rFonts w:ascii="Times New Roman" w:hAnsi="Times New Roman"/>
          <w:sz w:val="28"/>
          <w:szCs w:val="28"/>
          <w:lang w:eastAsia="ja-JP"/>
        </w:rPr>
      </w:pPr>
      <w:r>
        <w:rPr>
          <w:rFonts w:ascii="Times New Roman" w:hAnsi="Times New Roman"/>
          <w:sz w:val="28"/>
          <w:szCs w:val="28"/>
        </w:rPr>
        <w:t xml:space="preserve">- на цели выплаты заработной платы, обязательства по которой сформировались в период действия чрезвычайного положения 2020 года и (или) ограничительных мероприятий (карантина), и уплаты соответствующих налогов </w:t>
      </w:r>
      <w:r>
        <w:rPr>
          <w:rFonts w:ascii="Times New Roman" w:hAnsi="Times New Roman"/>
          <w:sz w:val="28"/>
          <w:szCs w:val="28"/>
          <w:lang w:eastAsia="ja-JP"/>
        </w:rPr>
        <w:t>выдано 15 льготных кредитов на общую сумму 114,7 тыс. долл. США.</w:t>
      </w:r>
    </w:p>
    <w:p w:rsidR="00334231"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Широкий перечень мер налоговой, административной, финансовой и иной поддержки, однако, не позволил полностью купировать кризисные явления. </w:t>
      </w:r>
      <w:r w:rsidRPr="0031763E">
        <w:rPr>
          <w:rFonts w:ascii="Times New Roman" w:eastAsia="Calibri" w:hAnsi="Times New Roman"/>
          <w:sz w:val="28"/>
          <w:szCs w:val="28"/>
        </w:rPr>
        <w:t>Количество субъектов малого бизнеса в январе</w:t>
      </w:r>
      <w:r>
        <w:rPr>
          <w:rFonts w:ascii="Times New Roman" w:eastAsia="Calibri" w:hAnsi="Times New Roman"/>
          <w:sz w:val="28"/>
          <w:szCs w:val="28"/>
        </w:rPr>
        <w:t>-</w:t>
      </w:r>
      <w:r w:rsidRPr="0031763E">
        <w:rPr>
          <w:rFonts w:ascii="Times New Roman" w:eastAsia="Calibri" w:hAnsi="Times New Roman"/>
          <w:sz w:val="28"/>
          <w:szCs w:val="28"/>
        </w:rPr>
        <w:t>июне 20</w:t>
      </w:r>
      <w:r>
        <w:rPr>
          <w:rFonts w:ascii="Times New Roman" w:eastAsia="Calibri" w:hAnsi="Times New Roman"/>
          <w:sz w:val="28"/>
          <w:szCs w:val="28"/>
        </w:rPr>
        <w:t>20</w:t>
      </w:r>
      <w:r w:rsidRPr="0031763E">
        <w:rPr>
          <w:rFonts w:ascii="Times New Roman" w:eastAsia="Calibri" w:hAnsi="Times New Roman"/>
          <w:sz w:val="28"/>
          <w:szCs w:val="28"/>
        </w:rPr>
        <w:t xml:space="preserve"> года </w:t>
      </w:r>
      <w:r>
        <w:rPr>
          <w:rFonts w:ascii="Times New Roman" w:eastAsia="Calibri" w:hAnsi="Times New Roman"/>
          <w:sz w:val="28"/>
          <w:szCs w:val="28"/>
        </w:rPr>
        <w:t>в условиях изменения условий хозяйствования сократилось</w:t>
      </w:r>
      <w:r w:rsidRPr="0031763E">
        <w:rPr>
          <w:rFonts w:ascii="Times New Roman" w:eastAsia="Calibri" w:hAnsi="Times New Roman"/>
          <w:sz w:val="28"/>
          <w:szCs w:val="28"/>
        </w:rPr>
        <w:t xml:space="preserve"> по отношению к базовому </w:t>
      </w:r>
      <w:r>
        <w:rPr>
          <w:rFonts w:ascii="Times New Roman" w:eastAsia="Calibri" w:hAnsi="Times New Roman"/>
          <w:sz w:val="28"/>
          <w:szCs w:val="28"/>
        </w:rPr>
        <w:t>показателю</w:t>
      </w:r>
      <w:r w:rsidRPr="0031763E">
        <w:rPr>
          <w:rFonts w:ascii="Times New Roman" w:eastAsia="Calibri" w:hAnsi="Times New Roman"/>
          <w:sz w:val="28"/>
          <w:szCs w:val="28"/>
        </w:rPr>
        <w:t xml:space="preserve"> 201</w:t>
      </w:r>
      <w:r>
        <w:rPr>
          <w:rFonts w:ascii="Times New Roman" w:eastAsia="Calibri" w:hAnsi="Times New Roman"/>
          <w:sz w:val="28"/>
          <w:szCs w:val="28"/>
        </w:rPr>
        <w:t>9</w:t>
      </w:r>
      <w:r w:rsidRPr="0031763E">
        <w:rPr>
          <w:rFonts w:ascii="Times New Roman" w:eastAsia="Calibri" w:hAnsi="Times New Roman"/>
          <w:sz w:val="28"/>
          <w:szCs w:val="28"/>
        </w:rPr>
        <w:t xml:space="preserve"> года</w:t>
      </w:r>
      <w:r>
        <w:rPr>
          <w:rFonts w:ascii="Times New Roman" w:eastAsia="Calibri" w:hAnsi="Times New Roman"/>
          <w:sz w:val="28"/>
          <w:szCs w:val="28"/>
        </w:rPr>
        <w:t xml:space="preserve"> </w:t>
      </w:r>
      <w:r w:rsidRPr="0031763E">
        <w:rPr>
          <w:rFonts w:ascii="Times New Roman" w:eastAsia="Calibri" w:hAnsi="Times New Roman"/>
          <w:sz w:val="28"/>
          <w:szCs w:val="28"/>
        </w:rPr>
        <w:t xml:space="preserve">на </w:t>
      </w:r>
      <w:r>
        <w:rPr>
          <w:rFonts w:ascii="Times New Roman" w:eastAsia="Calibri" w:hAnsi="Times New Roman"/>
          <w:sz w:val="28"/>
          <w:szCs w:val="28"/>
        </w:rPr>
        <w:t>3,1</w:t>
      </w:r>
      <w:r w:rsidRPr="0031763E">
        <w:rPr>
          <w:rFonts w:ascii="Times New Roman" w:eastAsia="Calibri" w:hAnsi="Times New Roman"/>
          <w:sz w:val="28"/>
          <w:szCs w:val="28"/>
        </w:rPr>
        <w:t>%</w:t>
      </w:r>
      <w:r>
        <w:rPr>
          <w:rFonts w:ascii="Times New Roman" w:eastAsia="Calibri" w:hAnsi="Times New Roman"/>
          <w:sz w:val="28"/>
          <w:szCs w:val="28"/>
        </w:rPr>
        <w:t>,</w:t>
      </w:r>
      <w:r w:rsidRPr="0031763E">
        <w:rPr>
          <w:rFonts w:ascii="Times New Roman" w:eastAsia="Calibri" w:hAnsi="Times New Roman"/>
          <w:sz w:val="28"/>
          <w:szCs w:val="28"/>
        </w:rPr>
        <w:t xml:space="preserve"> составив 3</w:t>
      </w:r>
      <w:r>
        <w:rPr>
          <w:rFonts w:ascii="Times New Roman" w:eastAsia="Calibri" w:hAnsi="Times New Roman"/>
          <w:sz w:val="28"/>
          <w:szCs w:val="28"/>
        </w:rPr>
        <w:t> 797 ед.</w:t>
      </w:r>
      <w:r w:rsidRPr="0031763E">
        <w:rPr>
          <w:rFonts w:ascii="Times New Roman" w:eastAsia="Calibri" w:hAnsi="Times New Roman"/>
          <w:sz w:val="28"/>
          <w:szCs w:val="28"/>
        </w:rPr>
        <w:t xml:space="preserve">, </w:t>
      </w:r>
      <w:r w:rsidRPr="00E23B44">
        <w:rPr>
          <w:rFonts w:ascii="Times New Roman" w:eastAsia="Calibri" w:hAnsi="Times New Roman"/>
          <w:sz w:val="28"/>
          <w:szCs w:val="28"/>
        </w:rPr>
        <w:t>при этом порядка 91,2% субъектов являются микропредприятиями.</w:t>
      </w:r>
    </w:p>
    <w:p w:rsidR="00334231"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По-прежнему сохраняется численное преимущество субъектов сферы  </w:t>
      </w:r>
      <w:r w:rsidRPr="00A201E2">
        <w:rPr>
          <w:rFonts w:ascii="Times New Roman" w:eastAsia="Calibri" w:hAnsi="Times New Roman"/>
          <w:sz w:val="28"/>
          <w:szCs w:val="28"/>
        </w:rPr>
        <w:t>торговл</w:t>
      </w:r>
      <w:r>
        <w:rPr>
          <w:rFonts w:ascii="Times New Roman" w:eastAsia="Calibri" w:hAnsi="Times New Roman"/>
          <w:sz w:val="28"/>
          <w:szCs w:val="28"/>
        </w:rPr>
        <w:t>и</w:t>
      </w:r>
      <w:r w:rsidRPr="00A201E2">
        <w:rPr>
          <w:rFonts w:ascii="Times New Roman" w:eastAsia="Calibri" w:hAnsi="Times New Roman"/>
          <w:sz w:val="28"/>
          <w:szCs w:val="28"/>
        </w:rPr>
        <w:t xml:space="preserve"> и общепит</w:t>
      </w:r>
      <w:r>
        <w:rPr>
          <w:rFonts w:ascii="Times New Roman" w:eastAsia="Calibri" w:hAnsi="Times New Roman"/>
          <w:sz w:val="28"/>
          <w:szCs w:val="28"/>
        </w:rPr>
        <w:t>а</w:t>
      </w:r>
      <w:r w:rsidRPr="00A201E2">
        <w:rPr>
          <w:rFonts w:ascii="Times New Roman" w:eastAsia="Calibri" w:hAnsi="Times New Roman"/>
          <w:sz w:val="28"/>
          <w:szCs w:val="28"/>
        </w:rPr>
        <w:t xml:space="preserve"> </w:t>
      </w:r>
      <w:r>
        <w:rPr>
          <w:rFonts w:ascii="Times New Roman" w:eastAsia="Calibri" w:hAnsi="Times New Roman"/>
          <w:sz w:val="28"/>
          <w:szCs w:val="28"/>
        </w:rPr>
        <w:t xml:space="preserve">– </w:t>
      </w:r>
      <w:r w:rsidRPr="00A201E2">
        <w:rPr>
          <w:rFonts w:ascii="Times New Roman" w:eastAsia="Calibri" w:hAnsi="Times New Roman"/>
          <w:sz w:val="28"/>
          <w:szCs w:val="28"/>
        </w:rPr>
        <w:t>46,</w:t>
      </w:r>
      <w:r>
        <w:rPr>
          <w:rFonts w:ascii="Times New Roman" w:eastAsia="Calibri" w:hAnsi="Times New Roman"/>
          <w:sz w:val="28"/>
          <w:szCs w:val="28"/>
        </w:rPr>
        <w:t xml:space="preserve">1% организаций. Данный показатель 0,5 </w:t>
      </w:r>
      <w:r w:rsidRPr="00A201E2">
        <w:rPr>
          <w:rFonts w:ascii="Times New Roman" w:eastAsia="Calibri" w:hAnsi="Times New Roman"/>
          <w:sz w:val="28"/>
          <w:szCs w:val="28"/>
        </w:rPr>
        <w:t xml:space="preserve">п.п. </w:t>
      </w:r>
      <w:r>
        <w:rPr>
          <w:rFonts w:ascii="Times New Roman" w:eastAsia="Calibri" w:hAnsi="Times New Roman"/>
          <w:sz w:val="28"/>
          <w:szCs w:val="28"/>
        </w:rPr>
        <w:t>уступает</w:t>
      </w:r>
      <w:r w:rsidRPr="00A201E2">
        <w:rPr>
          <w:rFonts w:ascii="Times New Roman" w:eastAsia="Calibri" w:hAnsi="Times New Roman"/>
          <w:sz w:val="28"/>
          <w:szCs w:val="28"/>
        </w:rPr>
        <w:t xml:space="preserve"> уровню </w:t>
      </w:r>
      <w:r>
        <w:rPr>
          <w:rFonts w:ascii="Times New Roman" w:eastAsia="Calibri" w:hAnsi="Times New Roman"/>
          <w:sz w:val="28"/>
          <w:szCs w:val="28"/>
        </w:rPr>
        <w:t xml:space="preserve">января-июня </w:t>
      </w:r>
      <w:r w:rsidRPr="00A201E2">
        <w:rPr>
          <w:rFonts w:ascii="Times New Roman" w:eastAsia="Calibri" w:hAnsi="Times New Roman"/>
          <w:sz w:val="28"/>
          <w:szCs w:val="28"/>
        </w:rPr>
        <w:t>201</w:t>
      </w:r>
      <w:r>
        <w:rPr>
          <w:rFonts w:ascii="Times New Roman" w:eastAsia="Calibri" w:hAnsi="Times New Roman"/>
          <w:sz w:val="28"/>
          <w:szCs w:val="28"/>
        </w:rPr>
        <w:t>9</w:t>
      </w:r>
      <w:r w:rsidRPr="00A201E2">
        <w:rPr>
          <w:rFonts w:ascii="Times New Roman" w:eastAsia="Calibri" w:hAnsi="Times New Roman"/>
          <w:sz w:val="28"/>
          <w:szCs w:val="28"/>
        </w:rPr>
        <w:t xml:space="preserve"> года</w:t>
      </w:r>
      <w:r>
        <w:rPr>
          <w:rFonts w:ascii="Times New Roman" w:eastAsia="Calibri" w:hAnsi="Times New Roman"/>
          <w:sz w:val="28"/>
          <w:szCs w:val="28"/>
        </w:rPr>
        <w:t>, что закономерно, принимая во внимание, масштабы отрицательных тенденций в данном сегменте</w:t>
      </w:r>
      <w:r w:rsidRPr="00A201E2">
        <w:rPr>
          <w:rFonts w:ascii="Times New Roman" w:eastAsia="Calibri" w:hAnsi="Times New Roman"/>
          <w:sz w:val="28"/>
          <w:szCs w:val="28"/>
        </w:rPr>
        <w:t>.</w:t>
      </w:r>
    </w:p>
    <w:p w:rsidR="00334231" w:rsidRPr="00A201E2"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sidRPr="00A201E2">
        <w:rPr>
          <w:rFonts w:ascii="Times New Roman" w:eastAsia="Calibri" w:hAnsi="Times New Roman"/>
          <w:sz w:val="28"/>
          <w:szCs w:val="28"/>
        </w:rPr>
        <w:t xml:space="preserve">В промышленности, строительстве и сельском хозяйстве </w:t>
      </w:r>
      <w:r>
        <w:rPr>
          <w:rFonts w:ascii="Times New Roman" w:eastAsia="Calibri" w:hAnsi="Times New Roman"/>
          <w:sz w:val="28"/>
          <w:szCs w:val="28"/>
        </w:rPr>
        <w:t>в рассматриваемом периоде функционировало 28,2</w:t>
      </w:r>
      <w:r w:rsidRPr="00A201E2">
        <w:rPr>
          <w:rFonts w:ascii="Times New Roman" w:eastAsia="Calibri" w:hAnsi="Times New Roman"/>
          <w:sz w:val="28"/>
          <w:szCs w:val="28"/>
        </w:rPr>
        <w:t xml:space="preserve">% </w:t>
      </w:r>
      <w:r w:rsidRPr="002E62F1">
        <w:rPr>
          <w:rFonts w:ascii="Times New Roman" w:eastAsia="Calibri" w:hAnsi="Times New Roman"/>
          <w:sz w:val="28"/>
          <w:szCs w:val="28"/>
        </w:rPr>
        <w:t>организаций</w:t>
      </w:r>
      <w:r w:rsidRPr="00A201E2">
        <w:rPr>
          <w:rFonts w:ascii="Times New Roman" w:eastAsia="Calibri" w:hAnsi="Times New Roman"/>
          <w:sz w:val="28"/>
          <w:szCs w:val="28"/>
        </w:rPr>
        <w:t xml:space="preserve"> малого бизнеса</w:t>
      </w:r>
      <w:r>
        <w:rPr>
          <w:rFonts w:ascii="Times New Roman" w:eastAsia="Calibri" w:hAnsi="Times New Roman"/>
          <w:sz w:val="28"/>
          <w:szCs w:val="28"/>
        </w:rPr>
        <w:t>, что аналогично показателю минувшего года</w:t>
      </w:r>
      <w:r w:rsidRPr="00A201E2">
        <w:rPr>
          <w:rFonts w:ascii="Times New Roman" w:eastAsia="Calibri" w:hAnsi="Times New Roman"/>
          <w:sz w:val="28"/>
          <w:szCs w:val="28"/>
        </w:rPr>
        <w:t>.</w:t>
      </w:r>
    </w:p>
    <w:p w:rsidR="00334231" w:rsidRDefault="00334231" w:rsidP="00334231">
      <w:pPr>
        <w:widowControl w:val="0"/>
        <w:spacing w:after="0" w:line="240" w:lineRule="auto"/>
        <w:ind w:firstLine="426"/>
        <w:jc w:val="both"/>
        <w:rPr>
          <w:rFonts w:ascii="Times New Roman" w:hAnsi="Times New Roman"/>
          <w:sz w:val="28"/>
          <w:szCs w:val="28"/>
        </w:rPr>
      </w:pPr>
      <w:proofErr w:type="gramStart"/>
      <w:r w:rsidRPr="00A54FB9">
        <w:rPr>
          <w:rFonts w:ascii="Times New Roman" w:hAnsi="Times New Roman"/>
          <w:sz w:val="28"/>
          <w:szCs w:val="28"/>
        </w:rPr>
        <w:t>Следует отметить, что в первой половине 2020 года доля работающих в организациях малого предпринимательства в общей численности занятых в экономике составляла 14,5% (</w:t>
      </w:r>
      <w:r>
        <w:rPr>
          <w:rFonts w:ascii="Times New Roman" w:hAnsi="Times New Roman"/>
          <w:sz w:val="28"/>
          <w:szCs w:val="28"/>
        </w:rPr>
        <w:t>-0,3 п.п.</w:t>
      </w:r>
      <w:r w:rsidRPr="00A54FB9">
        <w:rPr>
          <w:rFonts w:ascii="Times New Roman" w:hAnsi="Times New Roman"/>
          <w:sz w:val="28"/>
          <w:szCs w:val="28"/>
        </w:rPr>
        <w:t>).</w:t>
      </w:r>
      <w:r>
        <w:rPr>
          <w:rFonts w:ascii="Times New Roman" w:hAnsi="Times New Roman"/>
          <w:sz w:val="28"/>
          <w:szCs w:val="28"/>
        </w:rPr>
        <w:t xml:space="preserve"> </w:t>
      </w:r>
      <w:proofErr w:type="gramEnd"/>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С</w:t>
      </w:r>
      <w:r w:rsidRPr="00C1111C">
        <w:rPr>
          <w:rFonts w:ascii="Times New Roman" w:hAnsi="Times New Roman"/>
          <w:sz w:val="28"/>
          <w:szCs w:val="28"/>
        </w:rPr>
        <w:t>редняя численность работников (</w:t>
      </w:r>
      <w:r>
        <w:rPr>
          <w:rFonts w:ascii="Times New Roman" w:hAnsi="Times New Roman"/>
          <w:sz w:val="28"/>
          <w:szCs w:val="28"/>
        </w:rPr>
        <w:t>включая</w:t>
      </w:r>
      <w:r w:rsidRPr="00C1111C">
        <w:rPr>
          <w:rFonts w:ascii="Times New Roman" w:hAnsi="Times New Roman"/>
          <w:sz w:val="28"/>
          <w:szCs w:val="28"/>
        </w:rPr>
        <w:t xml:space="preserve"> внешних совместителей</w:t>
      </w:r>
      <w:r>
        <w:rPr>
          <w:rFonts w:ascii="Times New Roman" w:hAnsi="Times New Roman"/>
          <w:sz w:val="28"/>
          <w:szCs w:val="28"/>
        </w:rPr>
        <w:t xml:space="preserve"> и работающих по договорам гражданско-правового характера</w:t>
      </w:r>
      <w:r w:rsidRPr="00C1111C">
        <w:rPr>
          <w:rFonts w:ascii="Times New Roman" w:hAnsi="Times New Roman"/>
          <w:sz w:val="28"/>
          <w:szCs w:val="28"/>
        </w:rPr>
        <w:t xml:space="preserve">) организаций малого предпринимательства </w:t>
      </w:r>
      <w:r>
        <w:rPr>
          <w:rFonts w:ascii="Times New Roman" w:hAnsi="Times New Roman"/>
          <w:sz w:val="28"/>
          <w:szCs w:val="28"/>
        </w:rPr>
        <w:t>сократилась</w:t>
      </w:r>
      <w:r w:rsidRPr="00C1111C">
        <w:rPr>
          <w:rFonts w:ascii="Times New Roman" w:hAnsi="Times New Roman"/>
          <w:sz w:val="28"/>
          <w:szCs w:val="28"/>
        </w:rPr>
        <w:t xml:space="preserve"> до </w:t>
      </w:r>
      <w:r>
        <w:rPr>
          <w:rFonts w:ascii="Times New Roman" w:hAnsi="Times New Roman"/>
          <w:sz w:val="28"/>
          <w:szCs w:val="28"/>
        </w:rPr>
        <w:t xml:space="preserve">19 226 </w:t>
      </w:r>
      <w:r w:rsidRPr="00170E09">
        <w:rPr>
          <w:rFonts w:ascii="Times New Roman" w:hAnsi="Times New Roman"/>
          <w:sz w:val="28"/>
          <w:szCs w:val="28"/>
        </w:rPr>
        <w:t>человек</w:t>
      </w:r>
      <w:r>
        <w:rPr>
          <w:rFonts w:ascii="Times New Roman" w:hAnsi="Times New Roman"/>
          <w:sz w:val="28"/>
          <w:szCs w:val="28"/>
        </w:rPr>
        <w:t xml:space="preserve"> (-2,0% или </w:t>
      </w:r>
      <w:r w:rsidR="00CC2C4A">
        <w:rPr>
          <w:rFonts w:ascii="Times New Roman" w:hAnsi="Times New Roman"/>
          <w:sz w:val="28"/>
          <w:szCs w:val="28"/>
        </w:rPr>
        <w:br/>
      </w:r>
      <w:r>
        <w:rPr>
          <w:rFonts w:ascii="Times New Roman" w:hAnsi="Times New Roman"/>
          <w:sz w:val="28"/>
          <w:szCs w:val="28"/>
        </w:rPr>
        <w:t>-395 чел.)</w:t>
      </w:r>
      <w:r w:rsidRPr="00170E09">
        <w:rPr>
          <w:rFonts w:ascii="Times New Roman" w:hAnsi="Times New Roman"/>
          <w:sz w:val="28"/>
          <w:szCs w:val="28"/>
        </w:rPr>
        <w:t>.</w:t>
      </w:r>
      <w:r>
        <w:rPr>
          <w:rFonts w:ascii="Times New Roman" w:hAnsi="Times New Roman"/>
          <w:sz w:val="28"/>
          <w:szCs w:val="28"/>
        </w:rPr>
        <w:t xml:space="preserve"> </w:t>
      </w:r>
      <w:proofErr w:type="gramStart"/>
      <w:r w:rsidRPr="000F2CF7">
        <w:rPr>
          <w:rFonts w:ascii="Times New Roman" w:hAnsi="Times New Roman"/>
          <w:sz w:val="28"/>
          <w:szCs w:val="28"/>
        </w:rPr>
        <w:t xml:space="preserve">Из их числа </w:t>
      </w:r>
      <w:r>
        <w:rPr>
          <w:rFonts w:ascii="Times New Roman" w:hAnsi="Times New Roman"/>
          <w:sz w:val="28"/>
          <w:szCs w:val="28"/>
        </w:rPr>
        <w:t>6 927</w:t>
      </w:r>
      <w:r w:rsidRPr="000F2CF7">
        <w:rPr>
          <w:rFonts w:ascii="Times New Roman" w:hAnsi="Times New Roman"/>
          <w:sz w:val="28"/>
          <w:szCs w:val="28"/>
        </w:rPr>
        <w:t xml:space="preserve"> чел. (</w:t>
      </w:r>
      <w:r>
        <w:rPr>
          <w:rFonts w:ascii="Times New Roman" w:hAnsi="Times New Roman"/>
          <w:sz w:val="28"/>
          <w:szCs w:val="28"/>
        </w:rPr>
        <w:t>-1,4</w:t>
      </w:r>
      <w:r w:rsidRPr="000F2CF7">
        <w:rPr>
          <w:rFonts w:ascii="Times New Roman" w:hAnsi="Times New Roman"/>
          <w:sz w:val="28"/>
          <w:szCs w:val="28"/>
        </w:rPr>
        <w:t>%)</w:t>
      </w:r>
      <w:r>
        <w:rPr>
          <w:rFonts w:ascii="Times New Roman" w:hAnsi="Times New Roman"/>
          <w:sz w:val="28"/>
          <w:szCs w:val="28"/>
        </w:rPr>
        <w:t xml:space="preserve"> </w:t>
      </w:r>
      <w:r w:rsidRPr="000F2CF7">
        <w:rPr>
          <w:rFonts w:ascii="Times New Roman" w:hAnsi="Times New Roman"/>
          <w:sz w:val="28"/>
          <w:szCs w:val="28"/>
        </w:rPr>
        <w:t>задействован</w:t>
      </w:r>
      <w:r>
        <w:rPr>
          <w:rFonts w:ascii="Times New Roman" w:hAnsi="Times New Roman"/>
          <w:sz w:val="28"/>
          <w:szCs w:val="28"/>
        </w:rPr>
        <w:t>ы</w:t>
      </w:r>
      <w:r w:rsidRPr="000F2CF7">
        <w:rPr>
          <w:rFonts w:ascii="Times New Roman" w:hAnsi="Times New Roman"/>
          <w:sz w:val="28"/>
          <w:szCs w:val="28"/>
        </w:rPr>
        <w:t xml:space="preserve"> в торговле и общепите; 3 </w:t>
      </w:r>
      <w:r>
        <w:rPr>
          <w:rFonts w:ascii="Times New Roman" w:hAnsi="Times New Roman"/>
          <w:sz w:val="28"/>
          <w:szCs w:val="28"/>
        </w:rPr>
        <w:t>067</w:t>
      </w:r>
      <w:r w:rsidRPr="000F2CF7">
        <w:rPr>
          <w:rFonts w:ascii="Times New Roman" w:hAnsi="Times New Roman"/>
          <w:sz w:val="28"/>
          <w:szCs w:val="28"/>
        </w:rPr>
        <w:t xml:space="preserve"> чел. (</w:t>
      </w:r>
      <w:r>
        <w:rPr>
          <w:rFonts w:ascii="Times New Roman" w:hAnsi="Times New Roman"/>
          <w:sz w:val="28"/>
          <w:szCs w:val="28"/>
        </w:rPr>
        <w:t>-5,8</w:t>
      </w:r>
      <w:r w:rsidRPr="000F2CF7">
        <w:rPr>
          <w:rFonts w:ascii="Times New Roman" w:hAnsi="Times New Roman"/>
          <w:sz w:val="28"/>
          <w:szCs w:val="28"/>
        </w:rPr>
        <w:t>%)</w:t>
      </w:r>
      <w:r>
        <w:rPr>
          <w:rFonts w:ascii="Times New Roman" w:hAnsi="Times New Roman"/>
          <w:sz w:val="28"/>
          <w:szCs w:val="28"/>
        </w:rPr>
        <w:t xml:space="preserve"> </w:t>
      </w:r>
      <w:r w:rsidRPr="000F2CF7">
        <w:rPr>
          <w:rFonts w:ascii="Times New Roman" w:hAnsi="Times New Roman"/>
          <w:sz w:val="28"/>
          <w:szCs w:val="28"/>
        </w:rPr>
        <w:t>–</w:t>
      </w:r>
      <w:r>
        <w:rPr>
          <w:rFonts w:ascii="Times New Roman" w:hAnsi="Times New Roman"/>
          <w:sz w:val="28"/>
          <w:szCs w:val="28"/>
        </w:rPr>
        <w:t xml:space="preserve"> в </w:t>
      </w:r>
      <w:r w:rsidRPr="000F2CF7">
        <w:rPr>
          <w:rFonts w:ascii="Times New Roman" w:hAnsi="Times New Roman"/>
          <w:sz w:val="28"/>
          <w:szCs w:val="28"/>
        </w:rPr>
        <w:t xml:space="preserve">промышленности; </w:t>
      </w:r>
      <w:r>
        <w:rPr>
          <w:rFonts w:ascii="Times New Roman" w:hAnsi="Times New Roman"/>
          <w:sz w:val="28"/>
          <w:szCs w:val="28"/>
        </w:rPr>
        <w:t>2 119 </w:t>
      </w:r>
      <w:r w:rsidRPr="000F2CF7">
        <w:rPr>
          <w:rFonts w:ascii="Times New Roman" w:hAnsi="Times New Roman"/>
          <w:sz w:val="28"/>
          <w:szCs w:val="28"/>
        </w:rPr>
        <w:t>чел. (+</w:t>
      </w:r>
      <w:r>
        <w:rPr>
          <w:rFonts w:ascii="Times New Roman" w:hAnsi="Times New Roman"/>
          <w:sz w:val="28"/>
          <w:szCs w:val="28"/>
        </w:rPr>
        <w:t>1,2</w:t>
      </w:r>
      <w:r w:rsidRPr="000F2CF7">
        <w:rPr>
          <w:rFonts w:ascii="Times New Roman" w:hAnsi="Times New Roman"/>
          <w:sz w:val="28"/>
          <w:szCs w:val="28"/>
        </w:rPr>
        <w:t>%)</w:t>
      </w:r>
      <w:r>
        <w:rPr>
          <w:rFonts w:ascii="Times New Roman" w:hAnsi="Times New Roman"/>
          <w:sz w:val="28"/>
          <w:szCs w:val="28"/>
        </w:rPr>
        <w:t xml:space="preserve"> </w:t>
      </w:r>
      <w:r w:rsidRPr="000F2CF7">
        <w:rPr>
          <w:rFonts w:ascii="Times New Roman" w:hAnsi="Times New Roman"/>
          <w:sz w:val="28"/>
          <w:szCs w:val="28"/>
        </w:rPr>
        <w:t>–</w:t>
      </w:r>
      <w:r>
        <w:rPr>
          <w:rFonts w:ascii="Times New Roman" w:hAnsi="Times New Roman"/>
          <w:sz w:val="28"/>
          <w:szCs w:val="28"/>
        </w:rPr>
        <w:t xml:space="preserve"> в </w:t>
      </w:r>
      <w:r w:rsidRPr="000F2CF7">
        <w:rPr>
          <w:rFonts w:ascii="Times New Roman" w:hAnsi="Times New Roman"/>
          <w:sz w:val="28"/>
          <w:szCs w:val="28"/>
        </w:rPr>
        <w:t xml:space="preserve">сельском хозяйстве </w:t>
      </w:r>
      <w:r>
        <w:rPr>
          <w:rFonts w:ascii="Times New Roman" w:hAnsi="Times New Roman"/>
          <w:sz w:val="28"/>
          <w:szCs w:val="28"/>
        </w:rPr>
        <w:t xml:space="preserve">и 2 026 </w:t>
      </w:r>
      <w:r w:rsidRPr="000F2CF7">
        <w:rPr>
          <w:rFonts w:ascii="Times New Roman" w:hAnsi="Times New Roman"/>
          <w:sz w:val="28"/>
          <w:szCs w:val="28"/>
        </w:rPr>
        <w:t>чел. (</w:t>
      </w:r>
      <w:r>
        <w:rPr>
          <w:rFonts w:ascii="Times New Roman" w:hAnsi="Times New Roman"/>
          <w:sz w:val="28"/>
          <w:szCs w:val="28"/>
        </w:rPr>
        <w:t>-0,4</w:t>
      </w:r>
      <w:r w:rsidRPr="000F2CF7">
        <w:rPr>
          <w:rFonts w:ascii="Times New Roman" w:hAnsi="Times New Roman"/>
          <w:sz w:val="28"/>
          <w:szCs w:val="28"/>
        </w:rPr>
        <w:t>%) –</w:t>
      </w:r>
      <w:r>
        <w:rPr>
          <w:rFonts w:ascii="Times New Roman" w:hAnsi="Times New Roman"/>
          <w:sz w:val="28"/>
          <w:szCs w:val="28"/>
        </w:rPr>
        <w:t xml:space="preserve"> в </w:t>
      </w:r>
      <w:r w:rsidRPr="000F2CF7">
        <w:rPr>
          <w:rFonts w:ascii="Times New Roman" w:hAnsi="Times New Roman"/>
          <w:sz w:val="28"/>
          <w:szCs w:val="28"/>
        </w:rPr>
        <w:t>строительстве.</w:t>
      </w:r>
      <w:proofErr w:type="gramEnd"/>
    </w:p>
    <w:p w:rsidR="00334231" w:rsidRPr="00A67A80" w:rsidRDefault="00334231" w:rsidP="00A67A80">
      <w:pPr>
        <w:widowControl w:val="0"/>
        <w:shd w:val="clear" w:color="auto" w:fill="FFFFFF"/>
        <w:spacing w:after="0" w:line="240" w:lineRule="auto"/>
        <w:ind w:firstLine="426"/>
        <w:jc w:val="both"/>
        <w:rPr>
          <w:rFonts w:ascii="Times New Roman" w:eastAsia="Calibri" w:hAnsi="Times New Roman"/>
          <w:sz w:val="28"/>
          <w:szCs w:val="28"/>
        </w:rPr>
      </w:pPr>
      <w:proofErr w:type="gramStart"/>
      <w:r>
        <w:rPr>
          <w:rFonts w:ascii="Times New Roman" w:eastAsia="Calibri" w:hAnsi="Times New Roman"/>
          <w:sz w:val="28"/>
          <w:szCs w:val="28"/>
        </w:rPr>
        <w:t>В анализируемом периоде с</w:t>
      </w:r>
      <w:r w:rsidRPr="00A201E2">
        <w:rPr>
          <w:rFonts w:ascii="Times New Roman" w:eastAsia="Calibri" w:hAnsi="Times New Roman"/>
          <w:sz w:val="28"/>
          <w:szCs w:val="28"/>
        </w:rPr>
        <w:t xml:space="preserve">реднемесячная номинальная начисленная заработная плата одного работника </w:t>
      </w:r>
      <w:r>
        <w:rPr>
          <w:rFonts w:ascii="Times New Roman" w:eastAsia="Calibri" w:hAnsi="Times New Roman"/>
          <w:sz w:val="28"/>
          <w:szCs w:val="28"/>
        </w:rPr>
        <w:t xml:space="preserve">списочного состава </w:t>
      </w:r>
      <w:r w:rsidRPr="00A201E2">
        <w:rPr>
          <w:rFonts w:ascii="Times New Roman" w:eastAsia="Calibri" w:hAnsi="Times New Roman"/>
          <w:sz w:val="28"/>
          <w:szCs w:val="28"/>
        </w:rPr>
        <w:t>в организациях малого бизнеса</w:t>
      </w:r>
      <w:r>
        <w:rPr>
          <w:rFonts w:ascii="Times New Roman" w:eastAsia="Calibri" w:hAnsi="Times New Roman"/>
          <w:sz w:val="28"/>
          <w:szCs w:val="28"/>
        </w:rPr>
        <w:t xml:space="preserve"> достигла 4 022,7 руб., превысив уровень первого полугодия 2019 года на 7,5%. Таким образом, ее</w:t>
      </w:r>
      <w:r w:rsidRPr="00A201E2">
        <w:rPr>
          <w:rFonts w:ascii="Times New Roman" w:eastAsia="Calibri" w:hAnsi="Times New Roman"/>
          <w:sz w:val="28"/>
          <w:szCs w:val="28"/>
        </w:rPr>
        <w:t xml:space="preserve"> </w:t>
      </w:r>
      <w:r>
        <w:rPr>
          <w:rFonts w:ascii="Times New Roman" w:eastAsia="Calibri" w:hAnsi="Times New Roman"/>
          <w:sz w:val="28"/>
          <w:szCs w:val="28"/>
        </w:rPr>
        <w:t>размер</w:t>
      </w:r>
      <w:r w:rsidRPr="00A201E2">
        <w:rPr>
          <w:rFonts w:ascii="Times New Roman" w:eastAsia="Calibri" w:hAnsi="Times New Roman"/>
          <w:sz w:val="28"/>
          <w:szCs w:val="28"/>
        </w:rPr>
        <w:t xml:space="preserve"> состав</w:t>
      </w:r>
      <w:r w:rsidR="007F3513">
        <w:rPr>
          <w:rFonts w:ascii="Times New Roman" w:eastAsia="Calibri" w:hAnsi="Times New Roman"/>
          <w:sz w:val="28"/>
          <w:szCs w:val="28"/>
        </w:rPr>
        <w:t>и</w:t>
      </w:r>
      <w:r w:rsidRPr="00A201E2">
        <w:rPr>
          <w:rFonts w:ascii="Times New Roman" w:eastAsia="Calibri" w:hAnsi="Times New Roman"/>
          <w:sz w:val="28"/>
          <w:szCs w:val="28"/>
        </w:rPr>
        <w:t xml:space="preserve">л </w:t>
      </w:r>
      <w:r>
        <w:rPr>
          <w:rFonts w:ascii="Times New Roman" w:eastAsia="Calibri" w:hAnsi="Times New Roman"/>
          <w:sz w:val="28"/>
          <w:szCs w:val="28"/>
        </w:rPr>
        <w:t>86,5</w:t>
      </w:r>
      <w:r w:rsidRPr="00A201E2">
        <w:rPr>
          <w:rFonts w:ascii="Times New Roman" w:eastAsia="Calibri" w:hAnsi="Times New Roman"/>
          <w:sz w:val="28"/>
          <w:szCs w:val="28"/>
        </w:rPr>
        <w:t>% от среднереспубликанского (</w:t>
      </w:r>
      <w:r w:rsidRPr="00F269D9">
        <w:rPr>
          <w:rFonts w:ascii="Times New Roman" w:eastAsia="Calibri" w:hAnsi="Times New Roman"/>
          <w:sz w:val="28"/>
          <w:szCs w:val="28"/>
        </w:rPr>
        <w:t>4</w:t>
      </w:r>
      <w:r>
        <w:rPr>
          <w:rFonts w:ascii="Times New Roman" w:eastAsia="Calibri" w:hAnsi="Times New Roman"/>
          <w:sz w:val="28"/>
          <w:szCs w:val="28"/>
        </w:rPr>
        <w:t xml:space="preserve"> 648 </w:t>
      </w:r>
      <w:r w:rsidRPr="00A201E2">
        <w:rPr>
          <w:rFonts w:ascii="Times New Roman" w:eastAsia="Calibri" w:hAnsi="Times New Roman"/>
          <w:sz w:val="28"/>
          <w:szCs w:val="28"/>
        </w:rPr>
        <w:t xml:space="preserve">руб.) и </w:t>
      </w:r>
      <w:r>
        <w:rPr>
          <w:rFonts w:ascii="Times New Roman" w:eastAsia="Calibri" w:hAnsi="Times New Roman"/>
          <w:sz w:val="28"/>
          <w:szCs w:val="28"/>
        </w:rPr>
        <w:t>68,3</w:t>
      </w:r>
      <w:r w:rsidRPr="00A201E2">
        <w:rPr>
          <w:rFonts w:ascii="Times New Roman" w:eastAsia="Calibri" w:hAnsi="Times New Roman"/>
          <w:sz w:val="28"/>
          <w:szCs w:val="28"/>
        </w:rPr>
        <w:t>% от средней заработной платы во внебюджетном секторе (</w:t>
      </w:r>
      <w:r w:rsidRPr="00A201E2">
        <w:rPr>
          <w:rFonts w:ascii="Times New Roman" w:hAnsi="Times New Roman"/>
          <w:sz w:val="28"/>
          <w:szCs w:val="28"/>
        </w:rPr>
        <w:t>5</w:t>
      </w:r>
      <w:r>
        <w:rPr>
          <w:rFonts w:ascii="Times New Roman" w:hAnsi="Times New Roman"/>
          <w:sz w:val="28"/>
          <w:szCs w:val="28"/>
        </w:rPr>
        <w:t xml:space="preserve"> 889 </w:t>
      </w:r>
      <w:r w:rsidRPr="00A201E2">
        <w:rPr>
          <w:rFonts w:ascii="Times New Roman" w:eastAsia="Calibri" w:hAnsi="Times New Roman"/>
          <w:sz w:val="28"/>
          <w:szCs w:val="28"/>
        </w:rPr>
        <w:t>руб.).</w:t>
      </w:r>
      <w:proofErr w:type="gramEnd"/>
      <w:r>
        <w:rPr>
          <w:rFonts w:ascii="Times New Roman" w:eastAsia="Calibri" w:hAnsi="Times New Roman"/>
          <w:sz w:val="28"/>
          <w:szCs w:val="28"/>
        </w:rPr>
        <w:t xml:space="preserve"> </w:t>
      </w:r>
      <w:r w:rsidRPr="00A201E2">
        <w:rPr>
          <w:rFonts w:ascii="Times New Roman" w:eastAsia="Calibri" w:hAnsi="Times New Roman"/>
          <w:sz w:val="28"/>
          <w:szCs w:val="28"/>
        </w:rPr>
        <w:t xml:space="preserve">Наиболее высокий уровень </w:t>
      </w:r>
      <w:r>
        <w:rPr>
          <w:rFonts w:ascii="Times New Roman" w:eastAsia="Calibri" w:hAnsi="Times New Roman"/>
          <w:sz w:val="28"/>
          <w:szCs w:val="28"/>
        </w:rPr>
        <w:t>сложился</w:t>
      </w:r>
      <w:r w:rsidRPr="00A201E2">
        <w:rPr>
          <w:rFonts w:ascii="Times New Roman" w:eastAsia="Calibri" w:hAnsi="Times New Roman"/>
          <w:sz w:val="28"/>
          <w:szCs w:val="28"/>
        </w:rPr>
        <w:t xml:space="preserve"> в таких отраслях как «Информационно</w:t>
      </w:r>
      <w:r>
        <w:rPr>
          <w:rFonts w:ascii="Times New Roman" w:eastAsia="Calibri" w:hAnsi="Times New Roman"/>
          <w:sz w:val="28"/>
          <w:szCs w:val="28"/>
        </w:rPr>
        <w:t>-</w:t>
      </w:r>
      <w:r w:rsidRPr="00A201E2">
        <w:rPr>
          <w:rFonts w:ascii="Times New Roman" w:eastAsia="Calibri" w:hAnsi="Times New Roman"/>
          <w:sz w:val="28"/>
          <w:szCs w:val="28"/>
        </w:rPr>
        <w:t>вычислительное обслуживание»,</w:t>
      </w:r>
      <w:r>
        <w:rPr>
          <w:rFonts w:ascii="Times New Roman" w:eastAsia="Calibri" w:hAnsi="Times New Roman"/>
          <w:sz w:val="28"/>
          <w:szCs w:val="28"/>
        </w:rPr>
        <w:t xml:space="preserve"> </w:t>
      </w:r>
      <w:r w:rsidRPr="00A201E2">
        <w:rPr>
          <w:rFonts w:ascii="Times New Roman" w:eastAsia="Calibri" w:hAnsi="Times New Roman"/>
          <w:sz w:val="28"/>
          <w:szCs w:val="28"/>
        </w:rPr>
        <w:t>«О</w:t>
      </w:r>
      <w:r>
        <w:rPr>
          <w:rFonts w:ascii="Times New Roman" w:eastAsia="Calibri" w:hAnsi="Times New Roman"/>
          <w:sz w:val="28"/>
          <w:szCs w:val="28"/>
        </w:rPr>
        <w:t>бщая коммерческая деятельность»,</w:t>
      </w:r>
      <w:r w:rsidRPr="00A201E2">
        <w:rPr>
          <w:rFonts w:ascii="Times New Roman" w:eastAsia="Calibri" w:hAnsi="Times New Roman"/>
          <w:sz w:val="28"/>
          <w:szCs w:val="28"/>
        </w:rPr>
        <w:t xml:space="preserve"> «Связь», «Строительство»</w:t>
      </w:r>
      <w:r>
        <w:rPr>
          <w:rFonts w:ascii="Times New Roman" w:eastAsia="Calibri" w:hAnsi="Times New Roman"/>
          <w:sz w:val="28"/>
          <w:szCs w:val="28"/>
        </w:rPr>
        <w:t xml:space="preserve"> и</w:t>
      </w:r>
      <w:r w:rsidRPr="00A201E2">
        <w:rPr>
          <w:rFonts w:ascii="Times New Roman" w:eastAsia="Calibri" w:hAnsi="Times New Roman"/>
          <w:sz w:val="28"/>
          <w:szCs w:val="28"/>
        </w:rPr>
        <w:t xml:space="preserve"> «Здравоохранение»</w:t>
      </w:r>
      <w:r>
        <w:rPr>
          <w:rFonts w:ascii="Times New Roman" w:eastAsia="Calibri" w:hAnsi="Times New Roman"/>
          <w:sz w:val="28"/>
          <w:szCs w:val="28"/>
        </w:rPr>
        <w:t xml:space="preserve"> </w:t>
      </w:r>
      <w:r w:rsidRPr="00A201E2">
        <w:rPr>
          <w:rFonts w:ascii="Times New Roman" w:eastAsia="Calibri" w:hAnsi="Times New Roman"/>
          <w:sz w:val="28"/>
          <w:szCs w:val="28"/>
        </w:rPr>
        <w:t xml:space="preserve">(рис. </w:t>
      </w:r>
      <w:r>
        <w:rPr>
          <w:rFonts w:ascii="Times New Roman" w:eastAsia="Calibri" w:hAnsi="Times New Roman"/>
          <w:sz w:val="28"/>
          <w:szCs w:val="28"/>
        </w:rPr>
        <w:t>2</w:t>
      </w:r>
      <w:r w:rsidR="00A67A80">
        <w:rPr>
          <w:rFonts w:ascii="Times New Roman" w:eastAsia="Calibri" w:hAnsi="Times New Roman"/>
          <w:sz w:val="28"/>
          <w:szCs w:val="28"/>
        </w:rPr>
        <w:t>5</w:t>
      </w:r>
      <w:r w:rsidRPr="00A201E2">
        <w:rPr>
          <w:rFonts w:ascii="Times New Roman" w:eastAsia="Calibri" w:hAnsi="Times New Roman"/>
          <w:sz w:val="28"/>
          <w:szCs w:val="28"/>
        </w:rPr>
        <w:t>).</w:t>
      </w:r>
    </w:p>
    <w:p w:rsidR="007F3513" w:rsidRDefault="007F3513" w:rsidP="00334231">
      <w:pPr>
        <w:widowControl w:val="0"/>
        <w:spacing w:after="0" w:line="240" w:lineRule="auto"/>
        <w:ind w:firstLine="426"/>
        <w:contextualSpacing/>
        <w:jc w:val="right"/>
        <w:rPr>
          <w:rFonts w:ascii="Times New Roman" w:hAnsi="Times New Roman"/>
          <w:b/>
          <w:i/>
          <w:sz w:val="28"/>
          <w:szCs w:val="28"/>
        </w:rPr>
      </w:pPr>
    </w:p>
    <w:p w:rsidR="00334231" w:rsidRPr="00A201E2" w:rsidRDefault="00334231" w:rsidP="00334231">
      <w:pPr>
        <w:widowControl w:val="0"/>
        <w:spacing w:after="0" w:line="240" w:lineRule="auto"/>
        <w:ind w:firstLine="426"/>
        <w:contextualSpacing/>
        <w:jc w:val="right"/>
        <w:rPr>
          <w:rFonts w:ascii="Times New Roman" w:hAnsi="Times New Roman"/>
          <w:b/>
          <w:i/>
          <w:sz w:val="28"/>
          <w:szCs w:val="28"/>
        </w:rPr>
      </w:pPr>
      <w:r w:rsidRPr="00A201E2">
        <w:rPr>
          <w:rFonts w:ascii="Times New Roman" w:hAnsi="Times New Roman"/>
          <w:b/>
          <w:i/>
          <w:sz w:val="28"/>
          <w:szCs w:val="28"/>
        </w:rPr>
        <w:lastRenderedPageBreak/>
        <w:t xml:space="preserve">Рисунок </w:t>
      </w:r>
      <w:r>
        <w:rPr>
          <w:rFonts w:ascii="Times New Roman" w:hAnsi="Times New Roman"/>
          <w:b/>
          <w:i/>
          <w:sz w:val="28"/>
          <w:szCs w:val="28"/>
        </w:rPr>
        <w:t>2</w:t>
      </w:r>
      <w:r w:rsidR="00A67A80">
        <w:rPr>
          <w:rFonts w:ascii="Times New Roman" w:hAnsi="Times New Roman"/>
          <w:b/>
          <w:i/>
          <w:sz w:val="28"/>
          <w:szCs w:val="28"/>
        </w:rPr>
        <w:t>5</w:t>
      </w:r>
    </w:p>
    <w:p w:rsidR="00334231" w:rsidRPr="00A201E2" w:rsidRDefault="00334231" w:rsidP="00334231">
      <w:pPr>
        <w:widowControl w:val="0"/>
        <w:shd w:val="clear" w:color="auto" w:fill="FFFFFF"/>
        <w:spacing w:after="0" w:line="240" w:lineRule="auto"/>
        <w:ind w:left="-142" w:firstLine="142"/>
        <w:jc w:val="both"/>
        <w:rPr>
          <w:rFonts w:ascii="Times New Roman" w:eastAsia="Calibri" w:hAnsi="Times New Roman"/>
          <w:sz w:val="24"/>
          <w:szCs w:val="24"/>
        </w:rPr>
      </w:pPr>
      <w:r w:rsidRPr="007421DE">
        <w:rPr>
          <w:rFonts w:ascii="Times New Roman" w:eastAsia="Calibri" w:hAnsi="Times New Roman"/>
          <w:noProof/>
          <w:sz w:val="24"/>
          <w:szCs w:val="24"/>
        </w:rPr>
        <w:drawing>
          <wp:inline distT="0" distB="0" distL="0" distR="0">
            <wp:extent cx="6124575" cy="5895975"/>
            <wp:effectExtent l="0" t="0" r="0" b="0"/>
            <wp:docPr id="3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34231" w:rsidRPr="00A201E2" w:rsidRDefault="00334231" w:rsidP="00334231">
      <w:pPr>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Эффективность </w:t>
      </w:r>
      <w:r w:rsidRPr="00753B86">
        <w:rPr>
          <w:rFonts w:ascii="Times New Roman" w:eastAsia="Calibri" w:hAnsi="Times New Roman"/>
          <w:sz w:val="28"/>
          <w:szCs w:val="28"/>
        </w:rPr>
        <w:t>мер государственной</w:t>
      </w:r>
      <w:r>
        <w:rPr>
          <w:rFonts w:ascii="Times New Roman" w:eastAsia="Calibri" w:hAnsi="Times New Roman"/>
          <w:sz w:val="28"/>
          <w:szCs w:val="28"/>
        </w:rPr>
        <w:t xml:space="preserve"> </w:t>
      </w:r>
      <w:r w:rsidRPr="00753B86">
        <w:rPr>
          <w:rFonts w:ascii="Times New Roman" w:eastAsia="Calibri" w:hAnsi="Times New Roman"/>
          <w:sz w:val="28"/>
          <w:szCs w:val="28"/>
        </w:rPr>
        <w:t xml:space="preserve">поддержки </w:t>
      </w:r>
      <w:r>
        <w:rPr>
          <w:rFonts w:ascii="Times New Roman" w:eastAsia="Calibri" w:hAnsi="Times New Roman"/>
          <w:sz w:val="28"/>
          <w:szCs w:val="28"/>
        </w:rPr>
        <w:t xml:space="preserve">предпринимательства, </w:t>
      </w:r>
      <w:r>
        <w:rPr>
          <w:rFonts w:ascii="Times New Roman" w:hAnsi="Times New Roman"/>
          <w:spacing w:val="3"/>
          <w:sz w:val="28"/>
          <w:szCs w:val="28"/>
        </w:rPr>
        <w:t xml:space="preserve">в том числе в рамках </w:t>
      </w:r>
      <w:r w:rsidRPr="00AB5FE8">
        <w:rPr>
          <w:rFonts w:ascii="Times New Roman" w:hAnsi="Times New Roman"/>
          <w:spacing w:val="3"/>
          <w:sz w:val="28"/>
          <w:szCs w:val="28"/>
        </w:rPr>
        <w:t xml:space="preserve">механизма льготного кредитования предприятий </w:t>
      </w:r>
      <w:r>
        <w:rPr>
          <w:rFonts w:ascii="Times New Roman" w:hAnsi="Times New Roman"/>
          <w:sz w:val="28"/>
          <w:szCs w:val="28"/>
        </w:rPr>
        <w:t xml:space="preserve">реального сектора экономики </w:t>
      </w:r>
      <w:r w:rsidRPr="00461371">
        <w:rPr>
          <w:rFonts w:ascii="Times New Roman" w:hAnsi="Times New Roman"/>
          <w:sz w:val="28"/>
          <w:szCs w:val="28"/>
        </w:rPr>
        <w:t>(посредством субсидирования государством 7% процентной ставки)</w:t>
      </w:r>
      <w:r>
        <w:rPr>
          <w:rFonts w:ascii="Times New Roman" w:hAnsi="Times New Roman"/>
          <w:sz w:val="28"/>
          <w:szCs w:val="28"/>
        </w:rPr>
        <w:t>, выступает о</w:t>
      </w:r>
      <w:r w:rsidRPr="00461371">
        <w:rPr>
          <w:rFonts w:ascii="Times New Roman" w:hAnsi="Times New Roman"/>
          <w:sz w:val="28"/>
          <w:szCs w:val="28"/>
        </w:rPr>
        <w:t>дним из стимулов программ долгосрочного развития</w:t>
      </w:r>
      <w:r>
        <w:rPr>
          <w:rFonts w:ascii="Times New Roman" w:hAnsi="Times New Roman"/>
          <w:sz w:val="28"/>
          <w:szCs w:val="28"/>
        </w:rPr>
        <w:t xml:space="preserve"> и </w:t>
      </w:r>
      <w:r>
        <w:rPr>
          <w:rFonts w:ascii="Times New Roman" w:eastAsia="Calibri" w:hAnsi="Times New Roman"/>
          <w:sz w:val="28"/>
          <w:szCs w:val="28"/>
        </w:rPr>
        <w:t xml:space="preserve">находит отражение в активизации инвестиционных процессов. Так за январь-июнь текущего года субъектами малого бизнеса вложено </w:t>
      </w:r>
      <w:r w:rsidRPr="00A201E2">
        <w:rPr>
          <w:rFonts w:ascii="Times New Roman" w:eastAsia="Calibri" w:hAnsi="Times New Roman"/>
          <w:sz w:val="28"/>
          <w:szCs w:val="28"/>
        </w:rPr>
        <w:t>в основной капитал (в части новых и приобретенных по импорту основных средств)</w:t>
      </w:r>
      <w:r>
        <w:rPr>
          <w:rFonts w:ascii="Times New Roman" w:eastAsia="Calibri" w:hAnsi="Times New Roman"/>
          <w:sz w:val="28"/>
          <w:szCs w:val="28"/>
        </w:rPr>
        <w:t xml:space="preserve"> 163,3 </w:t>
      </w:r>
      <w:r w:rsidRPr="00A201E2">
        <w:rPr>
          <w:rFonts w:ascii="Times New Roman" w:eastAsia="Calibri" w:hAnsi="Times New Roman"/>
          <w:sz w:val="28"/>
          <w:szCs w:val="28"/>
        </w:rPr>
        <w:t>млн руб.</w:t>
      </w:r>
      <w:r>
        <w:rPr>
          <w:rFonts w:ascii="Times New Roman" w:eastAsia="Calibri" w:hAnsi="Times New Roman"/>
          <w:sz w:val="28"/>
          <w:szCs w:val="28"/>
        </w:rPr>
        <w:t xml:space="preserve"> (+38,3%), что сформировало 32% </w:t>
      </w:r>
      <w:r w:rsidRPr="00A201E2">
        <w:rPr>
          <w:rFonts w:ascii="Times New Roman" w:eastAsia="Calibri" w:hAnsi="Times New Roman"/>
          <w:sz w:val="28"/>
          <w:szCs w:val="28"/>
        </w:rPr>
        <w:t xml:space="preserve">от </w:t>
      </w:r>
      <w:r>
        <w:rPr>
          <w:rFonts w:ascii="Times New Roman" w:eastAsia="Calibri" w:hAnsi="Times New Roman"/>
          <w:sz w:val="28"/>
          <w:szCs w:val="28"/>
        </w:rPr>
        <w:t xml:space="preserve">показателя в целом </w:t>
      </w:r>
      <w:r w:rsidRPr="00A201E2">
        <w:rPr>
          <w:rFonts w:ascii="Times New Roman" w:eastAsia="Calibri" w:hAnsi="Times New Roman"/>
          <w:sz w:val="28"/>
          <w:szCs w:val="28"/>
        </w:rPr>
        <w:t>по республике (</w:t>
      </w:r>
      <w:r>
        <w:rPr>
          <w:rFonts w:ascii="Times New Roman" w:eastAsia="Calibri" w:hAnsi="Times New Roman"/>
          <w:sz w:val="28"/>
          <w:szCs w:val="28"/>
        </w:rPr>
        <w:t>21,8</w:t>
      </w:r>
      <w:r w:rsidRPr="00A201E2">
        <w:rPr>
          <w:rFonts w:ascii="Times New Roman" w:eastAsia="Calibri" w:hAnsi="Times New Roman"/>
          <w:sz w:val="28"/>
          <w:szCs w:val="28"/>
        </w:rPr>
        <w:t>%</w:t>
      </w:r>
      <w:r>
        <w:rPr>
          <w:rFonts w:ascii="Times New Roman" w:eastAsia="Calibri" w:hAnsi="Times New Roman"/>
          <w:sz w:val="28"/>
          <w:szCs w:val="28"/>
        </w:rPr>
        <w:t xml:space="preserve"> </w:t>
      </w:r>
      <w:r w:rsidRPr="00A201E2">
        <w:rPr>
          <w:rFonts w:ascii="Times New Roman" w:eastAsia="Calibri" w:hAnsi="Times New Roman"/>
          <w:sz w:val="28"/>
          <w:szCs w:val="28"/>
        </w:rPr>
        <w:t xml:space="preserve">в </w:t>
      </w:r>
      <w:r>
        <w:rPr>
          <w:rFonts w:ascii="Times New Roman" w:eastAsia="Calibri" w:hAnsi="Times New Roman"/>
          <w:sz w:val="28"/>
          <w:szCs w:val="28"/>
        </w:rPr>
        <w:t xml:space="preserve">январе-июне </w:t>
      </w:r>
      <w:r w:rsidRPr="00A201E2">
        <w:rPr>
          <w:rFonts w:ascii="Times New Roman" w:eastAsia="Calibri" w:hAnsi="Times New Roman"/>
          <w:sz w:val="28"/>
          <w:szCs w:val="28"/>
        </w:rPr>
        <w:t>201</w:t>
      </w:r>
      <w:r>
        <w:rPr>
          <w:rFonts w:ascii="Times New Roman" w:eastAsia="Calibri" w:hAnsi="Times New Roman"/>
          <w:sz w:val="28"/>
          <w:szCs w:val="28"/>
        </w:rPr>
        <w:t>9</w:t>
      </w:r>
      <w:r w:rsidRPr="00A201E2">
        <w:rPr>
          <w:rFonts w:ascii="Times New Roman" w:eastAsia="Calibri" w:hAnsi="Times New Roman"/>
          <w:sz w:val="28"/>
          <w:szCs w:val="28"/>
        </w:rPr>
        <w:t xml:space="preserve"> год</w:t>
      </w:r>
      <w:r>
        <w:rPr>
          <w:rFonts w:ascii="Times New Roman" w:eastAsia="Calibri" w:hAnsi="Times New Roman"/>
          <w:sz w:val="28"/>
          <w:szCs w:val="28"/>
        </w:rPr>
        <w:t>а</w:t>
      </w:r>
      <w:r w:rsidRPr="00A201E2">
        <w:rPr>
          <w:rFonts w:ascii="Times New Roman" w:eastAsia="Calibri" w:hAnsi="Times New Roman"/>
          <w:sz w:val="28"/>
          <w:szCs w:val="28"/>
        </w:rPr>
        <w:t>).</w:t>
      </w:r>
      <w:r>
        <w:rPr>
          <w:rFonts w:ascii="Times New Roman" w:eastAsia="Calibri" w:hAnsi="Times New Roman"/>
          <w:sz w:val="28"/>
          <w:szCs w:val="28"/>
        </w:rPr>
        <w:t xml:space="preserve"> В том числе по отрасли </w:t>
      </w:r>
      <w:r w:rsidRPr="00A201E2">
        <w:rPr>
          <w:rFonts w:ascii="Times New Roman" w:hAnsi="Times New Roman"/>
          <w:sz w:val="28"/>
          <w:szCs w:val="28"/>
        </w:rPr>
        <w:t>«</w:t>
      </w:r>
      <w:r>
        <w:rPr>
          <w:rFonts w:ascii="Times New Roman" w:hAnsi="Times New Roman"/>
          <w:sz w:val="28"/>
          <w:szCs w:val="28"/>
        </w:rPr>
        <w:t>с</w:t>
      </w:r>
      <w:r w:rsidRPr="00A201E2">
        <w:rPr>
          <w:rFonts w:ascii="Times New Roman" w:hAnsi="Times New Roman"/>
          <w:sz w:val="28"/>
          <w:szCs w:val="28"/>
        </w:rPr>
        <w:t xml:space="preserve">ельское хозяйство» </w:t>
      </w:r>
      <w:r>
        <w:rPr>
          <w:rFonts w:ascii="Times New Roman" w:hAnsi="Times New Roman"/>
          <w:sz w:val="28"/>
          <w:szCs w:val="28"/>
        </w:rPr>
        <w:t>осуществлены проекты на сумму 95,4 </w:t>
      </w:r>
      <w:proofErr w:type="gramStart"/>
      <w:r w:rsidRPr="00A201E2">
        <w:rPr>
          <w:rFonts w:ascii="Times New Roman" w:hAnsi="Times New Roman"/>
          <w:sz w:val="28"/>
          <w:szCs w:val="28"/>
        </w:rPr>
        <w:t>млн</w:t>
      </w:r>
      <w:proofErr w:type="gramEnd"/>
      <w:r w:rsidRPr="00A201E2">
        <w:rPr>
          <w:rFonts w:ascii="Times New Roman" w:hAnsi="Times New Roman"/>
          <w:sz w:val="28"/>
          <w:szCs w:val="28"/>
        </w:rPr>
        <w:t xml:space="preserve"> руб.</w:t>
      </w:r>
      <w:r>
        <w:rPr>
          <w:rFonts w:ascii="Times New Roman" w:hAnsi="Times New Roman"/>
          <w:sz w:val="28"/>
          <w:szCs w:val="28"/>
        </w:rPr>
        <w:t xml:space="preserve"> (+41,3%),</w:t>
      </w:r>
      <w:r w:rsidRPr="00A201E2">
        <w:rPr>
          <w:rFonts w:ascii="Times New Roman" w:hAnsi="Times New Roman"/>
          <w:sz w:val="28"/>
          <w:szCs w:val="28"/>
        </w:rPr>
        <w:t xml:space="preserve"> «</w:t>
      </w:r>
      <w:r>
        <w:rPr>
          <w:rFonts w:ascii="Times New Roman" w:hAnsi="Times New Roman"/>
          <w:sz w:val="28"/>
          <w:szCs w:val="28"/>
        </w:rPr>
        <w:t>п</w:t>
      </w:r>
      <w:r w:rsidRPr="00A201E2">
        <w:rPr>
          <w:rFonts w:ascii="Times New Roman" w:hAnsi="Times New Roman"/>
          <w:sz w:val="28"/>
          <w:szCs w:val="28"/>
        </w:rPr>
        <w:t xml:space="preserve">ромышленность» </w:t>
      </w:r>
      <w:r>
        <w:rPr>
          <w:rFonts w:ascii="Times New Roman" w:hAnsi="Times New Roman"/>
          <w:sz w:val="28"/>
          <w:szCs w:val="28"/>
        </w:rPr>
        <w:t>– 18,7</w:t>
      </w:r>
      <w:r w:rsidRPr="00A201E2">
        <w:rPr>
          <w:rFonts w:ascii="Times New Roman" w:hAnsi="Times New Roman"/>
          <w:sz w:val="28"/>
          <w:szCs w:val="28"/>
        </w:rPr>
        <w:t xml:space="preserve"> млн руб.</w:t>
      </w:r>
      <w:r>
        <w:rPr>
          <w:rFonts w:ascii="Times New Roman" w:hAnsi="Times New Roman"/>
          <w:sz w:val="28"/>
          <w:szCs w:val="28"/>
        </w:rPr>
        <w:t> (+47,2%), «строительство» – 34,8 млн руб. (рост в 18,3 раза)</w:t>
      </w:r>
      <w:r w:rsidRPr="00A201E2">
        <w:rPr>
          <w:rFonts w:ascii="Times New Roman" w:hAnsi="Times New Roman"/>
          <w:sz w:val="28"/>
          <w:szCs w:val="28"/>
        </w:rPr>
        <w:t xml:space="preserve"> (рис. </w:t>
      </w:r>
      <w:r w:rsidRPr="00C22E92">
        <w:rPr>
          <w:rFonts w:ascii="Times New Roman" w:hAnsi="Times New Roman"/>
          <w:sz w:val="28"/>
          <w:szCs w:val="28"/>
        </w:rPr>
        <w:t>2</w:t>
      </w:r>
      <w:r w:rsidR="00A67A80">
        <w:rPr>
          <w:rFonts w:ascii="Times New Roman" w:hAnsi="Times New Roman"/>
          <w:sz w:val="28"/>
          <w:szCs w:val="28"/>
        </w:rPr>
        <w:t>6</w:t>
      </w:r>
      <w:r w:rsidRPr="00C22E92">
        <w:rPr>
          <w:rFonts w:ascii="Times New Roman" w:hAnsi="Times New Roman"/>
          <w:sz w:val="28"/>
          <w:szCs w:val="28"/>
        </w:rPr>
        <w:t>).</w:t>
      </w:r>
      <w:r>
        <w:rPr>
          <w:rFonts w:ascii="Times New Roman" w:hAnsi="Times New Roman"/>
          <w:sz w:val="28"/>
          <w:szCs w:val="28"/>
        </w:rPr>
        <w:t xml:space="preserve"> </w:t>
      </w:r>
      <w:r w:rsidRPr="00E23B44">
        <w:rPr>
          <w:rFonts w:ascii="Times New Roman" w:hAnsi="Times New Roman"/>
          <w:sz w:val="28"/>
          <w:szCs w:val="28"/>
        </w:rPr>
        <w:t>Из общего объема инвестиционных вложений 31,7% осуществлено микропредприятиями.</w:t>
      </w:r>
    </w:p>
    <w:p w:rsidR="00A67A80" w:rsidRDefault="00A67A80" w:rsidP="00334231">
      <w:pPr>
        <w:widowControl w:val="0"/>
        <w:spacing w:after="0" w:line="240" w:lineRule="auto"/>
        <w:ind w:firstLine="426"/>
        <w:contextualSpacing/>
        <w:jc w:val="right"/>
        <w:rPr>
          <w:rFonts w:ascii="Times New Roman" w:hAnsi="Times New Roman"/>
          <w:b/>
          <w:i/>
          <w:sz w:val="28"/>
          <w:szCs w:val="28"/>
        </w:rPr>
      </w:pPr>
    </w:p>
    <w:p w:rsidR="00A67A80" w:rsidRDefault="00A67A80" w:rsidP="00334231">
      <w:pPr>
        <w:widowControl w:val="0"/>
        <w:spacing w:after="0" w:line="240" w:lineRule="auto"/>
        <w:ind w:firstLine="426"/>
        <w:contextualSpacing/>
        <w:jc w:val="right"/>
        <w:rPr>
          <w:rFonts w:ascii="Times New Roman" w:hAnsi="Times New Roman"/>
          <w:b/>
          <w:i/>
          <w:sz w:val="28"/>
          <w:szCs w:val="28"/>
        </w:rPr>
      </w:pPr>
    </w:p>
    <w:p w:rsidR="00DF2A3E" w:rsidRDefault="00DF2A3E" w:rsidP="00334231">
      <w:pPr>
        <w:widowControl w:val="0"/>
        <w:spacing w:after="0" w:line="240" w:lineRule="auto"/>
        <w:ind w:firstLine="426"/>
        <w:contextualSpacing/>
        <w:jc w:val="right"/>
        <w:rPr>
          <w:rFonts w:ascii="Times New Roman" w:hAnsi="Times New Roman"/>
          <w:b/>
          <w:i/>
          <w:sz w:val="28"/>
          <w:szCs w:val="28"/>
        </w:rPr>
      </w:pPr>
    </w:p>
    <w:p w:rsidR="00DF2A3E" w:rsidRDefault="00DF2A3E" w:rsidP="00334231">
      <w:pPr>
        <w:widowControl w:val="0"/>
        <w:spacing w:after="0" w:line="240" w:lineRule="auto"/>
        <w:ind w:firstLine="426"/>
        <w:contextualSpacing/>
        <w:jc w:val="right"/>
        <w:rPr>
          <w:rFonts w:ascii="Times New Roman" w:hAnsi="Times New Roman"/>
          <w:b/>
          <w:i/>
          <w:sz w:val="28"/>
          <w:szCs w:val="28"/>
        </w:rPr>
      </w:pPr>
    </w:p>
    <w:p w:rsidR="00334231" w:rsidRPr="00C22E92" w:rsidRDefault="00334231" w:rsidP="00334231">
      <w:pPr>
        <w:widowControl w:val="0"/>
        <w:spacing w:after="0" w:line="240" w:lineRule="auto"/>
        <w:ind w:firstLine="426"/>
        <w:contextualSpacing/>
        <w:jc w:val="right"/>
        <w:rPr>
          <w:rFonts w:ascii="Times New Roman" w:hAnsi="Times New Roman"/>
          <w:b/>
          <w:i/>
          <w:sz w:val="28"/>
          <w:szCs w:val="28"/>
        </w:rPr>
      </w:pPr>
      <w:r w:rsidRPr="00C22E92">
        <w:rPr>
          <w:rFonts w:ascii="Times New Roman" w:hAnsi="Times New Roman"/>
          <w:b/>
          <w:i/>
          <w:sz w:val="28"/>
          <w:szCs w:val="28"/>
        </w:rPr>
        <w:lastRenderedPageBreak/>
        <w:t>Рисунок 2</w:t>
      </w:r>
      <w:r w:rsidR="00A67A80">
        <w:rPr>
          <w:rFonts w:ascii="Times New Roman" w:hAnsi="Times New Roman"/>
          <w:b/>
          <w:i/>
          <w:sz w:val="28"/>
          <w:szCs w:val="28"/>
        </w:rPr>
        <w:t>6</w:t>
      </w:r>
    </w:p>
    <w:p w:rsidR="00334231" w:rsidRPr="007421DE" w:rsidRDefault="00334231" w:rsidP="00334231">
      <w:pPr>
        <w:widowControl w:val="0"/>
        <w:spacing w:after="0" w:line="240" w:lineRule="auto"/>
        <w:ind w:firstLine="709"/>
        <w:jc w:val="center"/>
        <w:rPr>
          <w:rFonts w:ascii="Times New Roman" w:eastAsia="Calibri" w:hAnsi="Times New Roman"/>
          <w:b/>
          <w:sz w:val="24"/>
          <w:szCs w:val="24"/>
        </w:rPr>
      </w:pPr>
      <w:r w:rsidRPr="007421DE">
        <w:rPr>
          <w:rFonts w:ascii="Times New Roman" w:eastAsia="Calibri" w:hAnsi="Times New Roman"/>
          <w:b/>
          <w:sz w:val="24"/>
          <w:szCs w:val="24"/>
        </w:rPr>
        <w:t xml:space="preserve">Инвестиции в основной капитал </w:t>
      </w:r>
    </w:p>
    <w:p w:rsidR="00334231" w:rsidRPr="007421DE" w:rsidRDefault="00334231" w:rsidP="00334231">
      <w:pPr>
        <w:widowControl w:val="0"/>
        <w:spacing w:after="0" w:line="240" w:lineRule="auto"/>
        <w:ind w:firstLine="709"/>
        <w:jc w:val="center"/>
        <w:rPr>
          <w:rFonts w:ascii="Times New Roman" w:eastAsia="Calibri" w:hAnsi="Times New Roman"/>
          <w:sz w:val="24"/>
          <w:szCs w:val="24"/>
        </w:rPr>
      </w:pPr>
      <w:r w:rsidRPr="007421DE">
        <w:rPr>
          <w:rFonts w:ascii="Times New Roman" w:eastAsia="Calibri" w:hAnsi="Times New Roman"/>
          <w:b/>
          <w:sz w:val="24"/>
          <w:szCs w:val="24"/>
        </w:rPr>
        <w:t>(в части новых и приобретенных по импорту основных средств), млн руб.</w:t>
      </w:r>
    </w:p>
    <w:p w:rsidR="00334231" w:rsidRPr="00A201E2" w:rsidRDefault="00334231" w:rsidP="00334231">
      <w:pPr>
        <w:widowControl w:val="0"/>
        <w:shd w:val="clear" w:color="auto" w:fill="FFFFFF"/>
        <w:spacing w:after="0" w:line="240" w:lineRule="auto"/>
        <w:ind w:left="-426"/>
        <w:jc w:val="center"/>
        <w:rPr>
          <w:rFonts w:ascii="Times New Roman" w:eastAsia="Calibri" w:hAnsi="Times New Roman"/>
          <w:sz w:val="24"/>
          <w:szCs w:val="24"/>
        </w:rPr>
      </w:pPr>
      <w:r w:rsidRPr="007421DE">
        <w:rPr>
          <w:rFonts w:ascii="Times New Roman" w:eastAsia="Calibri" w:hAnsi="Times New Roman"/>
          <w:noProof/>
          <w:sz w:val="24"/>
          <w:szCs w:val="24"/>
        </w:rPr>
        <w:drawing>
          <wp:inline distT="0" distB="0" distL="0" distR="0">
            <wp:extent cx="6120130" cy="3018553"/>
            <wp:effectExtent l="19050" t="0" r="0" b="0"/>
            <wp:docPr id="3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34231" w:rsidRDefault="00334231" w:rsidP="00334231">
      <w:pPr>
        <w:widowControl w:val="0"/>
        <w:shd w:val="clear" w:color="auto" w:fill="FFFFFF"/>
        <w:spacing w:after="0" w:line="240" w:lineRule="auto"/>
        <w:ind w:firstLine="426"/>
        <w:contextualSpacing/>
        <w:jc w:val="both"/>
        <w:rPr>
          <w:rFonts w:ascii="Times New Roman" w:hAnsi="Times New Roman"/>
          <w:sz w:val="28"/>
          <w:szCs w:val="28"/>
        </w:rPr>
      </w:pPr>
    </w:p>
    <w:p w:rsidR="00334231" w:rsidRDefault="00334231" w:rsidP="00334231">
      <w:pPr>
        <w:widowControl w:val="0"/>
        <w:shd w:val="clear" w:color="auto" w:fill="FFFFFF"/>
        <w:spacing w:after="0" w:line="240" w:lineRule="auto"/>
        <w:ind w:firstLine="426"/>
        <w:contextualSpacing/>
        <w:jc w:val="both"/>
        <w:rPr>
          <w:rFonts w:ascii="Times New Roman" w:eastAsia="Calibri" w:hAnsi="Times New Roman"/>
          <w:sz w:val="28"/>
          <w:szCs w:val="28"/>
        </w:rPr>
      </w:pPr>
      <w:r w:rsidRPr="005F118F">
        <w:rPr>
          <w:rFonts w:ascii="Times New Roman" w:hAnsi="Times New Roman"/>
          <w:sz w:val="28"/>
          <w:szCs w:val="28"/>
        </w:rPr>
        <w:t>В январе-июне 2020 года организациями малого бизнеса произведено продукции (работ, услуг</w:t>
      </w:r>
      <w:r w:rsidRPr="00A201E2">
        <w:rPr>
          <w:rFonts w:ascii="Times New Roman" w:hAnsi="Times New Roman"/>
          <w:sz w:val="28"/>
          <w:szCs w:val="28"/>
        </w:rPr>
        <w:t xml:space="preserve">) </w:t>
      </w:r>
      <w:r>
        <w:rPr>
          <w:rFonts w:ascii="Times New Roman" w:hAnsi="Times New Roman"/>
          <w:sz w:val="28"/>
          <w:szCs w:val="28"/>
        </w:rPr>
        <w:t xml:space="preserve">на сумму 961,0 млн руб. (+5,6%), </w:t>
      </w:r>
      <w:r w:rsidRPr="005F118F">
        <w:rPr>
          <w:rFonts w:ascii="Times New Roman" w:hAnsi="Times New Roman"/>
          <w:sz w:val="28"/>
          <w:szCs w:val="28"/>
        </w:rPr>
        <w:t>из котор</w:t>
      </w:r>
      <w:r>
        <w:rPr>
          <w:rFonts w:ascii="Times New Roman" w:hAnsi="Times New Roman"/>
          <w:sz w:val="28"/>
          <w:szCs w:val="28"/>
        </w:rPr>
        <w:t>ых</w:t>
      </w:r>
      <w:r w:rsidRPr="005F118F">
        <w:rPr>
          <w:rFonts w:ascii="Times New Roman" w:hAnsi="Times New Roman"/>
          <w:sz w:val="28"/>
          <w:szCs w:val="28"/>
        </w:rPr>
        <w:t xml:space="preserve"> 46,8</w:t>
      </w:r>
      <w:r>
        <w:rPr>
          <w:rFonts w:ascii="Times New Roman" w:hAnsi="Times New Roman"/>
          <w:sz w:val="28"/>
          <w:szCs w:val="28"/>
        </w:rPr>
        <w:t>%</w:t>
      </w:r>
      <w:r w:rsidRPr="00A201E2">
        <w:rPr>
          <w:rFonts w:ascii="Times New Roman" w:hAnsi="Times New Roman"/>
          <w:sz w:val="28"/>
          <w:szCs w:val="28"/>
        </w:rPr>
        <w:t xml:space="preserve"> пр</w:t>
      </w:r>
      <w:r>
        <w:rPr>
          <w:rFonts w:ascii="Times New Roman" w:hAnsi="Times New Roman"/>
          <w:sz w:val="28"/>
          <w:szCs w:val="28"/>
        </w:rPr>
        <w:t xml:space="preserve">иходится на </w:t>
      </w:r>
      <w:proofErr w:type="spellStart"/>
      <w:r>
        <w:rPr>
          <w:rFonts w:ascii="Times New Roman" w:hAnsi="Times New Roman"/>
          <w:sz w:val="28"/>
          <w:szCs w:val="28"/>
        </w:rPr>
        <w:t>микропредприятия</w:t>
      </w:r>
      <w:proofErr w:type="spellEnd"/>
      <w:r>
        <w:rPr>
          <w:rFonts w:ascii="Times New Roman" w:hAnsi="Times New Roman"/>
          <w:sz w:val="28"/>
          <w:szCs w:val="28"/>
        </w:rPr>
        <w:t>. Полученный доход от продаж (</w:t>
      </w:r>
      <w:r>
        <w:rPr>
          <w:rFonts w:ascii="Times New Roman" w:eastAsia="Calibri" w:hAnsi="Times New Roman"/>
          <w:sz w:val="28"/>
          <w:szCs w:val="28"/>
        </w:rPr>
        <w:t>в</w:t>
      </w:r>
      <w:r w:rsidRPr="00A201E2">
        <w:rPr>
          <w:rFonts w:ascii="Times New Roman" w:eastAsia="Calibri" w:hAnsi="Times New Roman"/>
          <w:sz w:val="28"/>
          <w:szCs w:val="28"/>
        </w:rPr>
        <w:t>ыручка</w:t>
      </w:r>
      <w:r>
        <w:rPr>
          <w:rFonts w:ascii="Times New Roman" w:eastAsia="Calibri" w:hAnsi="Times New Roman"/>
          <w:sz w:val="28"/>
          <w:szCs w:val="28"/>
        </w:rPr>
        <w:t>) превысил базисный уровень на 4,2%, составив 2 299,2 </w:t>
      </w:r>
      <w:r w:rsidRPr="00A201E2">
        <w:rPr>
          <w:rFonts w:ascii="Times New Roman" w:eastAsia="Calibri" w:hAnsi="Times New Roman"/>
          <w:sz w:val="28"/>
          <w:szCs w:val="28"/>
        </w:rPr>
        <w:t>млн руб.</w:t>
      </w:r>
      <w:r>
        <w:rPr>
          <w:rFonts w:ascii="Times New Roman" w:eastAsia="Calibri" w:hAnsi="Times New Roman"/>
          <w:sz w:val="28"/>
          <w:szCs w:val="28"/>
        </w:rPr>
        <w:t>, из которых 1</w:t>
      </w:r>
      <w:r w:rsidR="00BA207B">
        <w:rPr>
          <w:rFonts w:ascii="Times New Roman" w:eastAsia="Calibri" w:hAnsi="Times New Roman"/>
          <w:sz w:val="28"/>
          <w:szCs w:val="28"/>
        </w:rPr>
        <w:t> 409,2</w:t>
      </w:r>
      <w:r>
        <w:rPr>
          <w:rFonts w:ascii="Times New Roman" w:eastAsia="Calibri" w:hAnsi="Times New Roman"/>
          <w:sz w:val="28"/>
          <w:szCs w:val="28"/>
        </w:rPr>
        <w:t> </w:t>
      </w:r>
      <w:r w:rsidRPr="00A201E2">
        <w:rPr>
          <w:rFonts w:ascii="Times New Roman" w:eastAsia="Calibri" w:hAnsi="Times New Roman"/>
          <w:sz w:val="28"/>
          <w:szCs w:val="28"/>
        </w:rPr>
        <w:t>млн</w:t>
      </w:r>
      <w:r>
        <w:rPr>
          <w:rFonts w:ascii="Times New Roman" w:eastAsia="Calibri" w:hAnsi="Times New Roman"/>
          <w:sz w:val="28"/>
          <w:szCs w:val="28"/>
        </w:rPr>
        <w:t> </w:t>
      </w:r>
      <w:r w:rsidRPr="00A201E2">
        <w:rPr>
          <w:rFonts w:ascii="Times New Roman" w:eastAsia="Calibri" w:hAnsi="Times New Roman"/>
          <w:sz w:val="28"/>
          <w:szCs w:val="28"/>
        </w:rPr>
        <w:t>руб.</w:t>
      </w:r>
      <w:r>
        <w:rPr>
          <w:rFonts w:ascii="Times New Roman" w:eastAsia="Calibri" w:hAnsi="Times New Roman"/>
          <w:sz w:val="28"/>
          <w:szCs w:val="28"/>
        </w:rPr>
        <w:t xml:space="preserve"> – </w:t>
      </w:r>
      <w:r w:rsidRPr="00A201E2">
        <w:rPr>
          <w:rFonts w:ascii="Times New Roman" w:eastAsia="Calibri" w:hAnsi="Times New Roman"/>
          <w:sz w:val="28"/>
          <w:szCs w:val="28"/>
        </w:rPr>
        <w:t>доход от продажи товаров</w:t>
      </w:r>
      <w:r>
        <w:rPr>
          <w:rFonts w:ascii="Times New Roman" w:eastAsia="Calibri" w:hAnsi="Times New Roman"/>
          <w:sz w:val="28"/>
          <w:szCs w:val="28"/>
        </w:rPr>
        <w:t xml:space="preserve"> (+</w:t>
      </w:r>
      <w:r w:rsidR="00BA207B">
        <w:rPr>
          <w:rFonts w:ascii="Times New Roman" w:eastAsia="Calibri" w:hAnsi="Times New Roman"/>
          <w:sz w:val="28"/>
          <w:szCs w:val="28"/>
        </w:rPr>
        <w:t>6,8</w:t>
      </w:r>
      <w:r w:rsidRPr="00A201E2">
        <w:rPr>
          <w:rFonts w:ascii="Times New Roman" w:eastAsia="Calibri" w:hAnsi="Times New Roman"/>
          <w:sz w:val="28"/>
          <w:szCs w:val="28"/>
        </w:rPr>
        <w:t>%</w:t>
      </w:r>
      <w:r>
        <w:rPr>
          <w:rFonts w:ascii="Times New Roman" w:eastAsia="Calibri" w:hAnsi="Times New Roman"/>
          <w:sz w:val="28"/>
          <w:szCs w:val="28"/>
        </w:rPr>
        <w:t>).</w:t>
      </w:r>
    </w:p>
    <w:p w:rsidR="00334231"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Р</w:t>
      </w:r>
      <w:r w:rsidRPr="00A201E2">
        <w:rPr>
          <w:rFonts w:ascii="Times New Roman" w:eastAsia="Calibri" w:hAnsi="Times New Roman"/>
          <w:sz w:val="28"/>
          <w:szCs w:val="28"/>
        </w:rPr>
        <w:t xml:space="preserve">езультатом финансово-хозяйственной деятельности субъектов малого предпринимательства (без физических лиц) по </w:t>
      </w:r>
      <w:r>
        <w:rPr>
          <w:rFonts w:ascii="Times New Roman" w:eastAsia="Calibri" w:hAnsi="Times New Roman"/>
          <w:sz w:val="28"/>
          <w:szCs w:val="28"/>
        </w:rPr>
        <w:t xml:space="preserve">итогам первого полугодия </w:t>
      </w:r>
      <w:r w:rsidRPr="00A201E2">
        <w:rPr>
          <w:rFonts w:ascii="Times New Roman" w:eastAsia="Calibri" w:hAnsi="Times New Roman"/>
          <w:sz w:val="28"/>
          <w:szCs w:val="28"/>
        </w:rPr>
        <w:t>20</w:t>
      </w:r>
      <w:r>
        <w:rPr>
          <w:rFonts w:ascii="Times New Roman" w:eastAsia="Calibri" w:hAnsi="Times New Roman"/>
          <w:sz w:val="28"/>
          <w:szCs w:val="28"/>
        </w:rPr>
        <w:t>20 </w:t>
      </w:r>
      <w:r w:rsidRPr="00A201E2">
        <w:rPr>
          <w:rFonts w:ascii="Times New Roman" w:eastAsia="Calibri" w:hAnsi="Times New Roman"/>
          <w:sz w:val="28"/>
          <w:szCs w:val="28"/>
        </w:rPr>
        <w:t xml:space="preserve">года стала чистая прибыль в </w:t>
      </w:r>
      <w:r>
        <w:rPr>
          <w:rFonts w:ascii="Times New Roman" w:eastAsia="Calibri" w:hAnsi="Times New Roman"/>
          <w:sz w:val="28"/>
          <w:szCs w:val="28"/>
        </w:rPr>
        <w:t xml:space="preserve">размере 306,8 </w:t>
      </w:r>
      <w:r w:rsidRPr="00A201E2">
        <w:rPr>
          <w:rFonts w:ascii="Times New Roman" w:eastAsia="Calibri" w:hAnsi="Times New Roman"/>
          <w:sz w:val="28"/>
          <w:szCs w:val="28"/>
        </w:rPr>
        <w:t>млн руб.</w:t>
      </w:r>
      <w:r>
        <w:rPr>
          <w:rFonts w:ascii="Times New Roman" w:eastAsia="Calibri" w:hAnsi="Times New Roman"/>
          <w:sz w:val="28"/>
          <w:szCs w:val="28"/>
        </w:rPr>
        <w:t>(+5,5</w:t>
      </w:r>
      <w:r w:rsidRPr="005B411E">
        <w:rPr>
          <w:rFonts w:ascii="Times New Roman" w:eastAsia="Calibri" w:hAnsi="Times New Roman"/>
          <w:sz w:val="28"/>
          <w:szCs w:val="28"/>
        </w:rPr>
        <w:t>%</w:t>
      </w:r>
      <w:r>
        <w:rPr>
          <w:rFonts w:ascii="Times New Roman" w:eastAsia="Calibri" w:hAnsi="Times New Roman"/>
          <w:sz w:val="28"/>
          <w:szCs w:val="28"/>
        </w:rPr>
        <w:t>).</w:t>
      </w:r>
    </w:p>
    <w:p w:rsidR="00334231" w:rsidRDefault="00334231" w:rsidP="00334231">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Однако только одна из трех </w:t>
      </w:r>
      <w:r w:rsidRPr="00A201E2">
        <w:rPr>
          <w:rFonts w:ascii="Times New Roman" w:hAnsi="Times New Roman"/>
          <w:sz w:val="28"/>
          <w:szCs w:val="28"/>
        </w:rPr>
        <w:t>организаци</w:t>
      </w:r>
      <w:r>
        <w:rPr>
          <w:rFonts w:ascii="Times New Roman" w:hAnsi="Times New Roman"/>
          <w:sz w:val="28"/>
          <w:szCs w:val="28"/>
        </w:rPr>
        <w:t>й</w:t>
      </w:r>
      <w:r w:rsidRPr="00A201E2">
        <w:rPr>
          <w:rFonts w:ascii="Times New Roman" w:hAnsi="Times New Roman"/>
          <w:sz w:val="28"/>
          <w:szCs w:val="28"/>
        </w:rPr>
        <w:t xml:space="preserve"> малого бизнеса</w:t>
      </w:r>
      <w:r>
        <w:rPr>
          <w:rFonts w:ascii="Times New Roman" w:hAnsi="Times New Roman"/>
          <w:sz w:val="28"/>
          <w:szCs w:val="28"/>
        </w:rPr>
        <w:t xml:space="preserve"> (36,3%) </w:t>
      </w:r>
      <w:r w:rsidRPr="00A201E2">
        <w:rPr>
          <w:rFonts w:ascii="Times New Roman" w:hAnsi="Times New Roman"/>
          <w:sz w:val="28"/>
          <w:szCs w:val="28"/>
        </w:rPr>
        <w:t>сработал</w:t>
      </w:r>
      <w:r>
        <w:rPr>
          <w:rFonts w:ascii="Times New Roman" w:hAnsi="Times New Roman"/>
          <w:sz w:val="28"/>
          <w:szCs w:val="28"/>
        </w:rPr>
        <w:t>а</w:t>
      </w:r>
      <w:r w:rsidRPr="00A201E2">
        <w:rPr>
          <w:rFonts w:ascii="Times New Roman" w:hAnsi="Times New Roman"/>
          <w:sz w:val="28"/>
          <w:szCs w:val="28"/>
        </w:rPr>
        <w:t xml:space="preserve"> </w:t>
      </w:r>
      <w:r>
        <w:rPr>
          <w:rFonts w:ascii="Times New Roman" w:hAnsi="Times New Roman"/>
          <w:sz w:val="28"/>
          <w:szCs w:val="28"/>
        </w:rPr>
        <w:t>с</w:t>
      </w:r>
      <w:r w:rsidRPr="00A201E2">
        <w:rPr>
          <w:rFonts w:ascii="Times New Roman" w:hAnsi="Times New Roman"/>
          <w:sz w:val="28"/>
          <w:szCs w:val="28"/>
        </w:rPr>
        <w:t xml:space="preserve"> прибылью. </w:t>
      </w:r>
      <w:r>
        <w:rPr>
          <w:rFonts w:ascii="Times New Roman" w:hAnsi="Times New Roman"/>
          <w:sz w:val="28"/>
          <w:szCs w:val="28"/>
        </w:rPr>
        <w:t>В общей сумме сформированной прибыли (463,5 </w:t>
      </w:r>
      <w:r w:rsidRPr="00A201E2">
        <w:rPr>
          <w:rFonts w:ascii="Times New Roman" w:hAnsi="Times New Roman"/>
          <w:sz w:val="28"/>
          <w:szCs w:val="28"/>
        </w:rPr>
        <w:t>млн руб</w:t>
      </w:r>
      <w:r>
        <w:rPr>
          <w:rFonts w:ascii="Times New Roman" w:hAnsi="Times New Roman"/>
          <w:sz w:val="28"/>
          <w:szCs w:val="28"/>
        </w:rPr>
        <w:t xml:space="preserve">.) </w:t>
      </w:r>
      <w:r>
        <w:rPr>
          <w:rFonts w:ascii="Times New Roman" w:eastAsia="Calibri" w:hAnsi="Times New Roman"/>
          <w:sz w:val="28"/>
          <w:szCs w:val="28"/>
        </w:rPr>
        <w:t>33,8</w:t>
      </w:r>
      <w:r w:rsidRPr="00A201E2">
        <w:rPr>
          <w:rFonts w:ascii="Times New Roman" w:eastAsia="Calibri" w:hAnsi="Times New Roman"/>
          <w:sz w:val="28"/>
          <w:szCs w:val="28"/>
        </w:rPr>
        <w:t>%</w:t>
      </w:r>
      <w:r>
        <w:rPr>
          <w:rFonts w:ascii="Times New Roman" w:eastAsia="Calibri" w:hAnsi="Times New Roman"/>
          <w:sz w:val="28"/>
          <w:szCs w:val="28"/>
        </w:rPr>
        <w:t xml:space="preserve"> приходит</w:t>
      </w:r>
      <w:r w:rsidRPr="00A201E2">
        <w:rPr>
          <w:rFonts w:ascii="Times New Roman" w:eastAsia="Calibri" w:hAnsi="Times New Roman"/>
          <w:sz w:val="28"/>
          <w:szCs w:val="28"/>
        </w:rPr>
        <w:t>ся на</w:t>
      </w:r>
      <w:r>
        <w:rPr>
          <w:rFonts w:ascii="Times New Roman" w:eastAsia="Calibri" w:hAnsi="Times New Roman"/>
          <w:sz w:val="28"/>
          <w:szCs w:val="28"/>
        </w:rPr>
        <w:t xml:space="preserve"> организации сферы </w:t>
      </w:r>
      <w:r w:rsidRPr="00A201E2">
        <w:rPr>
          <w:rFonts w:ascii="Times New Roman" w:eastAsia="Calibri" w:hAnsi="Times New Roman"/>
          <w:sz w:val="28"/>
          <w:szCs w:val="28"/>
        </w:rPr>
        <w:t>торговл</w:t>
      </w:r>
      <w:r>
        <w:rPr>
          <w:rFonts w:ascii="Times New Roman" w:eastAsia="Calibri" w:hAnsi="Times New Roman"/>
          <w:sz w:val="28"/>
          <w:szCs w:val="28"/>
        </w:rPr>
        <w:t>и</w:t>
      </w:r>
      <w:r w:rsidRPr="00A201E2">
        <w:rPr>
          <w:rFonts w:ascii="Times New Roman" w:eastAsia="Calibri" w:hAnsi="Times New Roman"/>
          <w:sz w:val="28"/>
          <w:szCs w:val="28"/>
        </w:rPr>
        <w:t xml:space="preserve"> и общепит</w:t>
      </w:r>
      <w:r>
        <w:rPr>
          <w:rFonts w:ascii="Times New Roman" w:eastAsia="Calibri" w:hAnsi="Times New Roman"/>
          <w:sz w:val="28"/>
          <w:szCs w:val="28"/>
        </w:rPr>
        <w:t>а, 32,9</w:t>
      </w:r>
      <w:r w:rsidRPr="00A201E2">
        <w:rPr>
          <w:rFonts w:ascii="Times New Roman" w:eastAsia="Calibri" w:hAnsi="Times New Roman"/>
          <w:sz w:val="28"/>
          <w:szCs w:val="28"/>
        </w:rPr>
        <w:t>%</w:t>
      </w:r>
      <w:r>
        <w:rPr>
          <w:rFonts w:ascii="Times New Roman" w:eastAsia="Calibri" w:hAnsi="Times New Roman"/>
          <w:sz w:val="28"/>
          <w:szCs w:val="28"/>
        </w:rPr>
        <w:t xml:space="preserve"> – о</w:t>
      </w:r>
      <w:r w:rsidRPr="00293AEA">
        <w:rPr>
          <w:rFonts w:ascii="Times New Roman" w:eastAsia="Calibri" w:hAnsi="Times New Roman"/>
          <w:sz w:val="28"/>
          <w:szCs w:val="28"/>
        </w:rPr>
        <w:t>пераци</w:t>
      </w:r>
      <w:r>
        <w:rPr>
          <w:rFonts w:ascii="Times New Roman" w:eastAsia="Calibri" w:hAnsi="Times New Roman"/>
          <w:sz w:val="28"/>
          <w:szCs w:val="28"/>
        </w:rPr>
        <w:t>й</w:t>
      </w:r>
      <w:r w:rsidRPr="00293AEA">
        <w:rPr>
          <w:rFonts w:ascii="Times New Roman" w:eastAsia="Calibri" w:hAnsi="Times New Roman"/>
          <w:sz w:val="28"/>
          <w:szCs w:val="28"/>
        </w:rPr>
        <w:t xml:space="preserve"> с недвижимым имущест</w:t>
      </w:r>
      <w:r>
        <w:rPr>
          <w:rFonts w:ascii="Times New Roman" w:eastAsia="Calibri" w:hAnsi="Times New Roman"/>
          <w:sz w:val="28"/>
          <w:szCs w:val="28"/>
        </w:rPr>
        <w:t xml:space="preserve">вом </w:t>
      </w:r>
      <w:r w:rsidRPr="00A201E2">
        <w:rPr>
          <w:rFonts w:ascii="Times New Roman" w:eastAsia="Calibri" w:hAnsi="Times New Roman"/>
          <w:sz w:val="28"/>
          <w:szCs w:val="28"/>
        </w:rPr>
        <w:t>и</w:t>
      </w:r>
      <w:r>
        <w:rPr>
          <w:rFonts w:ascii="Times New Roman" w:eastAsia="Calibri" w:hAnsi="Times New Roman"/>
          <w:sz w:val="28"/>
          <w:szCs w:val="28"/>
        </w:rPr>
        <w:t xml:space="preserve"> 12,6</w:t>
      </w:r>
      <w:r w:rsidRPr="00A201E2">
        <w:rPr>
          <w:rFonts w:ascii="Times New Roman" w:eastAsia="Calibri" w:hAnsi="Times New Roman"/>
          <w:sz w:val="28"/>
          <w:szCs w:val="28"/>
        </w:rPr>
        <w:t>%</w:t>
      </w:r>
      <w:r>
        <w:rPr>
          <w:rFonts w:ascii="Times New Roman" w:eastAsia="Calibri" w:hAnsi="Times New Roman"/>
          <w:sz w:val="28"/>
          <w:szCs w:val="28"/>
        </w:rPr>
        <w:t xml:space="preserve"> – </w:t>
      </w:r>
      <w:r w:rsidRPr="00A201E2">
        <w:rPr>
          <w:rFonts w:ascii="Times New Roman" w:hAnsi="Times New Roman"/>
          <w:sz w:val="28"/>
          <w:szCs w:val="28"/>
        </w:rPr>
        <w:t>сельско</w:t>
      </w:r>
      <w:r>
        <w:rPr>
          <w:rFonts w:ascii="Times New Roman" w:hAnsi="Times New Roman"/>
          <w:sz w:val="28"/>
          <w:szCs w:val="28"/>
        </w:rPr>
        <w:t>го</w:t>
      </w:r>
      <w:r w:rsidRPr="00A201E2">
        <w:rPr>
          <w:rFonts w:ascii="Times New Roman" w:hAnsi="Times New Roman"/>
          <w:sz w:val="28"/>
          <w:szCs w:val="28"/>
        </w:rPr>
        <w:t xml:space="preserve"> хозяйств</w:t>
      </w:r>
      <w:r>
        <w:rPr>
          <w:rFonts w:ascii="Times New Roman" w:hAnsi="Times New Roman"/>
          <w:sz w:val="28"/>
          <w:szCs w:val="28"/>
        </w:rPr>
        <w:t>а</w:t>
      </w:r>
      <w:r>
        <w:rPr>
          <w:rFonts w:ascii="Times New Roman" w:eastAsia="Calibri" w:hAnsi="Times New Roman"/>
          <w:sz w:val="28"/>
          <w:szCs w:val="28"/>
        </w:rPr>
        <w:t>.</w:t>
      </w:r>
    </w:p>
    <w:p w:rsidR="00334231" w:rsidRPr="00A201E2"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С</w:t>
      </w:r>
      <w:r w:rsidRPr="00A201E2">
        <w:rPr>
          <w:rFonts w:ascii="Times New Roman" w:eastAsia="Calibri" w:hAnsi="Times New Roman"/>
          <w:sz w:val="28"/>
          <w:szCs w:val="28"/>
        </w:rPr>
        <w:t xml:space="preserve">уммарный убыток, полученный </w:t>
      </w:r>
      <w:r>
        <w:rPr>
          <w:rFonts w:ascii="Times New Roman" w:eastAsia="Calibri" w:hAnsi="Times New Roman"/>
          <w:sz w:val="28"/>
          <w:szCs w:val="28"/>
        </w:rPr>
        <w:t xml:space="preserve">1 671 </w:t>
      </w:r>
      <w:r w:rsidRPr="00A201E2">
        <w:rPr>
          <w:rFonts w:ascii="Times New Roman" w:eastAsia="Calibri" w:hAnsi="Times New Roman"/>
          <w:sz w:val="28"/>
          <w:szCs w:val="28"/>
        </w:rPr>
        <w:t>организаци</w:t>
      </w:r>
      <w:r>
        <w:rPr>
          <w:rFonts w:ascii="Times New Roman" w:eastAsia="Calibri" w:hAnsi="Times New Roman"/>
          <w:sz w:val="28"/>
          <w:szCs w:val="28"/>
        </w:rPr>
        <w:t>ей (44,0</w:t>
      </w:r>
      <w:r w:rsidRPr="00A201E2">
        <w:rPr>
          <w:rFonts w:ascii="Times New Roman" w:eastAsia="Calibri" w:hAnsi="Times New Roman"/>
          <w:sz w:val="28"/>
          <w:szCs w:val="28"/>
        </w:rPr>
        <w:t>%</w:t>
      </w:r>
      <w:r>
        <w:rPr>
          <w:rFonts w:ascii="Times New Roman" w:eastAsia="Calibri" w:hAnsi="Times New Roman"/>
          <w:sz w:val="28"/>
          <w:szCs w:val="28"/>
        </w:rPr>
        <w:t>)</w:t>
      </w:r>
      <w:r w:rsidRPr="00A201E2">
        <w:rPr>
          <w:rFonts w:ascii="Times New Roman" w:eastAsia="Calibri" w:hAnsi="Times New Roman"/>
          <w:sz w:val="28"/>
          <w:szCs w:val="28"/>
        </w:rPr>
        <w:t xml:space="preserve">, сложился в размере </w:t>
      </w:r>
      <w:r>
        <w:rPr>
          <w:rFonts w:ascii="Times New Roman" w:eastAsia="Calibri" w:hAnsi="Times New Roman"/>
          <w:sz w:val="28"/>
          <w:szCs w:val="28"/>
        </w:rPr>
        <w:t xml:space="preserve">156,7 </w:t>
      </w:r>
      <w:r w:rsidRPr="00A201E2">
        <w:rPr>
          <w:rFonts w:ascii="Times New Roman" w:eastAsia="Calibri" w:hAnsi="Times New Roman"/>
          <w:sz w:val="28"/>
          <w:szCs w:val="28"/>
        </w:rPr>
        <w:t>млн руб</w:t>
      </w:r>
      <w:r w:rsidRPr="005B411E">
        <w:rPr>
          <w:rFonts w:ascii="Times New Roman" w:eastAsia="Calibri" w:hAnsi="Times New Roman"/>
          <w:sz w:val="28"/>
          <w:szCs w:val="28"/>
        </w:rPr>
        <w:t>., тогда как в январе-июне 2019 года нерентабельно сработали</w:t>
      </w:r>
      <w:r>
        <w:rPr>
          <w:rFonts w:ascii="Times New Roman" w:eastAsia="Calibri" w:hAnsi="Times New Roman"/>
          <w:sz w:val="28"/>
          <w:szCs w:val="28"/>
        </w:rPr>
        <w:t xml:space="preserve"> 1 478 (</w:t>
      </w:r>
      <w:r w:rsidRPr="005B411E">
        <w:rPr>
          <w:rFonts w:ascii="Times New Roman" w:eastAsia="Calibri" w:hAnsi="Times New Roman"/>
          <w:sz w:val="28"/>
          <w:szCs w:val="28"/>
        </w:rPr>
        <w:t>37,7%</w:t>
      </w:r>
      <w:r>
        <w:rPr>
          <w:rFonts w:ascii="Times New Roman" w:eastAsia="Calibri" w:hAnsi="Times New Roman"/>
          <w:sz w:val="28"/>
          <w:szCs w:val="28"/>
        </w:rPr>
        <w:t>)</w:t>
      </w:r>
      <w:r w:rsidRPr="005B411E">
        <w:rPr>
          <w:rFonts w:ascii="Times New Roman" w:eastAsia="Calibri" w:hAnsi="Times New Roman"/>
          <w:sz w:val="28"/>
          <w:szCs w:val="28"/>
        </w:rPr>
        <w:t xml:space="preserve"> организаций.</w:t>
      </w:r>
      <w:r>
        <w:rPr>
          <w:rFonts w:ascii="Times New Roman" w:eastAsia="Calibri" w:hAnsi="Times New Roman"/>
          <w:sz w:val="28"/>
          <w:szCs w:val="28"/>
        </w:rPr>
        <w:t xml:space="preserve"> Н</w:t>
      </w:r>
      <w:r w:rsidRPr="00A201E2">
        <w:rPr>
          <w:rFonts w:ascii="Times New Roman" w:eastAsia="Calibri" w:hAnsi="Times New Roman"/>
          <w:sz w:val="28"/>
          <w:szCs w:val="28"/>
        </w:rPr>
        <w:t>е осуществляли хозяйственную деятельность</w:t>
      </w:r>
      <w:r>
        <w:rPr>
          <w:rFonts w:ascii="Times New Roman" w:eastAsia="Calibri" w:hAnsi="Times New Roman"/>
          <w:sz w:val="28"/>
          <w:szCs w:val="28"/>
        </w:rPr>
        <w:t xml:space="preserve"> 749 </w:t>
      </w:r>
      <w:r>
        <w:rPr>
          <w:rFonts w:ascii="Times New Roman" w:eastAsia="Calibri" w:hAnsi="Times New Roman"/>
          <w:color w:val="000000"/>
          <w:sz w:val="28"/>
          <w:szCs w:val="28"/>
        </w:rPr>
        <w:t>субъектов (19,7</w:t>
      </w:r>
      <w:r w:rsidRPr="00A201E2">
        <w:rPr>
          <w:rFonts w:ascii="Times New Roman" w:eastAsia="Calibri" w:hAnsi="Times New Roman"/>
          <w:color w:val="000000"/>
          <w:sz w:val="28"/>
          <w:szCs w:val="28"/>
        </w:rPr>
        <w:t>%</w:t>
      </w:r>
      <w:r>
        <w:rPr>
          <w:rFonts w:ascii="Times New Roman" w:eastAsia="Calibri" w:hAnsi="Times New Roman"/>
          <w:color w:val="000000"/>
          <w:sz w:val="28"/>
          <w:szCs w:val="28"/>
        </w:rPr>
        <w:t>)</w:t>
      </w:r>
      <w:r w:rsidRPr="00A201E2">
        <w:rPr>
          <w:rFonts w:ascii="Times New Roman" w:eastAsia="Calibri" w:hAnsi="Times New Roman"/>
          <w:color w:val="000000"/>
          <w:sz w:val="28"/>
          <w:szCs w:val="28"/>
        </w:rPr>
        <w:t xml:space="preserve">. </w:t>
      </w:r>
    </w:p>
    <w:p w:rsidR="00334231" w:rsidRDefault="00334231" w:rsidP="00334231">
      <w:pPr>
        <w:widowControl w:val="0"/>
        <w:shd w:val="clear" w:color="auto" w:fill="FFFFFF"/>
        <w:spacing w:after="0" w:line="240" w:lineRule="auto"/>
        <w:ind w:firstLine="426"/>
        <w:jc w:val="both"/>
        <w:rPr>
          <w:rFonts w:ascii="Times New Roman" w:hAnsi="Times New Roman"/>
          <w:sz w:val="28"/>
          <w:szCs w:val="28"/>
        </w:rPr>
      </w:pPr>
      <w:r w:rsidRPr="00F445B9">
        <w:rPr>
          <w:rFonts w:ascii="Times New Roman" w:hAnsi="Times New Roman"/>
          <w:sz w:val="28"/>
          <w:szCs w:val="28"/>
        </w:rPr>
        <w:t xml:space="preserve">В целом за </w:t>
      </w:r>
      <w:r>
        <w:rPr>
          <w:rFonts w:ascii="Times New Roman" w:hAnsi="Times New Roman"/>
          <w:sz w:val="28"/>
          <w:szCs w:val="28"/>
        </w:rPr>
        <w:t xml:space="preserve">январь-июнь 2020 </w:t>
      </w:r>
      <w:r w:rsidRPr="00F445B9">
        <w:rPr>
          <w:rFonts w:ascii="Times New Roman" w:hAnsi="Times New Roman"/>
          <w:sz w:val="28"/>
          <w:szCs w:val="28"/>
        </w:rPr>
        <w:t>год</w:t>
      </w:r>
      <w:r>
        <w:rPr>
          <w:rFonts w:ascii="Times New Roman" w:hAnsi="Times New Roman"/>
          <w:sz w:val="28"/>
          <w:szCs w:val="28"/>
        </w:rPr>
        <w:t>а</w:t>
      </w:r>
      <w:r w:rsidRPr="00F445B9">
        <w:rPr>
          <w:rFonts w:ascii="Times New Roman" w:hAnsi="Times New Roman"/>
          <w:sz w:val="28"/>
          <w:szCs w:val="28"/>
        </w:rPr>
        <w:t xml:space="preserve"> организациями малого предпринимательства в бюджеты всех уровней и внебюджетные фонды фактически внесено налогов и платежей в сумме </w:t>
      </w:r>
      <w:r>
        <w:rPr>
          <w:rFonts w:ascii="Times New Roman" w:hAnsi="Times New Roman"/>
          <w:sz w:val="28"/>
          <w:szCs w:val="28"/>
        </w:rPr>
        <w:t xml:space="preserve">174,4 </w:t>
      </w:r>
      <w:r w:rsidRPr="00F445B9">
        <w:rPr>
          <w:rFonts w:ascii="Times New Roman" w:hAnsi="Times New Roman"/>
          <w:sz w:val="28"/>
          <w:szCs w:val="28"/>
        </w:rPr>
        <w:t>млн</w:t>
      </w:r>
      <w:r>
        <w:rPr>
          <w:rFonts w:ascii="Times New Roman" w:hAnsi="Times New Roman"/>
          <w:sz w:val="28"/>
          <w:szCs w:val="28"/>
        </w:rPr>
        <w:t xml:space="preserve"> </w:t>
      </w:r>
      <w:r w:rsidRPr="00E31F46">
        <w:rPr>
          <w:rFonts w:ascii="Times New Roman" w:hAnsi="Times New Roman"/>
          <w:sz w:val="28"/>
          <w:szCs w:val="28"/>
        </w:rPr>
        <w:t>руб. (+2,</w:t>
      </w:r>
      <w:r>
        <w:rPr>
          <w:rFonts w:ascii="Times New Roman" w:hAnsi="Times New Roman"/>
          <w:sz w:val="28"/>
          <w:szCs w:val="28"/>
        </w:rPr>
        <w:t>3</w:t>
      </w:r>
      <w:r w:rsidRPr="00E31F46">
        <w:rPr>
          <w:rFonts w:ascii="Times New Roman" w:hAnsi="Times New Roman"/>
          <w:sz w:val="28"/>
          <w:szCs w:val="28"/>
        </w:rPr>
        <w:t>%</w:t>
      </w:r>
      <w:r>
        <w:rPr>
          <w:rFonts w:ascii="Times New Roman" w:hAnsi="Times New Roman"/>
          <w:sz w:val="28"/>
          <w:szCs w:val="28"/>
        </w:rPr>
        <w:t xml:space="preserve">), что </w:t>
      </w:r>
      <w:r w:rsidRPr="007B22A4">
        <w:rPr>
          <w:rFonts w:ascii="Times New Roman" w:hAnsi="Times New Roman"/>
          <w:sz w:val="28"/>
          <w:szCs w:val="28"/>
        </w:rPr>
        <w:t>составляет 20,3%</w:t>
      </w:r>
      <w:r>
        <w:rPr>
          <w:rFonts w:ascii="Times New Roman" w:hAnsi="Times New Roman"/>
          <w:sz w:val="28"/>
          <w:szCs w:val="28"/>
        </w:rPr>
        <w:t xml:space="preserve"> </w:t>
      </w:r>
      <w:r w:rsidRPr="00C5225D">
        <w:rPr>
          <w:rFonts w:ascii="Times New Roman" w:hAnsi="Times New Roman"/>
          <w:sz w:val="28"/>
          <w:szCs w:val="28"/>
        </w:rPr>
        <w:t>налоговых поступлений консолидированного бюджета</w:t>
      </w:r>
      <w:r>
        <w:rPr>
          <w:rFonts w:ascii="Times New Roman" w:hAnsi="Times New Roman"/>
          <w:sz w:val="28"/>
          <w:szCs w:val="28"/>
        </w:rPr>
        <w:t>. Практически каждый второй рубль перечислен м</w:t>
      </w:r>
      <w:r w:rsidRPr="00B9015E">
        <w:rPr>
          <w:rFonts w:ascii="Times New Roman" w:hAnsi="Times New Roman"/>
          <w:sz w:val="28"/>
          <w:szCs w:val="28"/>
        </w:rPr>
        <w:t>икропредприяти</w:t>
      </w:r>
      <w:r>
        <w:rPr>
          <w:rFonts w:ascii="Times New Roman" w:hAnsi="Times New Roman"/>
          <w:sz w:val="28"/>
          <w:szCs w:val="28"/>
        </w:rPr>
        <w:t>ями (46,7</w:t>
      </w:r>
      <w:r w:rsidRPr="00B9015E">
        <w:rPr>
          <w:rFonts w:ascii="Times New Roman" w:hAnsi="Times New Roman"/>
          <w:sz w:val="28"/>
          <w:szCs w:val="28"/>
        </w:rPr>
        <w:t>%</w:t>
      </w:r>
      <w:r>
        <w:rPr>
          <w:rFonts w:ascii="Times New Roman" w:hAnsi="Times New Roman"/>
          <w:sz w:val="28"/>
          <w:szCs w:val="28"/>
        </w:rPr>
        <w:t xml:space="preserve"> или 81,4 </w:t>
      </w:r>
      <w:r w:rsidRPr="00B9015E">
        <w:rPr>
          <w:rFonts w:ascii="Times New Roman" w:hAnsi="Times New Roman"/>
          <w:sz w:val="28"/>
          <w:szCs w:val="28"/>
        </w:rPr>
        <w:t>млн руб., +</w:t>
      </w:r>
      <w:r>
        <w:rPr>
          <w:rFonts w:ascii="Times New Roman" w:hAnsi="Times New Roman"/>
          <w:sz w:val="28"/>
          <w:szCs w:val="28"/>
        </w:rPr>
        <w:t>5,3</w:t>
      </w:r>
      <w:r w:rsidRPr="00B9015E">
        <w:rPr>
          <w:rFonts w:ascii="Times New Roman" w:hAnsi="Times New Roman"/>
          <w:sz w:val="28"/>
          <w:szCs w:val="28"/>
        </w:rPr>
        <w:t>%)</w:t>
      </w:r>
      <w:r>
        <w:rPr>
          <w:rFonts w:ascii="Times New Roman" w:hAnsi="Times New Roman"/>
          <w:sz w:val="28"/>
          <w:szCs w:val="28"/>
        </w:rPr>
        <w:t>.</w:t>
      </w:r>
    </w:p>
    <w:p w:rsidR="00334231" w:rsidRPr="00A201E2" w:rsidRDefault="00334231" w:rsidP="00334231">
      <w:pPr>
        <w:widowControl w:val="0"/>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rPr>
        <w:t xml:space="preserve">В структуре </w:t>
      </w:r>
      <w:r w:rsidRPr="007D7366">
        <w:rPr>
          <w:rFonts w:ascii="Times New Roman" w:hAnsi="Times New Roman"/>
          <w:sz w:val="28"/>
          <w:szCs w:val="28"/>
        </w:rPr>
        <w:t>платежей</w:t>
      </w:r>
      <w:r>
        <w:rPr>
          <w:rFonts w:ascii="Times New Roman" w:hAnsi="Times New Roman"/>
          <w:sz w:val="28"/>
          <w:szCs w:val="28"/>
        </w:rPr>
        <w:t xml:space="preserve"> основной объем приходится на </w:t>
      </w:r>
      <w:r w:rsidRPr="00F445B9">
        <w:rPr>
          <w:rFonts w:ascii="Times New Roman" w:hAnsi="Times New Roman"/>
          <w:sz w:val="28"/>
          <w:szCs w:val="28"/>
        </w:rPr>
        <w:t xml:space="preserve">налог на доходы организаций – </w:t>
      </w:r>
      <w:r>
        <w:rPr>
          <w:rFonts w:ascii="Times New Roman" w:hAnsi="Times New Roman"/>
          <w:sz w:val="28"/>
          <w:szCs w:val="28"/>
        </w:rPr>
        <w:t>39,7</w:t>
      </w:r>
      <w:r w:rsidRPr="00F445B9">
        <w:rPr>
          <w:rFonts w:ascii="Times New Roman" w:hAnsi="Times New Roman"/>
          <w:sz w:val="28"/>
          <w:szCs w:val="28"/>
        </w:rPr>
        <w:t xml:space="preserve">%, или </w:t>
      </w:r>
      <w:r>
        <w:rPr>
          <w:rFonts w:ascii="Times New Roman" w:hAnsi="Times New Roman"/>
          <w:sz w:val="28"/>
          <w:szCs w:val="28"/>
        </w:rPr>
        <w:t>69,3</w:t>
      </w:r>
      <w:r w:rsidRPr="00F445B9">
        <w:rPr>
          <w:rFonts w:ascii="Times New Roman" w:hAnsi="Times New Roman"/>
          <w:sz w:val="28"/>
          <w:szCs w:val="28"/>
        </w:rPr>
        <w:t>млн руб.</w:t>
      </w:r>
      <w:r>
        <w:rPr>
          <w:rFonts w:ascii="Times New Roman" w:hAnsi="Times New Roman"/>
          <w:sz w:val="28"/>
          <w:szCs w:val="28"/>
        </w:rPr>
        <w:t xml:space="preserve"> (+5,5%), а также </w:t>
      </w:r>
      <w:r w:rsidRPr="00F445B9">
        <w:rPr>
          <w:rFonts w:ascii="Times New Roman" w:hAnsi="Times New Roman"/>
          <w:sz w:val="28"/>
          <w:szCs w:val="28"/>
        </w:rPr>
        <w:t xml:space="preserve">единый социальный налог – </w:t>
      </w:r>
      <w:r>
        <w:rPr>
          <w:rFonts w:ascii="Times New Roman" w:hAnsi="Times New Roman"/>
          <w:sz w:val="28"/>
          <w:szCs w:val="28"/>
        </w:rPr>
        <w:t>26,3</w:t>
      </w:r>
      <w:r w:rsidRPr="00F445B9">
        <w:rPr>
          <w:rFonts w:ascii="Times New Roman" w:hAnsi="Times New Roman"/>
          <w:sz w:val="28"/>
          <w:szCs w:val="28"/>
        </w:rPr>
        <w:t xml:space="preserve">%, или </w:t>
      </w:r>
      <w:r>
        <w:rPr>
          <w:rFonts w:ascii="Times New Roman" w:hAnsi="Times New Roman"/>
          <w:sz w:val="28"/>
          <w:szCs w:val="28"/>
        </w:rPr>
        <w:t>45,8</w:t>
      </w:r>
      <w:r w:rsidRPr="00F445B9">
        <w:rPr>
          <w:rFonts w:ascii="Times New Roman" w:hAnsi="Times New Roman"/>
          <w:sz w:val="28"/>
          <w:szCs w:val="28"/>
        </w:rPr>
        <w:t xml:space="preserve"> млн руб.</w:t>
      </w:r>
      <w:r>
        <w:rPr>
          <w:rFonts w:ascii="Times New Roman" w:hAnsi="Times New Roman"/>
          <w:sz w:val="28"/>
          <w:szCs w:val="28"/>
        </w:rPr>
        <w:t xml:space="preserve"> (+2,2%).</w:t>
      </w:r>
    </w:p>
    <w:p w:rsidR="00334231" w:rsidRPr="00052879" w:rsidRDefault="00334231" w:rsidP="00334231">
      <w:pPr>
        <w:widowControl w:val="0"/>
        <w:shd w:val="clear" w:color="auto" w:fill="FFFFFF"/>
        <w:spacing w:after="0" w:line="240" w:lineRule="auto"/>
        <w:ind w:firstLine="426"/>
        <w:jc w:val="both"/>
        <w:rPr>
          <w:rFonts w:ascii="Times New Roman" w:eastAsia="Calibri" w:hAnsi="Times New Roman"/>
          <w:sz w:val="28"/>
          <w:szCs w:val="28"/>
        </w:rPr>
      </w:pPr>
      <w:r w:rsidRPr="006436F6">
        <w:rPr>
          <w:rFonts w:ascii="Times New Roman" w:hAnsi="Times New Roman"/>
          <w:sz w:val="28"/>
          <w:szCs w:val="28"/>
        </w:rPr>
        <w:t xml:space="preserve">В условиях распространения коронавирусной инфекции и в связи с реализуемыми в республике и соседних странах карантинными мероприятиями сильнее всего пострадали </w:t>
      </w:r>
      <w:r w:rsidRPr="006436F6">
        <w:rPr>
          <w:rFonts w:ascii="Times New Roman" w:eastAsia="Calibri" w:hAnsi="Times New Roman"/>
          <w:b/>
          <w:i/>
          <w:sz w:val="28"/>
          <w:szCs w:val="28"/>
        </w:rPr>
        <w:t>индивидуальные предприниматели</w:t>
      </w:r>
      <w:r w:rsidRPr="006436F6">
        <w:rPr>
          <w:rFonts w:ascii="Times New Roman" w:eastAsia="Calibri" w:hAnsi="Times New Roman"/>
          <w:sz w:val="28"/>
          <w:szCs w:val="28"/>
        </w:rPr>
        <w:t>.</w:t>
      </w:r>
      <w:r>
        <w:rPr>
          <w:rFonts w:ascii="Times New Roman" w:eastAsia="Calibri" w:hAnsi="Times New Roman"/>
          <w:sz w:val="28"/>
          <w:szCs w:val="28"/>
        </w:rPr>
        <w:t xml:space="preserve"> </w:t>
      </w:r>
      <w:proofErr w:type="gramStart"/>
      <w:r w:rsidRPr="00052879">
        <w:rPr>
          <w:rFonts w:ascii="Times New Roman" w:hAnsi="Times New Roman"/>
          <w:sz w:val="28"/>
          <w:szCs w:val="28"/>
        </w:rPr>
        <w:t xml:space="preserve">В январе-июне </w:t>
      </w:r>
      <w:r w:rsidRPr="00052879">
        <w:rPr>
          <w:rFonts w:ascii="Times New Roman" w:hAnsi="Times New Roman"/>
          <w:sz w:val="28"/>
          <w:szCs w:val="28"/>
        </w:rPr>
        <w:lastRenderedPageBreak/>
        <w:t xml:space="preserve">2020 года их число достигло 23 411 человек (+7,2% к уровню января-июня 2019 года), из которых порядка половины сосредоточены в двух административных единицах (29,6% в г. Тирасполь и г. Днестровск, 18,8% в </w:t>
      </w:r>
      <w:r w:rsidR="007F3513">
        <w:rPr>
          <w:rFonts w:ascii="Times New Roman" w:hAnsi="Times New Roman"/>
          <w:sz w:val="28"/>
          <w:szCs w:val="28"/>
        </w:rPr>
        <w:br/>
      </w:r>
      <w:r w:rsidRPr="00052879">
        <w:rPr>
          <w:rFonts w:ascii="Times New Roman" w:hAnsi="Times New Roman"/>
          <w:sz w:val="28"/>
          <w:szCs w:val="28"/>
        </w:rPr>
        <w:t>г. Бендеры).</w:t>
      </w:r>
      <w:proofErr w:type="gramEnd"/>
    </w:p>
    <w:p w:rsidR="00334231" w:rsidRPr="00D01B65" w:rsidRDefault="00334231" w:rsidP="00334231">
      <w:pPr>
        <w:widowControl w:val="0"/>
        <w:shd w:val="clear" w:color="auto" w:fill="FFFFFF"/>
        <w:spacing w:after="0" w:line="240" w:lineRule="auto"/>
        <w:ind w:firstLine="426"/>
        <w:jc w:val="both"/>
        <w:rPr>
          <w:rFonts w:ascii="Times New Roman" w:hAnsi="Times New Roman"/>
          <w:sz w:val="28"/>
          <w:szCs w:val="28"/>
          <w:highlight w:val="yellow"/>
        </w:rPr>
      </w:pPr>
      <w:r w:rsidRPr="00052879">
        <w:rPr>
          <w:rFonts w:ascii="Times New Roman" w:hAnsi="Times New Roman"/>
          <w:sz w:val="28"/>
          <w:szCs w:val="28"/>
        </w:rPr>
        <w:t xml:space="preserve">Лицами, осуществляющими предпринимательскую деятельность в рамках действующих специальных налоговых режимов, в доход бюджетов различных уровней и Единый Государственный фонд социального страхования ПМР произведены отчисления: в республиканский бюджет – 2,9 </w:t>
      </w:r>
      <w:proofErr w:type="gramStart"/>
      <w:r w:rsidRPr="00052879">
        <w:rPr>
          <w:rFonts w:ascii="Times New Roman" w:hAnsi="Times New Roman"/>
          <w:sz w:val="28"/>
          <w:szCs w:val="28"/>
        </w:rPr>
        <w:t>млн</w:t>
      </w:r>
      <w:proofErr w:type="gramEnd"/>
      <w:r w:rsidRPr="00052879">
        <w:rPr>
          <w:rFonts w:ascii="Times New Roman" w:hAnsi="Times New Roman"/>
          <w:sz w:val="28"/>
          <w:szCs w:val="28"/>
        </w:rPr>
        <w:t xml:space="preserve"> руб., в местные бюджеты – 13,8 млн руб. и 17,2 млн руб. – в Единый Государственный фонд социального страхования, что в целом составляет 34,0 млн руб., или 4,0% от всех налоговых поступлений в консолидированный бюджет.</w:t>
      </w:r>
    </w:p>
    <w:p w:rsidR="00334231" w:rsidRPr="008A0414" w:rsidRDefault="00334231" w:rsidP="00334231">
      <w:pPr>
        <w:widowControl w:val="0"/>
        <w:shd w:val="clear" w:color="auto" w:fill="FFFFFF"/>
        <w:spacing w:after="0" w:line="240" w:lineRule="auto"/>
        <w:ind w:firstLine="426"/>
        <w:jc w:val="both"/>
        <w:rPr>
          <w:rFonts w:ascii="Times New Roman" w:hAnsi="Times New Roman"/>
          <w:sz w:val="28"/>
          <w:szCs w:val="28"/>
        </w:rPr>
      </w:pPr>
      <w:r w:rsidRPr="00052879">
        <w:rPr>
          <w:rFonts w:ascii="Times New Roman" w:hAnsi="Times New Roman"/>
          <w:sz w:val="28"/>
          <w:szCs w:val="28"/>
        </w:rPr>
        <w:t>Отчисления индивидуальных предпринимателей, осуществляющих деятельность по упрощенной системе налогообложения, составили 9,3</w:t>
      </w:r>
      <w:r>
        <w:rPr>
          <w:rFonts w:ascii="Times New Roman" w:hAnsi="Times New Roman"/>
          <w:sz w:val="28"/>
          <w:szCs w:val="28"/>
        </w:rPr>
        <w:t> </w:t>
      </w:r>
      <w:r w:rsidRPr="00052879">
        <w:rPr>
          <w:rFonts w:ascii="Times New Roman" w:hAnsi="Times New Roman"/>
          <w:sz w:val="28"/>
          <w:szCs w:val="28"/>
        </w:rPr>
        <w:t>млн</w:t>
      </w:r>
      <w:r>
        <w:rPr>
          <w:rFonts w:ascii="Times New Roman" w:hAnsi="Times New Roman"/>
          <w:sz w:val="28"/>
          <w:szCs w:val="28"/>
        </w:rPr>
        <w:t> </w:t>
      </w:r>
      <w:r w:rsidRPr="00052879">
        <w:rPr>
          <w:rFonts w:ascii="Times New Roman" w:hAnsi="Times New Roman"/>
          <w:sz w:val="28"/>
          <w:szCs w:val="28"/>
        </w:rPr>
        <w:t xml:space="preserve">руб., по патентной системе налогообложения – 24,5 млн руб., </w:t>
      </w:r>
      <w:proofErr w:type="spellStart"/>
      <w:r w:rsidRPr="00052879">
        <w:rPr>
          <w:rFonts w:ascii="Times New Roman" w:hAnsi="Times New Roman"/>
          <w:sz w:val="28"/>
          <w:szCs w:val="28"/>
        </w:rPr>
        <w:t>самозаняты</w:t>
      </w:r>
      <w:r>
        <w:rPr>
          <w:rFonts w:ascii="Times New Roman" w:hAnsi="Times New Roman"/>
          <w:sz w:val="28"/>
          <w:szCs w:val="28"/>
        </w:rPr>
        <w:t>х</w:t>
      </w:r>
      <w:proofErr w:type="spellEnd"/>
      <w:r w:rsidRPr="00052879">
        <w:rPr>
          <w:rFonts w:ascii="Times New Roman" w:hAnsi="Times New Roman"/>
          <w:sz w:val="28"/>
          <w:szCs w:val="28"/>
        </w:rPr>
        <w:t xml:space="preserve"> – 0,2 </w:t>
      </w:r>
      <w:proofErr w:type="spellStart"/>
      <w:r w:rsidRPr="00052879">
        <w:rPr>
          <w:rFonts w:ascii="Times New Roman" w:hAnsi="Times New Roman"/>
          <w:sz w:val="28"/>
          <w:szCs w:val="28"/>
        </w:rPr>
        <w:t>млн</w:t>
      </w:r>
      <w:proofErr w:type="spellEnd"/>
      <w:r w:rsidRPr="00052879">
        <w:rPr>
          <w:rFonts w:ascii="Times New Roman" w:hAnsi="Times New Roman"/>
          <w:sz w:val="28"/>
          <w:szCs w:val="28"/>
        </w:rPr>
        <w:t xml:space="preserve"> руб.</w:t>
      </w:r>
      <w:r w:rsidRPr="008A0414">
        <w:rPr>
          <w:rFonts w:ascii="Times New Roman" w:hAnsi="Times New Roman"/>
          <w:sz w:val="28"/>
          <w:szCs w:val="28"/>
        </w:rPr>
        <w:t xml:space="preserve">  </w:t>
      </w:r>
    </w:p>
    <w:p w:rsidR="00334231" w:rsidRDefault="00334231" w:rsidP="00334231">
      <w:pPr>
        <w:spacing w:after="0" w:line="240" w:lineRule="auto"/>
        <w:ind w:firstLine="567"/>
        <w:jc w:val="both"/>
        <w:rPr>
          <w:rFonts w:ascii="Times New Roman" w:hAnsi="Times New Roman"/>
          <w:sz w:val="28"/>
          <w:szCs w:val="28"/>
        </w:rPr>
      </w:pPr>
    </w:p>
    <w:p w:rsidR="00334231" w:rsidRPr="00615E3F" w:rsidRDefault="00334231" w:rsidP="00334231">
      <w:pPr>
        <w:spacing w:after="0" w:line="240" w:lineRule="auto"/>
        <w:ind w:firstLine="567"/>
        <w:jc w:val="both"/>
        <w:rPr>
          <w:rFonts w:ascii="Times New Roman" w:hAnsi="Times New Roman"/>
          <w:sz w:val="28"/>
          <w:szCs w:val="28"/>
        </w:rPr>
      </w:pPr>
      <w:r w:rsidRPr="00615E3F">
        <w:rPr>
          <w:rFonts w:ascii="Times New Roman" w:hAnsi="Times New Roman"/>
          <w:sz w:val="28"/>
          <w:szCs w:val="28"/>
        </w:rPr>
        <w:t xml:space="preserve">В рамках мероприятий Государственной </w:t>
      </w:r>
      <w:r w:rsidRPr="00584E16">
        <w:rPr>
          <w:rFonts w:ascii="Times New Roman" w:hAnsi="Times New Roman"/>
          <w:sz w:val="28"/>
          <w:szCs w:val="28"/>
        </w:rPr>
        <w:t>целевой</w:t>
      </w:r>
      <w:r w:rsidRPr="00615E3F">
        <w:rPr>
          <w:rFonts w:ascii="Times New Roman" w:hAnsi="Times New Roman"/>
          <w:sz w:val="28"/>
          <w:szCs w:val="28"/>
        </w:rPr>
        <w:t xml:space="preserve"> программы «Поддержка и </w:t>
      </w:r>
      <w:r w:rsidRPr="00584E16">
        <w:rPr>
          <w:rFonts w:ascii="Times New Roman" w:hAnsi="Times New Roman"/>
          <w:sz w:val="28"/>
          <w:szCs w:val="28"/>
        </w:rPr>
        <w:t>развитие предпринимательства</w:t>
      </w:r>
      <w:r w:rsidRPr="00615E3F">
        <w:rPr>
          <w:rFonts w:ascii="Times New Roman" w:hAnsi="Times New Roman"/>
          <w:sz w:val="28"/>
          <w:szCs w:val="28"/>
        </w:rPr>
        <w:t xml:space="preserve"> в Приднестровской Молдавской Республике на 2019-2021 годы»,</w:t>
      </w:r>
      <w:r>
        <w:rPr>
          <w:rFonts w:ascii="Times New Roman" w:hAnsi="Times New Roman"/>
          <w:sz w:val="28"/>
          <w:szCs w:val="28"/>
        </w:rPr>
        <w:t xml:space="preserve"> </w:t>
      </w:r>
      <w:r w:rsidRPr="00615E3F">
        <w:rPr>
          <w:rFonts w:ascii="Times New Roman" w:hAnsi="Times New Roman"/>
          <w:sz w:val="28"/>
          <w:szCs w:val="28"/>
        </w:rPr>
        <w:t>в первом</w:t>
      </w:r>
      <w:r>
        <w:rPr>
          <w:rFonts w:ascii="Times New Roman" w:hAnsi="Times New Roman"/>
          <w:sz w:val="28"/>
          <w:szCs w:val="28"/>
        </w:rPr>
        <w:t xml:space="preserve"> </w:t>
      </w:r>
      <w:r w:rsidRPr="00615E3F">
        <w:rPr>
          <w:rFonts w:ascii="Times New Roman" w:hAnsi="Times New Roman"/>
          <w:sz w:val="28"/>
          <w:szCs w:val="28"/>
        </w:rPr>
        <w:t>полугодии</w:t>
      </w:r>
      <w:r>
        <w:rPr>
          <w:rFonts w:ascii="Times New Roman" w:hAnsi="Times New Roman"/>
          <w:sz w:val="28"/>
          <w:szCs w:val="28"/>
        </w:rPr>
        <w:t xml:space="preserve"> с корректировкой на </w:t>
      </w:r>
      <w:r w:rsidRPr="00615E3F">
        <w:rPr>
          <w:rFonts w:ascii="Times New Roman" w:hAnsi="Times New Roman"/>
          <w:sz w:val="28"/>
          <w:szCs w:val="28"/>
        </w:rPr>
        <w:t>карантинны</w:t>
      </w:r>
      <w:r>
        <w:rPr>
          <w:rFonts w:ascii="Times New Roman" w:hAnsi="Times New Roman"/>
          <w:sz w:val="28"/>
          <w:szCs w:val="28"/>
        </w:rPr>
        <w:t>е</w:t>
      </w:r>
      <w:r w:rsidRPr="00615E3F">
        <w:rPr>
          <w:rFonts w:ascii="Times New Roman" w:hAnsi="Times New Roman"/>
          <w:sz w:val="28"/>
          <w:szCs w:val="28"/>
        </w:rPr>
        <w:t xml:space="preserve"> мероприятия проводилась работа по реализации проектов: «Покупай Приднестровское!» и «Функционирование </w:t>
      </w:r>
      <w:proofErr w:type="spellStart"/>
      <w:proofErr w:type="gramStart"/>
      <w:r w:rsidRPr="00615E3F">
        <w:rPr>
          <w:rFonts w:ascii="Times New Roman" w:hAnsi="Times New Roman"/>
          <w:sz w:val="28"/>
          <w:szCs w:val="28"/>
        </w:rPr>
        <w:t>Бизнес-школы</w:t>
      </w:r>
      <w:proofErr w:type="spellEnd"/>
      <w:proofErr w:type="gramEnd"/>
      <w:r w:rsidRPr="00615E3F">
        <w:rPr>
          <w:rFonts w:ascii="Times New Roman" w:hAnsi="Times New Roman"/>
          <w:sz w:val="28"/>
          <w:szCs w:val="28"/>
        </w:rPr>
        <w:t>».</w:t>
      </w:r>
    </w:p>
    <w:p w:rsidR="00334231" w:rsidRDefault="00334231" w:rsidP="00334231">
      <w:pPr>
        <w:spacing w:after="0" w:line="240" w:lineRule="auto"/>
        <w:ind w:firstLine="567"/>
        <w:jc w:val="both"/>
        <w:rPr>
          <w:rFonts w:ascii="Times New Roman" w:hAnsi="Times New Roman"/>
          <w:sz w:val="28"/>
          <w:szCs w:val="28"/>
        </w:rPr>
      </w:pPr>
      <w:r>
        <w:rPr>
          <w:rFonts w:ascii="Times New Roman" w:hAnsi="Times New Roman"/>
          <w:sz w:val="28"/>
          <w:szCs w:val="28"/>
        </w:rPr>
        <w:t>Так, п</w:t>
      </w:r>
      <w:r w:rsidRPr="00615E3F">
        <w:rPr>
          <w:rFonts w:ascii="Times New Roman" w:hAnsi="Times New Roman"/>
          <w:sz w:val="28"/>
          <w:szCs w:val="28"/>
        </w:rPr>
        <w:t>роводился набор слушателей на курс «Основы создания собственного бизнеса»</w:t>
      </w:r>
      <w:r>
        <w:rPr>
          <w:rFonts w:ascii="Times New Roman" w:hAnsi="Times New Roman"/>
          <w:sz w:val="28"/>
          <w:szCs w:val="28"/>
        </w:rPr>
        <w:t xml:space="preserve">, </w:t>
      </w:r>
      <w:r w:rsidRPr="00584E16">
        <w:rPr>
          <w:rFonts w:ascii="Times New Roman" w:hAnsi="Times New Roman"/>
          <w:sz w:val="28"/>
          <w:szCs w:val="28"/>
        </w:rPr>
        <w:t xml:space="preserve">стартующих в августе в </w:t>
      </w:r>
      <w:proofErr w:type="gramStart"/>
      <w:r w:rsidRPr="00584E16">
        <w:rPr>
          <w:rFonts w:ascii="Times New Roman" w:hAnsi="Times New Roman"/>
          <w:sz w:val="28"/>
          <w:szCs w:val="28"/>
        </w:rPr>
        <w:t>г</w:t>
      </w:r>
      <w:proofErr w:type="gramEnd"/>
      <w:r w:rsidRPr="00584E16">
        <w:rPr>
          <w:rFonts w:ascii="Times New Roman" w:hAnsi="Times New Roman"/>
          <w:sz w:val="28"/>
          <w:szCs w:val="28"/>
        </w:rPr>
        <w:t xml:space="preserve">. Рыбница, в октябре в </w:t>
      </w:r>
      <w:r w:rsidR="007F3513">
        <w:rPr>
          <w:rFonts w:ascii="Times New Roman" w:hAnsi="Times New Roman"/>
          <w:sz w:val="28"/>
          <w:szCs w:val="28"/>
        </w:rPr>
        <w:br/>
      </w:r>
      <w:r w:rsidRPr="00584E16">
        <w:rPr>
          <w:rFonts w:ascii="Times New Roman" w:hAnsi="Times New Roman"/>
          <w:sz w:val="28"/>
          <w:szCs w:val="28"/>
        </w:rPr>
        <w:t>г. Тирасполь и в сентябре в г. Бендеры</w:t>
      </w:r>
      <w:r>
        <w:rPr>
          <w:rFonts w:ascii="Times New Roman" w:hAnsi="Times New Roman"/>
          <w:sz w:val="28"/>
          <w:szCs w:val="28"/>
        </w:rPr>
        <w:t xml:space="preserve">.  </w:t>
      </w:r>
    </w:p>
    <w:p w:rsidR="00334231" w:rsidRPr="00615E3F" w:rsidRDefault="00334231" w:rsidP="00334231">
      <w:pPr>
        <w:spacing w:after="0" w:line="240" w:lineRule="auto"/>
        <w:ind w:firstLine="567"/>
        <w:jc w:val="both"/>
        <w:rPr>
          <w:rFonts w:ascii="Times New Roman" w:hAnsi="Times New Roman"/>
          <w:sz w:val="28"/>
          <w:szCs w:val="28"/>
        </w:rPr>
      </w:pPr>
      <w:r>
        <w:rPr>
          <w:rFonts w:ascii="Times New Roman" w:hAnsi="Times New Roman"/>
          <w:sz w:val="28"/>
          <w:szCs w:val="28"/>
        </w:rPr>
        <w:t>П</w:t>
      </w:r>
      <w:r w:rsidRPr="00615E3F">
        <w:rPr>
          <w:rFonts w:ascii="Times New Roman" w:hAnsi="Times New Roman"/>
          <w:sz w:val="28"/>
          <w:szCs w:val="28"/>
        </w:rPr>
        <w:t xml:space="preserve">роводилась широкая рекламная кампания </w:t>
      </w:r>
      <w:r>
        <w:rPr>
          <w:rFonts w:ascii="Times New Roman" w:hAnsi="Times New Roman"/>
          <w:sz w:val="28"/>
          <w:szCs w:val="28"/>
        </w:rPr>
        <w:t>(</w:t>
      </w:r>
      <w:r w:rsidRPr="00615E3F">
        <w:rPr>
          <w:rFonts w:ascii="Times New Roman" w:hAnsi="Times New Roman"/>
          <w:sz w:val="28"/>
          <w:szCs w:val="28"/>
        </w:rPr>
        <w:t xml:space="preserve">в том числе посредством видео и </w:t>
      </w:r>
      <w:proofErr w:type="spellStart"/>
      <w:r w:rsidRPr="00615E3F">
        <w:rPr>
          <w:rFonts w:ascii="Times New Roman" w:hAnsi="Times New Roman"/>
          <w:sz w:val="28"/>
          <w:szCs w:val="28"/>
        </w:rPr>
        <w:t>аудиоролик</w:t>
      </w:r>
      <w:r>
        <w:rPr>
          <w:rFonts w:ascii="Times New Roman" w:hAnsi="Times New Roman"/>
          <w:sz w:val="28"/>
          <w:szCs w:val="28"/>
        </w:rPr>
        <w:t>ов</w:t>
      </w:r>
      <w:proofErr w:type="spellEnd"/>
      <w:r>
        <w:rPr>
          <w:rFonts w:ascii="Times New Roman" w:hAnsi="Times New Roman"/>
          <w:sz w:val="28"/>
          <w:szCs w:val="28"/>
        </w:rPr>
        <w:t xml:space="preserve">) </w:t>
      </w:r>
      <w:r w:rsidRPr="00615E3F">
        <w:rPr>
          <w:rFonts w:ascii="Times New Roman" w:hAnsi="Times New Roman"/>
          <w:sz w:val="28"/>
          <w:szCs w:val="28"/>
        </w:rPr>
        <w:t>проекта</w:t>
      </w:r>
      <w:r>
        <w:rPr>
          <w:rFonts w:ascii="Times New Roman" w:hAnsi="Times New Roman"/>
          <w:sz w:val="28"/>
          <w:szCs w:val="28"/>
        </w:rPr>
        <w:t xml:space="preserve"> </w:t>
      </w:r>
      <w:r w:rsidRPr="00615E3F">
        <w:rPr>
          <w:rFonts w:ascii="Times New Roman" w:hAnsi="Times New Roman"/>
          <w:sz w:val="28"/>
          <w:szCs w:val="28"/>
        </w:rPr>
        <w:t>«Покупай приднестровское!»</w:t>
      </w:r>
      <w:r>
        <w:rPr>
          <w:rFonts w:ascii="Times New Roman" w:hAnsi="Times New Roman"/>
          <w:sz w:val="28"/>
          <w:szCs w:val="28"/>
        </w:rPr>
        <w:t>.</w:t>
      </w:r>
      <w:r w:rsidRPr="00356BFF">
        <w:rPr>
          <w:rFonts w:ascii="Times New Roman" w:hAnsi="Times New Roman"/>
          <w:sz w:val="28"/>
          <w:szCs w:val="28"/>
        </w:rPr>
        <w:t xml:space="preserve"> </w:t>
      </w:r>
      <w:r w:rsidRPr="00615E3F">
        <w:rPr>
          <w:rFonts w:ascii="Times New Roman" w:hAnsi="Times New Roman"/>
          <w:sz w:val="28"/>
          <w:szCs w:val="28"/>
        </w:rPr>
        <w:t xml:space="preserve">В период действия ограничительных мер главный акцент сделан на весеннюю акцию «Оставайся дома. Покупай </w:t>
      </w:r>
      <w:proofErr w:type="spellStart"/>
      <w:r w:rsidRPr="00615E3F">
        <w:rPr>
          <w:rFonts w:ascii="Times New Roman" w:hAnsi="Times New Roman"/>
          <w:sz w:val="28"/>
          <w:szCs w:val="28"/>
        </w:rPr>
        <w:t>приднестровское-онлайн</w:t>
      </w:r>
      <w:proofErr w:type="spellEnd"/>
      <w:r w:rsidRPr="00615E3F">
        <w:rPr>
          <w:rFonts w:ascii="Times New Roman" w:hAnsi="Times New Roman"/>
          <w:sz w:val="28"/>
          <w:szCs w:val="28"/>
        </w:rPr>
        <w:t>!»</w:t>
      </w:r>
      <w:r>
        <w:rPr>
          <w:rFonts w:ascii="Times New Roman" w:hAnsi="Times New Roman"/>
          <w:sz w:val="28"/>
          <w:szCs w:val="28"/>
        </w:rPr>
        <w:t>, которая стала</w:t>
      </w:r>
      <w:r w:rsidRPr="00615E3F">
        <w:rPr>
          <w:rFonts w:ascii="Times New Roman" w:hAnsi="Times New Roman"/>
          <w:sz w:val="28"/>
          <w:szCs w:val="28"/>
        </w:rPr>
        <w:t xml:space="preserve"> толчком для развития и продвижения электронной коммерции на территории Республики. </w:t>
      </w:r>
      <w:r>
        <w:rPr>
          <w:rFonts w:ascii="Times New Roman" w:hAnsi="Times New Roman"/>
          <w:sz w:val="28"/>
          <w:szCs w:val="28"/>
        </w:rPr>
        <w:t xml:space="preserve">Так </w:t>
      </w:r>
      <w:r w:rsidRPr="00615E3F">
        <w:rPr>
          <w:rFonts w:ascii="Times New Roman" w:hAnsi="Times New Roman"/>
          <w:sz w:val="28"/>
          <w:szCs w:val="28"/>
        </w:rPr>
        <w:t>к проекту присоединились 5</w:t>
      </w:r>
      <w:r>
        <w:rPr>
          <w:rFonts w:ascii="Times New Roman" w:hAnsi="Times New Roman"/>
          <w:sz w:val="28"/>
          <w:szCs w:val="28"/>
        </w:rPr>
        <w:t xml:space="preserve"> </w:t>
      </w:r>
      <w:proofErr w:type="spellStart"/>
      <w:r w:rsidRPr="00615E3F">
        <w:rPr>
          <w:rFonts w:ascii="Times New Roman" w:hAnsi="Times New Roman"/>
          <w:sz w:val="28"/>
          <w:szCs w:val="28"/>
        </w:rPr>
        <w:t>маркетплейс</w:t>
      </w:r>
      <w:r>
        <w:rPr>
          <w:rFonts w:ascii="Times New Roman" w:hAnsi="Times New Roman"/>
          <w:sz w:val="28"/>
          <w:szCs w:val="28"/>
        </w:rPr>
        <w:t>ов</w:t>
      </w:r>
      <w:proofErr w:type="spellEnd"/>
      <w:r>
        <w:rPr>
          <w:rFonts w:ascii="Times New Roman" w:hAnsi="Times New Roman"/>
          <w:sz w:val="28"/>
          <w:szCs w:val="28"/>
        </w:rPr>
        <w:t xml:space="preserve"> (</w:t>
      </w:r>
      <w:proofErr w:type="spellStart"/>
      <w:r w:rsidRPr="00615E3F">
        <w:rPr>
          <w:rFonts w:ascii="Times New Roman" w:hAnsi="Times New Roman"/>
          <w:sz w:val="28"/>
          <w:szCs w:val="28"/>
        </w:rPr>
        <w:t>PMR.market</w:t>
      </w:r>
      <w:proofErr w:type="spellEnd"/>
      <w:r w:rsidRPr="00615E3F">
        <w:rPr>
          <w:rFonts w:ascii="Times New Roman" w:hAnsi="Times New Roman"/>
          <w:sz w:val="28"/>
          <w:szCs w:val="28"/>
        </w:rPr>
        <w:t xml:space="preserve">, </w:t>
      </w:r>
      <w:proofErr w:type="spellStart"/>
      <w:r w:rsidRPr="00615E3F">
        <w:rPr>
          <w:rFonts w:ascii="Times New Roman" w:hAnsi="Times New Roman"/>
          <w:sz w:val="28"/>
          <w:szCs w:val="28"/>
        </w:rPr>
        <w:t>TirExpress.pro</w:t>
      </w:r>
      <w:proofErr w:type="spellEnd"/>
      <w:r>
        <w:rPr>
          <w:rFonts w:ascii="Times New Roman" w:hAnsi="Times New Roman"/>
          <w:sz w:val="28"/>
          <w:szCs w:val="28"/>
        </w:rPr>
        <w:t xml:space="preserve"> и др.)</w:t>
      </w:r>
      <w:r w:rsidRPr="00615E3F">
        <w:rPr>
          <w:rFonts w:ascii="Times New Roman" w:hAnsi="Times New Roman"/>
          <w:sz w:val="28"/>
          <w:szCs w:val="28"/>
        </w:rPr>
        <w:t>.</w:t>
      </w:r>
      <w:r>
        <w:rPr>
          <w:rFonts w:ascii="Times New Roman" w:hAnsi="Times New Roman"/>
          <w:sz w:val="28"/>
          <w:szCs w:val="28"/>
        </w:rPr>
        <w:t xml:space="preserve"> С</w:t>
      </w:r>
      <w:r w:rsidRPr="00615E3F">
        <w:rPr>
          <w:rFonts w:ascii="Times New Roman" w:hAnsi="Times New Roman"/>
          <w:sz w:val="28"/>
          <w:szCs w:val="28"/>
        </w:rPr>
        <w:t xml:space="preserve">имволика проекта </w:t>
      </w:r>
      <w:r>
        <w:rPr>
          <w:rFonts w:ascii="Times New Roman" w:hAnsi="Times New Roman"/>
          <w:sz w:val="28"/>
          <w:szCs w:val="28"/>
        </w:rPr>
        <w:t xml:space="preserve">«Покупай </w:t>
      </w:r>
      <w:proofErr w:type="spellStart"/>
      <w:r>
        <w:rPr>
          <w:rFonts w:ascii="Times New Roman" w:hAnsi="Times New Roman"/>
          <w:sz w:val="28"/>
          <w:szCs w:val="28"/>
        </w:rPr>
        <w:t>приднестровское-онлайн</w:t>
      </w:r>
      <w:proofErr w:type="spellEnd"/>
      <w:r>
        <w:rPr>
          <w:rFonts w:ascii="Times New Roman" w:hAnsi="Times New Roman"/>
          <w:sz w:val="28"/>
          <w:szCs w:val="28"/>
        </w:rPr>
        <w:t xml:space="preserve">!» </w:t>
      </w:r>
      <w:r w:rsidRPr="00615E3F">
        <w:rPr>
          <w:rFonts w:ascii="Times New Roman" w:hAnsi="Times New Roman"/>
          <w:sz w:val="28"/>
          <w:szCs w:val="28"/>
        </w:rPr>
        <w:t>размещена в 430</w:t>
      </w:r>
      <w:r>
        <w:rPr>
          <w:rFonts w:ascii="Times New Roman" w:hAnsi="Times New Roman"/>
          <w:sz w:val="28"/>
          <w:szCs w:val="28"/>
        </w:rPr>
        <w:t> </w:t>
      </w:r>
      <w:r w:rsidRPr="00615E3F">
        <w:rPr>
          <w:rFonts w:ascii="Times New Roman" w:hAnsi="Times New Roman"/>
          <w:sz w:val="28"/>
          <w:szCs w:val="28"/>
        </w:rPr>
        <w:t>торговых точках республики (</w:t>
      </w:r>
      <w:r w:rsidRPr="00052879">
        <w:rPr>
          <w:rFonts w:ascii="Times New Roman" w:hAnsi="Times New Roman"/>
          <w:sz w:val="28"/>
          <w:szCs w:val="28"/>
        </w:rPr>
        <w:t>для сравнения в 2019 году в 337</w:t>
      </w:r>
      <w:r>
        <w:rPr>
          <w:rFonts w:ascii="Times New Roman" w:hAnsi="Times New Roman"/>
          <w:sz w:val="28"/>
          <w:szCs w:val="28"/>
        </w:rPr>
        <w:t> </w:t>
      </w:r>
      <w:r w:rsidRPr="00052879">
        <w:rPr>
          <w:rFonts w:ascii="Times New Roman" w:hAnsi="Times New Roman"/>
          <w:sz w:val="28"/>
          <w:szCs w:val="28"/>
        </w:rPr>
        <w:t>точках)</w:t>
      </w:r>
      <w:r>
        <w:rPr>
          <w:rFonts w:ascii="Times New Roman" w:hAnsi="Times New Roman"/>
          <w:sz w:val="28"/>
          <w:szCs w:val="28"/>
        </w:rPr>
        <w:t>. Позитивный отклик целевой аудитории подтвердило увеличение числа</w:t>
      </w:r>
      <w:r w:rsidRPr="00615E3F">
        <w:rPr>
          <w:rFonts w:ascii="Times New Roman" w:hAnsi="Times New Roman"/>
          <w:sz w:val="28"/>
          <w:szCs w:val="28"/>
        </w:rPr>
        <w:t xml:space="preserve"> подписчиков</w:t>
      </w:r>
      <w:r w:rsidRPr="00356BFF">
        <w:rPr>
          <w:rFonts w:ascii="Times New Roman" w:hAnsi="Times New Roman"/>
          <w:sz w:val="28"/>
          <w:szCs w:val="28"/>
        </w:rPr>
        <w:t xml:space="preserve"> </w:t>
      </w:r>
      <w:r w:rsidRPr="00615E3F">
        <w:rPr>
          <w:rFonts w:ascii="Times New Roman" w:hAnsi="Times New Roman"/>
          <w:sz w:val="28"/>
          <w:szCs w:val="28"/>
        </w:rPr>
        <w:t>с 1</w:t>
      </w:r>
      <w:r w:rsidR="007F3513">
        <w:rPr>
          <w:rFonts w:ascii="Times New Roman" w:hAnsi="Times New Roman"/>
          <w:sz w:val="28"/>
          <w:szCs w:val="28"/>
        </w:rPr>
        <w:t xml:space="preserve"> </w:t>
      </w:r>
      <w:r w:rsidRPr="00615E3F">
        <w:rPr>
          <w:rFonts w:ascii="Times New Roman" w:hAnsi="Times New Roman"/>
          <w:sz w:val="28"/>
          <w:szCs w:val="28"/>
        </w:rPr>
        <w:t>049 до 1 131 челов</w:t>
      </w:r>
      <w:r w:rsidRPr="00052879">
        <w:rPr>
          <w:rFonts w:ascii="Times New Roman" w:hAnsi="Times New Roman"/>
          <w:sz w:val="28"/>
          <w:szCs w:val="28"/>
        </w:rPr>
        <w:t>ек</w:t>
      </w:r>
      <w:r>
        <w:rPr>
          <w:rFonts w:ascii="Times New Roman" w:hAnsi="Times New Roman"/>
          <w:sz w:val="28"/>
          <w:szCs w:val="28"/>
        </w:rPr>
        <w:t>а</w:t>
      </w:r>
      <w:r w:rsidRPr="00356BFF">
        <w:rPr>
          <w:rFonts w:ascii="Times New Roman" w:hAnsi="Times New Roman"/>
          <w:sz w:val="28"/>
          <w:szCs w:val="28"/>
        </w:rPr>
        <w:t xml:space="preserve"> </w:t>
      </w:r>
      <w:r w:rsidRPr="00615E3F">
        <w:rPr>
          <w:rFonts w:ascii="Times New Roman" w:hAnsi="Times New Roman"/>
          <w:sz w:val="28"/>
          <w:szCs w:val="28"/>
        </w:rPr>
        <w:t>с начала 2020 года</w:t>
      </w:r>
      <w:r>
        <w:rPr>
          <w:rFonts w:ascii="Times New Roman" w:hAnsi="Times New Roman"/>
          <w:sz w:val="28"/>
          <w:szCs w:val="28"/>
        </w:rPr>
        <w:t xml:space="preserve">. </w:t>
      </w:r>
      <w:r w:rsidRPr="00615E3F">
        <w:rPr>
          <w:rFonts w:ascii="Times New Roman" w:hAnsi="Times New Roman"/>
          <w:sz w:val="28"/>
          <w:szCs w:val="28"/>
        </w:rPr>
        <w:t xml:space="preserve">На странице «Покупай приднестровское!» в социальной сети </w:t>
      </w:r>
      <w:proofErr w:type="spellStart"/>
      <w:r w:rsidRPr="00615E3F">
        <w:rPr>
          <w:rFonts w:ascii="Times New Roman" w:hAnsi="Times New Roman"/>
          <w:sz w:val="28"/>
          <w:szCs w:val="28"/>
        </w:rPr>
        <w:t>Instagram</w:t>
      </w:r>
      <w:proofErr w:type="spellEnd"/>
      <w:r w:rsidRPr="00615E3F">
        <w:rPr>
          <w:rFonts w:ascii="Times New Roman" w:hAnsi="Times New Roman"/>
          <w:sz w:val="28"/>
          <w:szCs w:val="28"/>
        </w:rPr>
        <w:t xml:space="preserve"> за период с 9 января по 6</w:t>
      </w:r>
      <w:r>
        <w:rPr>
          <w:rFonts w:ascii="Times New Roman" w:hAnsi="Times New Roman"/>
          <w:sz w:val="28"/>
          <w:szCs w:val="28"/>
        </w:rPr>
        <w:t> </w:t>
      </w:r>
      <w:r w:rsidRPr="00615E3F">
        <w:rPr>
          <w:rFonts w:ascii="Times New Roman" w:hAnsi="Times New Roman"/>
          <w:sz w:val="28"/>
          <w:szCs w:val="28"/>
        </w:rPr>
        <w:t xml:space="preserve">августа </w:t>
      </w:r>
      <w:r>
        <w:rPr>
          <w:rFonts w:ascii="Times New Roman" w:hAnsi="Times New Roman"/>
          <w:sz w:val="28"/>
          <w:szCs w:val="28"/>
        </w:rPr>
        <w:t>число</w:t>
      </w:r>
      <w:r w:rsidRPr="00615E3F">
        <w:rPr>
          <w:rFonts w:ascii="Times New Roman" w:hAnsi="Times New Roman"/>
          <w:sz w:val="28"/>
          <w:szCs w:val="28"/>
        </w:rPr>
        <w:t xml:space="preserve"> подписчиков возросло на 61 чел</w:t>
      </w:r>
      <w:r>
        <w:rPr>
          <w:rFonts w:ascii="Times New Roman" w:hAnsi="Times New Roman"/>
          <w:sz w:val="28"/>
          <w:szCs w:val="28"/>
        </w:rPr>
        <w:t>., достигнув</w:t>
      </w:r>
      <w:r w:rsidRPr="00615E3F">
        <w:rPr>
          <w:rFonts w:ascii="Times New Roman" w:hAnsi="Times New Roman"/>
          <w:sz w:val="28"/>
          <w:szCs w:val="28"/>
        </w:rPr>
        <w:t xml:space="preserve"> 1</w:t>
      </w:r>
      <w:r>
        <w:rPr>
          <w:rFonts w:ascii="Times New Roman" w:hAnsi="Times New Roman"/>
          <w:sz w:val="28"/>
          <w:szCs w:val="28"/>
        </w:rPr>
        <w:t> </w:t>
      </w:r>
      <w:r w:rsidRPr="00615E3F">
        <w:rPr>
          <w:rFonts w:ascii="Times New Roman" w:hAnsi="Times New Roman"/>
          <w:sz w:val="28"/>
          <w:szCs w:val="28"/>
        </w:rPr>
        <w:t>536</w:t>
      </w:r>
      <w:r>
        <w:rPr>
          <w:rFonts w:ascii="Times New Roman" w:hAnsi="Times New Roman"/>
          <w:sz w:val="28"/>
          <w:szCs w:val="28"/>
        </w:rPr>
        <w:t> чел</w:t>
      </w:r>
      <w:r w:rsidRPr="00615E3F">
        <w:rPr>
          <w:rFonts w:ascii="Times New Roman" w:hAnsi="Times New Roman"/>
          <w:sz w:val="28"/>
          <w:szCs w:val="28"/>
        </w:rPr>
        <w:t>.</w:t>
      </w:r>
    </w:p>
    <w:p w:rsidR="00334231" w:rsidRPr="00615E3F" w:rsidRDefault="00334231" w:rsidP="00334231">
      <w:pPr>
        <w:spacing w:after="0" w:line="240" w:lineRule="auto"/>
        <w:ind w:firstLine="567"/>
        <w:jc w:val="both"/>
        <w:rPr>
          <w:rFonts w:ascii="Times New Roman" w:hAnsi="Times New Roman"/>
          <w:sz w:val="28"/>
          <w:szCs w:val="28"/>
        </w:rPr>
      </w:pPr>
      <w:r w:rsidRPr="00615E3F">
        <w:rPr>
          <w:rFonts w:ascii="Times New Roman" w:hAnsi="Times New Roman"/>
          <w:sz w:val="28"/>
          <w:szCs w:val="28"/>
        </w:rPr>
        <w:t>В целях рекламы и ознакомления</w:t>
      </w:r>
      <w:r>
        <w:rPr>
          <w:rFonts w:ascii="Times New Roman" w:hAnsi="Times New Roman"/>
          <w:sz w:val="28"/>
          <w:szCs w:val="28"/>
        </w:rPr>
        <w:t xml:space="preserve"> </w:t>
      </w:r>
      <w:r w:rsidRPr="00615E3F">
        <w:rPr>
          <w:rFonts w:ascii="Times New Roman" w:hAnsi="Times New Roman"/>
          <w:sz w:val="28"/>
          <w:szCs w:val="28"/>
        </w:rPr>
        <w:t>молодежи с отечественными производителями продолжена работа по посещению</w:t>
      </w:r>
      <w:r>
        <w:rPr>
          <w:rFonts w:ascii="Times New Roman" w:hAnsi="Times New Roman"/>
          <w:sz w:val="28"/>
          <w:szCs w:val="28"/>
        </w:rPr>
        <w:t xml:space="preserve"> </w:t>
      </w:r>
      <w:proofErr w:type="spellStart"/>
      <w:r w:rsidRPr="00052879">
        <w:rPr>
          <w:rFonts w:ascii="Times New Roman" w:hAnsi="Times New Roman"/>
          <w:sz w:val="28"/>
          <w:szCs w:val="28"/>
        </w:rPr>
        <w:t>блогерами</w:t>
      </w:r>
      <w:proofErr w:type="spellEnd"/>
      <w:r w:rsidRPr="00615E3F">
        <w:rPr>
          <w:rFonts w:ascii="Times New Roman" w:hAnsi="Times New Roman"/>
          <w:sz w:val="28"/>
          <w:szCs w:val="28"/>
        </w:rPr>
        <w:t xml:space="preserve"> предприятий и размещение</w:t>
      </w:r>
      <w:r>
        <w:rPr>
          <w:rFonts w:ascii="Times New Roman" w:hAnsi="Times New Roman"/>
          <w:sz w:val="28"/>
          <w:szCs w:val="28"/>
        </w:rPr>
        <w:t xml:space="preserve"> </w:t>
      </w:r>
      <w:r w:rsidRPr="00615E3F">
        <w:rPr>
          <w:rFonts w:ascii="Times New Roman" w:hAnsi="Times New Roman"/>
          <w:sz w:val="28"/>
          <w:szCs w:val="28"/>
        </w:rPr>
        <w:t>статей (репортажей) в социальных сетях</w:t>
      </w:r>
      <w:r>
        <w:rPr>
          <w:rFonts w:ascii="Times New Roman" w:hAnsi="Times New Roman"/>
          <w:sz w:val="28"/>
          <w:szCs w:val="28"/>
        </w:rPr>
        <w:t>.</w:t>
      </w:r>
    </w:p>
    <w:p w:rsidR="00334231" w:rsidRDefault="00334231" w:rsidP="00334231">
      <w:pPr>
        <w:spacing w:after="0" w:line="240" w:lineRule="auto"/>
        <w:ind w:firstLine="567"/>
        <w:jc w:val="both"/>
        <w:rPr>
          <w:rFonts w:ascii="Times New Roman" w:hAnsi="Times New Roman"/>
          <w:sz w:val="28"/>
          <w:szCs w:val="28"/>
        </w:rPr>
      </w:pPr>
      <w:r w:rsidRPr="00615E3F">
        <w:rPr>
          <w:rFonts w:ascii="Times New Roman" w:hAnsi="Times New Roman"/>
          <w:sz w:val="28"/>
          <w:szCs w:val="28"/>
        </w:rPr>
        <w:t xml:space="preserve">Результатом работы с товаропроизводителями, покупателями, </w:t>
      </w:r>
      <w:proofErr w:type="spellStart"/>
      <w:r w:rsidRPr="00615E3F">
        <w:rPr>
          <w:rFonts w:ascii="Times New Roman" w:hAnsi="Times New Roman"/>
          <w:sz w:val="28"/>
          <w:szCs w:val="28"/>
        </w:rPr>
        <w:t>маркетплейсами</w:t>
      </w:r>
      <w:proofErr w:type="spellEnd"/>
      <w:r w:rsidRPr="00615E3F">
        <w:rPr>
          <w:rFonts w:ascii="Times New Roman" w:hAnsi="Times New Roman"/>
          <w:sz w:val="28"/>
          <w:szCs w:val="28"/>
        </w:rPr>
        <w:t xml:space="preserve"> и торговыми предприятиями стал</w:t>
      </w:r>
      <w:r>
        <w:rPr>
          <w:rFonts w:ascii="Times New Roman" w:hAnsi="Times New Roman"/>
          <w:sz w:val="28"/>
          <w:szCs w:val="28"/>
        </w:rPr>
        <w:t>а</w:t>
      </w:r>
      <w:r w:rsidRPr="00615E3F">
        <w:rPr>
          <w:rFonts w:ascii="Times New Roman" w:hAnsi="Times New Roman"/>
          <w:sz w:val="28"/>
          <w:szCs w:val="28"/>
        </w:rPr>
        <w:t xml:space="preserve"> регистрация и открытие более 40 магазинов отечественных предпринимателей на </w:t>
      </w:r>
      <w:proofErr w:type="spellStart"/>
      <w:r w:rsidRPr="00615E3F">
        <w:rPr>
          <w:rFonts w:ascii="Times New Roman" w:hAnsi="Times New Roman"/>
          <w:sz w:val="28"/>
          <w:szCs w:val="28"/>
        </w:rPr>
        <w:t>маркетплейсе</w:t>
      </w:r>
      <w:proofErr w:type="spellEnd"/>
      <w:r>
        <w:rPr>
          <w:rFonts w:ascii="Times New Roman" w:hAnsi="Times New Roman"/>
          <w:sz w:val="28"/>
          <w:szCs w:val="28"/>
        </w:rPr>
        <w:t>, где</w:t>
      </w:r>
      <w:r w:rsidRPr="00615E3F">
        <w:rPr>
          <w:rFonts w:ascii="Times New Roman" w:hAnsi="Times New Roman"/>
          <w:sz w:val="28"/>
          <w:szCs w:val="28"/>
        </w:rPr>
        <w:t xml:space="preserve"> размещен</w:t>
      </w:r>
      <w:r>
        <w:rPr>
          <w:rFonts w:ascii="Times New Roman" w:hAnsi="Times New Roman"/>
          <w:sz w:val="28"/>
          <w:szCs w:val="28"/>
        </w:rPr>
        <w:t>о</w:t>
      </w:r>
      <w:r w:rsidRPr="00615E3F">
        <w:rPr>
          <w:rFonts w:ascii="Times New Roman" w:hAnsi="Times New Roman"/>
          <w:sz w:val="28"/>
          <w:szCs w:val="28"/>
        </w:rPr>
        <w:t xml:space="preserve"> около 1</w:t>
      </w:r>
      <w:r>
        <w:rPr>
          <w:rFonts w:ascii="Times New Roman" w:hAnsi="Times New Roman"/>
          <w:sz w:val="28"/>
          <w:szCs w:val="28"/>
        </w:rPr>
        <w:t xml:space="preserve"> </w:t>
      </w:r>
      <w:r w:rsidRPr="00615E3F">
        <w:rPr>
          <w:rFonts w:ascii="Times New Roman" w:hAnsi="Times New Roman"/>
          <w:sz w:val="28"/>
          <w:szCs w:val="28"/>
        </w:rPr>
        <w:t>000 наименований приднестровских товаров</w:t>
      </w:r>
      <w:r>
        <w:rPr>
          <w:rFonts w:ascii="Times New Roman" w:hAnsi="Times New Roman"/>
          <w:sz w:val="28"/>
          <w:szCs w:val="28"/>
        </w:rPr>
        <w:t xml:space="preserve">, а число </w:t>
      </w:r>
      <w:r w:rsidRPr="00615E3F">
        <w:rPr>
          <w:rFonts w:ascii="Times New Roman" w:hAnsi="Times New Roman"/>
          <w:sz w:val="28"/>
          <w:szCs w:val="28"/>
        </w:rPr>
        <w:t xml:space="preserve"> новых посетителей увелич</w:t>
      </w:r>
      <w:r>
        <w:rPr>
          <w:rFonts w:ascii="Times New Roman" w:hAnsi="Times New Roman"/>
          <w:sz w:val="28"/>
          <w:szCs w:val="28"/>
        </w:rPr>
        <w:t>илось</w:t>
      </w:r>
      <w:r w:rsidRPr="00615E3F">
        <w:rPr>
          <w:rFonts w:ascii="Times New Roman" w:hAnsi="Times New Roman"/>
          <w:sz w:val="28"/>
          <w:szCs w:val="28"/>
        </w:rPr>
        <w:t xml:space="preserve"> </w:t>
      </w:r>
      <w:r>
        <w:rPr>
          <w:rFonts w:ascii="Times New Roman" w:hAnsi="Times New Roman"/>
          <w:sz w:val="28"/>
          <w:szCs w:val="28"/>
        </w:rPr>
        <w:t>до порядка</w:t>
      </w:r>
      <w:r w:rsidRPr="00615E3F">
        <w:rPr>
          <w:rFonts w:ascii="Times New Roman" w:hAnsi="Times New Roman"/>
          <w:sz w:val="28"/>
          <w:szCs w:val="28"/>
        </w:rPr>
        <w:t xml:space="preserve"> 7</w:t>
      </w:r>
      <w:r>
        <w:rPr>
          <w:rFonts w:ascii="Times New Roman" w:hAnsi="Times New Roman"/>
          <w:sz w:val="28"/>
          <w:szCs w:val="28"/>
        </w:rPr>
        <w:t xml:space="preserve"> тыс.</w:t>
      </w:r>
      <w:r w:rsidRPr="00615E3F">
        <w:rPr>
          <w:rFonts w:ascii="Times New Roman" w:hAnsi="Times New Roman"/>
          <w:sz w:val="28"/>
          <w:szCs w:val="28"/>
        </w:rPr>
        <w:t xml:space="preserve">  чел.</w:t>
      </w:r>
    </w:p>
    <w:p w:rsidR="00334231" w:rsidRPr="0038471B" w:rsidRDefault="00334231" w:rsidP="00334231">
      <w:pPr>
        <w:spacing w:after="0" w:line="240" w:lineRule="auto"/>
        <w:ind w:firstLine="567"/>
        <w:jc w:val="both"/>
        <w:rPr>
          <w:rFonts w:ascii="Times New Roman" w:hAnsi="Times New Roman"/>
          <w:sz w:val="24"/>
          <w:szCs w:val="24"/>
        </w:rPr>
      </w:pPr>
      <w:proofErr w:type="gramStart"/>
      <w:r w:rsidRPr="00615E3F">
        <w:rPr>
          <w:rFonts w:ascii="Times New Roman" w:hAnsi="Times New Roman"/>
          <w:sz w:val="28"/>
          <w:szCs w:val="28"/>
        </w:rPr>
        <w:t>В рамках государственной целевой программы «Поддержка и развитие туризма в Приднестровской Молдавской Республике на 2019</w:t>
      </w:r>
      <w:r>
        <w:rPr>
          <w:rFonts w:ascii="Times New Roman" w:hAnsi="Times New Roman"/>
          <w:sz w:val="28"/>
          <w:szCs w:val="28"/>
        </w:rPr>
        <w:t>-</w:t>
      </w:r>
      <w:r w:rsidRPr="00615E3F">
        <w:rPr>
          <w:rFonts w:ascii="Times New Roman" w:hAnsi="Times New Roman"/>
          <w:sz w:val="28"/>
          <w:szCs w:val="28"/>
        </w:rPr>
        <w:t xml:space="preserve">2026 годы», основной задачей которой является повышение качества туристского продукта, </w:t>
      </w:r>
      <w:r w:rsidRPr="00615E3F">
        <w:rPr>
          <w:rFonts w:ascii="Times New Roman" w:hAnsi="Times New Roman"/>
          <w:sz w:val="28"/>
          <w:szCs w:val="28"/>
        </w:rPr>
        <w:lastRenderedPageBreak/>
        <w:t>а также туристской привлекательности республики на внутреннем и международном рынк</w:t>
      </w:r>
      <w:r>
        <w:rPr>
          <w:rFonts w:ascii="Times New Roman" w:hAnsi="Times New Roman"/>
          <w:sz w:val="28"/>
          <w:szCs w:val="28"/>
        </w:rPr>
        <w:t xml:space="preserve">ах, </w:t>
      </w:r>
      <w:r w:rsidRPr="00615E3F">
        <w:rPr>
          <w:rFonts w:ascii="Times New Roman" w:hAnsi="Times New Roman"/>
          <w:sz w:val="28"/>
          <w:szCs w:val="28"/>
        </w:rPr>
        <w:t>разработан туристический интернет-сайт (https://pridnestrovie-tourism.com/), который наполнен и содержит информацию по городам и селам Приднестровской Молдавской Республики.</w:t>
      </w:r>
      <w:proofErr w:type="gramEnd"/>
      <w:r w:rsidRPr="00615E3F">
        <w:rPr>
          <w:rFonts w:ascii="Times New Roman" w:hAnsi="Times New Roman"/>
          <w:sz w:val="28"/>
          <w:szCs w:val="28"/>
        </w:rPr>
        <w:t xml:space="preserve"> На интернет-сайте можно найти также информацию о туристических маршрутах, традициях и фольклоре, природе и климате, памятку туриста (правила пребывания; международные пункты пропуска) и видео о туристическом потенциале сел и городов, производстве и культуре.</w:t>
      </w:r>
    </w:p>
    <w:p w:rsidR="00334231" w:rsidRPr="0094410B" w:rsidRDefault="00334231" w:rsidP="00334231">
      <w:pPr>
        <w:shd w:val="clear" w:color="auto" w:fill="FFFFFF"/>
        <w:spacing w:after="0" w:line="240" w:lineRule="auto"/>
        <w:ind w:firstLine="425"/>
        <w:jc w:val="both"/>
        <w:rPr>
          <w:rFonts w:ascii="Times New Roman" w:eastAsia="Calibri" w:hAnsi="Times New Roman"/>
          <w:sz w:val="28"/>
          <w:szCs w:val="28"/>
        </w:rPr>
      </w:pPr>
    </w:p>
    <w:p w:rsidR="00334231" w:rsidRDefault="00334231" w:rsidP="00334231">
      <w:pPr>
        <w:spacing w:after="0" w:line="240" w:lineRule="auto"/>
        <w:ind w:firstLine="426"/>
        <w:rPr>
          <w:rFonts w:ascii="Times New Roman" w:hAnsi="Times New Roman"/>
          <w:b/>
          <w:sz w:val="28"/>
          <w:szCs w:val="28"/>
        </w:rPr>
      </w:pPr>
      <w:r w:rsidRPr="008C4B0E">
        <w:rPr>
          <w:rFonts w:ascii="Times New Roman" w:hAnsi="Times New Roman"/>
          <w:b/>
          <w:sz w:val="28"/>
          <w:szCs w:val="28"/>
        </w:rPr>
        <w:t>Потребительский рынок</w:t>
      </w:r>
    </w:p>
    <w:p w:rsidR="00334231" w:rsidRDefault="00334231" w:rsidP="00334231">
      <w:pPr>
        <w:spacing w:after="0" w:line="240" w:lineRule="auto"/>
        <w:ind w:firstLine="426"/>
        <w:jc w:val="both"/>
        <w:rPr>
          <w:rFonts w:ascii="Times New Roman" w:hAnsi="Times New Roman"/>
          <w:sz w:val="28"/>
          <w:szCs w:val="24"/>
        </w:rPr>
      </w:pPr>
      <w:r>
        <w:rPr>
          <w:rFonts w:ascii="Times New Roman" w:hAnsi="Times New Roman"/>
          <w:sz w:val="28"/>
          <w:szCs w:val="24"/>
        </w:rPr>
        <w:t>Дестабилизирующее влияние</w:t>
      </w:r>
      <w:r w:rsidRPr="00EC006D">
        <w:rPr>
          <w:rFonts w:ascii="Times New Roman" w:hAnsi="Times New Roman"/>
          <w:sz w:val="28"/>
          <w:szCs w:val="24"/>
        </w:rPr>
        <w:t xml:space="preserve"> </w:t>
      </w:r>
      <w:r>
        <w:rPr>
          <w:rFonts w:ascii="Times New Roman" w:hAnsi="Times New Roman"/>
          <w:sz w:val="28"/>
          <w:szCs w:val="24"/>
        </w:rPr>
        <w:t>пандемия и связанные с ней события оказали на</w:t>
      </w:r>
      <w:r w:rsidRPr="00EC006D">
        <w:rPr>
          <w:rFonts w:ascii="Times New Roman" w:hAnsi="Times New Roman"/>
          <w:sz w:val="28"/>
          <w:szCs w:val="24"/>
        </w:rPr>
        <w:t xml:space="preserve"> </w:t>
      </w:r>
      <w:r>
        <w:rPr>
          <w:rFonts w:ascii="Times New Roman" w:hAnsi="Times New Roman"/>
          <w:sz w:val="28"/>
          <w:szCs w:val="24"/>
        </w:rPr>
        <w:t>розничный</w:t>
      </w:r>
      <w:r w:rsidRPr="00EC006D">
        <w:rPr>
          <w:rFonts w:ascii="Times New Roman" w:hAnsi="Times New Roman"/>
          <w:sz w:val="28"/>
          <w:szCs w:val="24"/>
        </w:rPr>
        <w:t xml:space="preserve"> рынок. </w:t>
      </w:r>
      <w:r w:rsidRPr="00DE25C9">
        <w:rPr>
          <w:rFonts w:ascii="Times New Roman" w:hAnsi="Times New Roman"/>
          <w:sz w:val="28"/>
          <w:szCs w:val="24"/>
        </w:rPr>
        <w:t>Последствия резкого изменения условий хозяйствования вс</w:t>
      </w:r>
      <w:r>
        <w:rPr>
          <w:rFonts w:ascii="Times New Roman" w:hAnsi="Times New Roman"/>
          <w:sz w:val="28"/>
          <w:szCs w:val="24"/>
        </w:rPr>
        <w:t>ледствие</w:t>
      </w:r>
      <w:r w:rsidRPr="00DE25C9">
        <w:rPr>
          <w:rFonts w:ascii="Times New Roman" w:hAnsi="Times New Roman"/>
          <w:sz w:val="28"/>
          <w:szCs w:val="24"/>
        </w:rPr>
        <w:t xml:space="preserve"> реализуемы</w:t>
      </w:r>
      <w:r>
        <w:rPr>
          <w:rFonts w:ascii="Times New Roman" w:hAnsi="Times New Roman"/>
          <w:sz w:val="28"/>
          <w:szCs w:val="24"/>
        </w:rPr>
        <w:t>х</w:t>
      </w:r>
      <w:r w:rsidRPr="00DE25C9">
        <w:rPr>
          <w:rFonts w:ascii="Times New Roman" w:hAnsi="Times New Roman"/>
          <w:sz w:val="28"/>
          <w:szCs w:val="24"/>
        </w:rPr>
        <w:t xml:space="preserve"> в республике и соседних странах карантинны</w:t>
      </w:r>
      <w:r>
        <w:rPr>
          <w:rFonts w:ascii="Times New Roman" w:hAnsi="Times New Roman"/>
          <w:sz w:val="28"/>
          <w:szCs w:val="24"/>
        </w:rPr>
        <w:t>х</w:t>
      </w:r>
      <w:r w:rsidRPr="00DE25C9">
        <w:rPr>
          <w:rFonts w:ascii="Times New Roman" w:hAnsi="Times New Roman"/>
          <w:sz w:val="28"/>
          <w:szCs w:val="24"/>
        </w:rPr>
        <w:t xml:space="preserve"> мероприяти</w:t>
      </w:r>
      <w:r>
        <w:rPr>
          <w:rFonts w:ascii="Times New Roman" w:hAnsi="Times New Roman"/>
          <w:sz w:val="28"/>
          <w:szCs w:val="24"/>
        </w:rPr>
        <w:t>й</w:t>
      </w:r>
      <w:r w:rsidRPr="00DE25C9">
        <w:rPr>
          <w:rFonts w:ascii="Times New Roman" w:hAnsi="Times New Roman"/>
          <w:sz w:val="28"/>
          <w:szCs w:val="24"/>
        </w:rPr>
        <w:t xml:space="preserve"> спровоцировали сжатие совокупной ёмкости внутреннего рынка по итогам января-июня на 9,3% к базисному значению. Исключая влияние динамики цен, трансформация потребительских стратегий под давлением факторов объективного (введенные ограничения) и субъективного (неуверенность относительно динамики личных доходов и общеэкономической ситуации) характера нашла отражение в пониженном уровне спроса на товары и услуги (-12,6%).</w:t>
      </w:r>
      <w:r>
        <w:rPr>
          <w:rFonts w:ascii="Times New Roman" w:hAnsi="Times New Roman"/>
          <w:sz w:val="28"/>
          <w:szCs w:val="24"/>
        </w:rPr>
        <w:t xml:space="preserve"> Для</w:t>
      </w:r>
      <w:r w:rsidRPr="00DE25C9">
        <w:rPr>
          <w:rFonts w:ascii="Times New Roman" w:hAnsi="Times New Roman"/>
          <w:sz w:val="28"/>
          <w:szCs w:val="24"/>
        </w:rPr>
        <w:t xml:space="preserve"> общественного питания отмечаемое падение продаж было критическим по масштабам (-32,8% в целом за 6 месяцев), так как не предполагает заметного проявления эффекта отложенного спроса. </w:t>
      </w:r>
      <w:r>
        <w:rPr>
          <w:rFonts w:ascii="Times New Roman" w:hAnsi="Times New Roman"/>
          <w:sz w:val="28"/>
          <w:szCs w:val="24"/>
        </w:rPr>
        <w:t>С</w:t>
      </w:r>
      <w:r w:rsidRPr="00DE25C9">
        <w:rPr>
          <w:rFonts w:ascii="Times New Roman" w:hAnsi="Times New Roman"/>
          <w:sz w:val="28"/>
          <w:szCs w:val="24"/>
        </w:rPr>
        <w:t xml:space="preserve">жатие </w:t>
      </w:r>
      <w:r>
        <w:rPr>
          <w:rFonts w:ascii="Times New Roman" w:hAnsi="Times New Roman"/>
          <w:sz w:val="28"/>
          <w:szCs w:val="24"/>
        </w:rPr>
        <w:t>масштабов</w:t>
      </w:r>
      <w:r w:rsidRPr="00DE25C9">
        <w:rPr>
          <w:rFonts w:ascii="Times New Roman" w:hAnsi="Times New Roman"/>
          <w:sz w:val="28"/>
          <w:szCs w:val="24"/>
        </w:rPr>
        <w:t xml:space="preserve"> </w:t>
      </w:r>
      <w:r>
        <w:rPr>
          <w:rFonts w:ascii="Times New Roman" w:hAnsi="Times New Roman"/>
          <w:sz w:val="28"/>
          <w:szCs w:val="24"/>
        </w:rPr>
        <w:t>с</w:t>
      </w:r>
      <w:r w:rsidRPr="00DE25C9">
        <w:rPr>
          <w:rFonts w:ascii="Times New Roman" w:hAnsi="Times New Roman"/>
          <w:sz w:val="28"/>
          <w:szCs w:val="24"/>
        </w:rPr>
        <w:t>фер</w:t>
      </w:r>
      <w:r>
        <w:rPr>
          <w:rFonts w:ascii="Times New Roman" w:hAnsi="Times New Roman"/>
          <w:sz w:val="28"/>
          <w:szCs w:val="24"/>
        </w:rPr>
        <w:t>ы</w:t>
      </w:r>
      <w:r w:rsidRPr="00DE25C9">
        <w:rPr>
          <w:rFonts w:ascii="Times New Roman" w:hAnsi="Times New Roman"/>
          <w:sz w:val="28"/>
          <w:szCs w:val="24"/>
        </w:rPr>
        <w:t xml:space="preserve"> услуг по итогам первого полугодия </w:t>
      </w:r>
      <w:r>
        <w:rPr>
          <w:rFonts w:ascii="Times New Roman" w:hAnsi="Times New Roman"/>
          <w:sz w:val="28"/>
          <w:szCs w:val="24"/>
        </w:rPr>
        <w:t>оценено на уровне</w:t>
      </w:r>
      <w:r w:rsidRPr="00DE25C9">
        <w:rPr>
          <w:rFonts w:ascii="Times New Roman" w:hAnsi="Times New Roman"/>
          <w:sz w:val="28"/>
          <w:szCs w:val="24"/>
        </w:rPr>
        <w:t xml:space="preserve"> 18,3%.</w:t>
      </w:r>
    </w:p>
    <w:p w:rsidR="00334231" w:rsidRPr="00EC006D" w:rsidRDefault="00334231" w:rsidP="00334231">
      <w:pPr>
        <w:pStyle w:val="af0"/>
        <w:spacing w:before="0" w:beforeAutospacing="0" w:after="0" w:afterAutospacing="0"/>
        <w:ind w:firstLine="426"/>
        <w:jc w:val="both"/>
        <w:rPr>
          <w:sz w:val="28"/>
          <w:lang w:eastAsia="en-US"/>
        </w:rPr>
      </w:pPr>
      <w:r>
        <w:rPr>
          <w:sz w:val="28"/>
          <w:lang w:eastAsia="en-US"/>
        </w:rPr>
        <w:t>Ч</w:t>
      </w:r>
      <w:r w:rsidRPr="008C4B0E">
        <w:rPr>
          <w:sz w:val="28"/>
          <w:lang w:eastAsia="en-US"/>
        </w:rPr>
        <w:t>астично</w:t>
      </w:r>
      <w:r w:rsidRPr="00EC006D">
        <w:rPr>
          <w:sz w:val="28"/>
          <w:lang w:eastAsia="en-US"/>
        </w:rPr>
        <w:t xml:space="preserve"> смягчить удар удалось </w:t>
      </w:r>
      <w:r w:rsidRPr="008C4B0E">
        <w:rPr>
          <w:sz w:val="28"/>
          <w:lang w:eastAsia="en-US"/>
        </w:rPr>
        <w:t xml:space="preserve">за счёт активного развития таких форм торговли, как продажи в </w:t>
      </w:r>
      <w:proofErr w:type="spellStart"/>
      <w:r w:rsidRPr="008C4B0E">
        <w:rPr>
          <w:sz w:val="28"/>
          <w:lang w:eastAsia="en-US"/>
        </w:rPr>
        <w:t>онлайн-режиме</w:t>
      </w:r>
      <w:proofErr w:type="spellEnd"/>
      <w:r w:rsidRPr="008C4B0E">
        <w:rPr>
          <w:sz w:val="28"/>
          <w:lang w:eastAsia="en-US"/>
        </w:rPr>
        <w:t>, организация доставки и работа навынос</w:t>
      </w:r>
      <w:r>
        <w:rPr>
          <w:sz w:val="28"/>
          <w:lang w:eastAsia="en-US"/>
        </w:rPr>
        <w:t>.</w:t>
      </w:r>
    </w:p>
    <w:p w:rsidR="00334231" w:rsidRDefault="00A67A80" w:rsidP="00334231">
      <w:pPr>
        <w:spacing w:after="0" w:line="240" w:lineRule="auto"/>
        <w:ind w:firstLine="426"/>
        <w:jc w:val="both"/>
        <w:rPr>
          <w:sz w:val="28"/>
        </w:rPr>
      </w:pPr>
      <w:r>
        <w:rPr>
          <w:rFonts w:ascii="Times New Roman" w:hAnsi="Times New Roman"/>
          <w:noProof/>
          <w:sz w:val="28"/>
          <w:szCs w:val="24"/>
        </w:rPr>
        <w:drawing>
          <wp:anchor distT="0" distB="0" distL="114300" distR="114300" simplePos="0" relativeHeight="251680768" behindDoc="0" locked="0" layoutInCell="1" allowOverlap="1">
            <wp:simplePos x="0" y="0"/>
            <wp:positionH relativeFrom="column">
              <wp:posOffset>-70485</wp:posOffset>
            </wp:positionH>
            <wp:positionV relativeFrom="paragraph">
              <wp:posOffset>1756410</wp:posOffset>
            </wp:positionV>
            <wp:extent cx="3291840" cy="2583815"/>
            <wp:effectExtent l="0" t="0" r="0" b="0"/>
            <wp:wrapSquare wrapText="bothSides"/>
            <wp:docPr id="14"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334231">
        <w:rPr>
          <w:rFonts w:ascii="Times New Roman" w:hAnsi="Times New Roman"/>
          <w:sz w:val="28"/>
          <w:szCs w:val="24"/>
        </w:rPr>
        <w:t>При этом</w:t>
      </w:r>
      <w:proofErr w:type="gramStart"/>
      <w:r w:rsidR="00334231">
        <w:rPr>
          <w:rFonts w:ascii="Times New Roman" w:hAnsi="Times New Roman"/>
          <w:sz w:val="28"/>
          <w:szCs w:val="24"/>
        </w:rPr>
        <w:t>,</w:t>
      </w:r>
      <w:proofErr w:type="gramEnd"/>
      <w:r w:rsidR="00334231">
        <w:rPr>
          <w:rFonts w:ascii="Times New Roman" w:hAnsi="Times New Roman"/>
          <w:sz w:val="28"/>
          <w:szCs w:val="24"/>
        </w:rPr>
        <w:t xml:space="preserve"> е</w:t>
      </w:r>
      <w:r w:rsidR="00334231" w:rsidRPr="00EC006D">
        <w:rPr>
          <w:rFonts w:ascii="Times New Roman" w:hAnsi="Times New Roman"/>
          <w:sz w:val="28"/>
          <w:szCs w:val="24"/>
        </w:rPr>
        <w:t>сли в первые два месяца спрос со стороны покупателей отразил рост продаж на 8,1% к уровню января-февраля 2019 года, то в марте на фоне введения с середины месяца</w:t>
      </w:r>
      <w:r w:rsidR="00334231">
        <w:rPr>
          <w:rFonts w:ascii="Times New Roman" w:hAnsi="Times New Roman"/>
          <w:sz w:val="28"/>
          <w:szCs w:val="24"/>
        </w:rPr>
        <w:t xml:space="preserve"> </w:t>
      </w:r>
      <w:r w:rsidR="00334231" w:rsidRPr="00EC006D">
        <w:rPr>
          <w:rFonts w:ascii="Times New Roman" w:hAnsi="Times New Roman"/>
          <w:sz w:val="28"/>
          <w:szCs w:val="24"/>
        </w:rPr>
        <w:t>ограничительных мер по борьбе с коронавирусом</w:t>
      </w:r>
      <w:r w:rsidR="00334231">
        <w:rPr>
          <w:rFonts w:ascii="Times New Roman" w:hAnsi="Times New Roman"/>
          <w:sz w:val="28"/>
          <w:szCs w:val="24"/>
        </w:rPr>
        <w:t xml:space="preserve"> </w:t>
      </w:r>
      <w:r w:rsidR="00334231" w:rsidRPr="00EC006D">
        <w:rPr>
          <w:rFonts w:ascii="Times New Roman" w:hAnsi="Times New Roman"/>
          <w:sz w:val="28"/>
          <w:szCs w:val="24"/>
        </w:rPr>
        <w:t xml:space="preserve">просели почти все показатели, характеризующие состояние </w:t>
      </w:r>
      <w:r w:rsidR="00334231">
        <w:rPr>
          <w:rFonts w:ascii="Times New Roman" w:hAnsi="Times New Roman"/>
          <w:sz w:val="28"/>
          <w:szCs w:val="24"/>
        </w:rPr>
        <w:t xml:space="preserve">потребительского </w:t>
      </w:r>
      <w:r w:rsidR="00334231" w:rsidRPr="00EC006D">
        <w:rPr>
          <w:rFonts w:ascii="Times New Roman" w:hAnsi="Times New Roman"/>
          <w:sz w:val="28"/>
          <w:szCs w:val="24"/>
        </w:rPr>
        <w:t xml:space="preserve">рынка, а также изменилась структура </w:t>
      </w:r>
      <w:r w:rsidR="00334231" w:rsidRPr="00DE25C9">
        <w:rPr>
          <w:rFonts w:ascii="Times New Roman" w:hAnsi="Times New Roman"/>
          <w:sz w:val="28"/>
          <w:szCs w:val="24"/>
        </w:rPr>
        <w:t>спроса</w:t>
      </w:r>
      <w:r w:rsidR="00334231" w:rsidRPr="00EC006D">
        <w:rPr>
          <w:rFonts w:ascii="Times New Roman" w:hAnsi="Times New Roman"/>
          <w:sz w:val="28"/>
          <w:szCs w:val="24"/>
        </w:rPr>
        <w:t xml:space="preserve">. Зафиксировано падение в сфере услуг (-12,2%) и в сегменте общественного питания (-22,9%), </w:t>
      </w:r>
      <w:r w:rsidR="00334231">
        <w:rPr>
          <w:rFonts w:ascii="Times New Roman" w:hAnsi="Times New Roman"/>
          <w:sz w:val="28"/>
          <w:szCs w:val="24"/>
        </w:rPr>
        <w:t>которое</w:t>
      </w:r>
      <w:r w:rsidR="00334231" w:rsidRPr="00EC006D">
        <w:rPr>
          <w:rFonts w:ascii="Times New Roman" w:hAnsi="Times New Roman"/>
          <w:sz w:val="28"/>
          <w:szCs w:val="24"/>
        </w:rPr>
        <w:t xml:space="preserve"> частично компенсировал всплеск продаж в связи с избыточной (формирование запасов) активностью на товарном рынке (+3,7%).</w:t>
      </w:r>
      <w:r w:rsidR="00334231">
        <w:rPr>
          <w:rFonts w:ascii="Times New Roman" w:hAnsi="Times New Roman"/>
          <w:sz w:val="28"/>
          <w:szCs w:val="24"/>
        </w:rPr>
        <w:t xml:space="preserve"> </w:t>
      </w:r>
      <w:r w:rsidR="00334231" w:rsidRPr="008C4B0E">
        <w:rPr>
          <w:rFonts w:ascii="Times New Roman" w:hAnsi="Times New Roman"/>
          <w:sz w:val="28"/>
          <w:szCs w:val="24"/>
        </w:rPr>
        <w:t>Своего пика спад потребления достиг в апреле (-42,1%), когда были установлены жёсткие ограничения на работу объектов торговли и сферы услуг. В мае-июне, на фоне послабления карантинных мер наметилась восстановительная динамика потребительского спроса к уровню предыдущего месяца (+14,2% и 32,2% соответственно).</w:t>
      </w:r>
    </w:p>
    <w:p w:rsidR="00334231" w:rsidRPr="00EC006D" w:rsidRDefault="00334231" w:rsidP="00334231">
      <w:pPr>
        <w:pStyle w:val="rtecenter"/>
        <w:spacing w:before="0" w:beforeAutospacing="0" w:after="0" w:afterAutospacing="0"/>
        <w:ind w:firstLine="426"/>
        <w:jc w:val="both"/>
        <w:rPr>
          <w:sz w:val="28"/>
        </w:rPr>
      </w:pPr>
      <w:r w:rsidRPr="00EC006D">
        <w:rPr>
          <w:rStyle w:val="aff4"/>
          <w:sz w:val="28"/>
        </w:rPr>
        <w:t>Розничная торговля</w:t>
      </w:r>
    </w:p>
    <w:p w:rsidR="00334231" w:rsidRDefault="00334231" w:rsidP="00334231">
      <w:pPr>
        <w:pStyle w:val="af0"/>
        <w:spacing w:before="0" w:beforeAutospacing="0" w:after="0" w:afterAutospacing="0"/>
        <w:ind w:firstLine="425"/>
        <w:jc w:val="both"/>
        <w:rPr>
          <w:sz w:val="28"/>
        </w:rPr>
      </w:pPr>
      <w:r>
        <w:rPr>
          <w:sz w:val="28"/>
        </w:rPr>
        <w:t>С</w:t>
      </w:r>
      <w:r w:rsidRPr="00EC006D">
        <w:rPr>
          <w:sz w:val="28"/>
        </w:rPr>
        <w:t xml:space="preserve">овокупный стоимостной объем приобретённых населением товаров по итогам января-июня 2020 года </w:t>
      </w:r>
      <w:r w:rsidRPr="00EC006D">
        <w:rPr>
          <w:sz w:val="28"/>
        </w:rPr>
        <w:lastRenderedPageBreak/>
        <w:t xml:space="preserve">составил 3 279,4 </w:t>
      </w:r>
      <w:proofErr w:type="gramStart"/>
      <w:r w:rsidRPr="00EC006D">
        <w:rPr>
          <w:sz w:val="28"/>
        </w:rPr>
        <w:t>млн</w:t>
      </w:r>
      <w:proofErr w:type="gramEnd"/>
      <w:r w:rsidRPr="00EC006D">
        <w:rPr>
          <w:sz w:val="28"/>
        </w:rPr>
        <w:t xml:space="preserve"> руб.</w:t>
      </w:r>
      <w:r>
        <w:rPr>
          <w:sz w:val="28"/>
        </w:rPr>
        <w:t>, что ниже</w:t>
      </w:r>
      <w:r w:rsidRPr="00EC006D">
        <w:rPr>
          <w:sz w:val="28"/>
        </w:rPr>
        <w:t xml:space="preserve"> </w:t>
      </w:r>
      <w:r w:rsidRPr="00EC006D">
        <w:rPr>
          <w:sz w:val="28"/>
          <w:lang w:eastAsia="en-US"/>
        </w:rPr>
        <w:t xml:space="preserve">базисной отметки на </w:t>
      </w:r>
      <w:r w:rsidRPr="00EC006D">
        <w:rPr>
          <w:sz w:val="28"/>
        </w:rPr>
        <w:t xml:space="preserve">6,5%, а </w:t>
      </w:r>
      <w:r w:rsidRPr="00EC006D">
        <w:rPr>
          <w:sz w:val="28"/>
          <w:lang w:eastAsia="en-US"/>
        </w:rPr>
        <w:t xml:space="preserve">с учетом корректировки на инфляционную составляющую </w:t>
      </w:r>
      <w:r>
        <w:rPr>
          <w:sz w:val="28"/>
          <w:lang w:eastAsia="en-US"/>
        </w:rPr>
        <w:t xml:space="preserve">– </w:t>
      </w:r>
      <w:r w:rsidRPr="00EC006D">
        <w:rPr>
          <w:sz w:val="28"/>
          <w:lang w:eastAsia="en-US"/>
        </w:rPr>
        <w:t xml:space="preserve">на </w:t>
      </w:r>
      <w:r w:rsidRPr="00EC006D">
        <w:rPr>
          <w:sz w:val="28"/>
        </w:rPr>
        <w:t>9,9%.</w:t>
      </w:r>
    </w:p>
    <w:p w:rsidR="00334231" w:rsidRPr="00EC006D" w:rsidRDefault="00334231" w:rsidP="00334231">
      <w:pPr>
        <w:pStyle w:val="af0"/>
        <w:spacing w:before="0" w:beforeAutospacing="0" w:after="0" w:afterAutospacing="0"/>
        <w:ind w:firstLine="426"/>
        <w:jc w:val="both"/>
        <w:rPr>
          <w:sz w:val="28"/>
        </w:rPr>
      </w:pPr>
      <w:r w:rsidRPr="00EC006D">
        <w:rPr>
          <w:sz w:val="28"/>
        </w:rPr>
        <w:t>Существенн</w:t>
      </w:r>
      <w:r>
        <w:rPr>
          <w:sz w:val="28"/>
        </w:rPr>
        <w:t>ую</w:t>
      </w:r>
      <w:r w:rsidRPr="00EC006D">
        <w:rPr>
          <w:sz w:val="28"/>
        </w:rPr>
        <w:t xml:space="preserve"> </w:t>
      </w:r>
      <w:r>
        <w:rPr>
          <w:sz w:val="28"/>
        </w:rPr>
        <w:t>трансформацию</w:t>
      </w:r>
      <w:r w:rsidRPr="00EC006D">
        <w:rPr>
          <w:sz w:val="28"/>
        </w:rPr>
        <w:t xml:space="preserve"> претерпела товарная структура рынка. </w:t>
      </w:r>
      <w:r w:rsidRPr="00EC006D">
        <w:rPr>
          <w:sz w:val="28"/>
          <w:lang w:eastAsia="en-US"/>
        </w:rPr>
        <w:t xml:space="preserve">Под давлением </w:t>
      </w:r>
      <w:r w:rsidRPr="008C4B0E">
        <w:rPr>
          <w:sz w:val="28"/>
          <w:lang w:eastAsia="en-US"/>
        </w:rPr>
        <w:t>изменения</w:t>
      </w:r>
      <w:r w:rsidRPr="00EC006D">
        <w:rPr>
          <w:sz w:val="28"/>
          <w:lang w:eastAsia="en-US"/>
        </w:rPr>
        <w:t xml:space="preserve"> условий работы и приоритетов покупателей </w:t>
      </w:r>
      <w:r w:rsidRPr="00EC006D">
        <w:rPr>
          <w:sz w:val="28"/>
        </w:rPr>
        <w:t xml:space="preserve">отмечается резкое смещение в сторону продовольственных товаров (+3,8 п.п. до 45,9%). На их приобретение потрачено 1 505,3 </w:t>
      </w:r>
      <w:proofErr w:type="gramStart"/>
      <w:r w:rsidRPr="00EC006D">
        <w:rPr>
          <w:sz w:val="28"/>
        </w:rPr>
        <w:t>млн</w:t>
      </w:r>
      <w:proofErr w:type="gramEnd"/>
      <w:r w:rsidRPr="00EC006D">
        <w:rPr>
          <w:sz w:val="28"/>
        </w:rPr>
        <w:t xml:space="preserve"> руб.</w:t>
      </w:r>
      <w:r w:rsidRPr="00EC006D">
        <w:rPr>
          <w:rStyle w:val="aff"/>
          <w:sz w:val="28"/>
        </w:rPr>
        <w:footnoteReference w:id="2"/>
      </w:r>
      <w:r w:rsidRPr="00EC006D">
        <w:rPr>
          <w:sz w:val="28"/>
        </w:rPr>
        <w:t xml:space="preserve"> (+1,9% в текущих ценах, -5,8% в сопоставимых). Реализация непродовольственных товаров </w:t>
      </w:r>
      <w:r w:rsidRPr="009E00E1">
        <w:rPr>
          <w:sz w:val="28"/>
        </w:rPr>
        <w:t>сократилась</w:t>
      </w:r>
      <w:r w:rsidRPr="00EC006D">
        <w:rPr>
          <w:sz w:val="28"/>
        </w:rPr>
        <w:t xml:space="preserve"> до 1 774,1 млн руб.</w:t>
      </w:r>
      <w:r>
        <w:rPr>
          <w:sz w:val="28"/>
        </w:rPr>
        <w:t xml:space="preserve"> </w:t>
      </w:r>
      <w:r w:rsidRPr="00EC006D">
        <w:rPr>
          <w:sz w:val="28"/>
        </w:rPr>
        <w:t xml:space="preserve">(-12,7% и -13,0% соответственно), </w:t>
      </w:r>
      <w:r>
        <w:rPr>
          <w:sz w:val="28"/>
        </w:rPr>
        <w:t>или</w:t>
      </w:r>
      <w:r w:rsidRPr="00EC006D">
        <w:rPr>
          <w:sz w:val="28"/>
        </w:rPr>
        <w:t xml:space="preserve"> 54,1% совокупного товарооборота.</w:t>
      </w:r>
    </w:p>
    <w:p w:rsidR="00334231" w:rsidRDefault="00334231" w:rsidP="00334231">
      <w:pPr>
        <w:spacing w:after="0" w:line="240" w:lineRule="auto"/>
        <w:ind w:firstLine="426"/>
        <w:jc w:val="both"/>
        <w:rPr>
          <w:rFonts w:ascii="Times New Roman" w:hAnsi="Times New Roman"/>
          <w:sz w:val="28"/>
          <w:szCs w:val="24"/>
          <w:lang w:eastAsia="en-US"/>
        </w:rPr>
      </w:pPr>
      <w:r>
        <w:rPr>
          <w:rFonts w:ascii="Times New Roman" w:hAnsi="Times New Roman"/>
          <w:sz w:val="28"/>
          <w:szCs w:val="24"/>
          <w:lang w:eastAsia="en-US"/>
        </w:rPr>
        <w:t>Р</w:t>
      </w:r>
      <w:r w:rsidRPr="00EC006D">
        <w:rPr>
          <w:rFonts w:ascii="Times New Roman" w:hAnsi="Times New Roman"/>
          <w:sz w:val="28"/>
          <w:szCs w:val="24"/>
          <w:lang w:eastAsia="en-US"/>
        </w:rPr>
        <w:t>асходы населения на питание вне дома оценены на уровне 90,8 млн руб.</w:t>
      </w:r>
      <w:r w:rsidR="00E13611">
        <w:rPr>
          <w:rFonts w:ascii="Times New Roman" w:hAnsi="Times New Roman"/>
          <w:sz w:val="28"/>
          <w:szCs w:val="24"/>
          <w:lang w:eastAsia="en-US"/>
        </w:rPr>
        <w:br/>
      </w:r>
      <w:r w:rsidRPr="00EC006D">
        <w:rPr>
          <w:rFonts w:ascii="Times New Roman" w:hAnsi="Times New Roman"/>
          <w:sz w:val="28"/>
          <w:szCs w:val="24"/>
          <w:lang w:eastAsia="en-US"/>
        </w:rPr>
        <w:t xml:space="preserve">(-27,3%). В реальном выражении (с учетом влияния инфляционной составляющей) выручка </w:t>
      </w:r>
      <w:r>
        <w:rPr>
          <w:rFonts w:ascii="Times New Roman" w:hAnsi="Times New Roman"/>
          <w:sz w:val="28"/>
          <w:szCs w:val="24"/>
          <w:lang w:eastAsia="en-US"/>
        </w:rPr>
        <w:t xml:space="preserve">субъектов </w:t>
      </w:r>
      <w:r w:rsidRPr="00EC006D">
        <w:rPr>
          <w:rFonts w:ascii="Times New Roman" w:hAnsi="Times New Roman"/>
          <w:sz w:val="28"/>
          <w:szCs w:val="24"/>
          <w:lang w:eastAsia="en-US"/>
        </w:rPr>
        <w:t>общественного питания сократилась на 32,8%</w:t>
      </w:r>
      <w:r>
        <w:rPr>
          <w:rFonts w:ascii="Times New Roman" w:hAnsi="Times New Roman"/>
          <w:sz w:val="28"/>
          <w:szCs w:val="24"/>
          <w:lang w:eastAsia="en-US"/>
        </w:rPr>
        <w:t>, в том числе</w:t>
      </w:r>
      <w:r w:rsidRPr="00EC006D">
        <w:rPr>
          <w:rFonts w:ascii="Times New Roman" w:hAnsi="Times New Roman"/>
          <w:sz w:val="28"/>
          <w:szCs w:val="24"/>
          <w:lang w:eastAsia="en-US"/>
        </w:rPr>
        <w:t xml:space="preserve"> </w:t>
      </w:r>
      <w:r>
        <w:rPr>
          <w:rFonts w:ascii="Times New Roman" w:hAnsi="Times New Roman"/>
          <w:sz w:val="28"/>
          <w:szCs w:val="24"/>
          <w:lang w:eastAsia="en-US"/>
        </w:rPr>
        <w:t>д</w:t>
      </w:r>
      <w:r w:rsidRPr="00EC006D">
        <w:rPr>
          <w:rFonts w:ascii="Times New Roman" w:hAnsi="Times New Roman"/>
          <w:sz w:val="28"/>
          <w:szCs w:val="24"/>
          <w:lang w:eastAsia="en-US"/>
        </w:rPr>
        <w:t xml:space="preserve">оходы </w:t>
      </w:r>
      <w:r w:rsidRPr="009E00E1">
        <w:rPr>
          <w:rFonts w:ascii="Times New Roman" w:hAnsi="Times New Roman"/>
          <w:sz w:val="28"/>
          <w:szCs w:val="24"/>
          <w:lang w:eastAsia="en-US"/>
        </w:rPr>
        <w:t>организаций</w:t>
      </w:r>
      <w:r w:rsidRPr="00EC006D">
        <w:rPr>
          <w:rFonts w:ascii="Times New Roman" w:hAnsi="Times New Roman"/>
          <w:sz w:val="28"/>
          <w:szCs w:val="24"/>
          <w:lang w:eastAsia="en-US"/>
        </w:rPr>
        <w:t xml:space="preserve"> государственной</w:t>
      </w:r>
      <w:r w:rsidRPr="009E00E1">
        <w:rPr>
          <w:rFonts w:ascii="Times New Roman" w:hAnsi="Times New Roman"/>
          <w:sz w:val="28"/>
          <w:szCs w:val="24"/>
          <w:lang w:eastAsia="en-US"/>
        </w:rPr>
        <w:t xml:space="preserve"> </w:t>
      </w:r>
      <w:r w:rsidRPr="00EC006D">
        <w:rPr>
          <w:rFonts w:ascii="Times New Roman" w:hAnsi="Times New Roman"/>
          <w:sz w:val="28"/>
          <w:szCs w:val="24"/>
          <w:lang w:eastAsia="en-US"/>
        </w:rPr>
        <w:t>формы собственности</w:t>
      </w:r>
      <w:r>
        <w:rPr>
          <w:rFonts w:ascii="Times New Roman" w:hAnsi="Times New Roman"/>
          <w:sz w:val="28"/>
          <w:szCs w:val="24"/>
          <w:lang w:eastAsia="en-US"/>
        </w:rPr>
        <w:t xml:space="preserve"> упали на </w:t>
      </w:r>
      <w:r w:rsidRPr="00EC006D">
        <w:rPr>
          <w:rFonts w:ascii="Times New Roman" w:hAnsi="Times New Roman"/>
          <w:sz w:val="28"/>
          <w:szCs w:val="24"/>
          <w:lang w:eastAsia="en-US"/>
        </w:rPr>
        <w:t xml:space="preserve">40,3% </w:t>
      </w:r>
      <w:r>
        <w:rPr>
          <w:rFonts w:ascii="Times New Roman" w:hAnsi="Times New Roman"/>
          <w:sz w:val="28"/>
          <w:szCs w:val="24"/>
          <w:lang w:eastAsia="en-US"/>
        </w:rPr>
        <w:t>(</w:t>
      </w:r>
      <w:r w:rsidRPr="00EC006D">
        <w:rPr>
          <w:rFonts w:ascii="Times New Roman" w:hAnsi="Times New Roman"/>
          <w:sz w:val="28"/>
          <w:szCs w:val="24"/>
          <w:lang w:eastAsia="en-US"/>
        </w:rPr>
        <w:t>до 13,8 млн руб.</w:t>
      </w:r>
      <w:r>
        <w:rPr>
          <w:rFonts w:ascii="Times New Roman" w:hAnsi="Times New Roman"/>
          <w:sz w:val="28"/>
          <w:szCs w:val="24"/>
          <w:lang w:eastAsia="en-US"/>
        </w:rPr>
        <w:t xml:space="preserve">), </w:t>
      </w:r>
      <w:r w:rsidRPr="00EC006D">
        <w:rPr>
          <w:rFonts w:ascii="Times New Roman" w:hAnsi="Times New Roman"/>
          <w:sz w:val="28"/>
          <w:szCs w:val="24"/>
          <w:lang w:eastAsia="en-US"/>
        </w:rPr>
        <w:t>негосударственн</w:t>
      </w:r>
      <w:r>
        <w:rPr>
          <w:rFonts w:ascii="Times New Roman" w:hAnsi="Times New Roman"/>
          <w:sz w:val="28"/>
          <w:szCs w:val="24"/>
          <w:lang w:eastAsia="en-US"/>
        </w:rPr>
        <w:t>ой</w:t>
      </w:r>
      <w:r w:rsidRPr="00EC006D">
        <w:rPr>
          <w:rFonts w:ascii="Times New Roman" w:hAnsi="Times New Roman"/>
          <w:sz w:val="28"/>
          <w:szCs w:val="24"/>
          <w:lang w:eastAsia="en-US"/>
        </w:rPr>
        <w:t xml:space="preserve"> </w:t>
      </w:r>
      <w:r>
        <w:rPr>
          <w:rFonts w:ascii="Times New Roman" w:hAnsi="Times New Roman"/>
          <w:sz w:val="28"/>
          <w:szCs w:val="24"/>
          <w:lang w:eastAsia="en-US"/>
        </w:rPr>
        <w:t>–</w:t>
      </w:r>
      <w:r w:rsidRPr="00EC006D">
        <w:rPr>
          <w:rFonts w:ascii="Times New Roman" w:hAnsi="Times New Roman"/>
          <w:sz w:val="28"/>
          <w:szCs w:val="24"/>
          <w:lang w:eastAsia="en-US"/>
        </w:rPr>
        <w:t xml:space="preserve"> на 24,4% </w:t>
      </w:r>
      <w:r>
        <w:rPr>
          <w:rFonts w:ascii="Times New Roman" w:hAnsi="Times New Roman"/>
          <w:sz w:val="28"/>
          <w:szCs w:val="24"/>
          <w:lang w:eastAsia="en-US"/>
        </w:rPr>
        <w:t>(до</w:t>
      </w:r>
      <w:r w:rsidRPr="00EC006D">
        <w:rPr>
          <w:rFonts w:ascii="Times New Roman" w:hAnsi="Times New Roman"/>
          <w:sz w:val="28"/>
          <w:szCs w:val="24"/>
          <w:lang w:eastAsia="en-US"/>
        </w:rPr>
        <w:t xml:space="preserve"> 77,0</w:t>
      </w:r>
      <w:r>
        <w:rPr>
          <w:rFonts w:ascii="Times New Roman" w:hAnsi="Times New Roman"/>
          <w:sz w:val="28"/>
          <w:szCs w:val="24"/>
          <w:lang w:eastAsia="en-US"/>
        </w:rPr>
        <w:t> </w:t>
      </w:r>
      <w:r w:rsidRPr="00EC006D">
        <w:rPr>
          <w:rFonts w:ascii="Times New Roman" w:hAnsi="Times New Roman"/>
          <w:sz w:val="28"/>
          <w:szCs w:val="24"/>
          <w:lang w:eastAsia="en-US"/>
        </w:rPr>
        <w:t>млн</w:t>
      </w:r>
      <w:r>
        <w:rPr>
          <w:rFonts w:ascii="Times New Roman" w:hAnsi="Times New Roman"/>
          <w:sz w:val="28"/>
          <w:szCs w:val="24"/>
          <w:lang w:eastAsia="en-US"/>
        </w:rPr>
        <w:t> </w:t>
      </w:r>
      <w:r w:rsidRPr="00EC006D">
        <w:rPr>
          <w:rFonts w:ascii="Times New Roman" w:hAnsi="Times New Roman"/>
          <w:sz w:val="28"/>
          <w:szCs w:val="24"/>
          <w:lang w:eastAsia="en-US"/>
        </w:rPr>
        <w:t>руб.</w:t>
      </w:r>
      <w:r>
        <w:rPr>
          <w:rFonts w:ascii="Times New Roman" w:hAnsi="Times New Roman"/>
          <w:sz w:val="28"/>
          <w:szCs w:val="24"/>
          <w:lang w:eastAsia="en-US"/>
        </w:rPr>
        <w:t>).</w:t>
      </w:r>
      <w:r w:rsidRPr="00EC006D">
        <w:rPr>
          <w:rFonts w:ascii="Times New Roman" w:hAnsi="Times New Roman"/>
          <w:sz w:val="28"/>
          <w:szCs w:val="24"/>
          <w:lang w:eastAsia="en-US"/>
        </w:rPr>
        <w:t xml:space="preserve"> </w:t>
      </w:r>
    </w:p>
    <w:p w:rsidR="00334231" w:rsidRPr="00EC006D" w:rsidRDefault="00334231" w:rsidP="00334231">
      <w:pPr>
        <w:pStyle w:val="af0"/>
        <w:spacing w:before="0" w:beforeAutospacing="0" w:after="0" w:afterAutospacing="0"/>
        <w:ind w:firstLine="426"/>
        <w:jc w:val="both"/>
        <w:rPr>
          <w:sz w:val="28"/>
        </w:rPr>
      </w:pPr>
      <w:r w:rsidRPr="00EC006D">
        <w:rPr>
          <w:sz w:val="28"/>
        </w:rPr>
        <w:t xml:space="preserve">Существенно пострадал </w:t>
      </w:r>
      <w:r w:rsidRPr="00EC006D">
        <w:rPr>
          <w:b/>
          <w:sz w:val="28"/>
        </w:rPr>
        <w:t>рынок платных услуг</w:t>
      </w:r>
      <w:r>
        <w:rPr>
          <w:sz w:val="28"/>
        </w:rPr>
        <w:t>:</w:t>
      </w:r>
      <w:r w:rsidRPr="00EC006D">
        <w:rPr>
          <w:sz w:val="28"/>
        </w:rPr>
        <w:t xml:space="preserve"> </w:t>
      </w:r>
      <w:r>
        <w:rPr>
          <w:sz w:val="28"/>
        </w:rPr>
        <w:t>ч</w:t>
      </w:r>
      <w:r w:rsidRPr="00EC006D">
        <w:rPr>
          <w:sz w:val="28"/>
          <w:lang w:eastAsia="en-US"/>
        </w:rPr>
        <w:t xml:space="preserve">ерез все каналы реализации населению, по оценке, были оказаны </w:t>
      </w:r>
      <w:r w:rsidRPr="00396AF2">
        <w:rPr>
          <w:sz w:val="28"/>
          <w:lang w:eastAsia="en-US"/>
        </w:rPr>
        <w:t>услуги</w:t>
      </w:r>
      <w:r w:rsidRPr="00EC006D">
        <w:rPr>
          <w:sz w:val="28"/>
          <w:lang w:eastAsia="en-US"/>
        </w:rPr>
        <w:t xml:space="preserve"> на сумму 997,3 млн</w:t>
      </w:r>
      <w:r>
        <w:rPr>
          <w:sz w:val="28"/>
          <w:lang w:eastAsia="en-US"/>
        </w:rPr>
        <w:t> </w:t>
      </w:r>
      <w:r w:rsidRPr="00EC006D">
        <w:rPr>
          <w:sz w:val="28"/>
          <w:lang w:eastAsia="en-US"/>
        </w:rPr>
        <w:t xml:space="preserve">руб. (-15,6%). </w:t>
      </w:r>
      <w:r w:rsidRPr="00EC006D">
        <w:rPr>
          <w:sz w:val="28"/>
        </w:rPr>
        <w:t>При исключении влияния ценового фактора показатель сократился на 18,3%. Государственными организациями оказано 57,4% совокупного объема услуг (-9,8%, или 572,3</w:t>
      </w:r>
      <w:r>
        <w:rPr>
          <w:sz w:val="28"/>
        </w:rPr>
        <w:t xml:space="preserve"> </w:t>
      </w:r>
      <w:r w:rsidRPr="00EC006D">
        <w:rPr>
          <w:sz w:val="28"/>
        </w:rPr>
        <w:t xml:space="preserve">млн руб.). Частный сегмент столкнулся со снижением выручки на 22,4% до 425,0 млн руб. </w:t>
      </w:r>
    </w:p>
    <w:p w:rsidR="00334231" w:rsidRPr="00EC006D" w:rsidRDefault="00334231" w:rsidP="00334231">
      <w:pPr>
        <w:spacing w:after="0" w:line="240" w:lineRule="auto"/>
        <w:ind w:firstLine="426"/>
        <w:jc w:val="both"/>
        <w:rPr>
          <w:rFonts w:ascii="Times New Roman" w:hAnsi="Times New Roman"/>
          <w:sz w:val="28"/>
          <w:szCs w:val="24"/>
        </w:rPr>
      </w:pPr>
      <w:r w:rsidRPr="00EC006D">
        <w:rPr>
          <w:rFonts w:ascii="Times New Roman" w:hAnsi="Times New Roman"/>
          <w:sz w:val="28"/>
          <w:szCs w:val="24"/>
        </w:rPr>
        <w:t>Зафиксировано сокращение объема услуг бытового характера до 32,6</w:t>
      </w:r>
      <w:r>
        <w:rPr>
          <w:rFonts w:ascii="Times New Roman" w:hAnsi="Times New Roman"/>
          <w:sz w:val="28"/>
          <w:szCs w:val="24"/>
        </w:rPr>
        <w:t> </w:t>
      </w:r>
      <w:r w:rsidRPr="00EC006D">
        <w:rPr>
          <w:rFonts w:ascii="Times New Roman" w:hAnsi="Times New Roman"/>
          <w:sz w:val="28"/>
          <w:szCs w:val="24"/>
        </w:rPr>
        <w:t>млн</w:t>
      </w:r>
      <w:r>
        <w:rPr>
          <w:rFonts w:ascii="Times New Roman" w:hAnsi="Times New Roman"/>
          <w:sz w:val="28"/>
          <w:szCs w:val="24"/>
        </w:rPr>
        <w:t> </w:t>
      </w:r>
      <w:r w:rsidRPr="00EC006D">
        <w:rPr>
          <w:rFonts w:ascii="Times New Roman" w:hAnsi="Times New Roman"/>
          <w:sz w:val="28"/>
          <w:szCs w:val="24"/>
        </w:rPr>
        <w:t>руб.</w:t>
      </w:r>
      <w:r>
        <w:rPr>
          <w:rFonts w:ascii="Times New Roman" w:hAnsi="Times New Roman"/>
          <w:sz w:val="28"/>
          <w:szCs w:val="24"/>
        </w:rPr>
        <w:t xml:space="preserve"> </w:t>
      </w:r>
      <w:r w:rsidRPr="00EC006D">
        <w:rPr>
          <w:rFonts w:ascii="Times New Roman" w:hAnsi="Times New Roman"/>
          <w:sz w:val="28"/>
          <w:szCs w:val="24"/>
        </w:rPr>
        <w:t>(-11,8%). С учетом исключения влияния ценовой компоненты выручка сегмента сложилась на 14,3% ниже базисной отметки, при этом основной объем (81,3%, +</w:t>
      </w:r>
      <w:r w:rsidR="00BA207B">
        <w:rPr>
          <w:rFonts w:ascii="Times New Roman" w:hAnsi="Times New Roman"/>
          <w:sz w:val="28"/>
          <w:szCs w:val="24"/>
        </w:rPr>
        <w:t>0</w:t>
      </w:r>
      <w:r w:rsidRPr="00EC006D">
        <w:rPr>
          <w:rFonts w:ascii="Times New Roman" w:hAnsi="Times New Roman"/>
          <w:sz w:val="28"/>
          <w:szCs w:val="24"/>
        </w:rPr>
        <w:t>,5</w:t>
      </w:r>
      <w:r>
        <w:rPr>
          <w:rFonts w:ascii="Times New Roman" w:hAnsi="Times New Roman"/>
          <w:sz w:val="28"/>
          <w:szCs w:val="24"/>
        </w:rPr>
        <w:t xml:space="preserve"> </w:t>
      </w:r>
      <w:r w:rsidRPr="00EC006D">
        <w:rPr>
          <w:rFonts w:ascii="Times New Roman" w:hAnsi="Times New Roman"/>
          <w:sz w:val="28"/>
          <w:szCs w:val="24"/>
        </w:rPr>
        <w:t xml:space="preserve">п.п.) был сформирован организациями негосударственного сектора (включая физических лиц). </w:t>
      </w:r>
    </w:p>
    <w:p w:rsidR="00334231" w:rsidRDefault="00334231" w:rsidP="00334231">
      <w:pPr>
        <w:spacing w:after="0" w:line="240" w:lineRule="auto"/>
        <w:ind w:firstLine="426"/>
        <w:contextualSpacing/>
        <w:jc w:val="both"/>
        <w:rPr>
          <w:rFonts w:ascii="Times New Roman" w:hAnsi="Times New Roman"/>
          <w:b/>
          <w:sz w:val="28"/>
          <w:szCs w:val="28"/>
        </w:rPr>
      </w:pPr>
    </w:p>
    <w:p w:rsidR="00334231" w:rsidRPr="00184AAF" w:rsidRDefault="00334231" w:rsidP="00334231">
      <w:pPr>
        <w:spacing w:after="0" w:line="240" w:lineRule="auto"/>
        <w:ind w:firstLine="426"/>
        <w:contextualSpacing/>
        <w:jc w:val="both"/>
        <w:rPr>
          <w:rFonts w:ascii="Times New Roman" w:hAnsi="Times New Roman"/>
          <w:b/>
          <w:sz w:val="28"/>
          <w:szCs w:val="28"/>
        </w:rPr>
      </w:pPr>
      <w:r w:rsidRPr="00184AAF">
        <w:rPr>
          <w:rFonts w:ascii="Times New Roman" w:hAnsi="Times New Roman"/>
          <w:b/>
          <w:sz w:val="28"/>
          <w:szCs w:val="28"/>
        </w:rPr>
        <w:t>Ценовая и тарифная политика</w:t>
      </w:r>
    </w:p>
    <w:p w:rsidR="00334231" w:rsidRPr="0083383B" w:rsidRDefault="00334231" w:rsidP="00334231">
      <w:pPr>
        <w:spacing w:after="0" w:line="240" w:lineRule="auto"/>
        <w:ind w:firstLine="426"/>
        <w:contextualSpacing/>
        <w:jc w:val="both"/>
        <w:rPr>
          <w:rFonts w:ascii="Times New Roman" w:hAnsi="Times New Roman"/>
          <w:b/>
          <w:i/>
          <w:sz w:val="28"/>
          <w:szCs w:val="28"/>
        </w:rPr>
      </w:pPr>
      <w:r w:rsidRPr="0083383B">
        <w:rPr>
          <w:rFonts w:ascii="Times New Roman" w:hAnsi="Times New Roman"/>
          <w:b/>
          <w:i/>
          <w:sz w:val="28"/>
          <w:szCs w:val="28"/>
        </w:rPr>
        <w:t>Тарифная политика в сфере естественных монополий</w:t>
      </w:r>
    </w:p>
    <w:p w:rsidR="00334231" w:rsidRPr="0083383B" w:rsidRDefault="00334231" w:rsidP="00334231">
      <w:pPr>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Регулируемые тарифы на услуги, оказываемые в сфере естественных монополий, сформированы на 2020 год с учетом норм действующего законодательства в области ценообразования, а также следующих факторов:</w:t>
      </w:r>
    </w:p>
    <w:p w:rsidR="00334231" w:rsidRPr="0083383B" w:rsidRDefault="00334231" w:rsidP="00334231">
      <w:pPr>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а) изменения цен на сырье и материалы;</w:t>
      </w:r>
    </w:p>
    <w:p w:rsidR="00334231" w:rsidRPr="0083383B" w:rsidRDefault="00334231" w:rsidP="00334231">
      <w:pPr>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б) влияния прогнозируемого уровня инфляции;</w:t>
      </w:r>
    </w:p>
    <w:p w:rsidR="00334231" w:rsidRPr="0083383B" w:rsidRDefault="00334231" w:rsidP="00334231">
      <w:pPr>
        <w:spacing w:after="0" w:line="240" w:lineRule="auto"/>
        <w:ind w:firstLine="426"/>
        <w:jc w:val="both"/>
        <w:rPr>
          <w:rFonts w:ascii="Times New Roman" w:hAnsi="Times New Roman"/>
          <w:bCs/>
          <w:sz w:val="28"/>
          <w:szCs w:val="24"/>
        </w:rPr>
      </w:pPr>
      <w:r w:rsidRPr="0083383B">
        <w:rPr>
          <w:rFonts w:ascii="Times New Roman" w:hAnsi="Times New Roman"/>
          <w:bCs/>
          <w:sz w:val="28"/>
          <w:szCs w:val="24"/>
        </w:rPr>
        <w:t>в) фактических результатов деятельности субъектов естественных монополий по итогам работы за прошедший расчетный период регулирования;</w:t>
      </w:r>
    </w:p>
    <w:p w:rsidR="00334231" w:rsidRPr="0083383B" w:rsidRDefault="00334231" w:rsidP="00334231">
      <w:pPr>
        <w:tabs>
          <w:tab w:val="left" w:pos="993"/>
        </w:tabs>
        <w:spacing w:after="0" w:line="240" w:lineRule="auto"/>
        <w:ind w:firstLine="426"/>
        <w:jc w:val="both"/>
        <w:rPr>
          <w:rFonts w:ascii="Times New Roman" w:hAnsi="Times New Roman"/>
          <w:bCs/>
          <w:sz w:val="28"/>
          <w:szCs w:val="24"/>
        </w:rPr>
      </w:pPr>
      <w:r w:rsidRPr="0083383B">
        <w:rPr>
          <w:rFonts w:ascii="Times New Roman" w:hAnsi="Times New Roman"/>
          <w:sz w:val="28"/>
          <w:szCs w:val="24"/>
        </w:rPr>
        <w:t>г) </w:t>
      </w:r>
      <w:r w:rsidRPr="0083383B">
        <w:rPr>
          <w:rFonts w:ascii="Times New Roman" w:hAnsi="Times New Roman"/>
          <w:bCs/>
          <w:sz w:val="28"/>
          <w:szCs w:val="24"/>
        </w:rPr>
        <w:t>изменения цены природного газа, принимаемого для расчета предельных уровней тарифов на услуги субъектов естественных монополий Приднестровской Молдавской Республики.</w:t>
      </w:r>
    </w:p>
    <w:p w:rsidR="00334231" w:rsidRPr="0083383B" w:rsidRDefault="00334231" w:rsidP="00334231">
      <w:pPr>
        <w:tabs>
          <w:tab w:val="left" w:pos="993"/>
        </w:tabs>
        <w:spacing w:after="0" w:line="240" w:lineRule="auto"/>
        <w:ind w:firstLine="426"/>
        <w:jc w:val="both"/>
        <w:rPr>
          <w:rFonts w:ascii="Times New Roman" w:hAnsi="Times New Roman"/>
          <w:bCs/>
          <w:sz w:val="28"/>
          <w:szCs w:val="24"/>
        </w:rPr>
      </w:pPr>
      <w:proofErr w:type="spellStart"/>
      <w:r w:rsidRPr="0083383B">
        <w:rPr>
          <w:rFonts w:ascii="Times New Roman" w:hAnsi="Times New Roman"/>
          <w:bCs/>
          <w:sz w:val="28"/>
          <w:szCs w:val="24"/>
        </w:rPr>
        <w:t>д</w:t>
      </w:r>
      <w:proofErr w:type="spellEnd"/>
      <w:r w:rsidRPr="0083383B">
        <w:rPr>
          <w:rFonts w:ascii="Times New Roman" w:hAnsi="Times New Roman"/>
          <w:bCs/>
          <w:sz w:val="28"/>
          <w:szCs w:val="24"/>
        </w:rPr>
        <w:t>)</w:t>
      </w:r>
      <w:r w:rsidRPr="0083383B">
        <w:rPr>
          <w:rFonts w:ascii="Times New Roman" w:hAnsi="Times New Roman"/>
          <w:sz w:val="28"/>
          <w:szCs w:val="24"/>
        </w:rPr>
        <w:t> </w:t>
      </w:r>
      <w:r w:rsidRPr="0083383B">
        <w:rPr>
          <w:rFonts w:ascii="Times New Roman" w:hAnsi="Times New Roman"/>
          <w:bCs/>
          <w:sz w:val="28"/>
          <w:szCs w:val="24"/>
        </w:rPr>
        <w:t>изменения объемов оказанных услуг естественных монополий Приднестровской Молдавской Республики.</w:t>
      </w:r>
    </w:p>
    <w:p w:rsidR="00334231" w:rsidRPr="0083383B" w:rsidRDefault="00334231" w:rsidP="00334231">
      <w:pPr>
        <w:widowControl w:val="0"/>
        <w:spacing w:after="0" w:line="240" w:lineRule="auto"/>
        <w:ind w:firstLine="426"/>
        <w:jc w:val="both"/>
        <w:rPr>
          <w:rFonts w:ascii="Times New Roman" w:hAnsi="Times New Roman"/>
          <w:b/>
          <w:i/>
          <w:color w:val="000000"/>
          <w:sz w:val="28"/>
          <w:szCs w:val="28"/>
          <w:lang w:bidi="ru-RU"/>
        </w:rPr>
      </w:pPr>
      <w:r w:rsidRPr="0083383B">
        <w:rPr>
          <w:rFonts w:ascii="Times New Roman" w:hAnsi="Times New Roman"/>
          <w:b/>
          <w:i/>
          <w:color w:val="000000"/>
          <w:sz w:val="28"/>
          <w:szCs w:val="28"/>
          <w:lang w:bidi="ru-RU"/>
        </w:rPr>
        <w:t>1. Тарифы на услуги газоснабжения:</w:t>
      </w:r>
    </w:p>
    <w:p w:rsidR="00334231" w:rsidRPr="0083383B" w:rsidRDefault="00334231" w:rsidP="00334231">
      <w:pPr>
        <w:widowControl w:val="0"/>
        <w:spacing w:after="0" w:line="240" w:lineRule="auto"/>
        <w:ind w:firstLine="426"/>
        <w:jc w:val="both"/>
        <w:rPr>
          <w:rFonts w:ascii="Times New Roman" w:hAnsi="Times New Roman"/>
          <w:sz w:val="28"/>
          <w:szCs w:val="28"/>
          <w:lang w:eastAsia="en-US"/>
        </w:rPr>
      </w:pPr>
      <w:r w:rsidRPr="0083383B">
        <w:rPr>
          <w:rFonts w:ascii="Times New Roman" w:hAnsi="Times New Roman"/>
          <w:color w:val="000000"/>
          <w:sz w:val="28"/>
          <w:szCs w:val="28"/>
          <w:lang w:bidi="ru-RU"/>
        </w:rPr>
        <w:t>Тарифы на природный газ, транспортируемый по магистральным трубопроводам и распределительным сетям, для бытовых потребителей сохранил</w:t>
      </w:r>
      <w:r>
        <w:rPr>
          <w:rFonts w:ascii="Times New Roman" w:hAnsi="Times New Roman"/>
          <w:color w:val="000000"/>
          <w:sz w:val="28"/>
          <w:szCs w:val="28"/>
          <w:lang w:bidi="ru-RU"/>
        </w:rPr>
        <w:t>ись</w:t>
      </w:r>
      <w:r w:rsidRPr="0083383B">
        <w:rPr>
          <w:rFonts w:ascii="Times New Roman" w:hAnsi="Times New Roman"/>
          <w:color w:val="000000"/>
          <w:sz w:val="28"/>
          <w:szCs w:val="28"/>
          <w:lang w:bidi="ru-RU"/>
        </w:rPr>
        <w:t xml:space="preserve"> на уровне 2019 года (0,81 руб.</w:t>
      </w:r>
      <w:r w:rsidRPr="0083383B">
        <w:rPr>
          <w:rFonts w:ascii="Times New Roman" w:hAnsi="Times New Roman"/>
          <w:sz w:val="28"/>
          <w:szCs w:val="28"/>
          <w:lang w:eastAsia="en-US"/>
        </w:rPr>
        <w:t xml:space="preserve"> за 1 куб. м). Снижение </w:t>
      </w:r>
      <w:r w:rsidRPr="0083383B">
        <w:rPr>
          <w:rFonts w:ascii="Times New Roman" w:hAnsi="Times New Roman"/>
          <w:sz w:val="28"/>
          <w:szCs w:val="28"/>
          <w:lang w:eastAsia="en-US"/>
        </w:rPr>
        <w:lastRenderedPageBreak/>
        <w:t xml:space="preserve">применяемых тарифов характерно только для предприятий-экспортеров черной металлургии с численностью работников свыше 1 000 человек (в 1,7 раза по магистральным трубопроводам и на </w:t>
      </w:r>
      <w:r w:rsidR="00BA207B">
        <w:rPr>
          <w:rFonts w:ascii="Times New Roman" w:hAnsi="Times New Roman"/>
          <w:sz w:val="28"/>
          <w:szCs w:val="28"/>
          <w:lang w:eastAsia="en-US"/>
        </w:rPr>
        <w:t>14,3</w:t>
      </w:r>
      <w:r w:rsidRPr="0083383B">
        <w:rPr>
          <w:rFonts w:ascii="Times New Roman" w:hAnsi="Times New Roman"/>
          <w:sz w:val="28"/>
          <w:szCs w:val="28"/>
          <w:lang w:eastAsia="en-US"/>
        </w:rPr>
        <w:t xml:space="preserve">% по распределительным сетям). Для всех остальных организаций в зависимости от вида деятельности, численности работников и типа используемой сети тарифы выросли от 0,6% до 81,6% (предприятия цементно-шиферной промышленности с численностью работников свыше 500 человек, присоединенные к магистральному трубопроводу с 1 сентября 2019 года). При этом для большей части промышленных потребителей стоимость природного газа возросла на </w:t>
      </w:r>
      <w:r w:rsidR="007F3513">
        <w:rPr>
          <w:rFonts w:ascii="Times New Roman" w:hAnsi="Times New Roman"/>
          <w:sz w:val="28"/>
          <w:szCs w:val="28"/>
          <w:lang w:eastAsia="en-US"/>
        </w:rPr>
        <w:br/>
      </w:r>
      <w:r w:rsidRPr="0083383B">
        <w:rPr>
          <w:rFonts w:ascii="Times New Roman" w:hAnsi="Times New Roman"/>
          <w:sz w:val="28"/>
          <w:szCs w:val="28"/>
          <w:lang w:eastAsia="en-US"/>
        </w:rPr>
        <w:t>8,0-10,0%.</w:t>
      </w:r>
    </w:p>
    <w:p w:rsidR="00334231" w:rsidRPr="0083383B" w:rsidRDefault="00334231" w:rsidP="00334231">
      <w:pPr>
        <w:widowControl w:val="0"/>
        <w:spacing w:after="0" w:line="240" w:lineRule="auto"/>
        <w:ind w:firstLine="426"/>
        <w:jc w:val="both"/>
        <w:rPr>
          <w:rFonts w:ascii="Times New Roman" w:hAnsi="Times New Roman"/>
          <w:b/>
          <w:i/>
          <w:sz w:val="28"/>
          <w:szCs w:val="28"/>
        </w:rPr>
      </w:pPr>
      <w:r w:rsidRPr="0083383B">
        <w:rPr>
          <w:rFonts w:ascii="Times New Roman" w:hAnsi="Times New Roman"/>
          <w:b/>
          <w:i/>
          <w:color w:val="000000"/>
          <w:sz w:val="28"/>
          <w:szCs w:val="28"/>
          <w:lang w:bidi="ru-RU"/>
        </w:rPr>
        <w:t xml:space="preserve">2. </w:t>
      </w:r>
      <w:r w:rsidRPr="0083383B">
        <w:rPr>
          <w:rFonts w:ascii="Times New Roman" w:hAnsi="Times New Roman"/>
          <w:b/>
          <w:i/>
          <w:sz w:val="28"/>
          <w:szCs w:val="28"/>
        </w:rPr>
        <w:t>Услуги в сфере электроэнергетики:</w:t>
      </w:r>
    </w:p>
    <w:p w:rsidR="00334231" w:rsidRPr="0083383B" w:rsidRDefault="00334231" w:rsidP="00334231">
      <w:pPr>
        <w:widowControl w:val="0"/>
        <w:spacing w:after="0" w:line="240" w:lineRule="auto"/>
        <w:ind w:firstLine="426"/>
        <w:jc w:val="both"/>
        <w:rPr>
          <w:rFonts w:ascii="Times New Roman" w:hAnsi="Times New Roman"/>
          <w:color w:val="000000"/>
          <w:sz w:val="28"/>
          <w:szCs w:val="28"/>
          <w:lang w:bidi="ru-RU"/>
        </w:rPr>
      </w:pPr>
      <w:r w:rsidRPr="0083383B">
        <w:rPr>
          <w:rFonts w:ascii="Times New Roman" w:hAnsi="Times New Roman"/>
          <w:color w:val="000000"/>
          <w:sz w:val="28"/>
          <w:szCs w:val="28"/>
          <w:lang w:bidi="ru-RU"/>
        </w:rPr>
        <w:t>Применяемые тарифы на электрическую энергию, отпускаемые населению, остались неизмененными, но при этом на 26,7% (до 0,19 руб. за 1 кВт</w:t>
      </w:r>
      <w:proofErr w:type="gramStart"/>
      <w:r w:rsidRPr="0083383B">
        <w:rPr>
          <w:rFonts w:ascii="Times New Roman" w:hAnsi="Times New Roman"/>
          <w:color w:val="000000"/>
          <w:sz w:val="28"/>
          <w:szCs w:val="28"/>
          <w:lang w:bidi="ru-RU"/>
        </w:rPr>
        <w:t>.</w:t>
      </w:r>
      <w:proofErr w:type="gramEnd"/>
      <w:r w:rsidRPr="0083383B">
        <w:rPr>
          <w:rFonts w:ascii="Times New Roman" w:hAnsi="Times New Roman"/>
          <w:color w:val="000000"/>
          <w:sz w:val="28"/>
          <w:szCs w:val="28"/>
          <w:lang w:bidi="ru-RU"/>
        </w:rPr>
        <w:t> </w:t>
      </w:r>
      <w:proofErr w:type="gramStart"/>
      <w:r w:rsidRPr="0083383B">
        <w:rPr>
          <w:rFonts w:ascii="Times New Roman" w:hAnsi="Times New Roman"/>
          <w:color w:val="000000"/>
          <w:sz w:val="28"/>
          <w:szCs w:val="28"/>
          <w:lang w:bidi="ru-RU"/>
        </w:rPr>
        <w:t>ч</w:t>
      </w:r>
      <w:proofErr w:type="gramEnd"/>
      <w:r w:rsidRPr="0083383B">
        <w:rPr>
          <w:rFonts w:ascii="Times New Roman" w:hAnsi="Times New Roman"/>
          <w:color w:val="000000"/>
          <w:sz w:val="28"/>
          <w:szCs w:val="28"/>
          <w:lang w:bidi="ru-RU"/>
        </w:rPr>
        <w:t xml:space="preserve">.) возросла </w:t>
      </w:r>
      <w:proofErr w:type="spellStart"/>
      <w:r w:rsidRPr="0083383B">
        <w:rPr>
          <w:rFonts w:ascii="Times New Roman" w:hAnsi="Times New Roman"/>
          <w:color w:val="000000"/>
          <w:sz w:val="28"/>
          <w:szCs w:val="28"/>
          <w:lang w:bidi="ru-RU"/>
        </w:rPr>
        <w:t>межтарифная</w:t>
      </w:r>
      <w:proofErr w:type="spellEnd"/>
      <w:r w:rsidRPr="0083383B">
        <w:rPr>
          <w:rFonts w:ascii="Times New Roman" w:hAnsi="Times New Roman"/>
          <w:color w:val="000000"/>
          <w:sz w:val="28"/>
          <w:szCs w:val="28"/>
          <w:lang w:bidi="ru-RU"/>
        </w:rPr>
        <w:t xml:space="preserve"> разница, подлежащая возмещению из бюджета. Для промышленных потребителей электроэнергии в зависимости от типа сети, отрасли деятельности, численности работников тарифы увеличились в пределах 5,9-18,1%. </w:t>
      </w:r>
    </w:p>
    <w:p w:rsidR="00334231" w:rsidRPr="0083383B" w:rsidRDefault="00334231" w:rsidP="00334231">
      <w:pPr>
        <w:widowControl w:val="0"/>
        <w:spacing w:after="0" w:line="240" w:lineRule="auto"/>
        <w:ind w:firstLine="426"/>
        <w:jc w:val="both"/>
        <w:rPr>
          <w:rFonts w:ascii="Times New Roman" w:hAnsi="Times New Roman"/>
          <w:color w:val="000000"/>
          <w:sz w:val="28"/>
          <w:szCs w:val="28"/>
          <w:lang w:bidi="ru-RU"/>
        </w:rPr>
      </w:pPr>
      <w:r w:rsidRPr="0083383B">
        <w:rPr>
          <w:rFonts w:ascii="Times New Roman" w:hAnsi="Times New Roman"/>
          <w:color w:val="000000"/>
          <w:sz w:val="28"/>
          <w:szCs w:val="28"/>
          <w:lang w:bidi="ru-RU"/>
        </w:rPr>
        <w:t>При этом стоит отметить сокращение тарифов для потребителей, осуществляющих подачу воды на цели орошения</w:t>
      </w:r>
      <w:r w:rsidR="007F3513">
        <w:rPr>
          <w:rFonts w:ascii="Times New Roman" w:hAnsi="Times New Roman"/>
          <w:color w:val="000000"/>
          <w:sz w:val="28"/>
          <w:szCs w:val="28"/>
          <w:lang w:bidi="ru-RU"/>
        </w:rPr>
        <w:t>,</w:t>
      </w:r>
      <w:r w:rsidRPr="0083383B">
        <w:rPr>
          <w:rFonts w:ascii="Times New Roman" w:hAnsi="Times New Roman"/>
          <w:color w:val="000000"/>
          <w:sz w:val="28"/>
          <w:szCs w:val="28"/>
          <w:lang w:bidi="ru-RU"/>
        </w:rPr>
        <w:t xml:space="preserve"> в 2,0 раза (присоединенным к передающим сетям) и на 31,7% (присоединенным к распределительным сетям). Кроме того, снижен</w:t>
      </w:r>
      <w:r>
        <w:rPr>
          <w:rFonts w:ascii="Times New Roman" w:hAnsi="Times New Roman"/>
          <w:color w:val="000000"/>
          <w:sz w:val="28"/>
          <w:szCs w:val="28"/>
          <w:lang w:bidi="ru-RU"/>
        </w:rPr>
        <w:t>а</w:t>
      </w:r>
      <w:r w:rsidRPr="0083383B">
        <w:rPr>
          <w:rFonts w:ascii="Times New Roman" w:hAnsi="Times New Roman"/>
          <w:color w:val="000000"/>
          <w:sz w:val="28"/>
          <w:szCs w:val="28"/>
          <w:lang w:bidi="ru-RU"/>
        </w:rPr>
        <w:t xml:space="preserve"> стоимост</w:t>
      </w:r>
      <w:r>
        <w:rPr>
          <w:rFonts w:ascii="Times New Roman" w:hAnsi="Times New Roman"/>
          <w:color w:val="000000"/>
          <w:sz w:val="28"/>
          <w:szCs w:val="28"/>
          <w:lang w:bidi="ru-RU"/>
        </w:rPr>
        <w:t>ь</w:t>
      </w:r>
      <w:r w:rsidRPr="0083383B">
        <w:rPr>
          <w:rFonts w:ascii="Times New Roman" w:hAnsi="Times New Roman"/>
          <w:color w:val="000000"/>
          <w:sz w:val="28"/>
          <w:szCs w:val="28"/>
          <w:lang w:bidi="ru-RU"/>
        </w:rPr>
        <w:t xml:space="preserve"> электроэнергии для потребителей, занимающихся производством социально значимых видов хлеба, хлебобулочных изделий, на которые установлены предельные уровни отпускных цен</w:t>
      </w:r>
      <w:r>
        <w:rPr>
          <w:rFonts w:ascii="Times New Roman" w:hAnsi="Times New Roman"/>
          <w:color w:val="000000"/>
          <w:sz w:val="28"/>
          <w:szCs w:val="28"/>
          <w:lang w:bidi="ru-RU"/>
        </w:rPr>
        <w:t>,</w:t>
      </w:r>
      <w:r w:rsidRPr="0083383B">
        <w:rPr>
          <w:rFonts w:ascii="Times New Roman" w:hAnsi="Times New Roman"/>
          <w:color w:val="000000"/>
          <w:sz w:val="28"/>
          <w:szCs w:val="28"/>
          <w:lang w:bidi="ru-RU"/>
        </w:rPr>
        <w:t xml:space="preserve"> с объемом производства не менее одной тонны в сутки (в 2,1 раза присоединенным к передающим сетям и в 1,6 раза – к распределительным сетям). </w:t>
      </w:r>
    </w:p>
    <w:p w:rsidR="00334231" w:rsidRPr="0083383B" w:rsidRDefault="00334231" w:rsidP="00334231">
      <w:pPr>
        <w:tabs>
          <w:tab w:val="left" w:pos="567"/>
          <w:tab w:val="left" w:pos="993"/>
          <w:tab w:val="left" w:pos="1276"/>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b/>
          <w:i/>
          <w:sz w:val="28"/>
          <w:szCs w:val="28"/>
        </w:rPr>
      </w:pPr>
      <w:r w:rsidRPr="0083383B">
        <w:rPr>
          <w:rFonts w:ascii="Times New Roman" w:hAnsi="Times New Roman"/>
          <w:b/>
          <w:i/>
          <w:sz w:val="28"/>
          <w:szCs w:val="28"/>
        </w:rPr>
        <w:t>3. Услуги по снабжению тепловой энергией (отопление и подогрев воды)</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 xml:space="preserve">В отчетном периоде применяемые тарифы на отопление и подогрев воды для бытовых нужд </w:t>
      </w:r>
      <w:r w:rsidRPr="0083383B">
        <w:rPr>
          <w:rFonts w:ascii="Times New Roman" w:hAnsi="Times New Roman"/>
          <w:i/>
          <w:sz w:val="28"/>
          <w:szCs w:val="28"/>
        </w:rPr>
        <w:t>для населения</w:t>
      </w:r>
      <w:r w:rsidRPr="0083383B">
        <w:rPr>
          <w:rFonts w:ascii="Times New Roman" w:hAnsi="Times New Roman"/>
          <w:sz w:val="28"/>
          <w:szCs w:val="28"/>
        </w:rPr>
        <w:t xml:space="preserve"> практически для всех городов и районов республики остались на уровне 2019 года, но при этом</w:t>
      </w:r>
      <w:r w:rsidRPr="0083383B">
        <w:rPr>
          <w:rFonts w:ascii="Times New Roman" w:hAnsi="Times New Roman"/>
          <w:sz w:val="28"/>
          <w:szCs w:val="28"/>
          <w:shd w:val="clear" w:color="auto" w:fill="FFFFFF"/>
        </w:rPr>
        <w:t xml:space="preserve"> в результате применения полномочий по регулированию цен</w:t>
      </w:r>
      <w:r w:rsidRPr="0083383B">
        <w:rPr>
          <w:rFonts w:ascii="Times New Roman" w:hAnsi="Times New Roman"/>
          <w:sz w:val="28"/>
          <w:szCs w:val="28"/>
        </w:rPr>
        <w:t xml:space="preserve"> в 2,1 раза увеличилась </w:t>
      </w:r>
      <w:proofErr w:type="spellStart"/>
      <w:r w:rsidRPr="0083383B">
        <w:rPr>
          <w:rFonts w:ascii="Times New Roman" w:hAnsi="Times New Roman"/>
          <w:sz w:val="28"/>
          <w:szCs w:val="28"/>
        </w:rPr>
        <w:t>межтарифная</w:t>
      </w:r>
      <w:proofErr w:type="spellEnd"/>
      <w:r w:rsidRPr="0083383B">
        <w:rPr>
          <w:rFonts w:ascii="Times New Roman" w:hAnsi="Times New Roman"/>
          <w:sz w:val="28"/>
          <w:szCs w:val="28"/>
        </w:rPr>
        <w:t xml:space="preserve"> разница, компенсируемая государством предприятиям ЖКХ. Для г. Днестровск и </w:t>
      </w:r>
      <w:proofErr w:type="gramStart"/>
      <w:r w:rsidRPr="0083383B">
        <w:rPr>
          <w:rFonts w:ascii="Times New Roman" w:hAnsi="Times New Roman"/>
          <w:sz w:val="28"/>
          <w:szCs w:val="28"/>
        </w:rPr>
        <w:t>с</w:t>
      </w:r>
      <w:proofErr w:type="gramEnd"/>
      <w:r w:rsidRPr="0083383B">
        <w:rPr>
          <w:rFonts w:ascii="Times New Roman" w:hAnsi="Times New Roman"/>
          <w:sz w:val="28"/>
          <w:szCs w:val="28"/>
        </w:rPr>
        <w:t>. </w:t>
      </w:r>
      <w:proofErr w:type="gramStart"/>
      <w:r w:rsidRPr="0083383B">
        <w:rPr>
          <w:rFonts w:ascii="Times New Roman" w:hAnsi="Times New Roman"/>
          <w:sz w:val="28"/>
          <w:szCs w:val="28"/>
        </w:rPr>
        <w:t>Незавертайловка</w:t>
      </w:r>
      <w:proofErr w:type="gramEnd"/>
      <w:r w:rsidRPr="0083383B">
        <w:rPr>
          <w:rFonts w:ascii="Times New Roman" w:hAnsi="Times New Roman"/>
          <w:sz w:val="28"/>
          <w:szCs w:val="28"/>
        </w:rPr>
        <w:t xml:space="preserve"> характерно снижение стоимости услуг по отоплению и горячему водоснабжению на 7,8%.</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 xml:space="preserve">Величина применяемых тарифов на тепловую энергию, отпускаемую </w:t>
      </w:r>
      <w:r w:rsidRPr="0083383B">
        <w:rPr>
          <w:rFonts w:ascii="Times New Roman" w:hAnsi="Times New Roman"/>
          <w:i/>
          <w:sz w:val="28"/>
          <w:szCs w:val="28"/>
        </w:rPr>
        <w:t>организациям и учреждениям, финансируемым из бюджетов всех уровней</w:t>
      </w:r>
      <w:r>
        <w:rPr>
          <w:rFonts w:ascii="Times New Roman" w:hAnsi="Times New Roman"/>
          <w:i/>
          <w:sz w:val="28"/>
          <w:szCs w:val="28"/>
        </w:rPr>
        <w:t>,</w:t>
      </w:r>
      <w:r w:rsidRPr="0083383B">
        <w:rPr>
          <w:rFonts w:ascii="Times New Roman" w:hAnsi="Times New Roman"/>
          <w:sz w:val="28"/>
          <w:szCs w:val="28"/>
        </w:rPr>
        <w:t xml:space="preserve"> возросла к уровню 2019 года:</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 xml:space="preserve">- по </w:t>
      </w:r>
      <w:proofErr w:type="gramStart"/>
      <w:r w:rsidRPr="0083383B">
        <w:rPr>
          <w:rFonts w:ascii="Times New Roman" w:hAnsi="Times New Roman"/>
          <w:sz w:val="28"/>
          <w:szCs w:val="28"/>
        </w:rPr>
        <w:t>г</w:t>
      </w:r>
      <w:proofErr w:type="gramEnd"/>
      <w:r w:rsidRPr="0083383B">
        <w:rPr>
          <w:rFonts w:ascii="Times New Roman" w:hAnsi="Times New Roman"/>
          <w:sz w:val="28"/>
          <w:szCs w:val="28"/>
        </w:rPr>
        <w:t>. Бендеры – на 11,7%;</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proofErr w:type="gramStart"/>
      <w:r w:rsidRPr="0083383B">
        <w:rPr>
          <w:rFonts w:ascii="Times New Roman" w:hAnsi="Times New Roman"/>
          <w:sz w:val="28"/>
          <w:szCs w:val="28"/>
        </w:rPr>
        <w:t>- по г. Тирасполь, г. Рыбница, г. Григориополь, г. Дубоссары, г. Каменка, г. Слободзея – на 1,2%;</w:t>
      </w:r>
      <w:proofErr w:type="gramEnd"/>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 xml:space="preserve">При этом по г. Днестровск и </w:t>
      </w:r>
      <w:proofErr w:type="gramStart"/>
      <w:r w:rsidRPr="0083383B">
        <w:rPr>
          <w:rFonts w:ascii="Times New Roman" w:hAnsi="Times New Roman"/>
          <w:sz w:val="28"/>
          <w:szCs w:val="28"/>
        </w:rPr>
        <w:t>с</w:t>
      </w:r>
      <w:proofErr w:type="gramEnd"/>
      <w:r w:rsidRPr="0083383B">
        <w:rPr>
          <w:rFonts w:ascii="Times New Roman" w:hAnsi="Times New Roman"/>
          <w:sz w:val="28"/>
          <w:szCs w:val="28"/>
        </w:rPr>
        <w:t>. </w:t>
      </w:r>
      <w:proofErr w:type="gramStart"/>
      <w:r w:rsidRPr="0083383B">
        <w:rPr>
          <w:rFonts w:ascii="Times New Roman" w:hAnsi="Times New Roman"/>
          <w:sz w:val="28"/>
          <w:szCs w:val="28"/>
        </w:rPr>
        <w:t>Незавертайловка</w:t>
      </w:r>
      <w:proofErr w:type="gramEnd"/>
      <w:r w:rsidRPr="0083383B">
        <w:rPr>
          <w:rFonts w:ascii="Times New Roman" w:hAnsi="Times New Roman"/>
          <w:sz w:val="28"/>
          <w:szCs w:val="28"/>
        </w:rPr>
        <w:t xml:space="preserve"> отмечено снижение на 10,1%.</w:t>
      </w:r>
    </w:p>
    <w:p w:rsidR="00334231" w:rsidRPr="0083383B" w:rsidRDefault="00334231" w:rsidP="00334231">
      <w:pPr>
        <w:tabs>
          <w:tab w:val="left" w:pos="567"/>
          <w:tab w:val="left" w:pos="709"/>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Применяемые тарифы на тепловую энергию, отпускаемую промышленным и прочим потребителям, сократились</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proofErr w:type="gramStart"/>
      <w:r w:rsidRPr="0083383B">
        <w:rPr>
          <w:rFonts w:ascii="Times New Roman" w:hAnsi="Times New Roman"/>
          <w:sz w:val="28"/>
          <w:szCs w:val="28"/>
        </w:rPr>
        <w:t>- по г. Тирасполь, г. Рыбница, г. Григориополь, г. Дубоссары, г. Каменка, г. Слободзея – на 2,9%;</w:t>
      </w:r>
      <w:proofErr w:type="gramEnd"/>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 xml:space="preserve">- по г. Днестровск и </w:t>
      </w:r>
      <w:proofErr w:type="gramStart"/>
      <w:r w:rsidRPr="0083383B">
        <w:rPr>
          <w:rFonts w:ascii="Times New Roman" w:hAnsi="Times New Roman"/>
          <w:sz w:val="28"/>
          <w:szCs w:val="28"/>
        </w:rPr>
        <w:t>с</w:t>
      </w:r>
      <w:proofErr w:type="gramEnd"/>
      <w:r w:rsidRPr="0083383B">
        <w:rPr>
          <w:rFonts w:ascii="Times New Roman" w:hAnsi="Times New Roman"/>
          <w:sz w:val="28"/>
          <w:szCs w:val="28"/>
        </w:rPr>
        <w:t>. Незавертайловка – на 5,7%.</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lastRenderedPageBreak/>
        <w:t>В то время как для</w:t>
      </w:r>
      <w:r w:rsidR="007F3513">
        <w:rPr>
          <w:rFonts w:ascii="Times New Roman" w:hAnsi="Times New Roman"/>
          <w:sz w:val="28"/>
          <w:szCs w:val="28"/>
        </w:rPr>
        <w:t xml:space="preserve"> предприятий</w:t>
      </w:r>
      <w:r w:rsidRPr="0083383B">
        <w:rPr>
          <w:rFonts w:ascii="Times New Roman" w:hAnsi="Times New Roman"/>
          <w:sz w:val="28"/>
          <w:szCs w:val="28"/>
        </w:rPr>
        <w:t xml:space="preserve"> </w:t>
      </w:r>
      <w:proofErr w:type="gramStart"/>
      <w:r w:rsidRPr="0083383B">
        <w:rPr>
          <w:rFonts w:ascii="Times New Roman" w:hAnsi="Times New Roman"/>
          <w:sz w:val="28"/>
          <w:szCs w:val="28"/>
        </w:rPr>
        <w:t>г</w:t>
      </w:r>
      <w:proofErr w:type="gramEnd"/>
      <w:r w:rsidRPr="0083383B">
        <w:rPr>
          <w:rFonts w:ascii="Times New Roman" w:hAnsi="Times New Roman"/>
          <w:sz w:val="28"/>
          <w:szCs w:val="28"/>
        </w:rPr>
        <w:t>. Бендеры в отчетном периоде стоимость тепловой энергии возросла на 2,2%.</w:t>
      </w:r>
    </w:p>
    <w:p w:rsidR="00334231" w:rsidRPr="0083383B" w:rsidRDefault="00334231" w:rsidP="00334231">
      <w:pPr>
        <w:widowControl w:val="0"/>
        <w:spacing w:after="0" w:line="240" w:lineRule="auto"/>
        <w:ind w:firstLine="426"/>
        <w:jc w:val="both"/>
        <w:rPr>
          <w:rFonts w:ascii="Times New Roman" w:hAnsi="Times New Roman"/>
          <w:sz w:val="28"/>
          <w:szCs w:val="28"/>
        </w:rPr>
      </w:pPr>
      <w:r w:rsidRPr="0083383B">
        <w:rPr>
          <w:rFonts w:ascii="Times New Roman" w:hAnsi="Times New Roman"/>
          <w:b/>
          <w:i/>
          <w:sz w:val="28"/>
          <w:szCs w:val="28"/>
        </w:rPr>
        <w:t>4</w:t>
      </w:r>
      <w:r w:rsidRPr="0083383B">
        <w:rPr>
          <w:rFonts w:ascii="Times New Roman" w:hAnsi="Times New Roman"/>
          <w:i/>
          <w:sz w:val="28"/>
          <w:szCs w:val="28"/>
        </w:rPr>
        <w:t xml:space="preserve">. </w:t>
      </w:r>
      <w:r>
        <w:rPr>
          <w:rFonts w:ascii="Times New Roman" w:hAnsi="Times New Roman"/>
          <w:sz w:val="28"/>
          <w:szCs w:val="28"/>
        </w:rPr>
        <w:t>П</w:t>
      </w:r>
      <w:r w:rsidRPr="0083383B">
        <w:rPr>
          <w:rFonts w:ascii="Times New Roman" w:hAnsi="Times New Roman"/>
          <w:sz w:val="28"/>
          <w:szCs w:val="28"/>
        </w:rPr>
        <w:t xml:space="preserve">рименяемые тарифы на </w:t>
      </w:r>
      <w:r w:rsidRPr="006A5053">
        <w:rPr>
          <w:rFonts w:ascii="Times New Roman" w:hAnsi="Times New Roman"/>
          <w:b/>
          <w:i/>
          <w:sz w:val="28"/>
          <w:szCs w:val="28"/>
        </w:rPr>
        <w:t>услуги водоснабжения и водоотведения (канализация)</w:t>
      </w:r>
      <w:r w:rsidRPr="0083383B">
        <w:rPr>
          <w:rFonts w:ascii="Times New Roman" w:hAnsi="Times New Roman"/>
          <w:sz w:val="28"/>
          <w:szCs w:val="28"/>
        </w:rPr>
        <w:t xml:space="preserve"> для населения не изменились за счет регулирования со стороны государства, однако из-за того, что реальная стоимость услуг значительно выше оплачиваемой населением, </w:t>
      </w:r>
      <w:r>
        <w:rPr>
          <w:rFonts w:ascii="Times New Roman" w:hAnsi="Times New Roman"/>
          <w:sz w:val="28"/>
          <w:szCs w:val="28"/>
        </w:rPr>
        <w:t xml:space="preserve">двукратно </w:t>
      </w:r>
      <w:r w:rsidRPr="0083383B">
        <w:rPr>
          <w:rFonts w:ascii="Times New Roman" w:hAnsi="Times New Roman"/>
          <w:sz w:val="28"/>
          <w:szCs w:val="28"/>
        </w:rPr>
        <w:t xml:space="preserve">возросла компенсация </w:t>
      </w:r>
      <w:proofErr w:type="spellStart"/>
      <w:r w:rsidRPr="0083383B">
        <w:rPr>
          <w:rFonts w:ascii="Times New Roman" w:hAnsi="Times New Roman"/>
          <w:sz w:val="28"/>
          <w:szCs w:val="28"/>
        </w:rPr>
        <w:t>межтарифной</w:t>
      </w:r>
      <w:proofErr w:type="spellEnd"/>
      <w:r w:rsidRPr="0083383B">
        <w:rPr>
          <w:rFonts w:ascii="Times New Roman" w:hAnsi="Times New Roman"/>
          <w:sz w:val="28"/>
          <w:szCs w:val="28"/>
        </w:rPr>
        <w:t xml:space="preserve"> разницы из бюджета (в 2,</w:t>
      </w:r>
      <w:r w:rsidR="00BA207B">
        <w:rPr>
          <w:rFonts w:ascii="Times New Roman" w:hAnsi="Times New Roman"/>
          <w:sz w:val="28"/>
          <w:szCs w:val="28"/>
        </w:rPr>
        <w:t>2</w:t>
      </w:r>
      <w:r>
        <w:rPr>
          <w:rFonts w:ascii="Times New Roman" w:hAnsi="Times New Roman"/>
          <w:sz w:val="28"/>
          <w:szCs w:val="28"/>
        </w:rPr>
        <w:t xml:space="preserve"> раза – </w:t>
      </w:r>
      <w:r w:rsidRPr="0083383B">
        <w:rPr>
          <w:rFonts w:ascii="Times New Roman" w:hAnsi="Times New Roman"/>
          <w:sz w:val="28"/>
          <w:szCs w:val="28"/>
        </w:rPr>
        <w:t>водоснабжение и в 2,</w:t>
      </w:r>
      <w:r w:rsidR="00BA207B">
        <w:rPr>
          <w:rFonts w:ascii="Times New Roman" w:hAnsi="Times New Roman"/>
          <w:sz w:val="28"/>
          <w:szCs w:val="28"/>
        </w:rPr>
        <w:t>1</w:t>
      </w:r>
      <w:r w:rsidRPr="0083383B">
        <w:rPr>
          <w:rFonts w:ascii="Times New Roman" w:hAnsi="Times New Roman"/>
          <w:sz w:val="28"/>
          <w:szCs w:val="28"/>
        </w:rPr>
        <w:t> раза</w:t>
      </w:r>
      <w:r>
        <w:rPr>
          <w:rFonts w:ascii="Times New Roman" w:hAnsi="Times New Roman"/>
          <w:sz w:val="28"/>
          <w:szCs w:val="28"/>
        </w:rPr>
        <w:t xml:space="preserve"> –</w:t>
      </w:r>
      <w:r w:rsidRPr="0083383B">
        <w:rPr>
          <w:rFonts w:ascii="Times New Roman" w:hAnsi="Times New Roman"/>
          <w:sz w:val="28"/>
          <w:szCs w:val="28"/>
        </w:rPr>
        <w:t xml:space="preserve"> водоотведение).  </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hAnsi="Times New Roman"/>
          <w:sz w:val="28"/>
          <w:szCs w:val="28"/>
        </w:rPr>
      </w:pPr>
      <w:r w:rsidRPr="0083383B">
        <w:rPr>
          <w:rFonts w:ascii="Times New Roman" w:hAnsi="Times New Roman"/>
          <w:sz w:val="28"/>
          <w:szCs w:val="28"/>
        </w:rPr>
        <w:t>Для организаций и учреждений, которые финансируются из бюджетов всех уровней, стоимость услуг повысилась на 17,3 и 17,6%. А для промышленных и прочих потребителей тарифы в отчетном периоде остались на уровне прошлого года.</w:t>
      </w:r>
    </w:p>
    <w:p w:rsidR="00334231" w:rsidRPr="0083383B" w:rsidRDefault="00334231" w:rsidP="00334231">
      <w:pPr>
        <w:widowControl w:val="0"/>
        <w:spacing w:after="0" w:line="240" w:lineRule="auto"/>
        <w:ind w:firstLine="426"/>
        <w:jc w:val="both"/>
        <w:rPr>
          <w:rFonts w:ascii="Times New Roman" w:hAnsi="Times New Roman"/>
          <w:b/>
          <w:i/>
          <w:sz w:val="28"/>
          <w:szCs w:val="28"/>
        </w:rPr>
      </w:pPr>
      <w:r w:rsidRPr="0083383B">
        <w:rPr>
          <w:rFonts w:ascii="Times New Roman" w:hAnsi="Times New Roman"/>
          <w:b/>
          <w:i/>
          <w:sz w:val="28"/>
          <w:szCs w:val="28"/>
        </w:rPr>
        <w:t>5.</w:t>
      </w:r>
      <w:r w:rsidRPr="0083383B">
        <w:rPr>
          <w:rFonts w:ascii="Times New Roman" w:hAnsi="Times New Roman"/>
          <w:i/>
          <w:sz w:val="28"/>
          <w:szCs w:val="28"/>
        </w:rPr>
        <w:t xml:space="preserve"> </w:t>
      </w:r>
      <w:r w:rsidRPr="0083383B">
        <w:rPr>
          <w:rFonts w:ascii="Times New Roman" w:hAnsi="Times New Roman"/>
          <w:b/>
          <w:i/>
          <w:sz w:val="28"/>
          <w:szCs w:val="28"/>
        </w:rPr>
        <w:t>Услуги на перевозку пассажиров электрическим транспортом и услуги железнодорожного транспорта в местном сообщении</w:t>
      </w:r>
    </w:p>
    <w:p w:rsidR="00334231" w:rsidRPr="0083383B" w:rsidRDefault="00334231" w:rsidP="00334231">
      <w:pPr>
        <w:spacing w:after="0" w:line="240" w:lineRule="auto"/>
        <w:ind w:firstLine="426"/>
        <w:jc w:val="both"/>
        <w:rPr>
          <w:rFonts w:ascii="Times New Roman" w:hAnsi="Times New Roman"/>
          <w:sz w:val="28"/>
          <w:szCs w:val="28"/>
        </w:rPr>
      </w:pPr>
      <w:r w:rsidRPr="0083383B">
        <w:rPr>
          <w:rFonts w:ascii="Times New Roman" w:hAnsi="Times New Roman"/>
          <w:bCs/>
          <w:sz w:val="28"/>
          <w:szCs w:val="28"/>
        </w:rPr>
        <w:t xml:space="preserve">Применяемые уровни тарифов на услуги по перевозке пассажиров электрическим транспортом остались на уровне 2019 года. </w:t>
      </w:r>
      <w:r>
        <w:rPr>
          <w:rFonts w:ascii="Times New Roman" w:hAnsi="Times New Roman"/>
          <w:bCs/>
          <w:sz w:val="28"/>
          <w:szCs w:val="28"/>
        </w:rPr>
        <w:t>С</w:t>
      </w:r>
      <w:r w:rsidRPr="0083383B">
        <w:rPr>
          <w:rFonts w:ascii="Times New Roman" w:hAnsi="Times New Roman"/>
          <w:bCs/>
          <w:sz w:val="28"/>
          <w:szCs w:val="28"/>
        </w:rPr>
        <w:t xml:space="preserve">тоимость </w:t>
      </w:r>
      <w:r w:rsidRPr="0083383B">
        <w:rPr>
          <w:rFonts w:ascii="Times New Roman" w:hAnsi="Times New Roman"/>
          <w:sz w:val="28"/>
          <w:szCs w:val="28"/>
        </w:rPr>
        <w:t xml:space="preserve">услуг железнодорожного транспорта в местном сообщении увеличились в среднем на 6,0% по сравнению с тарифами, действовавшими в 2019 году. </w:t>
      </w:r>
    </w:p>
    <w:p w:rsidR="00334231" w:rsidRDefault="00334231" w:rsidP="00334231">
      <w:pPr>
        <w:spacing w:after="0" w:line="240" w:lineRule="auto"/>
        <w:ind w:firstLine="426"/>
        <w:jc w:val="both"/>
        <w:rPr>
          <w:rFonts w:ascii="Times New Roman" w:eastAsiaTheme="minorEastAsia" w:hAnsi="Times New Roman" w:cstheme="minorBidi"/>
          <w:b/>
          <w:i/>
          <w:sz w:val="28"/>
          <w:szCs w:val="28"/>
        </w:rPr>
      </w:pP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eastAsiaTheme="minorEastAsia" w:hAnsi="Times New Roman" w:cstheme="minorBidi"/>
          <w:b/>
          <w:i/>
          <w:sz w:val="28"/>
          <w:szCs w:val="28"/>
        </w:rPr>
        <w:t xml:space="preserve">Ценовая и тарифная политика в </w:t>
      </w:r>
      <w:r w:rsidRPr="0083383B">
        <w:rPr>
          <w:rFonts w:ascii="Times New Roman" w:eastAsia="MS Mincho" w:hAnsi="Times New Roman" w:cstheme="minorBidi"/>
          <w:b/>
          <w:bCs/>
          <w:i/>
          <w:sz w:val="28"/>
          <w:szCs w:val="28"/>
        </w:rPr>
        <w:t xml:space="preserve">сфере социально значимых товаров (работ, услуг) </w:t>
      </w:r>
      <w:r w:rsidRPr="0083383B">
        <w:rPr>
          <w:rFonts w:ascii="Times New Roman" w:hAnsi="Times New Roman"/>
          <w:bCs/>
          <w:sz w:val="28"/>
          <w:szCs w:val="28"/>
        </w:rPr>
        <w:t>сформирована с учетом норм действующего законодательства в области ценообразования и влиянием следующих факторов:</w:t>
      </w:r>
    </w:p>
    <w:p w:rsidR="00334231" w:rsidRPr="0083383B" w:rsidRDefault="00334231" w:rsidP="00334231">
      <w:pPr>
        <w:tabs>
          <w:tab w:val="left" w:pos="709"/>
          <w:tab w:val="left" w:pos="851"/>
        </w:tabs>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а) изменения цен на сырье и материалы, тарифов на энергоносители;</w:t>
      </w:r>
    </w:p>
    <w:p w:rsidR="00334231" w:rsidRPr="0083383B" w:rsidRDefault="00334231" w:rsidP="00334231">
      <w:pPr>
        <w:tabs>
          <w:tab w:val="left" w:pos="851"/>
        </w:tabs>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б) влияния прогнозируемого уровня инфляции;</w:t>
      </w:r>
    </w:p>
    <w:p w:rsidR="00334231" w:rsidRPr="0083383B" w:rsidRDefault="00334231" w:rsidP="00334231">
      <w:pPr>
        <w:tabs>
          <w:tab w:val="left" w:pos="851"/>
        </w:tabs>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 xml:space="preserve">в) изменения среднегодового минимального </w:t>
      </w:r>
      <w:proofErr w:type="gramStart"/>
      <w:r w:rsidRPr="0083383B">
        <w:rPr>
          <w:rFonts w:ascii="Times New Roman" w:hAnsi="Times New Roman"/>
          <w:bCs/>
          <w:sz w:val="28"/>
          <w:szCs w:val="28"/>
        </w:rPr>
        <w:t>размера оплаты труда</w:t>
      </w:r>
      <w:proofErr w:type="gramEnd"/>
      <w:r w:rsidRPr="0083383B">
        <w:rPr>
          <w:rFonts w:ascii="Times New Roman" w:hAnsi="Times New Roman"/>
          <w:bCs/>
          <w:sz w:val="28"/>
          <w:szCs w:val="28"/>
        </w:rPr>
        <w:t xml:space="preserve"> на соответствующий расчетный период регулирования;</w:t>
      </w:r>
    </w:p>
    <w:p w:rsidR="00334231" w:rsidRPr="0083383B" w:rsidRDefault="00334231" w:rsidP="00334231">
      <w:pPr>
        <w:tabs>
          <w:tab w:val="left" w:pos="851"/>
        </w:tabs>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г) фактических результатов деятельности хозяйствующих субъектов, производящих (осуществляющих, оказывающих) социально значимые товары (работы, услуги), по итогам работы за прошедшие расчетные периоды регулирования.</w:t>
      </w:r>
    </w:p>
    <w:p w:rsidR="00334231" w:rsidRPr="0083383B" w:rsidRDefault="00334231" w:rsidP="00334231">
      <w:pPr>
        <w:tabs>
          <w:tab w:val="left" w:pos="993"/>
        </w:tabs>
        <w:spacing w:after="0" w:line="240" w:lineRule="auto"/>
        <w:ind w:firstLine="426"/>
        <w:jc w:val="both"/>
        <w:rPr>
          <w:rFonts w:ascii="Times New Roman" w:eastAsia="MS Mincho" w:hAnsi="Times New Roman" w:cstheme="minorBidi"/>
          <w:b/>
          <w:bCs/>
          <w:sz w:val="28"/>
          <w:szCs w:val="28"/>
        </w:rPr>
      </w:pPr>
      <w:r w:rsidRPr="0083383B">
        <w:rPr>
          <w:rFonts w:ascii="Times New Roman" w:eastAsia="MS Mincho" w:hAnsi="Times New Roman" w:cstheme="minorBidi"/>
          <w:b/>
          <w:bCs/>
          <w:sz w:val="28"/>
          <w:szCs w:val="28"/>
        </w:rPr>
        <w:t xml:space="preserve">1. Мука для хлебопечения </w:t>
      </w: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 xml:space="preserve">Отпускные цены на муку пшеничную (хлебопекарную) </w:t>
      </w:r>
      <w:r>
        <w:rPr>
          <w:rFonts w:ascii="Times New Roman" w:hAnsi="Times New Roman"/>
          <w:bCs/>
          <w:sz w:val="28"/>
          <w:szCs w:val="28"/>
        </w:rPr>
        <w:t xml:space="preserve">оставались на уровне </w:t>
      </w:r>
      <w:r w:rsidRPr="0083383B">
        <w:rPr>
          <w:rFonts w:ascii="Times New Roman" w:hAnsi="Times New Roman"/>
          <w:bCs/>
          <w:sz w:val="28"/>
          <w:szCs w:val="28"/>
        </w:rPr>
        <w:t>2019 год</w:t>
      </w:r>
      <w:r>
        <w:rPr>
          <w:rFonts w:ascii="Times New Roman" w:hAnsi="Times New Roman"/>
          <w:bCs/>
          <w:sz w:val="28"/>
          <w:szCs w:val="28"/>
        </w:rPr>
        <w:t>а</w:t>
      </w:r>
      <w:r w:rsidRPr="0083383B">
        <w:rPr>
          <w:rFonts w:ascii="Times New Roman" w:hAnsi="Times New Roman"/>
          <w:bCs/>
          <w:sz w:val="28"/>
          <w:szCs w:val="28"/>
        </w:rPr>
        <w:t xml:space="preserve"> за исключением отпускной цены на пшеничную обойную муку (-8,4%).</w:t>
      </w:r>
    </w:p>
    <w:p w:rsidR="00334231" w:rsidRPr="0083383B" w:rsidRDefault="00334231" w:rsidP="00334231">
      <w:pPr>
        <w:spacing w:after="0" w:line="240" w:lineRule="auto"/>
        <w:ind w:firstLine="426"/>
        <w:jc w:val="both"/>
        <w:rPr>
          <w:rFonts w:ascii="Times New Roman" w:hAnsi="Times New Roman"/>
          <w:sz w:val="28"/>
          <w:szCs w:val="28"/>
        </w:rPr>
      </w:pPr>
      <w:r w:rsidRPr="0083383B">
        <w:rPr>
          <w:rFonts w:ascii="Times New Roman" w:eastAsia="MS Mincho" w:hAnsi="Times New Roman"/>
          <w:b/>
          <w:bCs/>
          <w:sz w:val="28"/>
          <w:szCs w:val="28"/>
        </w:rPr>
        <w:t xml:space="preserve">2. </w:t>
      </w:r>
      <w:proofErr w:type="gramStart"/>
      <w:r w:rsidRPr="0083383B">
        <w:rPr>
          <w:rFonts w:ascii="Times New Roman" w:eastAsia="MS Mincho" w:hAnsi="Times New Roman"/>
          <w:bCs/>
          <w:sz w:val="28"/>
          <w:szCs w:val="28"/>
        </w:rPr>
        <w:t xml:space="preserve">На фоне стабильных цен на муку для хлебопечения отмечается не только сохранение предельных отпускных цен на </w:t>
      </w:r>
      <w:r w:rsidRPr="006A5053">
        <w:rPr>
          <w:rFonts w:ascii="Times New Roman" w:eastAsia="MS Mincho" w:hAnsi="Times New Roman"/>
          <w:b/>
          <w:bCs/>
          <w:sz w:val="28"/>
          <w:szCs w:val="28"/>
        </w:rPr>
        <w:t>хлеб и хлебобулочные изделия</w:t>
      </w:r>
      <w:r w:rsidRPr="0083383B">
        <w:rPr>
          <w:rFonts w:ascii="Times New Roman" w:eastAsia="MS Mincho" w:hAnsi="Times New Roman"/>
          <w:bCs/>
          <w:sz w:val="28"/>
          <w:szCs w:val="28"/>
        </w:rPr>
        <w:t xml:space="preserve">, но и их снижение по отдельным позициям от 5,4 до 6,3%. При этом рост цены зафиксирован только на </w:t>
      </w:r>
      <w:r w:rsidRPr="0083383B">
        <w:rPr>
          <w:rFonts w:ascii="Times New Roman" w:hAnsi="Times New Roman"/>
          <w:sz w:val="28"/>
          <w:szCs w:val="28"/>
        </w:rPr>
        <w:t>формовой хлеб «Столовый» (из смеси муки пшеничной первого и второго сорта), производимый ЗАО «</w:t>
      </w:r>
      <w:proofErr w:type="spellStart"/>
      <w:r w:rsidRPr="0083383B">
        <w:rPr>
          <w:rFonts w:ascii="Times New Roman" w:hAnsi="Times New Roman"/>
          <w:sz w:val="28"/>
          <w:szCs w:val="28"/>
        </w:rPr>
        <w:t>Рыбницкий</w:t>
      </w:r>
      <w:proofErr w:type="spellEnd"/>
      <w:r w:rsidRPr="0083383B">
        <w:rPr>
          <w:rFonts w:ascii="Times New Roman" w:hAnsi="Times New Roman"/>
          <w:sz w:val="28"/>
          <w:szCs w:val="28"/>
        </w:rPr>
        <w:t xml:space="preserve"> </w:t>
      </w:r>
      <w:proofErr w:type="spellStart"/>
      <w:r w:rsidRPr="0083383B">
        <w:rPr>
          <w:rFonts w:ascii="Times New Roman" w:hAnsi="Times New Roman"/>
          <w:sz w:val="28"/>
          <w:szCs w:val="28"/>
        </w:rPr>
        <w:t>хлебокомбинат</w:t>
      </w:r>
      <w:proofErr w:type="spellEnd"/>
      <w:r w:rsidRPr="0083383B">
        <w:rPr>
          <w:rFonts w:ascii="Times New Roman" w:hAnsi="Times New Roman"/>
          <w:sz w:val="28"/>
          <w:szCs w:val="28"/>
        </w:rPr>
        <w:t>» (+13,6% до 7,75 руб. за 1 кг).</w:t>
      </w:r>
      <w:proofErr w:type="gramEnd"/>
    </w:p>
    <w:p w:rsidR="00334231" w:rsidRPr="0083383B" w:rsidRDefault="00334231" w:rsidP="00334231">
      <w:pPr>
        <w:spacing w:after="0" w:line="240" w:lineRule="auto"/>
        <w:ind w:firstLine="426"/>
        <w:jc w:val="both"/>
        <w:rPr>
          <w:rFonts w:ascii="Times New Roman" w:eastAsia="MS Mincho" w:hAnsi="Times New Roman"/>
          <w:b/>
          <w:bCs/>
          <w:sz w:val="28"/>
          <w:szCs w:val="28"/>
        </w:rPr>
      </w:pPr>
      <w:r w:rsidRPr="0083383B">
        <w:rPr>
          <w:rFonts w:ascii="Times New Roman" w:eastAsia="MS Mincho" w:hAnsi="Times New Roman"/>
          <w:b/>
          <w:bCs/>
          <w:sz w:val="28"/>
          <w:szCs w:val="28"/>
        </w:rPr>
        <w:t>3. Услуги телефонной сети и телеграфной связи</w:t>
      </w:r>
    </w:p>
    <w:p w:rsidR="00334231" w:rsidRPr="0083383B" w:rsidRDefault="00334231" w:rsidP="00334231">
      <w:pPr>
        <w:spacing w:after="0" w:line="240" w:lineRule="auto"/>
        <w:ind w:firstLine="426"/>
        <w:jc w:val="both"/>
        <w:rPr>
          <w:rFonts w:ascii="Times New Roman" w:hAnsi="Times New Roman"/>
          <w:bCs/>
          <w:sz w:val="28"/>
          <w:szCs w:val="28"/>
        </w:rPr>
      </w:pPr>
      <w:r>
        <w:rPr>
          <w:rFonts w:ascii="Times New Roman" w:hAnsi="Times New Roman"/>
          <w:bCs/>
          <w:sz w:val="28"/>
          <w:szCs w:val="28"/>
        </w:rPr>
        <w:t>Т</w:t>
      </w:r>
      <w:r w:rsidRPr="0083383B">
        <w:rPr>
          <w:rFonts w:ascii="Times New Roman" w:hAnsi="Times New Roman"/>
          <w:bCs/>
          <w:sz w:val="28"/>
          <w:szCs w:val="28"/>
        </w:rPr>
        <w:t>ариф на абонентскую плату за пользование основным телефонным аппаратом вырос до 27,15 руб. (+8,6%)</w:t>
      </w:r>
      <w:r>
        <w:rPr>
          <w:rFonts w:ascii="Times New Roman" w:hAnsi="Times New Roman"/>
          <w:bCs/>
          <w:sz w:val="28"/>
          <w:szCs w:val="28"/>
        </w:rPr>
        <w:t>. При сохранении т</w:t>
      </w:r>
      <w:r w:rsidRPr="0083383B">
        <w:rPr>
          <w:rFonts w:ascii="Times New Roman" w:hAnsi="Times New Roman"/>
          <w:bCs/>
          <w:sz w:val="28"/>
          <w:szCs w:val="28"/>
        </w:rPr>
        <w:t>ариф</w:t>
      </w:r>
      <w:r>
        <w:rPr>
          <w:rFonts w:ascii="Times New Roman" w:hAnsi="Times New Roman"/>
          <w:bCs/>
          <w:sz w:val="28"/>
          <w:szCs w:val="28"/>
        </w:rPr>
        <w:t>а</w:t>
      </w:r>
      <w:r w:rsidRPr="0083383B">
        <w:rPr>
          <w:rFonts w:ascii="Times New Roman" w:hAnsi="Times New Roman"/>
          <w:bCs/>
          <w:sz w:val="28"/>
          <w:szCs w:val="28"/>
        </w:rPr>
        <w:t xml:space="preserve"> на местные разговоры</w:t>
      </w:r>
      <w:r>
        <w:rPr>
          <w:rFonts w:ascii="Times New Roman" w:hAnsi="Times New Roman"/>
          <w:bCs/>
          <w:sz w:val="28"/>
          <w:szCs w:val="28"/>
        </w:rPr>
        <w:t>,</w:t>
      </w:r>
      <w:r w:rsidRPr="0083383B">
        <w:rPr>
          <w:rFonts w:ascii="Times New Roman" w:hAnsi="Times New Roman"/>
          <w:bCs/>
          <w:sz w:val="28"/>
          <w:szCs w:val="28"/>
        </w:rPr>
        <w:t xml:space="preserve"> </w:t>
      </w:r>
      <w:r>
        <w:rPr>
          <w:rFonts w:ascii="Times New Roman" w:hAnsi="Times New Roman"/>
          <w:bCs/>
          <w:sz w:val="28"/>
          <w:szCs w:val="28"/>
        </w:rPr>
        <w:t xml:space="preserve">минута </w:t>
      </w:r>
      <w:r w:rsidRPr="0083383B">
        <w:rPr>
          <w:rFonts w:ascii="Times New Roman" w:hAnsi="Times New Roman"/>
          <w:bCs/>
          <w:sz w:val="28"/>
          <w:szCs w:val="28"/>
        </w:rPr>
        <w:t>междугородн</w:t>
      </w:r>
      <w:r>
        <w:rPr>
          <w:rFonts w:ascii="Times New Roman" w:hAnsi="Times New Roman"/>
          <w:bCs/>
          <w:sz w:val="28"/>
          <w:szCs w:val="28"/>
        </w:rPr>
        <w:t>его</w:t>
      </w:r>
      <w:r w:rsidRPr="0083383B">
        <w:rPr>
          <w:rFonts w:ascii="Times New Roman" w:hAnsi="Times New Roman"/>
          <w:bCs/>
          <w:sz w:val="28"/>
          <w:szCs w:val="28"/>
        </w:rPr>
        <w:t xml:space="preserve"> </w:t>
      </w:r>
      <w:r>
        <w:rPr>
          <w:rFonts w:ascii="Times New Roman" w:hAnsi="Times New Roman"/>
          <w:bCs/>
          <w:sz w:val="28"/>
          <w:szCs w:val="28"/>
        </w:rPr>
        <w:t xml:space="preserve">соединения подорожала </w:t>
      </w:r>
      <w:r w:rsidRPr="0083383B">
        <w:rPr>
          <w:rFonts w:ascii="Times New Roman" w:hAnsi="Times New Roman"/>
          <w:bCs/>
          <w:sz w:val="28"/>
          <w:szCs w:val="28"/>
        </w:rPr>
        <w:t>до 0,46 руб. (+4,5%).</w:t>
      </w:r>
    </w:p>
    <w:p w:rsidR="00334231" w:rsidRPr="0083383B" w:rsidRDefault="00334231" w:rsidP="00FA50F5">
      <w:pPr>
        <w:widowControl w:val="0"/>
        <w:tabs>
          <w:tab w:val="left" w:pos="709"/>
        </w:tabs>
        <w:spacing w:after="0" w:line="240" w:lineRule="auto"/>
        <w:ind w:firstLine="425"/>
        <w:jc w:val="both"/>
        <w:rPr>
          <w:rFonts w:ascii="Times New Roman" w:hAnsi="Times New Roman"/>
          <w:sz w:val="28"/>
          <w:szCs w:val="28"/>
          <w:highlight w:val="yellow"/>
        </w:rPr>
      </w:pPr>
      <w:r w:rsidRPr="0083383B">
        <w:rPr>
          <w:rFonts w:ascii="Times New Roman" w:eastAsia="MS Mincho" w:hAnsi="Times New Roman" w:cstheme="minorBidi"/>
          <w:b/>
          <w:bCs/>
          <w:sz w:val="28"/>
          <w:szCs w:val="28"/>
        </w:rPr>
        <w:t xml:space="preserve">4. </w:t>
      </w:r>
      <w:r w:rsidRPr="0083383B">
        <w:rPr>
          <w:rFonts w:ascii="Times New Roman" w:hAnsi="Times New Roman"/>
          <w:bCs/>
          <w:sz w:val="28"/>
          <w:szCs w:val="28"/>
        </w:rPr>
        <w:t xml:space="preserve">Предельные уровни тарифов на </w:t>
      </w:r>
      <w:r w:rsidRPr="006A5053">
        <w:rPr>
          <w:rFonts w:ascii="Times New Roman" w:hAnsi="Times New Roman"/>
          <w:b/>
          <w:bCs/>
          <w:sz w:val="28"/>
          <w:szCs w:val="28"/>
        </w:rPr>
        <w:t>услуги почтовой связи</w:t>
      </w:r>
      <w:r w:rsidRPr="0083383B">
        <w:rPr>
          <w:rFonts w:ascii="Times New Roman" w:hAnsi="Times New Roman"/>
          <w:bCs/>
          <w:sz w:val="28"/>
          <w:szCs w:val="28"/>
        </w:rPr>
        <w:t xml:space="preserve"> </w:t>
      </w:r>
      <w:r w:rsidRPr="0083383B">
        <w:rPr>
          <w:rFonts w:ascii="Times New Roman" w:eastAsia="MS Mincho" w:hAnsi="Times New Roman" w:cstheme="minorBidi"/>
          <w:bCs/>
          <w:sz w:val="28"/>
          <w:szCs w:val="28"/>
        </w:rPr>
        <w:t>(пересылка письменной корреспонденции, посылок, денежных переводов)</w:t>
      </w:r>
      <w:r w:rsidRPr="0083383B">
        <w:rPr>
          <w:rFonts w:ascii="Times New Roman" w:hAnsi="Times New Roman"/>
          <w:bCs/>
          <w:sz w:val="28"/>
          <w:szCs w:val="28"/>
        </w:rPr>
        <w:t xml:space="preserve"> </w:t>
      </w:r>
      <w:r>
        <w:rPr>
          <w:rFonts w:ascii="Times New Roman" w:hAnsi="Times New Roman"/>
          <w:sz w:val="28"/>
          <w:szCs w:val="28"/>
        </w:rPr>
        <w:t>соответствуют</w:t>
      </w:r>
      <w:r w:rsidRPr="0083383B">
        <w:rPr>
          <w:rFonts w:ascii="Times New Roman" w:hAnsi="Times New Roman"/>
          <w:sz w:val="28"/>
          <w:szCs w:val="28"/>
        </w:rPr>
        <w:t xml:space="preserve"> </w:t>
      </w:r>
      <w:proofErr w:type="gramStart"/>
      <w:r w:rsidRPr="0083383B">
        <w:rPr>
          <w:rFonts w:ascii="Times New Roman" w:hAnsi="Times New Roman"/>
          <w:sz w:val="28"/>
          <w:szCs w:val="28"/>
        </w:rPr>
        <w:t>действовавши</w:t>
      </w:r>
      <w:r>
        <w:rPr>
          <w:rFonts w:ascii="Times New Roman" w:hAnsi="Times New Roman"/>
          <w:sz w:val="28"/>
          <w:szCs w:val="28"/>
        </w:rPr>
        <w:t>м</w:t>
      </w:r>
      <w:proofErr w:type="gramEnd"/>
      <w:r w:rsidRPr="0083383B">
        <w:rPr>
          <w:rFonts w:ascii="Times New Roman" w:hAnsi="Times New Roman"/>
          <w:sz w:val="28"/>
          <w:szCs w:val="28"/>
        </w:rPr>
        <w:t xml:space="preserve"> </w:t>
      </w:r>
      <w:r w:rsidRPr="0083383B">
        <w:rPr>
          <w:rFonts w:ascii="Times New Roman" w:hAnsi="Times New Roman"/>
          <w:bCs/>
          <w:sz w:val="28"/>
          <w:szCs w:val="28"/>
        </w:rPr>
        <w:t>в 2019 год</w:t>
      </w:r>
      <w:r>
        <w:rPr>
          <w:rFonts w:ascii="Times New Roman" w:hAnsi="Times New Roman"/>
          <w:bCs/>
          <w:sz w:val="28"/>
          <w:szCs w:val="28"/>
        </w:rPr>
        <w:t>у</w:t>
      </w:r>
      <w:r w:rsidRPr="0083383B">
        <w:rPr>
          <w:rFonts w:ascii="Times New Roman" w:hAnsi="Times New Roman"/>
          <w:sz w:val="28"/>
          <w:szCs w:val="28"/>
        </w:rPr>
        <w:t>.</w:t>
      </w:r>
    </w:p>
    <w:p w:rsidR="00334231" w:rsidRPr="0083383B" w:rsidRDefault="00334231" w:rsidP="00334231">
      <w:pPr>
        <w:tabs>
          <w:tab w:val="left" w:pos="709"/>
        </w:tabs>
        <w:spacing w:after="0" w:line="240" w:lineRule="auto"/>
        <w:ind w:firstLine="426"/>
        <w:jc w:val="both"/>
        <w:rPr>
          <w:rFonts w:ascii="Times New Roman" w:eastAsia="MS Mincho" w:hAnsi="Times New Roman" w:cstheme="minorBidi"/>
          <w:b/>
          <w:bCs/>
          <w:sz w:val="28"/>
          <w:szCs w:val="28"/>
        </w:rPr>
      </w:pPr>
      <w:r w:rsidRPr="0083383B">
        <w:rPr>
          <w:rFonts w:ascii="Times New Roman" w:eastAsia="MS Mincho" w:hAnsi="Times New Roman" w:cstheme="minorBidi"/>
          <w:b/>
          <w:bCs/>
          <w:sz w:val="28"/>
          <w:szCs w:val="28"/>
        </w:rPr>
        <w:lastRenderedPageBreak/>
        <w:t>5. Услуги по перевозке пассажиров и багажа автомобильным транспортом общего пользования на регулярных маршрутах и услуги по продаже проездных документов</w:t>
      </w:r>
    </w:p>
    <w:p w:rsidR="00334231" w:rsidRPr="0083383B" w:rsidRDefault="00334231" w:rsidP="00334231">
      <w:pPr>
        <w:tabs>
          <w:tab w:val="left" w:pos="709"/>
        </w:tabs>
        <w:spacing w:after="0" w:line="240" w:lineRule="auto"/>
        <w:ind w:firstLine="426"/>
        <w:jc w:val="both"/>
        <w:rPr>
          <w:szCs w:val="28"/>
        </w:rPr>
      </w:pPr>
      <w:r w:rsidRPr="0083383B">
        <w:rPr>
          <w:rFonts w:ascii="Times New Roman" w:eastAsia="MS Mincho" w:hAnsi="Times New Roman" w:cstheme="minorBidi"/>
          <w:bCs/>
          <w:sz w:val="28"/>
          <w:szCs w:val="28"/>
        </w:rPr>
        <w:t xml:space="preserve">В 2020 году тариф на услугу по городским перевозкам пассажиров </w:t>
      </w:r>
      <w:r>
        <w:rPr>
          <w:rFonts w:ascii="Times New Roman" w:eastAsia="MS Mincho" w:hAnsi="Times New Roman" w:cstheme="minorBidi"/>
          <w:bCs/>
          <w:sz w:val="28"/>
          <w:szCs w:val="28"/>
        </w:rPr>
        <w:t>увеличен</w:t>
      </w:r>
      <w:r w:rsidRPr="0083383B">
        <w:rPr>
          <w:rFonts w:ascii="Times New Roman" w:eastAsia="MS Mincho" w:hAnsi="Times New Roman" w:cstheme="minorBidi"/>
          <w:bCs/>
          <w:sz w:val="28"/>
          <w:szCs w:val="28"/>
        </w:rPr>
        <w:t xml:space="preserve"> на 14,3% </w:t>
      </w:r>
      <w:r>
        <w:rPr>
          <w:rFonts w:ascii="Times New Roman" w:eastAsia="MS Mincho" w:hAnsi="Times New Roman" w:cstheme="minorBidi"/>
          <w:bCs/>
          <w:sz w:val="28"/>
          <w:szCs w:val="28"/>
        </w:rPr>
        <w:t>до</w:t>
      </w:r>
      <w:r w:rsidRPr="0083383B">
        <w:rPr>
          <w:rFonts w:ascii="Times New Roman" w:eastAsia="MS Mincho" w:hAnsi="Times New Roman" w:cstheme="minorBidi"/>
          <w:bCs/>
          <w:sz w:val="28"/>
          <w:szCs w:val="28"/>
        </w:rPr>
        <w:t xml:space="preserve"> 4,00 руб. за одну поездку. Стоимость внутриреспубликанских перевозок также возросла на 3,6% (до 0,58 руб. за 1 </w:t>
      </w:r>
      <w:proofErr w:type="spellStart"/>
      <w:r w:rsidRPr="0083383B">
        <w:rPr>
          <w:rFonts w:ascii="Times New Roman" w:eastAsia="MS Mincho" w:hAnsi="Times New Roman" w:cstheme="minorBidi"/>
          <w:bCs/>
          <w:sz w:val="28"/>
          <w:szCs w:val="28"/>
        </w:rPr>
        <w:t>пасс</w:t>
      </w:r>
      <w:proofErr w:type="gramStart"/>
      <w:r w:rsidRPr="0083383B">
        <w:rPr>
          <w:rFonts w:ascii="Times New Roman" w:eastAsia="MS Mincho" w:hAnsi="Times New Roman" w:cstheme="minorBidi"/>
          <w:bCs/>
          <w:sz w:val="28"/>
          <w:szCs w:val="28"/>
        </w:rPr>
        <w:t>.</w:t>
      </w:r>
      <w:r>
        <w:rPr>
          <w:rFonts w:ascii="Times New Roman" w:eastAsia="MS Mincho" w:hAnsi="Times New Roman" w:cstheme="minorBidi"/>
          <w:bCs/>
          <w:sz w:val="28"/>
          <w:szCs w:val="28"/>
        </w:rPr>
        <w:t>-</w:t>
      </w:r>
      <w:proofErr w:type="gramEnd"/>
      <w:r w:rsidRPr="0083383B">
        <w:rPr>
          <w:rFonts w:ascii="Times New Roman" w:eastAsia="MS Mincho" w:hAnsi="Times New Roman" w:cstheme="minorBidi"/>
          <w:bCs/>
          <w:sz w:val="28"/>
          <w:szCs w:val="28"/>
        </w:rPr>
        <w:t>км</w:t>
      </w:r>
      <w:proofErr w:type="spellEnd"/>
      <w:r w:rsidRPr="0083383B">
        <w:rPr>
          <w:rFonts w:ascii="Times New Roman" w:eastAsia="MS Mincho" w:hAnsi="Times New Roman" w:cstheme="minorBidi"/>
          <w:bCs/>
          <w:sz w:val="28"/>
          <w:szCs w:val="28"/>
        </w:rPr>
        <w:t>). Кроме того, повысилась стоимость текущей</w:t>
      </w:r>
      <w:r>
        <w:rPr>
          <w:rFonts w:ascii="Times New Roman" w:eastAsia="MS Mincho" w:hAnsi="Times New Roman" w:cstheme="minorBidi"/>
          <w:bCs/>
          <w:sz w:val="28"/>
          <w:szCs w:val="28"/>
        </w:rPr>
        <w:t xml:space="preserve"> </w:t>
      </w:r>
      <w:r w:rsidRPr="0083383B">
        <w:rPr>
          <w:rFonts w:ascii="Times New Roman" w:eastAsia="MS Mincho" w:hAnsi="Times New Roman" w:cstheme="minorBidi"/>
          <w:bCs/>
          <w:sz w:val="28"/>
          <w:szCs w:val="28"/>
        </w:rPr>
        <w:t>и предварительной продажи проездных документов (+8,3% и +8,1% соответственно).</w:t>
      </w:r>
    </w:p>
    <w:p w:rsidR="00334231" w:rsidRPr="0083383B" w:rsidRDefault="00334231" w:rsidP="00334231">
      <w:pPr>
        <w:tabs>
          <w:tab w:val="left" w:pos="709"/>
        </w:tabs>
        <w:spacing w:after="0" w:line="240" w:lineRule="auto"/>
        <w:ind w:firstLine="426"/>
        <w:jc w:val="both"/>
        <w:rPr>
          <w:rFonts w:ascii="Times New Roman" w:eastAsia="MS Mincho" w:hAnsi="Times New Roman" w:cstheme="minorBidi"/>
          <w:b/>
          <w:bCs/>
          <w:sz w:val="28"/>
          <w:szCs w:val="28"/>
        </w:rPr>
      </w:pPr>
      <w:r w:rsidRPr="0083383B">
        <w:rPr>
          <w:rFonts w:ascii="Times New Roman" w:eastAsia="MS Mincho" w:hAnsi="Times New Roman" w:cstheme="minorBidi"/>
          <w:b/>
          <w:bCs/>
          <w:sz w:val="28"/>
          <w:szCs w:val="28"/>
        </w:rPr>
        <w:t xml:space="preserve">6. </w:t>
      </w:r>
      <w:r w:rsidRPr="006A5053">
        <w:rPr>
          <w:rFonts w:ascii="Times New Roman" w:eastAsia="MS Mincho" w:hAnsi="Times New Roman" w:cstheme="minorBidi"/>
          <w:bCs/>
          <w:sz w:val="28"/>
          <w:szCs w:val="28"/>
        </w:rPr>
        <w:t>П</w:t>
      </w:r>
      <w:r w:rsidRPr="0083383B">
        <w:rPr>
          <w:rFonts w:ascii="Times New Roman" w:hAnsi="Times New Roman"/>
          <w:bCs/>
          <w:sz w:val="28"/>
          <w:szCs w:val="28"/>
        </w:rPr>
        <w:t xml:space="preserve">редельный уровень тарифов на </w:t>
      </w:r>
      <w:r w:rsidRPr="006A5053">
        <w:rPr>
          <w:rFonts w:ascii="Times New Roman" w:hAnsi="Times New Roman"/>
          <w:b/>
          <w:bCs/>
          <w:sz w:val="28"/>
          <w:szCs w:val="28"/>
        </w:rPr>
        <w:t>услуги по найму государственной и муниципальной жилой площади</w:t>
      </w:r>
      <w:r w:rsidRPr="0083383B">
        <w:rPr>
          <w:rFonts w:ascii="Times New Roman" w:hAnsi="Times New Roman"/>
          <w:bCs/>
          <w:sz w:val="28"/>
          <w:szCs w:val="28"/>
        </w:rPr>
        <w:t xml:space="preserve"> установлен в размере 0,34 руб. за 1 кв. м жилого помещения в месяц, что выше </w:t>
      </w:r>
      <w:r>
        <w:rPr>
          <w:rFonts w:ascii="Times New Roman" w:hAnsi="Times New Roman"/>
          <w:bCs/>
          <w:sz w:val="28"/>
          <w:szCs w:val="28"/>
        </w:rPr>
        <w:t xml:space="preserve">отметки </w:t>
      </w:r>
      <w:r w:rsidRPr="0083383B">
        <w:rPr>
          <w:rFonts w:ascii="Times New Roman" w:hAnsi="Times New Roman"/>
          <w:bCs/>
          <w:sz w:val="28"/>
          <w:szCs w:val="28"/>
        </w:rPr>
        <w:t>2019 года на 54,5%.</w:t>
      </w:r>
    </w:p>
    <w:p w:rsidR="00334231" w:rsidRPr="0083383B" w:rsidRDefault="00334231" w:rsidP="00334231">
      <w:pPr>
        <w:tabs>
          <w:tab w:val="left" w:pos="709"/>
        </w:tabs>
        <w:spacing w:after="0" w:line="240" w:lineRule="auto"/>
        <w:ind w:firstLine="426"/>
        <w:jc w:val="both"/>
        <w:rPr>
          <w:rFonts w:ascii="Times New Roman" w:hAnsi="Times New Roman"/>
          <w:sz w:val="28"/>
          <w:szCs w:val="28"/>
        </w:rPr>
      </w:pPr>
      <w:r w:rsidRPr="0083383B">
        <w:rPr>
          <w:rFonts w:ascii="Times New Roman" w:eastAsia="MS Mincho" w:hAnsi="Times New Roman" w:cstheme="minorBidi"/>
          <w:b/>
          <w:bCs/>
          <w:sz w:val="28"/>
          <w:szCs w:val="28"/>
        </w:rPr>
        <w:t xml:space="preserve">7. </w:t>
      </w:r>
      <w:proofErr w:type="gramStart"/>
      <w:r w:rsidRPr="0083383B">
        <w:rPr>
          <w:rFonts w:ascii="Times New Roman" w:hAnsi="Times New Roman"/>
          <w:bCs/>
          <w:sz w:val="28"/>
          <w:szCs w:val="28"/>
        </w:rPr>
        <w:t xml:space="preserve">В </w:t>
      </w:r>
      <w:r w:rsidRPr="0083383B">
        <w:rPr>
          <w:rFonts w:ascii="Times New Roman" w:hAnsi="Times New Roman"/>
          <w:bCs/>
          <w:sz w:val="28"/>
          <w:szCs w:val="28"/>
          <w:lang w:val="en-US"/>
        </w:rPr>
        <w:t>I </w:t>
      </w:r>
      <w:r w:rsidRPr="0083383B">
        <w:rPr>
          <w:rFonts w:ascii="Times New Roman" w:hAnsi="Times New Roman"/>
          <w:bCs/>
          <w:sz w:val="28"/>
          <w:szCs w:val="28"/>
        </w:rPr>
        <w:t xml:space="preserve">полугодии 2020 года суммарный </w:t>
      </w:r>
      <w:r w:rsidRPr="0083383B">
        <w:rPr>
          <w:rFonts w:ascii="Times New Roman" w:hAnsi="Times New Roman"/>
          <w:sz w:val="28"/>
          <w:szCs w:val="28"/>
        </w:rPr>
        <w:t xml:space="preserve">предельный уровень тарифа на </w:t>
      </w:r>
      <w:r w:rsidRPr="006A5053">
        <w:rPr>
          <w:rFonts w:ascii="Times New Roman" w:hAnsi="Times New Roman"/>
          <w:b/>
          <w:sz w:val="28"/>
          <w:szCs w:val="28"/>
        </w:rPr>
        <w:t>услуги по содержанию и ремонту (включая капитальный) жилищного фонда, санитарному содержанию зданий и прилегающих территорий</w:t>
      </w:r>
      <w:r w:rsidRPr="0083383B">
        <w:rPr>
          <w:rFonts w:ascii="Times New Roman" w:hAnsi="Times New Roman"/>
          <w:sz w:val="28"/>
          <w:szCs w:val="28"/>
        </w:rPr>
        <w:t xml:space="preserve"> </w:t>
      </w:r>
      <w:r>
        <w:rPr>
          <w:rFonts w:ascii="Times New Roman" w:hAnsi="Times New Roman"/>
          <w:sz w:val="28"/>
          <w:szCs w:val="28"/>
        </w:rPr>
        <w:t>понижен до</w:t>
      </w:r>
      <w:r w:rsidRPr="0083383B">
        <w:rPr>
          <w:rFonts w:ascii="Times New Roman" w:hAnsi="Times New Roman"/>
          <w:sz w:val="28"/>
          <w:szCs w:val="28"/>
        </w:rPr>
        <w:t xml:space="preserve"> 2,85</w:t>
      </w:r>
      <w:r w:rsidRPr="0083383B">
        <w:rPr>
          <w:rFonts w:ascii="Times New Roman" w:hAnsi="Times New Roman"/>
          <w:sz w:val="28"/>
          <w:szCs w:val="28"/>
          <w:lang w:val="en-US"/>
        </w:rPr>
        <w:t> </w:t>
      </w:r>
      <w:r w:rsidRPr="0083383B">
        <w:rPr>
          <w:rFonts w:ascii="Times New Roman" w:hAnsi="Times New Roman"/>
          <w:sz w:val="28"/>
          <w:szCs w:val="28"/>
        </w:rPr>
        <w:t xml:space="preserve">руб. за 1 кв. м жилого помещения в месяц (-15,4%), что обусловлено исключительно </w:t>
      </w:r>
      <w:r>
        <w:rPr>
          <w:rFonts w:ascii="Times New Roman" w:hAnsi="Times New Roman"/>
          <w:sz w:val="28"/>
          <w:szCs w:val="28"/>
        </w:rPr>
        <w:t>уменьшением</w:t>
      </w:r>
      <w:r w:rsidRPr="0083383B">
        <w:rPr>
          <w:rFonts w:ascii="Times New Roman" w:hAnsi="Times New Roman"/>
          <w:sz w:val="28"/>
          <w:szCs w:val="28"/>
        </w:rPr>
        <w:t xml:space="preserve"> </w:t>
      </w:r>
      <w:r w:rsidRPr="0083383B">
        <w:rPr>
          <w:rFonts w:ascii="Times New Roman" w:hAnsi="Times New Roman"/>
          <w:color w:val="000000"/>
          <w:sz w:val="28"/>
          <w:szCs w:val="28"/>
        </w:rPr>
        <w:t xml:space="preserve">в 2,2 раза </w:t>
      </w:r>
      <w:r w:rsidRPr="0083383B">
        <w:rPr>
          <w:rFonts w:ascii="Times New Roman" w:hAnsi="Times New Roman"/>
          <w:sz w:val="28"/>
          <w:szCs w:val="28"/>
        </w:rPr>
        <w:t xml:space="preserve">предельного уровня тарифа на услуги по капитальному ремонту </w:t>
      </w:r>
      <w:r w:rsidRPr="0083383B">
        <w:rPr>
          <w:rFonts w:ascii="Times New Roman" w:hAnsi="Times New Roman"/>
          <w:color w:val="000000"/>
          <w:sz w:val="28"/>
          <w:szCs w:val="28"/>
        </w:rPr>
        <w:t>строительных конструкций зданий (с 1,12 руб. до</w:t>
      </w:r>
      <w:proofErr w:type="gramEnd"/>
      <w:r w:rsidRPr="0083383B">
        <w:rPr>
          <w:rFonts w:ascii="Times New Roman" w:hAnsi="Times New Roman"/>
          <w:color w:val="000000"/>
          <w:sz w:val="28"/>
          <w:szCs w:val="28"/>
        </w:rPr>
        <w:t xml:space="preserve"> </w:t>
      </w:r>
      <w:proofErr w:type="gramStart"/>
      <w:r w:rsidRPr="0083383B">
        <w:rPr>
          <w:rFonts w:ascii="Times New Roman" w:hAnsi="Times New Roman"/>
          <w:color w:val="000000"/>
          <w:sz w:val="28"/>
          <w:szCs w:val="28"/>
        </w:rPr>
        <w:t>0,50 руб.).</w:t>
      </w:r>
      <w:proofErr w:type="gramEnd"/>
      <w:r w:rsidRPr="0083383B">
        <w:rPr>
          <w:rFonts w:ascii="Times New Roman" w:hAnsi="Times New Roman"/>
          <w:color w:val="000000"/>
          <w:sz w:val="28"/>
          <w:szCs w:val="28"/>
        </w:rPr>
        <w:t xml:space="preserve"> При этом по остальным услугам отмечается сохранение предельного уровня, установленного на 2019 год, либо ро</w:t>
      </w:r>
      <w:proofErr w:type="gramStart"/>
      <w:r w:rsidRPr="0083383B">
        <w:rPr>
          <w:rFonts w:ascii="Times New Roman" w:hAnsi="Times New Roman"/>
          <w:color w:val="000000"/>
          <w:sz w:val="28"/>
          <w:szCs w:val="28"/>
        </w:rPr>
        <w:t>ст в пр</w:t>
      </w:r>
      <w:proofErr w:type="gramEnd"/>
      <w:r w:rsidRPr="0083383B">
        <w:rPr>
          <w:rFonts w:ascii="Times New Roman" w:hAnsi="Times New Roman"/>
          <w:color w:val="000000"/>
          <w:sz w:val="28"/>
          <w:szCs w:val="28"/>
        </w:rPr>
        <w:t xml:space="preserve">еделах 0,01–0,03 руб. </w:t>
      </w:r>
    </w:p>
    <w:p w:rsidR="00334231" w:rsidRPr="0083383B" w:rsidRDefault="00334231" w:rsidP="00334231">
      <w:pPr>
        <w:tabs>
          <w:tab w:val="left" w:pos="709"/>
        </w:tabs>
        <w:spacing w:after="0" w:line="240" w:lineRule="auto"/>
        <w:ind w:firstLine="426"/>
        <w:jc w:val="both"/>
        <w:rPr>
          <w:rFonts w:ascii="Times New Roman" w:eastAsia="MS Mincho" w:hAnsi="Times New Roman" w:cstheme="minorBidi"/>
          <w:bCs/>
          <w:sz w:val="28"/>
          <w:szCs w:val="28"/>
        </w:rPr>
      </w:pPr>
      <w:r w:rsidRPr="0083383B">
        <w:rPr>
          <w:rFonts w:ascii="Times New Roman" w:eastAsia="MS Mincho" w:hAnsi="Times New Roman" w:cstheme="minorBidi"/>
          <w:b/>
          <w:bCs/>
          <w:sz w:val="28"/>
          <w:szCs w:val="28"/>
        </w:rPr>
        <w:t xml:space="preserve">8. </w:t>
      </w:r>
      <w:r>
        <w:rPr>
          <w:rFonts w:ascii="Times New Roman" w:eastAsia="MS Mincho" w:hAnsi="Times New Roman" w:cstheme="minorBidi"/>
          <w:bCs/>
          <w:sz w:val="28"/>
          <w:szCs w:val="28"/>
        </w:rPr>
        <w:t>П</w:t>
      </w:r>
      <w:r w:rsidRPr="0083383B">
        <w:rPr>
          <w:rFonts w:ascii="Times New Roman" w:eastAsia="MS Mincho" w:hAnsi="Times New Roman" w:cstheme="minorBidi"/>
          <w:bCs/>
          <w:sz w:val="28"/>
          <w:szCs w:val="28"/>
        </w:rPr>
        <w:t xml:space="preserve">рименяемые уровни тарифов на </w:t>
      </w:r>
      <w:r w:rsidRPr="006A5053">
        <w:rPr>
          <w:rFonts w:ascii="Times New Roman" w:eastAsia="MS Mincho" w:hAnsi="Times New Roman" w:cstheme="minorBidi"/>
          <w:b/>
          <w:bCs/>
          <w:sz w:val="28"/>
          <w:szCs w:val="28"/>
        </w:rPr>
        <w:t>услуги по сбору и вывозу твердых бытовых отходов</w:t>
      </w:r>
      <w:r w:rsidRPr="0083383B">
        <w:rPr>
          <w:rFonts w:ascii="Times New Roman" w:eastAsia="MS Mincho" w:hAnsi="Times New Roman" w:cstheme="minorBidi"/>
          <w:bCs/>
          <w:sz w:val="28"/>
          <w:szCs w:val="28"/>
        </w:rPr>
        <w:t xml:space="preserve"> остались неизменными по </w:t>
      </w:r>
      <w:proofErr w:type="gramStart"/>
      <w:r w:rsidRPr="0083383B">
        <w:rPr>
          <w:rFonts w:ascii="Times New Roman" w:eastAsia="MS Mincho" w:hAnsi="Times New Roman" w:cstheme="minorBidi"/>
          <w:bCs/>
          <w:sz w:val="28"/>
          <w:szCs w:val="28"/>
        </w:rPr>
        <w:t>г</w:t>
      </w:r>
      <w:proofErr w:type="gramEnd"/>
      <w:r w:rsidRPr="0083383B">
        <w:rPr>
          <w:rFonts w:ascii="Times New Roman" w:eastAsia="MS Mincho" w:hAnsi="Times New Roman" w:cstheme="minorBidi"/>
          <w:bCs/>
          <w:sz w:val="28"/>
          <w:szCs w:val="28"/>
        </w:rPr>
        <w:t xml:space="preserve">. Бендеры, г. Днестровск, Слободзейскому, Григориопольскому и Рыбницкому району. При этом </w:t>
      </w:r>
      <w:r>
        <w:rPr>
          <w:rFonts w:ascii="Times New Roman" w:eastAsia="MS Mincho" w:hAnsi="Times New Roman" w:cstheme="minorBidi"/>
          <w:bCs/>
          <w:sz w:val="28"/>
          <w:szCs w:val="28"/>
        </w:rPr>
        <w:t>повышение</w:t>
      </w:r>
      <w:r w:rsidRPr="0083383B">
        <w:rPr>
          <w:rFonts w:ascii="Times New Roman" w:eastAsia="MS Mincho" w:hAnsi="Times New Roman" w:cstheme="minorBidi"/>
          <w:bCs/>
          <w:sz w:val="28"/>
          <w:szCs w:val="28"/>
        </w:rPr>
        <w:t xml:space="preserve"> отмечен</w:t>
      </w:r>
      <w:r>
        <w:rPr>
          <w:rFonts w:ascii="Times New Roman" w:eastAsia="MS Mincho" w:hAnsi="Times New Roman" w:cstheme="minorBidi"/>
          <w:bCs/>
          <w:sz w:val="28"/>
          <w:szCs w:val="28"/>
        </w:rPr>
        <w:t>о</w:t>
      </w:r>
      <w:r w:rsidRPr="0083383B">
        <w:rPr>
          <w:rFonts w:ascii="Times New Roman" w:eastAsia="MS Mincho" w:hAnsi="Times New Roman" w:cstheme="minorBidi"/>
          <w:bCs/>
          <w:sz w:val="28"/>
          <w:szCs w:val="28"/>
        </w:rPr>
        <w:t xml:space="preserve"> по </w:t>
      </w:r>
      <w:proofErr w:type="gramStart"/>
      <w:r w:rsidRPr="0083383B">
        <w:rPr>
          <w:rFonts w:ascii="Times New Roman" w:eastAsia="MS Mincho" w:hAnsi="Times New Roman" w:cstheme="minorBidi"/>
          <w:bCs/>
          <w:sz w:val="28"/>
          <w:szCs w:val="28"/>
        </w:rPr>
        <w:t>г</w:t>
      </w:r>
      <w:proofErr w:type="gramEnd"/>
      <w:r w:rsidRPr="0083383B">
        <w:rPr>
          <w:rFonts w:ascii="Times New Roman" w:eastAsia="MS Mincho" w:hAnsi="Times New Roman" w:cstheme="minorBidi"/>
          <w:bCs/>
          <w:sz w:val="28"/>
          <w:szCs w:val="28"/>
        </w:rPr>
        <w:t xml:space="preserve">. Тирасполь (+3,3%), Каменскому (+14,5%) и Дубоссарскому (+0,9%) району. </w:t>
      </w:r>
    </w:p>
    <w:p w:rsidR="00334231" w:rsidRPr="0083383B" w:rsidRDefault="00334231" w:rsidP="00334231">
      <w:pPr>
        <w:spacing w:after="0" w:line="240" w:lineRule="auto"/>
        <w:ind w:firstLine="426"/>
        <w:jc w:val="both"/>
        <w:rPr>
          <w:rFonts w:ascii="Times New Roman" w:eastAsia="MS Mincho" w:hAnsi="Times New Roman" w:cstheme="minorBidi"/>
          <w:bCs/>
          <w:sz w:val="28"/>
          <w:szCs w:val="28"/>
        </w:rPr>
      </w:pPr>
      <w:proofErr w:type="gramStart"/>
      <w:r w:rsidRPr="0083383B">
        <w:rPr>
          <w:rFonts w:ascii="Times New Roman" w:hAnsi="Times New Roman"/>
          <w:bCs/>
          <w:sz w:val="28"/>
          <w:szCs w:val="28"/>
        </w:rPr>
        <w:t>В 2020 год</w:t>
      </w:r>
      <w:r>
        <w:rPr>
          <w:rFonts w:ascii="Times New Roman" w:hAnsi="Times New Roman"/>
          <w:bCs/>
          <w:sz w:val="28"/>
          <w:szCs w:val="28"/>
        </w:rPr>
        <w:t>у</w:t>
      </w:r>
      <w:r w:rsidRPr="0083383B">
        <w:rPr>
          <w:rFonts w:ascii="Times New Roman" w:hAnsi="Times New Roman"/>
          <w:bCs/>
          <w:sz w:val="28"/>
          <w:szCs w:val="28"/>
        </w:rPr>
        <w:t xml:space="preserve"> были </w:t>
      </w:r>
      <w:r>
        <w:rPr>
          <w:rFonts w:ascii="Times New Roman" w:hAnsi="Times New Roman"/>
          <w:bCs/>
          <w:sz w:val="28"/>
          <w:szCs w:val="28"/>
        </w:rPr>
        <w:t>нивелированы</w:t>
      </w:r>
      <w:r w:rsidRPr="0083383B">
        <w:rPr>
          <w:rFonts w:ascii="Times New Roman" w:hAnsi="Times New Roman"/>
          <w:bCs/>
          <w:sz w:val="28"/>
          <w:szCs w:val="28"/>
        </w:rPr>
        <w:t xml:space="preserve"> различия тарифов на услуги по сбору и вывозу жидких бытовых отходов, оказываемых ГУП «Водоснабжение и водоотведение»: если в прошлом году для каждого из районов и городов применялась своя тарифная ставка, то в 2020 году она была </w:t>
      </w:r>
      <w:r>
        <w:rPr>
          <w:rFonts w:ascii="Times New Roman" w:hAnsi="Times New Roman"/>
          <w:bCs/>
          <w:sz w:val="28"/>
          <w:szCs w:val="28"/>
        </w:rPr>
        <w:t>заменена</w:t>
      </w:r>
      <w:r w:rsidRPr="0083383B">
        <w:rPr>
          <w:rFonts w:ascii="Times New Roman" w:hAnsi="Times New Roman"/>
          <w:bCs/>
          <w:sz w:val="28"/>
          <w:szCs w:val="28"/>
        </w:rPr>
        <w:t xml:space="preserve"> на одну общую ставку – 83,26 руб. за 1 куб. м. Сбор и вывоз жидких бытовых отходов, </w:t>
      </w:r>
      <w:r>
        <w:rPr>
          <w:rFonts w:ascii="Times New Roman" w:hAnsi="Times New Roman"/>
          <w:bCs/>
          <w:sz w:val="28"/>
          <w:szCs w:val="28"/>
        </w:rPr>
        <w:t>осуществляемый</w:t>
      </w:r>
      <w:r w:rsidRPr="0083383B">
        <w:rPr>
          <w:rFonts w:ascii="Times New Roman" w:hAnsi="Times New Roman"/>
          <w:bCs/>
          <w:sz w:val="28"/>
          <w:szCs w:val="28"/>
        </w:rPr>
        <w:t xml:space="preserve"> другими</w:t>
      </w:r>
      <w:proofErr w:type="gramEnd"/>
      <w:r w:rsidRPr="0083383B">
        <w:rPr>
          <w:rFonts w:ascii="Times New Roman" w:hAnsi="Times New Roman"/>
          <w:bCs/>
          <w:sz w:val="28"/>
          <w:szCs w:val="28"/>
        </w:rPr>
        <w:t xml:space="preserve"> организациями, стал дешевле в Слободзейском и Каменском районе (-14,8% и -8,0% соответственно), а также в </w:t>
      </w:r>
      <w:proofErr w:type="gramStart"/>
      <w:r w:rsidRPr="0083383B">
        <w:rPr>
          <w:rFonts w:ascii="Times New Roman" w:hAnsi="Times New Roman"/>
          <w:bCs/>
          <w:sz w:val="28"/>
          <w:szCs w:val="28"/>
        </w:rPr>
        <w:t>г</w:t>
      </w:r>
      <w:proofErr w:type="gramEnd"/>
      <w:r w:rsidRPr="0083383B">
        <w:rPr>
          <w:rFonts w:ascii="Times New Roman" w:hAnsi="Times New Roman"/>
          <w:bCs/>
          <w:sz w:val="28"/>
          <w:szCs w:val="28"/>
        </w:rPr>
        <w:t xml:space="preserve">. Бендеры </w:t>
      </w:r>
      <w:r w:rsidR="009E0916">
        <w:rPr>
          <w:rFonts w:ascii="Times New Roman" w:hAnsi="Times New Roman"/>
          <w:bCs/>
          <w:sz w:val="28"/>
          <w:szCs w:val="28"/>
        </w:rPr>
        <w:br/>
      </w:r>
      <w:r w:rsidRPr="0083383B">
        <w:rPr>
          <w:rFonts w:ascii="Times New Roman" w:hAnsi="Times New Roman"/>
          <w:bCs/>
          <w:sz w:val="28"/>
          <w:szCs w:val="28"/>
        </w:rPr>
        <w:t xml:space="preserve">(-6,4%). При этом рост применяемых тарифов наблюдается в Григориопольском районе (+34,5%) и в </w:t>
      </w:r>
      <w:proofErr w:type="gramStart"/>
      <w:r w:rsidRPr="0083383B">
        <w:rPr>
          <w:rFonts w:ascii="Times New Roman" w:hAnsi="Times New Roman"/>
          <w:bCs/>
          <w:sz w:val="28"/>
          <w:szCs w:val="28"/>
        </w:rPr>
        <w:t>г</w:t>
      </w:r>
      <w:proofErr w:type="gramEnd"/>
      <w:r w:rsidRPr="0083383B">
        <w:rPr>
          <w:rFonts w:ascii="Times New Roman" w:hAnsi="Times New Roman"/>
          <w:bCs/>
          <w:sz w:val="28"/>
          <w:szCs w:val="28"/>
        </w:rPr>
        <w:t>. Тирасполь (+12,6%).</w:t>
      </w:r>
    </w:p>
    <w:p w:rsidR="00334231" w:rsidRPr="0083383B" w:rsidRDefault="00334231" w:rsidP="00334231">
      <w:pPr>
        <w:tabs>
          <w:tab w:val="left" w:pos="709"/>
        </w:tabs>
        <w:spacing w:after="0" w:line="240" w:lineRule="auto"/>
        <w:ind w:firstLine="426"/>
        <w:jc w:val="both"/>
        <w:rPr>
          <w:rFonts w:ascii="Times New Roman" w:hAnsi="Times New Roman"/>
          <w:bCs/>
          <w:sz w:val="28"/>
          <w:szCs w:val="28"/>
        </w:rPr>
      </w:pPr>
      <w:r w:rsidRPr="0083383B">
        <w:rPr>
          <w:rFonts w:ascii="Times New Roman" w:eastAsia="MS Mincho" w:hAnsi="Times New Roman" w:cstheme="minorBidi"/>
          <w:b/>
          <w:bCs/>
          <w:sz w:val="28"/>
          <w:szCs w:val="28"/>
        </w:rPr>
        <w:t>Тарифная политика в сфере услуг государственных и муниципальных учреждений</w:t>
      </w:r>
      <w:r>
        <w:rPr>
          <w:rFonts w:ascii="Times New Roman" w:eastAsia="MS Mincho" w:hAnsi="Times New Roman" w:cstheme="minorBidi"/>
          <w:b/>
          <w:bCs/>
          <w:sz w:val="28"/>
          <w:szCs w:val="28"/>
        </w:rPr>
        <w:t xml:space="preserve"> </w:t>
      </w:r>
      <w:r w:rsidRPr="0083383B">
        <w:rPr>
          <w:rFonts w:ascii="Times New Roman" w:hAnsi="Times New Roman"/>
          <w:bCs/>
          <w:sz w:val="28"/>
          <w:szCs w:val="28"/>
        </w:rPr>
        <w:t>(свыше 8 000 услуг, в том числе около 4 000 медицинских услуг) сформирована с учетом норм действующего законодательства в области ценообразования и влияния следующих факторов:</w:t>
      </w: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а) изменения расчетного уровня минимальной заработной платы на соответствующий расчетный период регулирования;</w:t>
      </w: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б) влияния прогнозируемого уровня инфляции;</w:t>
      </w: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hAnsi="Times New Roman"/>
          <w:bCs/>
          <w:sz w:val="28"/>
          <w:szCs w:val="28"/>
        </w:rPr>
        <w:t>в) фактических результатов деятельности государственных и муниципальных учреждений по итогам работы за прошедшие расчетные периоды регулирования.</w:t>
      </w:r>
    </w:p>
    <w:p w:rsidR="00334231" w:rsidRPr="0083383B" w:rsidRDefault="00334231" w:rsidP="00334231">
      <w:pPr>
        <w:tabs>
          <w:tab w:val="left" w:pos="567"/>
          <w:tab w:val="left" w:pos="993"/>
          <w:tab w:val="left" w:pos="2124"/>
          <w:tab w:val="left" w:pos="2832"/>
          <w:tab w:val="left" w:pos="3540"/>
          <w:tab w:val="left" w:pos="4248"/>
          <w:tab w:val="left" w:pos="4956"/>
          <w:tab w:val="left" w:pos="5664"/>
          <w:tab w:val="left" w:pos="6372"/>
          <w:tab w:val="left" w:pos="7080"/>
          <w:tab w:val="left" w:pos="7788"/>
          <w:tab w:val="left" w:pos="8735"/>
        </w:tabs>
        <w:spacing w:after="0" w:line="240" w:lineRule="auto"/>
        <w:ind w:firstLine="426"/>
        <w:jc w:val="both"/>
        <w:rPr>
          <w:rFonts w:ascii="Times New Roman" w:eastAsia="MS Mincho" w:hAnsi="Times New Roman"/>
          <w:bCs/>
          <w:sz w:val="28"/>
          <w:szCs w:val="28"/>
          <w:lang w:bidi="ru-RU"/>
        </w:rPr>
      </w:pPr>
      <w:r w:rsidRPr="0083383B">
        <w:rPr>
          <w:rFonts w:ascii="Times New Roman" w:eastAsia="MS Mincho" w:hAnsi="Times New Roman"/>
          <w:bCs/>
          <w:sz w:val="28"/>
          <w:szCs w:val="28"/>
          <w:lang w:bidi="ru-RU"/>
        </w:rPr>
        <w:t>Вместе с тем, в</w:t>
      </w:r>
      <w:r w:rsidRPr="0083383B">
        <w:rPr>
          <w:rFonts w:ascii="Times New Roman" w:hAnsi="Times New Roman"/>
          <w:sz w:val="28"/>
          <w:szCs w:val="28"/>
          <w:lang w:bidi="ru-RU"/>
        </w:rPr>
        <w:t xml:space="preserve"> </w:t>
      </w:r>
      <w:r w:rsidRPr="0083383B">
        <w:rPr>
          <w:rFonts w:ascii="Times New Roman" w:hAnsi="Times New Roman"/>
          <w:sz w:val="28"/>
          <w:szCs w:val="28"/>
          <w:lang w:val="en-US" w:bidi="ru-RU"/>
        </w:rPr>
        <w:t>I </w:t>
      </w:r>
      <w:r w:rsidRPr="0083383B">
        <w:rPr>
          <w:rFonts w:ascii="Times New Roman" w:hAnsi="Times New Roman"/>
          <w:sz w:val="28"/>
          <w:szCs w:val="28"/>
          <w:lang w:bidi="ru-RU"/>
        </w:rPr>
        <w:t xml:space="preserve">полугодии 2020 года по сравнению с аналогичным периодом 2019 года </w:t>
      </w:r>
      <w:r w:rsidRPr="0083383B">
        <w:rPr>
          <w:rFonts w:ascii="Times New Roman" w:hAnsi="Times New Roman"/>
          <w:bCs/>
          <w:sz w:val="28"/>
          <w:szCs w:val="28"/>
        </w:rPr>
        <w:t xml:space="preserve">изменения </w:t>
      </w:r>
      <w:r w:rsidRPr="0083383B">
        <w:rPr>
          <w:rFonts w:ascii="Times New Roman" w:hAnsi="Times New Roman"/>
          <w:sz w:val="28"/>
          <w:szCs w:val="28"/>
          <w:lang w:bidi="ru-RU"/>
        </w:rPr>
        <w:t xml:space="preserve">предельных уровней тарифов на услуги </w:t>
      </w:r>
      <w:r w:rsidRPr="0083383B">
        <w:rPr>
          <w:rFonts w:ascii="Times New Roman" w:hAnsi="Times New Roman"/>
          <w:sz w:val="28"/>
          <w:szCs w:val="28"/>
          <w:lang w:bidi="ru-RU"/>
        </w:rPr>
        <w:lastRenderedPageBreak/>
        <w:t>государственных и муниципальных учреждений в среднем не превысил</w:t>
      </w:r>
      <w:r w:rsidRPr="0083383B">
        <w:rPr>
          <w:rFonts w:ascii="Times New Roman" w:eastAsia="MS Mincho" w:hAnsi="Times New Roman"/>
          <w:bCs/>
          <w:sz w:val="28"/>
          <w:szCs w:val="28"/>
          <w:lang w:bidi="ru-RU"/>
        </w:rPr>
        <w:t>и уровень инфляции.</w:t>
      </w:r>
    </w:p>
    <w:p w:rsidR="00334231" w:rsidRPr="0083383B" w:rsidRDefault="00334231" w:rsidP="00334231">
      <w:pPr>
        <w:tabs>
          <w:tab w:val="left" w:pos="709"/>
        </w:tabs>
        <w:spacing w:after="0" w:line="240" w:lineRule="auto"/>
        <w:ind w:firstLine="426"/>
        <w:jc w:val="both"/>
        <w:rPr>
          <w:rFonts w:ascii="Times New Roman" w:eastAsia="MS Mincho" w:hAnsi="Times New Roman" w:cstheme="minorBidi"/>
          <w:b/>
          <w:bCs/>
          <w:sz w:val="28"/>
          <w:szCs w:val="28"/>
        </w:rPr>
      </w:pPr>
      <w:r w:rsidRPr="0083383B">
        <w:rPr>
          <w:rFonts w:ascii="Times New Roman" w:eastAsia="MS Mincho" w:hAnsi="Times New Roman" w:cstheme="minorBidi"/>
          <w:b/>
          <w:bCs/>
          <w:sz w:val="28"/>
          <w:szCs w:val="28"/>
        </w:rPr>
        <w:t>Тарифная политика в сфере работ, услуг по стандартизации, метрологии и обязательной сертификации продукции и услуг</w:t>
      </w:r>
    </w:p>
    <w:p w:rsidR="00334231" w:rsidRPr="0083383B" w:rsidRDefault="00334231" w:rsidP="00334231">
      <w:pPr>
        <w:spacing w:after="0" w:line="240" w:lineRule="auto"/>
        <w:ind w:firstLine="426"/>
        <w:jc w:val="both"/>
        <w:rPr>
          <w:rFonts w:ascii="Times New Roman" w:hAnsi="Times New Roman"/>
          <w:bCs/>
          <w:sz w:val="28"/>
          <w:szCs w:val="28"/>
        </w:rPr>
      </w:pPr>
      <w:r w:rsidRPr="0083383B">
        <w:rPr>
          <w:rFonts w:ascii="Times New Roman" w:hAnsi="Times New Roman"/>
          <w:bCs/>
          <w:sz w:val="28"/>
          <w:szCs w:val="28"/>
          <w:lang w:bidi="ru-RU"/>
        </w:rPr>
        <w:t xml:space="preserve">В </w:t>
      </w:r>
      <w:r w:rsidRPr="0083383B">
        <w:rPr>
          <w:rFonts w:ascii="Times New Roman" w:hAnsi="Times New Roman"/>
          <w:bCs/>
          <w:sz w:val="28"/>
          <w:szCs w:val="28"/>
          <w:lang w:val="en-US" w:bidi="ru-RU"/>
        </w:rPr>
        <w:t>I </w:t>
      </w:r>
      <w:r w:rsidRPr="0083383B">
        <w:rPr>
          <w:rFonts w:ascii="Times New Roman" w:hAnsi="Times New Roman"/>
          <w:bCs/>
          <w:sz w:val="28"/>
          <w:szCs w:val="28"/>
          <w:lang w:bidi="ru-RU"/>
        </w:rPr>
        <w:t xml:space="preserve">полугодии 2020 года предельный уровень тарифов на работы (услуги) по стандартизации, метрологии снизился на 16,1% к уровню </w:t>
      </w:r>
      <w:r w:rsidR="009E0916">
        <w:rPr>
          <w:rFonts w:ascii="Times New Roman" w:hAnsi="Times New Roman"/>
          <w:bCs/>
          <w:sz w:val="28"/>
          <w:szCs w:val="28"/>
          <w:lang w:bidi="ru-RU"/>
        </w:rPr>
        <w:t>2019</w:t>
      </w:r>
      <w:r w:rsidRPr="0083383B">
        <w:rPr>
          <w:rFonts w:ascii="Times New Roman" w:hAnsi="Times New Roman"/>
          <w:bCs/>
          <w:sz w:val="28"/>
          <w:szCs w:val="28"/>
          <w:lang w:bidi="ru-RU"/>
        </w:rPr>
        <w:t xml:space="preserve"> года, а по обязательной сертификации продукции </w:t>
      </w:r>
      <w:r>
        <w:rPr>
          <w:rFonts w:ascii="Times New Roman" w:hAnsi="Times New Roman"/>
          <w:bCs/>
          <w:sz w:val="28"/>
          <w:szCs w:val="28"/>
          <w:lang w:bidi="ru-RU"/>
        </w:rPr>
        <w:t>–</w:t>
      </w:r>
      <w:r w:rsidRPr="0083383B">
        <w:rPr>
          <w:rFonts w:ascii="Times New Roman" w:hAnsi="Times New Roman"/>
          <w:bCs/>
          <w:sz w:val="28"/>
          <w:szCs w:val="28"/>
          <w:lang w:bidi="ru-RU"/>
        </w:rPr>
        <w:t xml:space="preserve"> на 0,3%.</w:t>
      </w:r>
    </w:p>
    <w:p w:rsidR="00334231" w:rsidRPr="00184AAF" w:rsidRDefault="00334231" w:rsidP="00334231">
      <w:pPr>
        <w:spacing w:after="0" w:line="240" w:lineRule="auto"/>
        <w:ind w:firstLine="426"/>
        <w:jc w:val="both"/>
        <w:rPr>
          <w:rFonts w:ascii="Times New Roman" w:hAnsi="Times New Roman"/>
          <w:sz w:val="28"/>
          <w:szCs w:val="28"/>
        </w:rPr>
      </w:pPr>
    </w:p>
    <w:p w:rsidR="00334231" w:rsidRDefault="00334231" w:rsidP="00334231">
      <w:pPr>
        <w:spacing w:after="0" w:line="240" w:lineRule="auto"/>
        <w:ind w:firstLine="426"/>
        <w:jc w:val="both"/>
        <w:rPr>
          <w:rFonts w:ascii="Times New Roman" w:hAnsi="Times New Roman"/>
          <w:b/>
          <w:sz w:val="28"/>
          <w:szCs w:val="28"/>
        </w:rPr>
      </w:pPr>
      <w:r w:rsidRPr="00105A22">
        <w:rPr>
          <w:rFonts w:ascii="Times New Roman" w:hAnsi="Times New Roman"/>
          <w:b/>
          <w:sz w:val="28"/>
          <w:szCs w:val="28"/>
        </w:rPr>
        <w:t>Состояние социальной сферы</w:t>
      </w:r>
    </w:p>
    <w:p w:rsidR="00334231" w:rsidRDefault="00334231" w:rsidP="00334231">
      <w:pPr>
        <w:spacing w:after="0" w:line="240" w:lineRule="auto"/>
        <w:ind w:firstLine="426"/>
        <w:jc w:val="both"/>
        <w:rPr>
          <w:rFonts w:ascii="Times New Roman" w:hAnsi="Times New Roman"/>
          <w:b/>
          <w:sz w:val="28"/>
          <w:szCs w:val="28"/>
        </w:rPr>
      </w:pPr>
    </w:p>
    <w:p w:rsidR="00334231" w:rsidRPr="00E72984" w:rsidRDefault="00334231" w:rsidP="00334231">
      <w:pPr>
        <w:widowControl w:val="0"/>
        <w:spacing w:after="0" w:line="240" w:lineRule="auto"/>
        <w:ind w:firstLine="426"/>
        <w:jc w:val="both"/>
        <w:rPr>
          <w:rFonts w:ascii="Times New Roman" w:hAnsi="Times New Roman"/>
          <w:b/>
          <w:sz w:val="28"/>
          <w:szCs w:val="28"/>
        </w:rPr>
      </w:pPr>
      <w:r w:rsidRPr="00396AF2">
        <w:rPr>
          <w:rFonts w:ascii="Times New Roman" w:hAnsi="Times New Roman"/>
          <w:b/>
          <w:sz w:val="28"/>
          <w:szCs w:val="28"/>
        </w:rPr>
        <w:t>Уровень жизни населения</w:t>
      </w:r>
    </w:p>
    <w:p w:rsidR="00334231" w:rsidRDefault="00334231" w:rsidP="00334231">
      <w:pPr>
        <w:widowControl w:val="0"/>
        <w:spacing w:after="0" w:line="240" w:lineRule="auto"/>
        <w:ind w:firstLineChars="150" w:firstLine="420"/>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Согласно данным Государственной службы статистики ПМР, среднемесячная номинальная начисленная заработная плата одного работника с учетом субъектов малого предпринимательства, некоммерческих, религиозных организаций (без силовых структур и таможенных органов) в целом по республике по итогам января-июня 2020 года оценена на уровне 4 648 руб. (+4,4%), с учетом влияния ценового фактора </w:t>
      </w:r>
      <w:r w:rsidR="00A4587B">
        <w:rPr>
          <w:rFonts w:ascii="Times New Roman" w:hAnsi="Times New Roman"/>
          <w:sz w:val="28"/>
          <w:szCs w:val="28"/>
          <w:shd w:val="clear" w:color="auto" w:fill="FFFFFF"/>
        </w:rPr>
        <w:t>рост на 0,1%</w:t>
      </w:r>
      <w:r>
        <w:rPr>
          <w:rFonts w:ascii="Times New Roman" w:hAnsi="Times New Roman"/>
          <w:sz w:val="28"/>
          <w:szCs w:val="28"/>
          <w:shd w:val="clear" w:color="auto" w:fill="FFFFFF"/>
        </w:rPr>
        <w:t xml:space="preserve">. </w:t>
      </w:r>
      <w:proofErr w:type="gramEnd"/>
    </w:p>
    <w:p w:rsidR="00334231" w:rsidRDefault="00334231" w:rsidP="00334231">
      <w:pPr>
        <w:widowControl w:val="0"/>
        <w:spacing w:after="0" w:line="240" w:lineRule="auto"/>
        <w:ind w:firstLineChars="177" w:firstLine="496"/>
        <w:jc w:val="both"/>
        <w:rPr>
          <w:rFonts w:ascii="Times New Roman" w:hAnsi="Times New Roman"/>
          <w:sz w:val="20"/>
          <w:szCs w:val="28"/>
          <w:shd w:val="clear" w:color="auto" w:fill="FFFFFF"/>
        </w:rPr>
      </w:pPr>
      <w:r>
        <w:rPr>
          <w:rFonts w:ascii="Times New Roman" w:hAnsi="Times New Roman"/>
          <w:sz w:val="28"/>
          <w:szCs w:val="28"/>
          <w:shd w:val="clear" w:color="auto" w:fill="FFFFFF"/>
        </w:rPr>
        <w:t xml:space="preserve">Фиксируемый размер заработной платы обеспечил ее покупательную способность на уровне 2,78 </w:t>
      </w:r>
      <w:r w:rsidRPr="002377BD">
        <w:rPr>
          <w:rFonts w:ascii="Times New Roman" w:hAnsi="Times New Roman"/>
          <w:sz w:val="28"/>
          <w:szCs w:val="28"/>
        </w:rPr>
        <w:t>набора прожиточного минимума</w:t>
      </w:r>
      <w:r>
        <w:rPr>
          <w:rFonts w:ascii="Times New Roman" w:hAnsi="Times New Roman"/>
          <w:sz w:val="28"/>
          <w:szCs w:val="28"/>
        </w:rPr>
        <w:t xml:space="preserve"> против 2,72 в январе-июне 2019 года.</w:t>
      </w:r>
      <w:r w:rsidRPr="000A00D2">
        <w:rPr>
          <w:rFonts w:ascii="Times New Roman" w:hAnsi="Times New Roman"/>
          <w:sz w:val="28"/>
          <w:szCs w:val="28"/>
        </w:rPr>
        <w:t xml:space="preserve"> </w:t>
      </w:r>
    </w:p>
    <w:p w:rsidR="00334231" w:rsidRPr="0003520E" w:rsidRDefault="00334231" w:rsidP="0003520E">
      <w:pPr>
        <w:widowControl w:val="0"/>
        <w:spacing w:after="0" w:line="240" w:lineRule="auto"/>
        <w:ind w:firstLine="425"/>
        <w:jc w:val="both"/>
        <w:rPr>
          <w:rFonts w:ascii="Times New Roman" w:hAnsi="Times New Roman"/>
          <w:sz w:val="28"/>
          <w:szCs w:val="28"/>
        </w:rPr>
      </w:pPr>
      <w:r w:rsidRPr="00DC6CEE">
        <w:rPr>
          <w:rFonts w:ascii="Times New Roman" w:hAnsi="Times New Roman"/>
          <w:sz w:val="28"/>
          <w:szCs w:val="28"/>
          <w:shd w:val="clear" w:color="auto" w:fill="FFFFFF"/>
        </w:rPr>
        <w:t>Среднемесячная величина заработной платы по крупным и средним организациям республики составила 4 750 руб.</w:t>
      </w:r>
      <w:r w:rsidR="00A4587B">
        <w:rPr>
          <w:rFonts w:ascii="Times New Roman" w:hAnsi="Times New Roman"/>
          <w:sz w:val="28"/>
          <w:szCs w:val="28"/>
          <w:shd w:val="clear" w:color="auto" w:fill="FFFFFF"/>
        </w:rPr>
        <w:t xml:space="preserve"> (+4,1%).</w:t>
      </w:r>
      <w:r w:rsidRPr="00DC6CEE">
        <w:rPr>
          <w:rFonts w:ascii="Times New Roman" w:hAnsi="Times New Roman"/>
          <w:sz w:val="28"/>
          <w:szCs w:val="28"/>
          <w:shd w:val="clear" w:color="auto" w:fill="FFFFFF"/>
        </w:rPr>
        <w:t xml:space="preserve"> </w:t>
      </w:r>
      <w:r>
        <w:rPr>
          <w:rFonts w:ascii="Times New Roman" w:hAnsi="Times New Roman"/>
          <w:sz w:val="28"/>
          <w:szCs w:val="28"/>
        </w:rPr>
        <w:t xml:space="preserve">При этом повышение покупательной способности заработной платы в целом по республике сопровождалось выравниванием диспропорций в бюджетном и хозрасчетном секторах </w:t>
      </w:r>
      <w:r w:rsidRPr="000A00D2">
        <w:rPr>
          <w:rFonts w:ascii="Times New Roman" w:hAnsi="Times New Roman"/>
          <w:sz w:val="28"/>
          <w:szCs w:val="28"/>
        </w:rPr>
        <w:t xml:space="preserve">(табл. </w:t>
      </w:r>
      <w:r w:rsidR="0089438A">
        <w:rPr>
          <w:rFonts w:ascii="Times New Roman" w:hAnsi="Times New Roman"/>
          <w:sz w:val="28"/>
          <w:szCs w:val="28"/>
        </w:rPr>
        <w:t>6</w:t>
      </w:r>
      <w:r w:rsidRPr="000A00D2">
        <w:rPr>
          <w:rFonts w:ascii="Times New Roman" w:hAnsi="Times New Roman"/>
          <w:sz w:val="28"/>
          <w:szCs w:val="28"/>
        </w:rPr>
        <w:t>)</w:t>
      </w:r>
      <w:r>
        <w:rPr>
          <w:rFonts w:ascii="Times New Roman" w:hAnsi="Times New Roman"/>
          <w:sz w:val="28"/>
          <w:szCs w:val="28"/>
        </w:rPr>
        <w:t xml:space="preserve">, при несущественном снижении дифференциации по оплате труда в межотраслевом разрезе (до </w:t>
      </w:r>
      <w:r w:rsidRPr="002A4AC4">
        <w:rPr>
          <w:rFonts w:ascii="Times New Roman" w:hAnsi="Times New Roman"/>
          <w:sz w:val="28"/>
          <w:szCs w:val="28"/>
        </w:rPr>
        <w:t>5,2</w:t>
      </w:r>
      <w:r>
        <w:rPr>
          <w:rFonts w:ascii="Times New Roman" w:hAnsi="Times New Roman"/>
          <w:sz w:val="28"/>
          <w:szCs w:val="28"/>
        </w:rPr>
        <w:t xml:space="preserve"> против 5,3 в январе-июне 2019 года).</w:t>
      </w:r>
    </w:p>
    <w:p w:rsidR="00FA50F5" w:rsidRDefault="00FA50F5" w:rsidP="00334231">
      <w:pPr>
        <w:widowControl w:val="0"/>
        <w:spacing w:after="0"/>
        <w:jc w:val="right"/>
        <w:rPr>
          <w:rFonts w:ascii="Times New Roman" w:hAnsi="Times New Roman"/>
          <w:i/>
          <w:sz w:val="28"/>
          <w:szCs w:val="28"/>
        </w:rPr>
      </w:pPr>
    </w:p>
    <w:p w:rsidR="00334231" w:rsidRDefault="00334231" w:rsidP="00334231">
      <w:pPr>
        <w:widowControl w:val="0"/>
        <w:spacing w:after="0"/>
        <w:jc w:val="right"/>
        <w:rPr>
          <w:rFonts w:ascii="Times New Roman" w:hAnsi="Times New Roman"/>
          <w:i/>
          <w:sz w:val="28"/>
          <w:szCs w:val="28"/>
        </w:rPr>
      </w:pPr>
      <w:r>
        <w:rPr>
          <w:rFonts w:ascii="Times New Roman" w:hAnsi="Times New Roman"/>
          <w:i/>
          <w:sz w:val="28"/>
          <w:szCs w:val="28"/>
        </w:rPr>
        <w:t xml:space="preserve">Таблица </w:t>
      </w:r>
      <w:r w:rsidR="0089438A">
        <w:rPr>
          <w:rFonts w:ascii="Times New Roman" w:hAnsi="Times New Roman"/>
          <w:i/>
          <w:sz w:val="28"/>
          <w:szCs w:val="28"/>
        </w:rPr>
        <w:t>6</w:t>
      </w:r>
    </w:p>
    <w:p w:rsidR="00334231" w:rsidRDefault="00334231" w:rsidP="00334231">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Покупательная способность среднемесячной заработной платы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2055"/>
        <w:gridCol w:w="1914"/>
      </w:tblGrid>
      <w:tr w:rsidR="00334231" w:rsidRPr="00E52914" w:rsidTr="00F54207">
        <w:trPr>
          <w:trHeight w:val="292"/>
        </w:trPr>
        <w:tc>
          <w:tcPr>
            <w:tcW w:w="5529" w:type="dxa"/>
            <w:tcBorders>
              <w:top w:val="single" w:sz="4" w:space="0" w:color="auto"/>
              <w:left w:val="single" w:sz="4" w:space="0" w:color="auto"/>
              <w:bottom w:val="single" w:sz="4" w:space="0" w:color="auto"/>
              <w:right w:val="single" w:sz="4" w:space="0" w:color="auto"/>
            </w:tcBorders>
            <w:shd w:val="clear" w:color="auto" w:fill="E0E0E0"/>
            <w:vAlign w:val="center"/>
          </w:tcPr>
          <w:p w:rsidR="00334231" w:rsidRDefault="00334231" w:rsidP="00F54207">
            <w:pPr>
              <w:widowControl w:val="0"/>
              <w:spacing w:after="0" w:line="240" w:lineRule="auto"/>
              <w:rPr>
                <w:rFonts w:ascii="Times New Roman" w:hAnsi="Times New Roman"/>
                <w:b/>
                <w:sz w:val="24"/>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34231" w:rsidRPr="00324952" w:rsidRDefault="00334231" w:rsidP="00F54207">
            <w:pPr>
              <w:widowControl w:val="0"/>
              <w:spacing w:after="0" w:line="240" w:lineRule="auto"/>
              <w:jc w:val="center"/>
              <w:rPr>
                <w:rFonts w:ascii="Times New Roman" w:hAnsi="Times New Roman"/>
                <w:b/>
                <w:sz w:val="24"/>
                <w:szCs w:val="24"/>
              </w:rPr>
            </w:pPr>
            <w:r w:rsidRPr="00324952">
              <w:rPr>
                <w:rFonts w:ascii="Times New Roman" w:hAnsi="Times New Roman"/>
                <w:b/>
                <w:sz w:val="24"/>
                <w:szCs w:val="24"/>
              </w:rPr>
              <w:t>январь-июнь 2019 года</w:t>
            </w:r>
          </w:p>
        </w:tc>
        <w:tc>
          <w:tcPr>
            <w:tcW w:w="19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34231" w:rsidRPr="00324952" w:rsidRDefault="00334231" w:rsidP="00F54207">
            <w:pPr>
              <w:widowControl w:val="0"/>
              <w:spacing w:after="0" w:line="240" w:lineRule="auto"/>
              <w:jc w:val="center"/>
              <w:rPr>
                <w:rFonts w:ascii="Times New Roman" w:hAnsi="Times New Roman"/>
                <w:b/>
                <w:sz w:val="24"/>
                <w:szCs w:val="24"/>
              </w:rPr>
            </w:pPr>
            <w:r w:rsidRPr="00324952">
              <w:rPr>
                <w:rFonts w:ascii="Times New Roman" w:hAnsi="Times New Roman"/>
                <w:b/>
                <w:sz w:val="24"/>
                <w:szCs w:val="24"/>
              </w:rPr>
              <w:t>январь-июнь 2020 года</w:t>
            </w:r>
          </w:p>
        </w:tc>
      </w:tr>
      <w:tr w:rsidR="00334231" w:rsidRPr="00E52914" w:rsidTr="00F54207">
        <w:trPr>
          <w:trHeight w:val="60"/>
        </w:trPr>
        <w:tc>
          <w:tcPr>
            <w:tcW w:w="5529"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rPr>
                <w:rFonts w:ascii="Times New Roman" w:hAnsi="Times New Roman"/>
                <w:sz w:val="24"/>
                <w:szCs w:val="24"/>
              </w:rPr>
            </w:pPr>
            <w:r w:rsidRPr="00324952">
              <w:rPr>
                <w:rFonts w:ascii="Times New Roman" w:hAnsi="Times New Roman"/>
                <w:sz w:val="24"/>
                <w:szCs w:val="24"/>
              </w:rPr>
              <w:t>- в целом по республике</w:t>
            </w:r>
          </w:p>
        </w:tc>
        <w:tc>
          <w:tcPr>
            <w:tcW w:w="2055"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2,79</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2,84</w:t>
            </w:r>
          </w:p>
        </w:tc>
      </w:tr>
      <w:tr w:rsidR="00334231" w:rsidRPr="00E52914" w:rsidTr="00F54207">
        <w:trPr>
          <w:trHeight w:val="60"/>
        </w:trPr>
        <w:tc>
          <w:tcPr>
            <w:tcW w:w="5529"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rPr>
                <w:rFonts w:ascii="Times New Roman" w:hAnsi="Times New Roman"/>
                <w:sz w:val="24"/>
                <w:szCs w:val="24"/>
              </w:rPr>
            </w:pPr>
            <w:r w:rsidRPr="00324952">
              <w:rPr>
                <w:rFonts w:ascii="Times New Roman" w:hAnsi="Times New Roman"/>
                <w:sz w:val="24"/>
                <w:szCs w:val="24"/>
              </w:rPr>
              <w:t xml:space="preserve">- в хозрасчетном секторе </w:t>
            </w:r>
          </w:p>
        </w:tc>
        <w:tc>
          <w:tcPr>
            <w:tcW w:w="2055"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3,54</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3,52</w:t>
            </w:r>
          </w:p>
        </w:tc>
      </w:tr>
      <w:tr w:rsidR="00334231" w:rsidTr="00F54207">
        <w:trPr>
          <w:trHeight w:val="60"/>
        </w:trPr>
        <w:tc>
          <w:tcPr>
            <w:tcW w:w="5529"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rPr>
                <w:rFonts w:ascii="Times New Roman" w:hAnsi="Times New Roman"/>
                <w:sz w:val="24"/>
                <w:szCs w:val="24"/>
              </w:rPr>
            </w:pPr>
            <w:r w:rsidRPr="00324952">
              <w:rPr>
                <w:rFonts w:ascii="Times New Roman" w:hAnsi="Times New Roman"/>
                <w:sz w:val="24"/>
                <w:szCs w:val="24"/>
              </w:rPr>
              <w:t>- в бюджетной сфере</w:t>
            </w:r>
          </w:p>
        </w:tc>
        <w:tc>
          <w:tcPr>
            <w:tcW w:w="2055"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1,91</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324952" w:rsidRDefault="00334231" w:rsidP="00F54207">
            <w:pPr>
              <w:widowControl w:val="0"/>
              <w:spacing w:after="0" w:line="240" w:lineRule="auto"/>
              <w:jc w:val="center"/>
              <w:rPr>
                <w:rFonts w:ascii="Times New Roman" w:hAnsi="Times New Roman"/>
                <w:sz w:val="24"/>
                <w:szCs w:val="24"/>
              </w:rPr>
            </w:pPr>
            <w:r w:rsidRPr="00324952">
              <w:rPr>
                <w:rFonts w:ascii="Times New Roman" w:hAnsi="Times New Roman"/>
                <w:sz w:val="24"/>
                <w:szCs w:val="24"/>
              </w:rPr>
              <w:t>2,03</w:t>
            </w:r>
          </w:p>
        </w:tc>
      </w:tr>
    </w:tbl>
    <w:p w:rsidR="00334231" w:rsidRDefault="00334231" w:rsidP="00334231">
      <w:pPr>
        <w:widowControl w:val="0"/>
        <w:spacing w:after="0" w:line="240" w:lineRule="auto"/>
        <w:ind w:firstLine="425"/>
        <w:jc w:val="both"/>
        <w:rPr>
          <w:rFonts w:ascii="Times New Roman" w:hAnsi="Times New Roman"/>
          <w:sz w:val="28"/>
          <w:szCs w:val="28"/>
        </w:rPr>
      </w:pPr>
    </w:p>
    <w:p w:rsidR="00334231" w:rsidRDefault="00334231" w:rsidP="0089438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w:t>
      </w:r>
      <w:r w:rsidRPr="00433F35">
        <w:rPr>
          <w:rFonts w:ascii="Times New Roman" w:hAnsi="Times New Roman"/>
          <w:sz w:val="28"/>
          <w:szCs w:val="28"/>
        </w:rPr>
        <w:t xml:space="preserve"> первой половине 2020 года наблюдается </w:t>
      </w:r>
      <w:r>
        <w:rPr>
          <w:rFonts w:ascii="Times New Roman" w:hAnsi="Times New Roman"/>
          <w:sz w:val="28"/>
          <w:szCs w:val="28"/>
        </w:rPr>
        <w:t>умеренное повышение</w:t>
      </w:r>
      <w:r w:rsidRPr="00433F35">
        <w:rPr>
          <w:rFonts w:ascii="Times New Roman" w:hAnsi="Times New Roman"/>
          <w:sz w:val="28"/>
          <w:szCs w:val="28"/>
        </w:rPr>
        <w:t xml:space="preserve"> среднемесячной заработной платы в диапазоне от 0,8% у работников сферы культуры и искусства до 8,8% </w:t>
      </w:r>
      <w:proofErr w:type="gramStart"/>
      <w:r>
        <w:rPr>
          <w:rFonts w:ascii="Times New Roman" w:hAnsi="Times New Roman"/>
          <w:sz w:val="28"/>
          <w:szCs w:val="28"/>
        </w:rPr>
        <w:t>у</w:t>
      </w:r>
      <w:proofErr w:type="gramEnd"/>
      <w:r>
        <w:rPr>
          <w:rFonts w:ascii="Times New Roman" w:hAnsi="Times New Roman"/>
          <w:sz w:val="28"/>
          <w:szCs w:val="28"/>
        </w:rPr>
        <w:t xml:space="preserve"> </w:t>
      </w:r>
      <w:r w:rsidRPr="00433F35">
        <w:rPr>
          <w:rFonts w:ascii="Times New Roman" w:hAnsi="Times New Roman"/>
          <w:sz w:val="28"/>
          <w:szCs w:val="28"/>
        </w:rPr>
        <w:t>занятых в сельском хозяйстве</w:t>
      </w:r>
      <w:r>
        <w:rPr>
          <w:rFonts w:ascii="Times New Roman" w:hAnsi="Times New Roman"/>
          <w:sz w:val="28"/>
          <w:szCs w:val="28"/>
        </w:rPr>
        <w:t xml:space="preserve"> (рис. </w:t>
      </w:r>
      <w:r w:rsidR="0089438A">
        <w:rPr>
          <w:rFonts w:ascii="Times New Roman" w:hAnsi="Times New Roman"/>
          <w:sz w:val="28"/>
          <w:szCs w:val="28"/>
        </w:rPr>
        <w:t>28</w:t>
      </w:r>
      <w:r>
        <w:rPr>
          <w:rFonts w:ascii="Times New Roman" w:hAnsi="Times New Roman"/>
          <w:sz w:val="28"/>
          <w:szCs w:val="28"/>
        </w:rPr>
        <w:t>).</w:t>
      </w:r>
      <w:r w:rsidRPr="00433F35">
        <w:rPr>
          <w:rFonts w:ascii="Times New Roman" w:hAnsi="Times New Roman"/>
          <w:sz w:val="28"/>
          <w:szCs w:val="28"/>
        </w:rPr>
        <w:t xml:space="preserve"> </w:t>
      </w:r>
      <w:r>
        <w:rPr>
          <w:rFonts w:ascii="Times New Roman" w:hAnsi="Times New Roman"/>
          <w:sz w:val="28"/>
          <w:szCs w:val="28"/>
        </w:rPr>
        <w:t xml:space="preserve">При этом в складывающихся условиях существенный </w:t>
      </w:r>
      <w:r w:rsidRPr="009273C3">
        <w:rPr>
          <w:rFonts w:ascii="Times New Roman" w:hAnsi="Times New Roman"/>
          <w:sz w:val="28"/>
          <w:szCs w:val="28"/>
        </w:rPr>
        <w:t xml:space="preserve">рост </w:t>
      </w:r>
      <w:r>
        <w:rPr>
          <w:rFonts w:ascii="Times New Roman" w:hAnsi="Times New Roman"/>
          <w:sz w:val="28"/>
          <w:szCs w:val="28"/>
        </w:rPr>
        <w:t>отмечен в</w:t>
      </w:r>
      <w:r w:rsidRPr="009273C3">
        <w:rPr>
          <w:rFonts w:ascii="Times New Roman" w:hAnsi="Times New Roman"/>
          <w:sz w:val="28"/>
          <w:szCs w:val="28"/>
        </w:rPr>
        <w:t xml:space="preserve"> сфер</w:t>
      </w:r>
      <w:r>
        <w:rPr>
          <w:rFonts w:ascii="Times New Roman" w:hAnsi="Times New Roman"/>
          <w:sz w:val="28"/>
          <w:szCs w:val="28"/>
        </w:rPr>
        <w:t>е</w:t>
      </w:r>
      <w:r w:rsidRPr="009273C3">
        <w:rPr>
          <w:rFonts w:ascii="Times New Roman" w:hAnsi="Times New Roman"/>
          <w:sz w:val="28"/>
          <w:szCs w:val="28"/>
        </w:rPr>
        <w:t xml:space="preserve"> здравоохранения </w:t>
      </w:r>
      <w:r>
        <w:rPr>
          <w:rFonts w:ascii="Times New Roman" w:hAnsi="Times New Roman"/>
          <w:sz w:val="28"/>
          <w:szCs w:val="28"/>
        </w:rPr>
        <w:t>(+</w:t>
      </w:r>
      <w:r w:rsidRPr="009273C3">
        <w:rPr>
          <w:rFonts w:ascii="Times New Roman" w:hAnsi="Times New Roman"/>
          <w:sz w:val="28"/>
          <w:szCs w:val="28"/>
        </w:rPr>
        <w:t>22,8% до 3</w:t>
      </w:r>
      <w:r w:rsidR="00A4587B">
        <w:rPr>
          <w:rFonts w:ascii="Times New Roman" w:hAnsi="Times New Roman"/>
          <w:sz w:val="28"/>
          <w:szCs w:val="28"/>
        </w:rPr>
        <w:t> </w:t>
      </w:r>
      <w:r w:rsidRPr="009273C3">
        <w:rPr>
          <w:rFonts w:ascii="Times New Roman" w:hAnsi="Times New Roman"/>
          <w:sz w:val="28"/>
          <w:szCs w:val="28"/>
        </w:rPr>
        <w:t>894</w:t>
      </w:r>
      <w:r w:rsidR="00A4587B">
        <w:rPr>
          <w:rFonts w:ascii="Times New Roman" w:hAnsi="Times New Roman"/>
          <w:sz w:val="28"/>
          <w:szCs w:val="28"/>
        </w:rPr>
        <w:t xml:space="preserve"> </w:t>
      </w:r>
      <w:r w:rsidRPr="009273C3">
        <w:rPr>
          <w:rFonts w:ascii="Times New Roman" w:hAnsi="Times New Roman"/>
          <w:sz w:val="28"/>
          <w:szCs w:val="28"/>
        </w:rPr>
        <w:t>руб.</w:t>
      </w:r>
      <w:r>
        <w:rPr>
          <w:rFonts w:ascii="Times New Roman" w:hAnsi="Times New Roman"/>
          <w:sz w:val="28"/>
          <w:szCs w:val="28"/>
        </w:rPr>
        <w:t>)</w:t>
      </w:r>
      <w:r w:rsidRPr="009273C3">
        <w:rPr>
          <w:rFonts w:ascii="Times New Roman" w:hAnsi="Times New Roman"/>
          <w:sz w:val="28"/>
          <w:szCs w:val="28"/>
        </w:rPr>
        <w:t xml:space="preserve">, что </w:t>
      </w:r>
      <w:r>
        <w:rPr>
          <w:rFonts w:ascii="Times New Roman" w:hAnsi="Times New Roman"/>
          <w:sz w:val="28"/>
          <w:szCs w:val="28"/>
        </w:rPr>
        <w:t xml:space="preserve">стало следствием принятых мер по повышению </w:t>
      </w:r>
      <w:r w:rsidRPr="009273C3">
        <w:rPr>
          <w:rFonts w:ascii="Times New Roman" w:hAnsi="Times New Roman"/>
          <w:sz w:val="28"/>
          <w:szCs w:val="28"/>
        </w:rPr>
        <w:t>надбавок некоторым категориям врачей и среднему мед</w:t>
      </w:r>
      <w:r>
        <w:rPr>
          <w:rFonts w:ascii="Times New Roman" w:hAnsi="Times New Roman"/>
          <w:sz w:val="28"/>
          <w:szCs w:val="28"/>
        </w:rPr>
        <w:t xml:space="preserve">ицинскому </w:t>
      </w:r>
      <w:r w:rsidRPr="009273C3">
        <w:rPr>
          <w:rFonts w:ascii="Times New Roman" w:hAnsi="Times New Roman"/>
          <w:sz w:val="28"/>
          <w:szCs w:val="28"/>
        </w:rPr>
        <w:t>персоналу,</w:t>
      </w:r>
      <w:r>
        <w:rPr>
          <w:rFonts w:ascii="Times New Roman" w:hAnsi="Times New Roman"/>
          <w:sz w:val="28"/>
          <w:szCs w:val="28"/>
        </w:rPr>
        <w:t xml:space="preserve"> </w:t>
      </w:r>
      <w:r w:rsidRPr="00F2068F">
        <w:rPr>
          <w:rFonts w:ascii="Times New Roman" w:hAnsi="Times New Roman"/>
          <w:sz w:val="28"/>
          <w:szCs w:val="28"/>
        </w:rPr>
        <w:t xml:space="preserve">с целью сохранения </w:t>
      </w:r>
      <w:r>
        <w:rPr>
          <w:rFonts w:ascii="Times New Roman" w:hAnsi="Times New Roman"/>
          <w:sz w:val="28"/>
          <w:szCs w:val="28"/>
        </w:rPr>
        <w:t>кадрового потенциала</w:t>
      </w:r>
      <w:r w:rsidRPr="00F2068F">
        <w:rPr>
          <w:rFonts w:ascii="Times New Roman" w:hAnsi="Times New Roman"/>
          <w:sz w:val="28"/>
          <w:szCs w:val="28"/>
        </w:rPr>
        <w:t xml:space="preserve"> на местах и восполнения дефицита </w:t>
      </w:r>
      <w:r>
        <w:rPr>
          <w:rFonts w:ascii="Times New Roman" w:hAnsi="Times New Roman"/>
          <w:sz w:val="28"/>
          <w:szCs w:val="28"/>
        </w:rPr>
        <w:t xml:space="preserve">медицинских работников </w:t>
      </w:r>
      <w:r w:rsidRPr="00F2068F">
        <w:rPr>
          <w:rFonts w:ascii="Times New Roman" w:hAnsi="Times New Roman"/>
          <w:sz w:val="28"/>
          <w:szCs w:val="28"/>
        </w:rPr>
        <w:t>в системе здравоохранения</w:t>
      </w:r>
      <w:r>
        <w:rPr>
          <w:rFonts w:ascii="Times New Roman" w:hAnsi="Times New Roman"/>
          <w:sz w:val="28"/>
          <w:szCs w:val="28"/>
        </w:rPr>
        <w:t xml:space="preserve">. Также немаловажную роль сыграла </w:t>
      </w:r>
      <w:r w:rsidRPr="009273C3">
        <w:rPr>
          <w:rFonts w:ascii="Times New Roman" w:hAnsi="Times New Roman"/>
          <w:sz w:val="28"/>
          <w:szCs w:val="28"/>
        </w:rPr>
        <w:t>выпла</w:t>
      </w:r>
      <w:r>
        <w:rPr>
          <w:rFonts w:ascii="Times New Roman" w:hAnsi="Times New Roman"/>
          <w:sz w:val="28"/>
          <w:szCs w:val="28"/>
        </w:rPr>
        <w:t>та</w:t>
      </w:r>
      <w:r w:rsidRPr="009273C3">
        <w:rPr>
          <w:rFonts w:ascii="Times New Roman" w:hAnsi="Times New Roman"/>
          <w:sz w:val="28"/>
          <w:szCs w:val="28"/>
        </w:rPr>
        <w:t xml:space="preserve"> надбав</w:t>
      </w:r>
      <w:r>
        <w:rPr>
          <w:rFonts w:ascii="Times New Roman" w:hAnsi="Times New Roman"/>
          <w:sz w:val="28"/>
          <w:szCs w:val="28"/>
        </w:rPr>
        <w:t>о</w:t>
      </w:r>
      <w:r w:rsidRPr="009273C3">
        <w:rPr>
          <w:rFonts w:ascii="Times New Roman" w:hAnsi="Times New Roman"/>
          <w:sz w:val="28"/>
          <w:szCs w:val="28"/>
        </w:rPr>
        <w:t xml:space="preserve">к к заработным </w:t>
      </w:r>
      <w:r>
        <w:rPr>
          <w:rFonts w:ascii="Times New Roman" w:hAnsi="Times New Roman"/>
          <w:sz w:val="28"/>
          <w:szCs w:val="28"/>
        </w:rPr>
        <w:t xml:space="preserve">платам работникам, </w:t>
      </w:r>
      <w:r w:rsidRPr="009273C3">
        <w:rPr>
          <w:rFonts w:ascii="Times New Roman" w:hAnsi="Times New Roman"/>
          <w:sz w:val="28"/>
          <w:szCs w:val="28"/>
        </w:rPr>
        <w:t>которые задействованы в лечении больных коронавирусной инфекцией</w:t>
      </w:r>
      <w:r>
        <w:rPr>
          <w:rFonts w:ascii="Times New Roman" w:hAnsi="Times New Roman"/>
          <w:sz w:val="28"/>
          <w:szCs w:val="28"/>
        </w:rPr>
        <w:t xml:space="preserve">. Однако </w:t>
      </w:r>
      <w:r w:rsidR="00A4587B">
        <w:rPr>
          <w:rFonts w:ascii="Times New Roman" w:hAnsi="Times New Roman"/>
          <w:sz w:val="28"/>
          <w:szCs w:val="28"/>
        </w:rPr>
        <w:t xml:space="preserve">в среднем </w:t>
      </w:r>
      <w:r>
        <w:rPr>
          <w:rFonts w:ascii="Times New Roman" w:hAnsi="Times New Roman"/>
          <w:sz w:val="28"/>
          <w:szCs w:val="28"/>
        </w:rPr>
        <w:t xml:space="preserve">зарплата </w:t>
      </w:r>
      <w:r w:rsidRPr="009273C3">
        <w:rPr>
          <w:rFonts w:ascii="Times New Roman" w:hAnsi="Times New Roman"/>
          <w:sz w:val="28"/>
          <w:szCs w:val="28"/>
        </w:rPr>
        <w:t>работников сферы здравоохранения</w:t>
      </w:r>
      <w:r>
        <w:rPr>
          <w:rFonts w:ascii="Times New Roman" w:hAnsi="Times New Roman"/>
          <w:sz w:val="28"/>
          <w:szCs w:val="28"/>
        </w:rPr>
        <w:t xml:space="preserve"> остается на 18,0% ниже</w:t>
      </w:r>
      <w:r w:rsidRPr="009273C3">
        <w:rPr>
          <w:rFonts w:ascii="Times New Roman" w:hAnsi="Times New Roman"/>
          <w:sz w:val="28"/>
          <w:szCs w:val="28"/>
        </w:rPr>
        <w:t xml:space="preserve"> среднего </w:t>
      </w:r>
      <w:r>
        <w:rPr>
          <w:rFonts w:ascii="Times New Roman" w:hAnsi="Times New Roman"/>
          <w:sz w:val="28"/>
          <w:szCs w:val="28"/>
        </w:rPr>
        <w:t xml:space="preserve">уровня </w:t>
      </w:r>
      <w:r w:rsidRPr="009273C3">
        <w:rPr>
          <w:rFonts w:ascii="Times New Roman" w:hAnsi="Times New Roman"/>
          <w:sz w:val="28"/>
          <w:szCs w:val="28"/>
        </w:rPr>
        <w:t>по экономике.</w:t>
      </w:r>
    </w:p>
    <w:p w:rsidR="00334231" w:rsidRDefault="00334231" w:rsidP="00334231">
      <w:pPr>
        <w:widowControl w:val="0"/>
        <w:spacing w:after="0" w:line="240" w:lineRule="auto"/>
        <w:ind w:firstLine="426"/>
        <w:jc w:val="right"/>
        <w:rPr>
          <w:rFonts w:ascii="Times New Roman" w:hAnsi="Times New Roman"/>
          <w:b/>
          <w:i/>
          <w:sz w:val="28"/>
          <w:szCs w:val="28"/>
        </w:rPr>
      </w:pPr>
      <w:r>
        <w:rPr>
          <w:rFonts w:ascii="Times New Roman" w:hAnsi="Times New Roman"/>
          <w:b/>
          <w:i/>
          <w:sz w:val="28"/>
          <w:szCs w:val="28"/>
        </w:rPr>
        <w:lastRenderedPageBreak/>
        <w:t xml:space="preserve">Рисунок </w:t>
      </w:r>
      <w:r w:rsidR="0089438A">
        <w:rPr>
          <w:rFonts w:ascii="Times New Roman" w:hAnsi="Times New Roman"/>
          <w:b/>
          <w:i/>
          <w:sz w:val="28"/>
          <w:szCs w:val="28"/>
        </w:rPr>
        <w:t>28</w:t>
      </w:r>
    </w:p>
    <w:p w:rsidR="00334231" w:rsidRDefault="00334231" w:rsidP="00334231">
      <w:pPr>
        <w:widowControl w:val="0"/>
        <w:spacing w:after="0" w:line="240" w:lineRule="auto"/>
        <w:ind w:hanging="284"/>
        <w:jc w:val="right"/>
        <w:rPr>
          <w:rFonts w:ascii="Times New Roman" w:hAnsi="Times New Roman"/>
          <w:b/>
          <w:i/>
          <w:sz w:val="24"/>
          <w:szCs w:val="24"/>
        </w:rPr>
      </w:pPr>
      <w:r>
        <w:rPr>
          <w:b/>
          <w:i/>
          <w:noProof/>
        </w:rPr>
        <w:drawing>
          <wp:inline distT="0" distB="0" distL="0" distR="0">
            <wp:extent cx="6124755" cy="4554747"/>
            <wp:effectExtent l="0" t="0" r="0" b="0"/>
            <wp:docPr id="40"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b/>
          <w:sz w:val="28"/>
          <w:szCs w:val="28"/>
        </w:rPr>
        <w:t>Во внебюджетном (хозрасчетном) секторе</w:t>
      </w:r>
      <w:r>
        <w:rPr>
          <w:rFonts w:ascii="Times New Roman" w:hAnsi="Times New Roman"/>
          <w:sz w:val="28"/>
          <w:szCs w:val="28"/>
        </w:rPr>
        <w:t xml:space="preserve"> начисленная номинальная среднемесячная заработная плата одного работника по итогам первого полугодия 2020 года выросла на 1,6% и сложилась на уровне 5 889 руб., что с учетом инфляционного фактора соответствует снижению на 2,5%.</w:t>
      </w:r>
      <w:r w:rsidRPr="00822B31">
        <w:rPr>
          <w:rFonts w:ascii="Times New Roman" w:hAnsi="Times New Roman"/>
          <w:sz w:val="28"/>
          <w:szCs w:val="28"/>
        </w:rPr>
        <w:t xml:space="preserve"> </w:t>
      </w:r>
    </w:p>
    <w:p w:rsidR="00334231" w:rsidRDefault="00334231" w:rsidP="00334231">
      <w:pPr>
        <w:widowControl w:val="0"/>
        <w:spacing w:after="0" w:line="240" w:lineRule="auto"/>
        <w:ind w:firstLine="426"/>
        <w:jc w:val="right"/>
        <w:rPr>
          <w:rFonts w:ascii="Times New Roman" w:hAnsi="Times New Roman"/>
          <w:b/>
          <w:i/>
          <w:sz w:val="28"/>
          <w:szCs w:val="24"/>
        </w:rPr>
      </w:pPr>
      <w:r>
        <w:rPr>
          <w:rFonts w:ascii="Times New Roman" w:hAnsi="Times New Roman"/>
          <w:b/>
          <w:i/>
          <w:sz w:val="28"/>
          <w:szCs w:val="24"/>
        </w:rPr>
        <w:t xml:space="preserve">Рисунок </w:t>
      </w:r>
      <w:r w:rsidR="0089438A">
        <w:rPr>
          <w:rFonts w:ascii="Times New Roman" w:hAnsi="Times New Roman"/>
          <w:b/>
          <w:i/>
          <w:sz w:val="28"/>
          <w:szCs w:val="24"/>
        </w:rPr>
        <w:t>29</w:t>
      </w:r>
    </w:p>
    <w:p w:rsidR="00334231" w:rsidRDefault="00334231" w:rsidP="00334231">
      <w:pPr>
        <w:widowControl w:val="0"/>
        <w:spacing w:after="0" w:line="240" w:lineRule="auto"/>
        <w:ind w:left="-142"/>
        <w:jc w:val="right"/>
        <w:rPr>
          <w:rFonts w:ascii="Times New Roman" w:hAnsi="Times New Roman"/>
          <w:b/>
          <w:i/>
          <w:sz w:val="28"/>
          <w:szCs w:val="28"/>
        </w:rPr>
      </w:pPr>
      <w:r>
        <w:rPr>
          <w:b/>
          <w:i/>
          <w:noProof/>
        </w:rPr>
        <w:drawing>
          <wp:inline distT="0" distB="0" distL="0" distR="0">
            <wp:extent cx="6313018" cy="3269895"/>
            <wp:effectExtent l="0" t="0" r="0" b="0"/>
            <wp:docPr id="41"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34231" w:rsidRDefault="00334231" w:rsidP="00334231">
      <w:pPr>
        <w:widowControl w:val="0"/>
        <w:spacing w:after="0" w:line="240" w:lineRule="auto"/>
        <w:ind w:firstLine="426"/>
        <w:jc w:val="both"/>
        <w:rPr>
          <w:rFonts w:ascii="Times New Roman" w:hAnsi="Times New Roman"/>
          <w:sz w:val="28"/>
          <w:szCs w:val="28"/>
        </w:rPr>
      </w:pPr>
    </w:p>
    <w:p w:rsidR="00FA50F5" w:rsidRDefault="00FA50F5" w:rsidP="00FA50F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связи с особым порядком работы организаций в период </w:t>
      </w:r>
      <w:r w:rsidRPr="006C191E">
        <w:rPr>
          <w:rFonts w:ascii="Times New Roman" w:hAnsi="Times New Roman"/>
          <w:sz w:val="28"/>
          <w:szCs w:val="28"/>
        </w:rPr>
        <w:t>введени</w:t>
      </w:r>
      <w:r>
        <w:rPr>
          <w:rFonts w:ascii="Times New Roman" w:hAnsi="Times New Roman"/>
          <w:sz w:val="28"/>
          <w:szCs w:val="28"/>
        </w:rPr>
        <w:t>я</w:t>
      </w:r>
      <w:r w:rsidRPr="006C191E">
        <w:rPr>
          <w:rFonts w:ascii="Times New Roman" w:hAnsi="Times New Roman"/>
          <w:sz w:val="28"/>
          <w:szCs w:val="28"/>
        </w:rPr>
        <w:t xml:space="preserve"> </w:t>
      </w:r>
      <w:r w:rsidRPr="006C191E">
        <w:rPr>
          <w:rFonts w:ascii="Times New Roman" w:hAnsi="Times New Roman"/>
          <w:sz w:val="28"/>
          <w:szCs w:val="28"/>
        </w:rPr>
        <w:lastRenderedPageBreak/>
        <w:t>ограничительных мер по борьбе с коронавирусом</w:t>
      </w:r>
      <w:r>
        <w:rPr>
          <w:rFonts w:ascii="Times New Roman" w:hAnsi="Times New Roman"/>
          <w:sz w:val="28"/>
          <w:szCs w:val="28"/>
        </w:rPr>
        <w:t xml:space="preserve"> отрицательной коррекции подверглась величина выплат в каждой второй отрасли (рис. 29).</w:t>
      </w:r>
    </w:p>
    <w:p w:rsidR="00334231" w:rsidRDefault="00334231" w:rsidP="0089438A">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В индустриальном секторе по итогам января-июня 2020 года размер среднемесячной номинальной заработной платы составил 6 223 руб. (+0,9%, с учетом корректировки на инфляционную составляющую -3,2%), что на треть (+31,0%) выше среднереспубликанского уровня и на 5,7% выше среднего показателя в </w:t>
      </w:r>
      <w:r w:rsidRPr="00675D13">
        <w:rPr>
          <w:rFonts w:ascii="Times New Roman" w:hAnsi="Times New Roman"/>
          <w:sz w:val="28"/>
          <w:szCs w:val="28"/>
        </w:rPr>
        <w:t>хозрасчетном</w:t>
      </w:r>
      <w:r>
        <w:rPr>
          <w:rFonts w:ascii="Times New Roman" w:hAnsi="Times New Roman"/>
          <w:sz w:val="28"/>
          <w:szCs w:val="28"/>
        </w:rPr>
        <w:t xml:space="preserve"> секторе. </w:t>
      </w:r>
      <w:r w:rsidR="00FA50F5">
        <w:rPr>
          <w:rFonts w:ascii="Times New Roman" w:hAnsi="Times New Roman"/>
          <w:sz w:val="28"/>
          <w:szCs w:val="28"/>
        </w:rPr>
        <w:t>П</w:t>
      </w:r>
      <w:r>
        <w:rPr>
          <w:rFonts w:ascii="Times New Roman" w:hAnsi="Times New Roman"/>
          <w:sz w:val="28"/>
          <w:szCs w:val="28"/>
        </w:rPr>
        <w:t xml:space="preserve">одавляющее большинство подотраслей не смогло обеспечить реальный рост заработных плат и избежать снижения оплаты труда (рис. </w:t>
      </w:r>
      <w:r w:rsidR="0089438A">
        <w:rPr>
          <w:rFonts w:ascii="Times New Roman" w:hAnsi="Times New Roman"/>
          <w:sz w:val="28"/>
          <w:szCs w:val="28"/>
        </w:rPr>
        <w:t>30</w:t>
      </w:r>
      <w:r>
        <w:rPr>
          <w:rFonts w:ascii="Times New Roman" w:hAnsi="Times New Roman"/>
          <w:sz w:val="28"/>
          <w:szCs w:val="28"/>
        </w:rPr>
        <w:t>).</w:t>
      </w:r>
    </w:p>
    <w:p w:rsidR="00334231" w:rsidRDefault="00334231" w:rsidP="00334231">
      <w:pPr>
        <w:widowControl w:val="0"/>
        <w:spacing w:after="0" w:line="240" w:lineRule="auto"/>
        <w:ind w:firstLine="426"/>
        <w:jc w:val="right"/>
        <w:rPr>
          <w:rFonts w:ascii="Times New Roman" w:hAnsi="Times New Roman"/>
          <w:b/>
          <w:i/>
          <w:sz w:val="28"/>
          <w:szCs w:val="28"/>
        </w:rPr>
      </w:pPr>
      <w:r>
        <w:rPr>
          <w:rFonts w:ascii="Times New Roman" w:hAnsi="Times New Roman"/>
          <w:b/>
          <w:i/>
          <w:sz w:val="28"/>
          <w:szCs w:val="28"/>
        </w:rPr>
        <w:t xml:space="preserve">Рисунок </w:t>
      </w:r>
      <w:r w:rsidR="0089438A">
        <w:rPr>
          <w:rFonts w:ascii="Times New Roman" w:hAnsi="Times New Roman"/>
          <w:b/>
          <w:i/>
          <w:sz w:val="28"/>
          <w:szCs w:val="28"/>
        </w:rPr>
        <w:t>30</w:t>
      </w:r>
    </w:p>
    <w:p w:rsidR="00334231" w:rsidRDefault="00334231" w:rsidP="00334231">
      <w:pPr>
        <w:widowControl w:val="0"/>
        <w:spacing w:after="0" w:line="240" w:lineRule="auto"/>
        <w:jc w:val="center"/>
        <w:rPr>
          <w:rFonts w:ascii="Times New Roman" w:hAnsi="Times New Roman"/>
          <w:b/>
          <w:sz w:val="24"/>
          <w:szCs w:val="24"/>
        </w:rPr>
      </w:pPr>
      <w:r>
        <w:rPr>
          <w:rFonts w:ascii="Times New Roman" w:hAnsi="Times New Roman"/>
          <w:b/>
          <w:bCs/>
          <w:kern w:val="24"/>
          <w:sz w:val="24"/>
          <w:szCs w:val="24"/>
        </w:rPr>
        <w:t xml:space="preserve">Динамика среднемесячной номинальной заработной платы </w:t>
      </w:r>
      <w:r>
        <w:rPr>
          <w:rFonts w:ascii="Times New Roman" w:hAnsi="Times New Roman"/>
          <w:b/>
          <w:bCs/>
          <w:kern w:val="24"/>
          <w:sz w:val="24"/>
          <w:szCs w:val="24"/>
        </w:rPr>
        <w:br/>
        <w:t>в разрезе подотраслей промышленности, %</w:t>
      </w:r>
    </w:p>
    <w:p w:rsidR="00334231" w:rsidRDefault="00334231" w:rsidP="00334231">
      <w:pPr>
        <w:widowControl w:val="0"/>
        <w:spacing w:after="0" w:line="240" w:lineRule="auto"/>
        <w:jc w:val="center"/>
        <w:rPr>
          <w:rFonts w:ascii="Times New Roman" w:hAnsi="Times New Roman"/>
          <w:i/>
          <w:sz w:val="24"/>
          <w:szCs w:val="24"/>
        </w:rPr>
      </w:pPr>
      <w:r>
        <w:rPr>
          <w:rFonts w:ascii="Times New Roman" w:hAnsi="Times New Roman"/>
          <w:bCs/>
          <w:i/>
          <w:kern w:val="24"/>
          <w:sz w:val="24"/>
          <w:szCs w:val="24"/>
        </w:rPr>
        <w:t xml:space="preserve">(без учета субъектов малого предпринимательства) </w:t>
      </w:r>
    </w:p>
    <w:p w:rsidR="00334231" w:rsidRDefault="00334231" w:rsidP="00334231">
      <w:pPr>
        <w:widowControl w:val="0"/>
        <w:spacing w:line="240" w:lineRule="auto"/>
        <w:ind w:hanging="426"/>
        <w:jc w:val="right"/>
        <w:rPr>
          <w:rFonts w:ascii="Times New Roman" w:hAnsi="Times New Roman"/>
          <w:sz w:val="18"/>
          <w:szCs w:val="18"/>
        </w:rPr>
      </w:pPr>
      <w:r>
        <w:rPr>
          <w:noProof/>
        </w:rPr>
        <w:drawing>
          <wp:inline distT="0" distB="0" distL="0" distR="0">
            <wp:extent cx="6124575" cy="2790825"/>
            <wp:effectExtent l="19050" t="0" r="0" b="0"/>
            <wp:docPr id="42" name="Объект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Заработная плата в отрасли «Сельское хозяйство» в рассматриваемом периоде выросла на 8,8% до 4 192 руб. (+4,4% с учетом корректировки на индекс инфляции), однако по-прежнему остается ниже среднереспубликанского уровня (-11,7%). </w:t>
      </w:r>
    </w:p>
    <w:p w:rsidR="00FA50F5" w:rsidRDefault="00FA50F5" w:rsidP="00FA50F5">
      <w:pPr>
        <w:widowControl w:val="0"/>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В</w:t>
      </w:r>
      <w:r>
        <w:rPr>
          <w:rFonts w:ascii="Times New Roman" w:hAnsi="Times New Roman"/>
          <w:b/>
          <w:sz w:val="28"/>
          <w:szCs w:val="28"/>
        </w:rPr>
        <w:t xml:space="preserve"> бюджетной сфере </w:t>
      </w:r>
      <w:r>
        <w:rPr>
          <w:rFonts w:ascii="Times New Roman" w:hAnsi="Times New Roman"/>
          <w:sz w:val="28"/>
          <w:szCs w:val="28"/>
        </w:rPr>
        <w:t xml:space="preserve">в результате принятых мер по повышению </w:t>
      </w:r>
      <w:r w:rsidRPr="009273C3">
        <w:rPr>
          <w:rFonts w:ascii="Times New Roman" w:hAnsi="Times New Roman"/>
          <w:sz w:val="28"/>
          <w:szCs w:val="28"/>
        </w:rPr>
        <w:t>надбавок некоторым категориям врачей и среднему медперсоналу,</w:t>
      </w:r>
      <w:r>
        <w:rPr>
          <w:rFonts w:ascii="Times New Roman" w:hAnsi="Times New Roman"/>
          <w:sz w:val="28"/>
          <w:szCs w:val="28"/>
        </w:rPr>
        <w:t xml:space="preserve"> работникам коррекционных учебных заведений, а также дополнительным выплатам в связи с распространением коронавирусной инфекции, средний уровень оплаты труда повысился на 8,5% (до 3 391 руб.), а с учетом корректировки на индекс инфляции – на 4,1%. </w:t>
      </w:r>
      <w:r w:rsidRPr="00FD0CFD">
        <w:rPr>
          <w:rFonts w:ascii="Times New Roman" w:hAnsi="Times New Roman"/>
          <w:sz w:val="28"/>
          <w:szCs w:val="28"/>
        </w:rPr>
        <w:t>Вместе с тем, данный показатель заметно ниже среднего по экономике</w:t>
      </w:r>
      <w:proofErr w:type="gramEnd"/>
      <w:r w:rsidRPr="00FD0CFD">
        <w:rPr>
          <w:rFonts w:ascii="Times New Roman" w:hAnsi="Times New Roman"/>
          <w:sz w:val="28"/>
          <w:szCs w:val="28"/>
        </w:rPr>
        <w:t xml:space="preserve"> (71,4%)</w:t>
      </w:r>
      <w:r>
        <w:rPr>
          <w:rFonts w:ascii="Times New Roman" w:hAnsi="Times New Roman"/>
          <w:sz w:val="28"/>
          <w:szCs w:val="28"/>
        </w:rPr>
        <w:t>.</w:t>
      </w:r>
      <w:r w:rsidRPr="00FD0CFD">
        <w:rPr>
          <w:rFonts w:ascii="Times New Roman" w:hAnsi="Times New Roman"/>
          <w:sz w:val="28"/>
          <w:szCs w:val="28"/>
        </w:rPr>
        <w:t xml:space="preserve"> </w:t>
      </w:r>
    </w:p>
    <w:p w:rsidR="00FA50F5" w:rsidRDefault="00FA50F5" w:rsidP="00FA50F5">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Большая часть работников бюджетного сектора задействована в отраслях образования и здравоохранения – 29 312 чел. (70,1% в общей численности). При этом средняя заработная плата в отрасли «Образование» (с учетом вспомогательного и обслуживающего персонала) в рассматриваемом периоде выросла на 2,5% и составила 3 150 руб., или 66,3% среднереспубликанского уровня</w:t>
      </w:r>
      <w:r w:rsidRPr="00FD0CFD">
        <w:rPr>
          <w:rFonts w:ascii="Times New Roman" w:hAnsi="Times New Roman"/>
          <w:sz w:val="28"/>
          <w:szCs w:val="28"/>
        </w:rPr>
        <w:t xml:space="preserve">. </w:t>
      </w:r>
      <w:r>
        <w:rPr>
          <w:rFonts w:ascii="Times New Roman" w:hAnsi="Times New Roman"/>
          <w:sz w:val="28"/>
          <w:szCs w:val="28"/>
        </w:rPr>
        <w:t xml:space="preserve">В отрасли «Здравоохранение» (с учетом среднего и младшего медицинского, а также обслуживающего персонала) реализовано повышение на 25,0% до 3 845 руб., что позволило снизить отставание от </w:t>
      </w:r>
      <w:r w:rsidRPr="00FD0CFD">
        <w:rPr>
          <w:rFonts w:ascii="Times New Roman" w:hAnsi="Times New Roman"/>
          <w:sz w:val="28"/>
          <w:szCs w:val="28"/>
        </w:rPr>
        <w:t>среднего</w:t>
      </w:r>
      <w:r>
        <w:rPr>
          <w:rFonts w:ascii="Times New Roman" w:hAnsi="Times New Roman"/>
          <w:sz w:val="28"/>
          <w:szCs w:val="28"/>
        </w:rPr>
        <w:t xml:space="preserve"> уровня по экономике до 19,1% (рис. 31).</w:t>
      </w:r>
    </w:p>
    <w:p w:rsidR="00FA50F5" w:rsidRDefault="00FA50F5" w:rsidP="00334231">
      <w:pPr>
        <w:widowControl w:val="0"/>
        <w:spacing w:after="0" w:line="240" w:lineRule="auto"/>
        <w:ind w:firstLine="426"/>
        <w:jc w:val="both"/>
        <w:rPr>
          <w:rFonts w:ascii="Times New Roman" w:hAnsi="Times New Roman"/>
          <w:sz w:val="28"/>
          <w:szCs w:val="28"/>
        </w:rPr>
      </w:pPr>
    </w:p>
    <w:p w:rsidR="00334231" w:rsidRDefault="00334231" w:rsidP="00334231">
      <w:pPr>
        <w:widowControl w:val="0"/>
        <w:spacing w:after="0" w:line="240" w:lineRule="auto"/>
        <w:ind w:firstLine="426"/>
        <w:jc w:val="right"/>
        <w:rPr>
          <w:rFonts w:ascii="Times New Roman" w:hAnsi="Times New Roman"/>
          <w:b/>
          <w:i/>
          <w:sz w:val="28"/>
          <w:szCs w:val="28"/>
        </w:rPr>
      </w:pPr>
      <w:r>
        <w:rPr>
          <w:rFonts w:ascii="Times New Roman" w:hAnsi="Times New Roman"/>
          <w:b/>
          <w:i/>
          <w:sz w:val="28"/>
          <w:szCs w:val="28"/>
        </w:rPr>
        <w:t xml:space="preserve">Рисунок </w:t>
      </w:r>
      <w:r w:rsidR="0089438A">
        <w:rPr>
          <w:rFonts w:ascii="Times New Roman" w:hAnsi="Times New Roman"/>
          <w:b/>
          <w:i/>
          <w:sz w:val="28"/>
          <w:szCs w:val="28"/>
        </w:rPr>
        <w:t>31</w:t>
      </w:r>
    </w:p>
    <w:p w:rsidR="00334231" w:rsidRDefault="00334231" w:rsidP="00334231">
      <w:pPr>
        <w:widowControl w:val="0"/>
        <w:spacing w:after="0" w:line="240" w:lineRule="auto"/>
        <w:rPr>
          <w:rFonts w:ascii="Times New Roman" w:hAnsi="Times New Roman"/>
          <w:b/>
          <w:i/>
          <w:sz w:val="28"/>
          <w:szCs w:val="28"/>
        </w:rPr>
      </w:pPr>
      <w:r>
        <w:rPr>
          <w:b/>
          <w:i/>
          <w:noProof/>
        </w:rPr>
        <w:drawing>
          <wp:inline distT="0" distB="0" distL="0" distR="0">
            <wp:extent cx="5943600" cy="3829050"/>
            <wp:effectExtent l="0" t="0" r="0" b="0"/>
            <wp:docPr id="43"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34231" w:rsidRDefault="00334231" w:rsidP="00334231">
      <w:pPr>
        <w:widowControl w:val="0"/>
        <w:spacing w:after="0" w:line="240" w:lineRule="auto"/>
        <w:ind w:firstLine="426"/>
        <w:jc w:val="both"/>
        <w:rPr>
          <w:rFonts w:ascii="Times New Roman" w:hAnsi="Times New Roman"/>
          <w:sz w:val="28"/>
          <w:szCs w:val="28"/>
        </w:rPr>
      </w:pPr>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 xml:space="preserve">Суммарная задолженность по заработной плате в целом по республике </w:t>
      </w:r>
      <w:r>
        <w:rPr>
          <w:rFonts w:ascii="Times New Roman" w:hAnsi="Times New Roman"/>
          <w:sz w:val="28"/>
          <w:szCs w:val="28"/>
          <w:shd w:val="clear" w:color="auto" w:fill="FFFFFF"/>
        </w:rPr>
        <w:t>(без субъектов малого предпринимательства, религиозных и некоммерческих организаций, силовых структур и таможенных органов)</w:t>
      </w:r>
      <w:r>
        <w:rPr>
          <w:rFonts w:ascii="Times New Roman" w:hAnsi="Times New Roman"/>
          <w:sz w:val="28"/>
          <w:szCs w:val="28"/>
        </w:rPr>
        <w:t xml:space="preserve"> на 1 июля 2020 года по сравнению с 1 июля 2019 года выросла на 18,0% до </w:t>
      </w:r>
      <w:r>
        <w:rPr>
          <w:rFonts w:ascii="Times New Roman" w:hAnsi="Times New Roman"/>
          <w:bCs/>
          <w:sz w:val="28"/>
          <w:szCs w:val="28"/>
        </w:rPr>
        <w:t>22,1 млн</w:t>
      </w:r>
      <w:r>
        <w:rPr>
          <w:rFonts w:ascii="Times New Roman" w:hAnsi="Times New Roman"/>
          <w:sz w:val="28"/>
          <w:szCs w:val="28"/>
        </w:rPr>
        <w:t xml:space="preserve"> руб., что составляет 5,5% месячного фонда номинальной начисленной заработной платы. Наибольший удельный вес в общей задолженности сформировали организации промышленности (89,6%). Оставшиеся суммы приходятся на транспорт (9,5%) и операции с недвижимым имуществом (0,9%). Вся сумма задолженности по оплате труда накоплена во внебюджетном секторе.</w:t>
      </w:r>
    </w:p>
    <w:p w:rsidR="00334231" w:rsidRPr="005E60B8" w:rsidRDefault="00334231" w:rsidP="00334231">
      <w:pPr>
        <w:widowControl w:val="0"/>
        <w:spacing w:after="0" w:line="240" w:lineRule="auto"/>
        <w:ind w:firstLine="426"/>
        <w:jc w:val="both"/>
        <w:rPr>
          <w:rFonts w:ascii="Times New Roman" w:hAnsi="Times New Roman"/>
          <w:b/>
          <w:sz w:val="28"/>
          <w:szCs w:val="28"/>
        </w:rPr>
      </w:pPr>
      <w:r w:rsidRPr="005E60B8">
        <w:rPr>
          <w:rFonts w:ascii="Times New Roman" w:hAnsi="Times New Roman"/>
          <w:sz w:val="28"/>
          <w:szCs w:val="28"/>
        </w:rPr>
        <w:t xml:space="preserve">Важной составляющей доходов населения и индикатором, характеризующим уровень его жизни, являются </w:t>
      </w:r>
      <w:r w:rsidRPr="005E60B8">
        <w:rPr>
          <w:rFonts w:ascii="Times New Roman" w:hAnsi="Times New Roman"/>
          <w:b/>
          <w:sz w:val="28"/>
          <w:szCs w:val="28"/>
        </w:rPr>
        <w:t>пенсионные выплаты</w:t>
      </w:r>
      <w:r w:rsidRPr="00FD0CFD">
        <w:rPr>
          <w:rFonts w:ascii="Times New Roman" w:hAnsi="Times New Roman"/>
          <w:sz w:val="28"/>
          <w:szCs w:val="28"/>
        </w:rPr>
        <w:t>.</w:t>
      </w:r>
    </w:p>
    <w:p w:rsidR="00FA50F5" w:rsidRDefault="00FA50F5" w:rsidP="00334231">
      <w:pPr>
        <w:widowControl w:val="0"/>
        <w:spacing w:after="0" w:line="240" w:lineRule="auto"/>
        <w:ind w:firstLine="426"/>
        <w:jc w:val="right"/>
        <w:rPr>
          <w:rFonts w:ascii="Times New Roman" w:hAnsi="Times New Roman"/>
          <w:b/>
          <w:i/>
          <w:sz w:val="28"/>
          <w:szCs w:val="28"/>
        </w:rPr>
      </w:pPr>
    </w:p>
    <w:p w:rsidR="00334231" w:rsidRPr="00C50995" w:rsidRDefault="00334231" w:rsidP="00334231">
      <w:pPr>
        <w:widowControl w:val="0"/>
        <w:spacing w:after="0" w:line="240" w:lineRule="auto"/>
        <w:ind w:firstLine="426"/>
        <w:jc w:val="right"/>
        <w:rPr>
          <w:rFonts w:ascii="Times New Roman" w:hAnsi="Times New Roman"/>
          <w:b/>
          <w:i/>
          <w:sz w:val="28"/>
          <w:szCs w:val="28"/>
        </w:rPr>
      </w:pPr>
      <w:r w:rsidRPr="00C50995">
        <w:rPr>
          <w:rFonts w:ascii="Times New Roman" w:hAnsi="Times New Roman"/>
          <w:b/>
          <w:i/>
          <w:sz w:val="28"/>
          <w:szCs w:val="28"/>
        </w:rPr>
        <w:t xml:space="preserve">Рисунок </w:t>
      </w:r>
      <w:r w:rsidR="0089438A">
        <w:rPr>
          <w:rFonts w:ascii="Times New Roman" w:hAnsi="Times New Roman"/>
          <w:b/>
          <w:i/>
          <w:sz w:val="28"/>
          <w:szCs w:val="28"/>
        </w:rPr>
        <w:t>32</w:t>
      </w:r>
    </w:p>
    <w:p w:rsidR="00334231" w:rsidRPr="00C50995" w:rsidRDefault="00334231" w:rsidP="00334231">
      <w:pPr>
        <w:widowControl w:val="0"/>
        <w:spacing w:after="0"/>
        <w:rPr>
          <w:rFonts w:ascii="Times New Roman" w:hAnsi="Times New Roman"/>
          <w:sz w:val="16"/>
          <w:szCs w:val="16"/>
        </w:rPr>
      </w:pPr>
      <w:r w:rsidRPr="00C50995">
        <w:rPr>
          <w:noProof/>
        </w:rPr>
        <w:drawing>
          <wp:inline distT="0" distB="0" distL="0" distR="0">
            <wp:extent cx="6124755" cy="2484408"/>
            <wp:effectExtent l="0" t="0" r="0" b="0"/>
            <wp:docPr id="44" name="Объект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A50F5" w:rsidRDefault="00FA50F5" w:rsidP="00FA50F5">
      <w:pPr>
        <w:widowControl w:val="0"/>
        <w:spacing w:after="0" w:line="240" w:lineRule="auto"/>
        <w:ind w:firstLine="425"/>
        <w:jc w:val="both"/>
        <w:rPr>
          <w:rFonts w:ascii="Times New Roman" w:hAnsi="Times New Roman"/>
          <w:sz w:val="28"/>
          <w:szCs w:val="28"/>
        </w:rPr>
      </w:pPr>
      <w:proofErr w:type="gramStart"/>
      <w:r w:rsidRPr="00E32407">
        <w:rPr>
          <w:rFonts w:ascii="Times New Roman" w:eastAsia="Calibri" w:hAnsi="Times New Roman"/>
          <w:sz w:val="28"/>
          <w:szCs w:val="28"/>
          <w:lang w:eastAsia="en-US"/>
        </w:rPr>
        <w:lastRenderedPageBreak/>
        <w:t xml:space="preserve">На фоне выбытия пенсионеров </w:t>
      </w:r>
      <w:r>
        <w:rPr>
          <w:rFonts w:ascii="Times New Roman" w:eastAsia="Calibri" w:hAnsi="Times New Roman"/>
          <w:sz w:val="28"/>
          <w:szCs w:val="28"/>
          <w:lang w:eastAsia="en-US"/>
        </w:rPr>
        <w:t>старших возрастов и решений в пользу переоформления пенсий</w:t>
      </w:r>
      <w:r w:rsidRPr="00E32407">
        <w:rPr>
          <w:rFonts w:ascii="Times New Roman" w:eastAsia="Calibri" w:hAnsi="Times New Roman"/>
          <w:sz w:val="28"/>
          <w:szCs w:val="28"/>
          <w:lang w:eastAsia="en-US"/>
        </w:rPr>
        <w:t>, число получателей пенси</w:t>
      </w:r>
      <w:r>
        <w:rPr>
          <w:rFonts w:ascii="Times New Roman" w:eastAsia="Calibri" w:hAnsi="Times New Roman"/>
          <w:sz w:val="28"/>
          <w:szCs w:val="28"/>
          <w:lang w:eastAsia="en-US"/>
        </w:rPr>
        <w:t>онных выплат</w:t>
      </w:r>
      <w:r w:rsidRPr="00E32407">
        <w:rPr>
          <w:rFonts w:ascii="Times New Roman" w:eastAsia="Calibri" w:hAnsi="Times New Roman"/>
          <w:sz w:val="28"/>
          <w:szCs w:val="28"/>
          <w:lang w:eastAsia="en-US"/>
        </w:rPr>
        <w:t xml:space="preserve"> за </w:t>
      </w:r>
      <w:r>
        <w:rPr>
          <w:rFonts w:ascii="Times New Roman" w:eastAsia="Calibri" w:hAnsi="Times New Roman"/>
          <w:sz w:val="28"/>
          <w:szCs w:val="28"/>
          <w:lang w:eastAsia="en-US"/>
        </w:rPr>
        <w:t>январь-июнь 2020 года</w:t>
      </w:r>
      <w:r w:rsidRPr="00E32407">
        <w:rPr>
          <w:rFonts w:ascii="Times New Roman" w:eastAsia="Calibri" w:hAnsi="Times New Roman"/>
          <w:sz w:val="28"/>
          <w:szCs w:val="28"/>
          <w:lang w:eastAsia="en-US"/>
        </w:rPr>
        <w:t xml:space="preserve"> по сравнению с</w:t>
      </w:r>
      <w:r>
        <w:rPr>
          <w:rFonts w:ascii="Times New Roman" w:eastAsia="Calibri" w:hAnsi="Times New Roman"/>
          <w:sz w:val="28"/>
          <w:szCs w:val="28"/>
          <w:lang w:eastAsia="en-US"/>
        </w:rPr>
        <w:t xml:space="preserve"> уровнем</w:t>
      </w:r>
      <w:r w:rsidRPr="00E32407">
        <w:rPr>
          <w:rFonts w:ascii="Times New Roman" w:eastAsia="Calibri" w:hAnsi="Times New Roman"/>
          <w:sz w:val="28"/>
          <w:szCs w:val="28"/>
          <w:lang w:eastAsia="en-US"/>
        </w:rPr>
        <w:t xml:space="preserve"> прошл</w:t>
      </w:r>
      <w:r>
        <w:rPr>
          <w:rFonts w:ascii="Times New Roman" w:eastAsia="Calibri" w:hAnsi="Times New Roman"/>
          <w:sz w:val="28"/>
          <w:szCs w:val="28"/>
          <w:lang w:eastAsia="en-US"/>
        </w:rPr>
        <w:t>ого</w:t>
      </w:r>
      <w:r w:rsidRPr="00E32407">
        <w:rPr>
          <w:rFonts w:ascii="Times New Roman" w:eastAsia="Calibri" w:hAnsi="Times New Roman"/>
          <w:sz w:val="28"/>
          <w:szCs w:val="28"/>
          <w:lang w:eastAsia="en-US"/>
        </w:rPr>
        <w:t xml:space="preserve"> год</w:t>
      </w:r>
      <w:r>
        <w:rPr>
          <w:rFonts w:ascii="Times New Roman" w:eastAsia="Calibri" w:hAnsi="Times New Roman"/>
          <w:sz w:val="28"/>
          <w:szCs w:val="28"/>
          <w:lang w:eastAsia="en-US"/>
        </w:rPr>
        <w:t>а</w:t>
      </w:r>
      <w:r w:rsidRPr="00E32407">
        <w:rPr>
          <w:rFonts w:ascii="Times New Roman" w:eastAsia="Calibri" w:hAnsi="Times New Roman"/>
          <w:sz w:val="28"/>
          <w:szCs w:val="28"/>
          <w:lang w:eastAsia="en-US"/>
        </w:rPr>
        <w:t xml:space="preserve"> сократилось на </w:t>
      </w:r>
      <w:r>
        <w:rPr>
          <w:rFonts w:ascii="Times New Roman" w:eastAsia="Calibri" w:hAnsi="Times New Roman"/>
          <w:sz w:val="28"/>
          <w:szCs w:val="28"/>
          <w:lang w:eastAsia="en-US"/>
        </w:rPr>
        <w:t>8 548 </w:t>
      </w:r>
      <w:r w:rsidRPr="00E32407">
        <w:rPr>
          <w:rFonts w:ascii="Times New Roman" w:eastAsia="Calibri" w:hAnsi="Times New Roman"/>
          <w:sz w:val="28"/>
          <w:szCs w:val="28"/>
          <w:lang w:eastAsia="en-US"/>
        </w:rPr>
        <w:t>чел.</w:t>
      </w:r>
      <w:r>
        <w:rPr>
          <w:rFonts w:ascii="Times New Roman" w:eastAsia="Calibri" w:hAnsi="Times New Roman"/>
          <w:sz w:val="28"/>
          <w:szCs w:val="28"/>
          <w:lang w:eastAsia="en-US"/>
        </w:rPr>
        <w:t xml:space="preserve"> (-7,9%)</w:t>
      </w:r>
      <w:r w:rsidRPr="00E32407">
        <w:rPr>
          <w:rFonts w:ascii="Times New Roman" w:eastAsia="Calibri" w:hAnsi="Times New Roman"/>
          <w:sz w:val="28"/>
          <w:szCs w:val="28"/>
          <w:lang w:eastAsia="en-US"/>
        </w:rPr>
        <w:t xml:space="preserve"> и составило </w:t>
      </w:r>
      <w:r>
        <w:rPr>
          <w:rFonts w:ascii="Times New Roman" w:eastAsia="Calibri" w:hAnsi="Times New Roman"/>
          <w:sz w:val="28"/>
          <w:szCs w:val="28"/>
          <w:lang w:eastAsia="en-US"/>
        </w:rPr>
        <w:t>99 289</w:t>
      </w:r>
      <w:r w:rsidRPr="00E32407">
        <w:rPr>
          <w:rFonts w:ascii="Times New Roman" w:eastAsia="Calibri" w:hAnsi="Times New Roman"/>
          <w:sz w:val="28"/>
          <w:szCs w:val="28"/>
          <w:lang w:eastAsia="en-US"/>
        </w:rPr>
        <w:t xml:space="preserve"> чел.</w:t>
      </w:r>
      <w:r>
        <w:rPr>
          <w:rFonts w:ascii="Times New Roman" w:eastAsia="Calibri" w:hAnsi="Times New Roman"/>
          <w:sz w:val="28"/>
          <w:szCs w:val="28"/>
          <w:lang w:eastAsia="en-US"/>
        </w:rPr>
        <w:t xml:space="preserve">, при этом </w:t>
      </w:r>
      <w:r w:rsidRPr="00CE3232">
        <w:rPr>
          <w:rFonts w:ascii="Times New Roman" w:eastAsia="Calibri" w:hAnsi="Times New Roman"/>
          <w:sz w:val="28"/>
          <w:szCs w:val="28"/>
          <w:lang w:eastAsia="en-US"/>
        </w:rPr>
        <w:t>средний размер</w:t>
      </w:r>
      <w:r>
        <w:rPr>
          <w:rFonts w:ascii="Times New Roman" w:eastAsia="Calibri" w:hAnsi="Times New Roman"/>
          <w:sz w:val="28"/>
          <w:szCs w:val="28"/>
          <w:lang w:eastAsia="en-US"/>
        </w:rPr>
        <w:t xml:space="preserve"> пенсий с учетом надбавок и повышений сложился на отметке 1 392,3 руб. (-1,5%, </w:t>
      </w:r>
      <w:r>
        <w:rPr>
          <w:rFonts w:ascii="Times New Roman" w:hAnsi="Times New Roman"/>
          <w:sz w:val="28"/>
          <w:szCs w:val="28"/>
        </w:rPr>
        <w:t>с</w:t>
      </w:r>
      <w:r w:rsidRPr="006C4BFB">
        <w:rPr>
          <w:rFonts w:ascii="Times New Roman" w:hAnsi="Times New Roman"/>
          <w:sz w:val="28"/>
          <w:szCs w:val="28"/>
        </w:rPr>
        <w:t xml:space="preserve"> учетом влияния инфляционного фактора </w:t>
      </w:r>
      <w:r>
        <w:rPr>
          <w:rFonts w:ascii="Times New Roman" w:hAnsi="Times New Roman"/>
          <w:sz w:val="28"/>
          <w:szCs w:val="28"/>
        </w:rPr>
        <w:t>-</w:t>
      </w:r>
      <w:r w:rsidRPr="00CE3232">
        <w:rPr>
          <w:rFonts w:ascii="Times New Roman" w:hAnsi="Times New Roman"/>
          <w:sz w:val="28"/>
          <w:szCs w:val="28"/>
        </w:rPr>
        <w:t>5,5</w:t>
      </w:r>
      <w:proofErr w:type="gramEnd"/>
      <w:r w:rsidRPr="00CE3232">
        <w:rPr>
          <w:rFonts w:ascii="Times New Roman" w:hAnsi="Times New Roman"/>
          <w:sz w:val="28"/>
          <w:szCs w:val="28"/>
        </w:rPr>
        <w:t>%</w:t>
      </w:r>
      <w:r>
        <w:rPr>
          <w:rFonts w:ascii="Times New Roman" w:eastAsia="Calibri" w:hAnsi="Times New Roman"/>
          <w:sz w:val="28"/>
          <w:szCs w:val="28"/>
          <w:lang w:eastAsia="en-US"/>
        </w:rPr>
        <w:t>), что превышает</w:t>
      </w:r>
      <w:r w:rsidRPr="006C4BFB">
        <w:rPr>
          <w:rFonts w:ascii="Times New Roman" w:hAnsi="Times New Roman"/>
          <w:sz w:val="28"/>
          <w:szCs w:val="28"/>
        </w:rPr>
        <w:t xml:space="preserve"> прожиточный минимум пенсионера</w:t>
      </w:r>
      <w:r>
        <w:rPr>
          <w:rFonts w:ascii="Times New Roman" w:hAnsi="Times New Roman"/>
          <w:sz w:val="28"/>
          <w:szCs w:val="28"/>
        </w:rPr>
        <w:t xml:space="preserve"> </w:t>
      </w:r>
      <w:r w:rsidRPr="006C4BFB">
        <w:rPr>
          <w:rFonts w:ascii="Times New Roman" w:hAnsi="Times New Roman"/>
          <w:sz w:val="28"/>
          <w:szCs w:val="28"/>
        </w:rPr>
        <w:t xml:space="preserve">на </w:t>
      </w:r>
      <w:r w:rsidR="004F0E92">
        <w:rPr>
          <w:rFonts w:ascii="Times New Roman" w:hAnsi="Times New Roman"/>
          <w:sz w:val="28"/>
          <w:szCs w:val="28"/>
        </w:rPr>
        <w:t>5,8</w:t>
      </w:r>
      <w:r w:rsidRPr="006C4BFB">
        <w:rPr>
          <w:rFonts w:ascii="Times New Roman" w:hAnsi="Times New Roman"/>
          <w:sz w:val="28"/>
          <w:szCs w:val="28"/>
        </w:rPr>
        <w:t>%</w:t>
      </w:r>
      <w:r>
        <w:rPr>
          <w:rFonts w:ascii="Times New Roman" w:hAnsi="Times New Roman"/>
          <w:sz w:val="28"/>
          <w:szCs w:val="28"/>
        </w:rPr>
        <w:t xml:space="preserve"> (рис. 32)</w:t>
      </w:r>
      <w:r w:rsidRPr="006C4BFB">
        <w:rPr>
          <w:rFonts w:ascii="Times New Roman" w:hAnsi="Times New Roman"/>
          <w:sz w:val="28"/>
          <w:szCs w:val="28"/>
        </w:rPr>
        <w:t>.</w:t>
      </w:r>
    </w:p>
    <w:p w:rsidR="00334231" w:rsidRPr="00E87526" w:rsidRDefault="00334231" w:rsidP="00334231">
      <w:pPr>
        <w:widowControl w:val="0"/>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В</w:t>
      </w:r>
      <w:r w:rsidRPr="00C50995">
        <w:rPr>
          <w:rFonts w:ascii="Times New Roman" w:hAnsi="Times New Roman"/>
          <w:sz w:val="28"/>
          <w:szCs w:val="28"/>
        </w:rPr>
        <w:t xml:space="preserve"> доходную часть Единого государственного фонда </w:t>
      </w:r>
      <w:r w:rsidRPr="00E87526">
        <w:rPr>
          <w:rFonts w:ascii="Times New Roman" w:hAnsi="Times New Roman"/>
          <w:sz w:val="28"/>
          <w:szCs w:val="28"/>
        </w:rPr>
        <w:t xml:space="preserve">социального страхования Приднестровской Молдавской Республики за первое полугодие 2020 года (с учетом кредитов, займов из прочих источников) </w:t>
      </w:r>
      <w:r>
        <w:rPr>
          <w:rFonts w:ascii="Times New Roman" w:hAnsi="Times New Roman"/>
          <w:sz w:val="28"/>
          <w:szCs w:val="28"/>
        </w:rPr>
        <w:t>п</w:t>
      </w:r>
      <w:r w:rsidRPr="00C50995">
        <w:rPr>
          <w:rFonts w:ascii="Times New Roman" w:hAnsi="Times New Roman"/>
          <w:sz w:val="28"/>
          <w:szCs w:val="28"/>
        </w:rPr>
        <w:t>оступ</w:t>
      </w:r>
      <w:r>
        <w:rPr>
          <w:rFonts w:ascii="Times New Roman" w:hAnsi="Times New Roman"/>
          <w:sz w:val="28"/>
          <w:szCs w:val="28"/>
        </w:rPr>
        <w:t>ило</w:t>
      </w:r>
      <w:r w:rsidRPr="00CE3232">
        <w:rPr>
          <w:rFonts w:ascii="Times New Roman" w:hAnsi="Times New Roman"/>
          <w:sz w:val="28"/>
          <w:szCs w:val="28"/>
        </w:rPr>
        <w:t xml:space="preserve"> </w:t>
      </w:r>
      <w:r w:rsidRPr="00E87526">
        <w:rPr>
          <w:rFonts w:ascii="Times New Roman" w:hAnsi="Times New Roman"/>
          <w:sz w:val="28"/>
          <w:szCs w:val="28"/>
        </w:rPr>
        <w:t>1 136,3</w:t>
      </w:r>
      <w:r>
        <w:rPr>
          <w:rFonts w:ascii="Times New Roman" w:hAnsi="Times New Roman"/>
          <w:sz w:val="28"/>
          <w:szCs w:val="28"/>
        </w:rPr>
        <w:t> </w:t>
      </w:r>
      <w:r w:rsidRPr="00E87526">
        <w:rPr>
          <w:rFonts w:ascii="Times New Roman" w:hAnsi="Times New Roman"/>
          <w:sz w:val="28"/>
          <w:szCs w:val="28"/>
        </w:rPr>
        <w:t>млн руб.</w:t>
      </w:r>
      <w:r>
        <w:rPr>
          <w:rFonts w:ascii="Times New Roman" w:hAnsi="Times New Roman"/>
          <w:sz w:val="28"/>
          <w:szCs w:val="28"/>
        </w:rPr>
        <w:t xml:space="preserve"> (85,3</w:t>
      </w:r>
      <w:r w:rsidRPr="00E87526">
        <w:rPr>
          <w:rFonts w:ascii="Times New Roman" w:hAnsi="Times New Roman"/>
          <w:sz w:val="28"/>
          <w:szCs w:val="28"/>
        </w:rPr>
        <w:t>%</w:t>
      </w:r>
      <w:r>
        <w:rPr>
          <w:rFonts w:ascii="Times New Roman" w:hAnsi="Times New Roman"/>
          <w:sz w:val="28"/>
          <w:szCs w:val="28"/>
        </w:rPr>
        <w:t xml:space="preserve"> </w:t>
      </w:r>
      <w:r w:rsidRPr="00E87526">
        <w:rPr>
          <w:rFonts w:ascii="Times New Roman" w:hAnsi="Times New Roman"/>
          <w:sz w:val="28"/>
          <w:szCs w:val="28"/>
        </w:rPr>
        <w:t xml:space="preserve">к уровню января-июня 2019 года), исполнение расходной части бюджета </w:t>
      </w:r>
      <w:r w:rsidRPr="00CE3232">
        <w:rPr>
          <w:rFonts w:ascii="Times New Roman" w:hAnsi="Times New Roman"/>
          <w:sz w:val="28"/>
          <w:szCs w:val="28"/>
        </w:rPr>
        <w:t>составило</w:t>
      </w:r>
      <w:r w:rsidRPr="00E87526">
        <w:rPr>
          <w:rFonts w:ascii="Times New Roman" w:hAnsi="Times New Roman"/>
          <w:sz w:val="28"/>
          <w:szCs w:val="28"/>
        </w:rPr>
        <w:t xml:space="preserve"> 1 082,4 млн руб. (84,6% к уровню января-июня 2019 года).</w:t>
      </w:r>
    </w:p>
    <w:p w:rsidR="00334231" w:rsidRPr="00B71444" w:rsidRDefault="00334231" w:rsidP="00334231">
      <w:pPr>
        <w:widowControl w:val="0"/>
        <w:tabs>
          <w:tab w:val="left" w:pos="851"/>
        </w:tabs>
        <w:spacing w:after="0" w:line="240" w:lineRule="auto"/>
        <w:ind w:firstLine="426"/>
        <w:jc w:val="both"/>
        <w:rPr>
          <w:rFonts w:ascii="Times New Roman" w:hAnsi="Times New Roman"/>
          <w:sz w:val="28"/>
          <w:szCs w:val="28"/>
        </w:rPr>
      </w:pPr>
      <w:r w:rsidRPr="00B71444">
        <w:rPr>
          <w:rFonts w:ascii="Times New Roman" w:hAnsi="Times New Roman"/>
          <w:sz w:val="28"/>
          <w:szCs w:val="28"/>
        </w:rPr>
        <w:t xml:space="preserve">Расходы по осуществлению основных функций бюджета по пенсионному обеспечению (страхованию) </w:t>
      </w:r>
      <w:r>
        <w:rPr>
          <w:rFonts w:ascii="Times New Roman" w:hAnsi="Times New Roman"/>
          <w:sz w:val="28"/>
          <w:szCs w:val="28"/>
        </w:rPr>
        <w:t>сложились в пределах</w:t>
      </w:r>
      <w:r w:rsidRPr="00B71444">
        <w:rPr>
          <w:rFonts w:ascii="Times New Roman" w:hAnsi="Times New Roman"/>
          <w:sz w:val="28"/>
          <w:szCs w:val="28"/>
        </w:rPr>
        <w:t xml:space="preserve"> 884,1 млн руб., что на 40,5</w:t>
      </w:r>
      <w:r>
        <w:rPr>
          <w:rFonts w:ascii="Times New Roman" w:hAnsi="Times New Roman"/>
          <w:sz w:val="28"/>
          <w:szCs w:val="28"/>
        </w:rPr>
        <w:t> </w:t>
      </w:r>
      <w:r w:rsidRPr="00B71444">
        <w:rPr>
          <w:rFonts w:ascii="Times New Roman" w:hAnsi="Times New Roman"/>
          <w:sz w:val="28"/>
          <w:szCs w:val="28"/>
        </w:rPr>
        <w:t>млн руб. меньше плановых показателей (выполнение плана – 95,6%).</w:t>
      </w:r>
    </w:p>
    <w:p w:rsidR="00334231" w:rsidRPr="00B71444" w:rsidRDefault="00334231" w:rsidP="00334231">
      <w:pPr>
        <w:widowControl w:val="0"/>
        <w:tabs>
          <w:tab w:val="left" w:pos="851"/>
        </w:tabs>
        <w:spacing w:after="0" w:line="240" w:lineRule="auto"/>
        <w:ind w:firstLine="426"/>
        <w:jc w:val="both"/>
        <w:rPr>
          <w:rFonts w:ascii="Times New Roman" w:hAnsi="Times New Roman"/>
          <w:sz w:val="28"/>
          <w:szCs w:val="28"/>
        </w:rPr>
      </w:pPr>
      <w:r w:rsidRPr="00B71444">
        <w:rPr>
          <w:rFonts w:ascii="Times New Roman" w:hAnsi="Times New Roman"/>
          <w:sz w:val="28"/>
          <w:szCs w:val="28"/>
        </w:rPr>
        <w:t>Расходы по осуществлению основных функций бюджета по пенсионному обеспечению (страхованию) производились за счет следующих источников:</w:t>
      </w:r>
    </w:p>
    <w:p w:rsidR="00334231" w:rsidRPr="00B71444" w:rsidRDefault="00334231" w:rsidP="005473C9">
      <w:pPr>
        <w:widowControl w:val="0"/>
        <w:tabs>
          <w:tab w:val="left" w:pos="709"/>
        </w:tabs>
        <w:spacing w:after="0" w:line="240" w:lineRule="auto"/>
        <w:ind w:firstLine="426"/>
        <w:jc w:val="both"/>
        <w:rPr>
          <w:rFonts w:ascii="Times New Roman" w:hAnsi="Times New Roman"/>
          <w:sz w:val="28"/>
          <w:szCs w:val="28"/>
        </w:rPr>
      </w:pPr>
      <w:r w:rsidRPr="00B71444">
        <w:rPr>
          <w:rFonts w:ascii="Times New Roman" w:hAnsi="Times New Roman"/>
          <w:sz w:val="28"/>
          <w:szCs w:val="28"/>
        </w:rPr>
        <w:t>а) средств фонда – 785,9 млн руб., или 88,9% от расходов по пенсионному обеспечению;</w:t>
      </w:r>
    </w:p>
    <w:p w:rsidR="00334231" w:rsidRPr="00B71444" w:rsidRDefault="00334231" w:rsidP="005473C9">
      <w:pPr>
        <w:widowControl w:val="0"/>
        <w:tabs>
          <w:tab w:val="left" w:pos="709"/>
        </w:tabs>
        <w:spacing w:after="0" w:line="240" w:lineRule="auto"/>
        <w:ind w:firstLine="426"/>
        <w:jc w:val="both"/>
        <w:rPr>
          <w:rFonts w:ascii="Times New Roman" w:hAnsi="Times New Roman"/>
          <w:sz w:val="28"/>
          <w:szCs w:val="28"/>
        </w:rPr>
      </w:pPr>
      <w:r w:rsidRPr="00B71444">
        <w:rPr>
          <w:rFonts w:ascii="Times New Roman" w:hAnsi="Times New Roman"/>
          <w:sz w:val="28"/>
          <w:szCs w:val="28"/>
        </w:rPr>
        <w:t>б) средств республиканского бюджета – 97,4 млн руб., или 11,0%;</w:t>
      </w:r>
    </w:p>
    <w:p w:rsidR="00334231" w:rsidRPr="00DE70EA" w:rsidRDefault="00334231" w:rsidP="005473C9">
      <w:pPr>
        <w:widowControl w:val="0"/>
        <w:tabs>
          <w:tab w:val="left" w:pos="567"/>
        </w:tabs>
        <w:spacing w:after="0" w:line="240" w:lineRule="auto"/>
        <w:ind w:firstLine="426"/>
        <w:jc w:val="both"/>
        <w:rPr>
          <w:rFonts w:ascii="Times New Roman" w:hAnsi="Times New Roman"/>
          <w:sz w:val="28"/>
          <w:szCs w:val="28"/>
        </w:rPr>
      </w:pPr>
      <w:r w:rsidRPr="00DE70EA">
        <w:rPr>
          <w:rFonts w:ascii="Times New Roman" w:hAnsi="Times New Roman"/>
          <w:sz w:val="28"/>
          <w:szCs w:val="28"/>
        </w:rPr>
        <w:t xml:space="preserve">в) гуманитарной помощи Российской Федерации – 774, 3 </w:t>
      </w:r>
      <w:r w:rsidR="00DE70EA" w:rsidRPr="00DE70EA">
        <w:rPr>
          <w:rFonts w:ascii="Times New Roman" w:hAnsi="Times New Roman"/>
          <w:sz w:val="28"/>
          <w:szCs w:val="28"/>
        </w:rPr>
        <w:t>тыс.</w:t>
      </w:r>
      <w:r w:rsidRPr="00DE70EA">
        <w:rPr>
          <w:rFonts w:ascii="Times New Roman" w:hAnsi="Times New Roman"/>
          <w:sz w:val="28"/>
          <w:szCs w:val="28"/>
        </w:rPr>
        <w:t xml:space="preserve"> руб., или 0,1%.</w:t>
      </w:r>
      <w:r w:rsidR="005473C9" w:rsidRPr="00DE70EA">
        <w:rPr>
          <w:rFonts w:ascii="Times New Roman" w:hAnsi="Times New Roman"/>
          <w:sz w:val="28"/>
          <w:szCs w:val="28"/>
        </w:rPr>
        <w:t xml:space="preserve"> </w:t>
      </w:r>
    </w:p>
    <w:p w:rsidR="00334231" w:rsidRDefault="00334231" w:rsidP="00334231">
      <w:pPr>
        <w:widowControl w:val="0"/>
        <w:tabs>
          <w:tab w:val="left" w:pos="851"/>
        </w:tabs>
        <w:spacing w:after="0" w:line="240" w:lineRule="auto"/>
        <w:ind w:firstLine="426"/>
        <w:jc w:val="both"/>
        <w:rPr>
          <w:rFonts w:ascii="Times New Roman" w:hAnsi="Times New Roman"/>
          <w:sz w:val="28"/>
          <w:szCs w:val="28"/>
        </w:rPr>
      </w:pPr>
      <w:r w:rsidRPr="00B71444">
        <w:rPr>
          <w:rFonts w:ascii="Times New Roman" w:hAnsi="Times New Roman"/>
          <w:sz w:val="28"/>
          <w:szCs w:val="28"/>
        </w:rPr>
        <w:t>Расходы на выплату пенсий с надбавками и повышениями</w:t>
      </w:r>
      <w:r>
        <w:rPr>
          <w:rFonts w:ascii="Times New Roman" w:hAnsi="Times New Roman"/>
          <w:sz w:val="28"/>
          <w:szCs w:val="28"/>
        </w:rPr>
        <w:t>,</w:t>
      </w:r>
      <w:r w:rsidRPr="00B71444">
        <w:rPr>
          <w:rFonts w:ascii="Times New Roman" w:hAnsi="Times New Roman"/>
          <w:sz w:val="28"/>
          <w:szCs w:val="28"/>
        </w:rPr>
        <w:t xml:space="preserve"> в соответствии с Законом Приднестровской Молдавской Республики от 17 февраля 2005 года № 537-З-III «О пенсионном обеспечении граждан в Приднестровской Молдавской Республике» (САЗ 05-08)</w:t>
      </w:r>
      <w:r>
        <w:rPr>
          <w:rFonts w:ascii="Times New Roman" w:hAnsi="Times New Roman"/>
          <w:sz w:val="28"/>
          <w:szCs w:val="28"/>
        </w:rPr>
        <w:t>,</w:t>
      </w:r>
      <w:r w:rsidRPr="00B71444">
        <w:rPr>
          <w:rFonts w:ascii="Times New Roman" w:hAnsi="Times New Roman"/>
          <w:sz w:val="28"/>
          <w:szCs w:val="28"/>
        </w:rPr>
        <w:t xml:space="preserve"> </w:t>
      </w:r>
      <w:r w:rsidRPr="00CE3232">
        <w:rPr>
          <w:rFonts w:ascii="Times New Roman" w:hAnsi="Times New Roman"/>
          <w:sz w:val="28"/>
          <w:szCs w:val="28"/>
        </w:rPr>
        <w:t>составили</w:t>
      </w:r>
      <w:r w:rsidRPr="00B71444">
        <w:rPr>
          <w:rFonts w:ascii="Times New Roman" w:hAnsi="Times New Roman"/>
          <w:sz w:val="28"/>
          <w:szCs w:val="28"/>
        </w:rPr>
        <w:t xml:space="preserve"> 845,1 </w:t>
      </w:r>
      <w:proofErr w:type="gramStart"/>
      <w:r w:rsidRPr="00B71444">
        <w:rPr>
          <w:rFonts w:ascii="Times New Roman" w:hAnsi="Times New Roman"/>
          <w:sz w:val="28"/>
          <w:szCs w:val="28"/>
        </w:rPr>
        <w:t>млн</w:t>
      </w:r>
      <w:proofErr w:type="gramEnd"/>
      <w:r w:rsidRPr="00B71444">
        <w:rPr>
          <w:rFonts w:ascii="Times New Roman" w:hAnsi="Times New Roman"/>
          <w:sz w:val="28"/>
          <w:szCs w:val="28"/>
        </w:rPr>
        <w:t xml:space="preserve"> руб., или 95,7% от плана, что связано с отсутствием получателей по месту жительства в момент доставки пенсий, а также с уменьшением числа пенсионеров.</w:t>
      </w:r>
    </w:p>
    <w:p w:rsidR="00334231" w:rsidRPr="00666010" w:rsidRDefault="00334231" w:rsidP="00334231">
      <w:pPr>
        <w:widowControl w:val="0"/>
        <w:spacing w:after="0" w:line="240" w:lineRule="auto"/>
        <w:ind w:left="283" w:firstLine="709"/>
        <w:jc w:val="right"/>
        <w:rPr>
          <w:rFonts w:ascii="Times New Roman" w:eastAsia="Calibri" w:hAnsi="Times New Roman"/>
          <w:b/>
          <w:i/>
          <w:spacing w:val="2"/>
          <w:sz w:val="28"/>
          <w:szCs w:val="28"/>
          <w:lang w:eastAsia="en-US"/>
        </w:rPr>
      </w:pPr>
      <w:r w:rsidRPr="00666010">
        <w:rPr>
          <w:rFonts w:ascii="Times New Roman" w:eastAsia="Calibri" w:hAnsi="Times New Roman"/>
          <w:b/>
          <w:i/>
          <w:spacing w:val="2"/>
          <w:sz w:val="28"/>
          <w:szCs w:val="28"/>
          <w:lang w:eastAsia="en-US"/>
        </w:rPr>
        <w:t>Рисунок 3</w:t>
      </w:r>
      <w:r w:rsidR="0089438A">
        <w:rPr>
          <w:rFonts w:ascii="Times New Roman" w:eastAsia="Calibri" w:hAnsi="Times New Roman"/>
          <w:b/>
          <w:i/>
          <w:spacing w:val="2"/>
          <w:sz w:val="28"/>
          <w:szCs w:val="28"/>
          <w:lang w:eastAsia="en-US"/>
        </w:rPr>
        <w:t>3</w:t>
      </w:r>
    </w:p>
    <w:p w:rsidR="00334231" w:rsidRPr="0003520E" w:rsidRDefault="00334231" w:rsidP="00334231">
      <w:pPr>
        <w:widowControl w:val="0"/>
        <w:spacing w:after="0" w:line="240" w:lineRule="auto"/>
        <w:jc w:val="center"/>
        <w:rPr>
          <w:rFonts w:ascii="Times New Roman" w:hAnsi="Times New Roman"/>
          <w:b/>
          <w:sz w:val="24"/>
          <w:szCs w:val="24"/>
          <w:highlight w:val="cyan"/>
        </w:rPr>
      </w:pPr>
      <w:r w:rsidRPr="00920EFA">
        <w:rPr>
          <w:b/>
          <w:noProof/>
          <w:color w:val="FF0000"/>
          <w:highlight w:val="cyan"/>
        </w:rPr>
        <w:drawing>
          <wp:inline distT="0" distB="0" distL="0" distR="0">
            <wp:extent cx="6162675" cy="2514600"/>
            <wp:effectExtent l="0" t="0" r="0" b="0"/>
            <wp:docPr id="4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A50F5" w:rsidRPr="00666010" w:rsidRDefault="00FA50F5" w:rsidP="00FA50F5">
      <w:pPr>
        <w:widowControl w:val="0"/>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 xml:space="preserve">Величина </w:t>
      </w:r>
      <w:r w:rsidRPr="00CE3232">
        <w:rPr>
          <w:rFonts w:ascii="Times New Roman" w:hAnsi="Times New Roman"/>
          <w:b/>
          <w:sz w:val="28"/>
          <w:szCs w:val="28"/>
        </w:rPr>
        <w:t>прожиточного минимума</w:t>
      </w:r>
      <w:r>
        <w:rPr>
          <w:rFonts w:ascii="Times New Roman" w:hAnsi="Times New Roman"/>
          <w:sz w:val="28"/>
          <w:szCs w:val="28"/>
        </w:rPr>
        <w:t xml:space="preserve">, определяющая допустимый уровень потребления человеком товаров и услуг, обеспечивающих удовлетворение основных физиологических, социально-культурных и иных его потребностей, за январь-июнь 2020 года в среднем на душу населения </w:t>
      </w:r>
      <w:r w:rsidRPr="00666010">
        <w:rPr>
          <w:rFonts w:ascii="Times New Roman" w:hAnsi="Times New Roman"/>
          <w:sz w:val="28"/>
          <w:szCs w:val="28"/>
        </w:rPr>
        <w:t>определен</w:t>
      </w:r>
      <w:r>
        <w:rPr>
          <w:rFonts w:ascii="Times New Roman" w:hAnsi="Times New Roman"/>
          <w:sz w:val="28"/>
          <w:szCs w:val="28"/>
        </w:rPr>
        <w:t>а</w:t>
      </w:r>
      <w:r w:rsidRPr="00666010">
        <w:rPr>
          <w:rFonts w:ascii="Times New Roman" w:hAnsi="Times New Roman"/>
          <w:sz w:val="28"/>
          <w:szCs w:val="28"/>
        </w:rPr>
        <w:t xml:space="preserve"> на уровне </w:t>
      </w:r>
      <w:r>
        <w:rPr>
          <w:rFonts w:ascii="Times New Roman" w:hAnsi="Times New Roman"/>
          <w:sz w:val="28"/>
          <w:szCs w:val="28"/>
        </w:rPr>
        <w:lastRenderedPageBreak/>
        <w:t xml:space="preserve">1 553,8 руб. (+2,0%), </w:t>
      </w:r>
      <w:r w:rsidRPr="00666010">
        <w:rPr>
          <w:rFonts w:ascii="Times New Roman" w:hAnsi="Times New Roman"/>
          <w:sz w:val="28"/>
          <w:szCs w:val="28"/>
        </w:rPr>
        <w:t xml:space="preserve">в том числе расходы на питание </w:t>
      </w:r>
      <w:r>
        <w:rPr>
          <w:rFonts w:ascii="Times New Roman" w:hAnsi="Times New Roman"/>
          <w:sz w:val="28"/>
          <w:szCs w:val="28"/>
        </w:rPr>
        <w:t xml:space="preserve">– </w:t>
      </w:r>
      <w:r w:rsidRPr="00666010">
        <w:rPr>
          <w:rFonts w:ascii="Times New Roman" w:hAnsi="Times New Roman"/>
          <w:sz w:val="28"/>
          <w:szCs w:val="28"/>
        </w:rPr>
        <w:t>778,6 руб. (+</w:t>
      </w:r>
      <w:r>
        <w:rPr>
          <w:rFonts w:ascii="Times New Roman" w:hAnsi="Times New Roman"/>
          <w:sz w:val="28"/>
          <w:szCs w:val="28"/>
        </w:rPr>
        <w:t>2</w:t>
      </w:r>
      <w:r w:rsidRPr="00666010">
        <w:rPr>
          <w:rFonts w:ascii="Times New Roman" w:hAnsi="Times New Roman"/>
          <w:sz w:val="28"/>
          <w:szCs w:val="28"/>
        </w:rPr>
        <w:t>,6%), или 50,1%, затраты на непродовольственные товары – 303,8 руб. (+</w:t>
      </w:r>
      <w:r>
        <w:rPr>
          <w:rFonts w:ascii="Times New Roman" w:hAnsi="Times New Roman"/>
          <w:sz w:val="28"/>
          <w:szCs w:val="28"/>
        </w:rPr>
        <w:t>2,3</w:t>
      </w:r>
      <w:r w:rsidRPr="00666010">
        <w:rPr>
          <w:rFonts w:ascii="Times New Roman" w:hAnsi="Times New Roman"/>
          <w:sz w:val="28"/>
          <w:szCs w:val="28"/>
        </w:rPr>
        <w:t>%,), или 19,6%, оплат</w:t>
      </w:r>
      <w:r>
        <w:rPr>
          <w:rFonts w:ascii="Times New Roman" w:hAnsi="Times New Roman"/>
          <w:sz w:val="28"/>
          <w:szCs w:val="28"/>
        </w:rPr>
        <w:t>а</w:t>
      </w:r>
      <w:r w:rsidRPr="00666010">
        <w:rPr>
          <w:rFonts w:ascii="Times New Roman" w:hAnsi="Times New Roman"/>
          <w:sz w:val="28"/>
          <w:szCs w:val="28"/>
        </w:rPr>
        <w:t xml:space="preserve"> услуг – 444,6 руб</w:t>
      </w:r>
      <w:proofErr w:type="gramEnd"/>
      <w:r w:rsidRPr="00666010">
        <w:rPr>
          <w:rFonts w:ascii="Times New Roman" w:hAnsi="Times New Roman"/>
          <w:sz w:val="28"/>
          <w:szCs w:val="28"/>
        </w:rPr>
        <w:t>. (+0,</w:t>
      </w:r>
      <w:r>
        <w:rPr>
          <w:rFonts w:ascii="Times New Roman" w:hAnsi="Times New Roman"/>
          <w:sz w:val="28"/>
          <w:szCs w:val="28"/>
        </w:rPr>
        <w:t>8</w:t>
      </w:r>
      <w:r w:rsidRPr="00666010">
        <w:rPr>
          <w:rFonts w:ascii="Times New Roman" w:hAnsi="Times New Roman"/>
          <w:sz w:val="28"/>
          <w:szCs w:val="28"/>
        </w:rPr>
        <w:t>%), или 28,6%, обязательны</w:t>
      </w:r>
      <w:r>
        <w:rPr>
          <w:rFonts w:ascii="Times New Roman" w:hAnsi="Times New Roman"/>
          <w:sz w:val="28"/>
          <w:szCs w:val="28"/>
        </w:rPr>
        <w:t>е</w:t>
      </w:r>
      <w:r w:rsidRPr="00666010">
        <w:rPr>
          <w:rFonts w:ascii="Times New Roman" w:hAnsi="Times New Roman"/>
          <w:sz w:val="28"/>
          <w:szCs w:val="28"/>
        </w:rPr>
        <w:t xml:space="preserve"> платеж</w:t>
      </w:r>
      <w:r>
        <w:rPr>
          <w:rFonts w:ascii="Times New Roman" w:hAnsi="Times New Roman"/>
          <w:sz w:val="28"/>
          <w:szCs w:val="28"/>
        </w:rPr>
        <w:t>и</w:t>
      </w:r>
      <w:r w:rsidRPr="00666010">
        <w:rPr>
          <w:rFonts w:ascii="Times New Roman" w:hAnsi="Times New Roman"/>
          <w:sz w:val="28"/>
          <w:szCs w:val="28"/>
        </w:rPr>
        <w:t xml:space="preserve"> и сбор</w:t>
      </w:r>
      <w:r>
        <w:rPr>
          <w:rFonts w:ascii="Times New Roman" w:hAnsi="Times New Roman"/>
          <w:sz w:val="28"/>
          <w:szCs w:val="28"/>
        </w:rPr>
        <w:t>ы</w:t>
      </w:r>
      <w:r w:rsidRPr="00666010">
        <w:rPr>
          <w:rFonts w:ascii="Times New Roman" w:hAnsi="Times New Roman"/>
          <w:sz w:val="28"/>
          <w:szCs w:val="28"/>
        </w:rPr>
        <w:t xml:space="preserve"> – 2</w:t>
      </w:r>
      <w:r w:rsidR="004F0E92">
        <w:rPr>
          <w:rFonts w:ascii="Times New Roman" w:hAnsi="Times New Roman"/>
          <w:sz w:val="28"/>
          <w:szCs w:val="28"/>
        </w:rPr>
        <w:t>8</w:t>
      </w:r>
      <w:r w:rsidRPr="00666010">
        <w:rPr>
          <w:rFonts w:ascii="Times New Roman" w:hAnsi="Times New Roman"/>
          <w:sz w:val="28"/>
          <w:szCs w:val="28"/>
        </w:rPr>
        <w:t>,</w:t>
      </w:r>
      <w:r w:rsidR="004F0E92">
        <w:rPr>
          <w:rFonts w:ascii="Times New Roman" w:hAnsi="Times New Roman"/>
          <w:sz w:val="28"/>
          <w:szCs w:val="28"/>
        </w:rPr>
        <w:t>6</w:t>
      </w:r>
      <w:r w:rsidRPr="00666010">
        <w:rPr>
          <w:rFonts w:ascii="Times New Roman" w:hAnsi="Times New Roman"/>
          <w:sz w:val="28"/>
          <w:szCs w:val="28"/>
        </w:rPr>
        <w:t xml:space="preserve"> руб. (</w:t>
      </w:r>
      <w:r>
        <w:rPr>
          <w:rFonts w:ascii="Times New Roman" w:hAnsi="Times New Roman"/>
          <w:sz w:val="28"/>
          <w:szCs w:val="28"/>
        </w:rPr>
        <w:t>-</w:t>
      </w:r>
      <w:r w:rsidRPr="00666010">
        <w:rPr>
          <w:rFonts w:ascii="Times New Roman" w:hAnsi="Times New Roman"/>
          <w:sz w:val="28"/>
          <w:szCs w:val="28"/>
        </w:rPr>
        <w:t>0,</w:t>
      </w:r>
      <w:r>
        <w:rPr>
          <w:rFonts w:ascii="Times New Roman" w:hAnsi="Times New Roman"/>
          <w:sz w:val="28"/>
          <w:szCs w:val="28"/>
        </w:rPr>
        <w:t>7</w:t>
      </w:r>
      <w:r w:rsidRPr="00666010">
        <w:rPr>
          <w:rFonts w:ascii="Times New Roman" w:hAnsi="Times New Roman"/>
          <w:sz w:val="28"/>
          <w:szCs w:val="28"/>
        </w:rPr>
        <w:t>%), или 1,7% (рис. 3</w:t>
      </w:r>
      <w:r>
        <w:rPr>
          <w:rFonts w:ascii="Times New Roman" w:hAnsi="Times New Roman"/>
          <w:sz w:val="28"/>
          <w:szCs w:val="28"/>
        </w:rPr>
        <w:t>3</w:t>
      </w:r>
      <w:r w:rsidRPr="00666010">
        <w:rPr>
          <w:rFonts w:ascii="Times New Roman" w:hAnsi="Times New Roman"/>
          <w:sz w:val="28"/>
          <w:szCs w:val="28"/>
        </w:rPr>
        <w:t>).</w:t>
      </w:r>
    </w:p>
    <w:p w:rsidR="00334231" w:rsidRDefault="00334231" w:rsidP="00334231">
      <w:pPr>
        <w:widowControl w:val="0"/>
        <w:spacing w:after="0" w:line="240" w:lineRule="auto"/>
        <w:ind w:firstLine="426"/>
        <w:jc w:val="both"/>
        <w:rPr>
          <w:rFonts w:ascii="Times New Roman" w:hAnsi="Times New Roman"/>
          <w:sz w:val="28"/>
          <w:szCs w:val="28"/>
        </w:rPr>
      </w:pPr>
      <w:r w:rsidRPr="0003520E">
        <w:rPr>
          <w:rFonts w:ascii="Times New Roman" w:hAnsi="Times New Roman"/>
          <w:sz w:val="28"/>
          <w:szCs w:val="28"/>
        </w:rPr>
        <w:t>Расходы на продукты питания занимают наибольший удельный вес в</w:t>
      </w:r>
      <w:r w:rsidRPr="00666010">
        <w:rPr>
          <w:rFonts w:ascii="Times New Roman" w:hAnsi="Times New Roman"/>
          <w:sz w:val="28"/>
          <w:szCs w:val="28"/>
        </w:rPr>
        <w:t xml:space="preserve"> потребительской корзине, что отражает высокую чувствительность динамики показателя к инфляционной среде продовольственного рынка.</w:t>
      </w:r>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В разрезе социально-демографических групп населения величина прожиточного минимума в январе-июне 2020 года сложилась следующим образом:</w:t>
      </w:r>
    </w:p>
    <w:p w:rsidR="00334231" w:rsidRDefault="00334231" w:rsidP="00334231">
      <w:pPr>
        <w:widowControl w:val="0"/>
        <w:spacing w:after="0" w:line="240" w:lineRule="auto"/>
        <w:ind w:firstLine="426"/>
        <w:jc w:val="right"/>
        <w:rPr>
          <w:rFonts w:ascii="Times New Roman" w:hAnsi="Times New Roman"/>
          <w:i/>
          <w:sz w:val="28"/>
          <w:szCs w:val="28"/>
        </w:rPr>
      </w:pPr>
      <w:r>
        <w:rPr>
          <w:rFonts w:ascii="Times New Roman" w:hAnsi="Times New Roman"/>
          <w:i/>
          <w:sz w:val="28"/>
          <w:szCs w:val="28"/>
        </w:rPr>
        <w:t xml:space="preserve">Таблица </w:t>
      </w:r>
      <w:r w:rsidR="0003520E">
        <w:rPr>
          <w:rFonts w:ascii="Times New Roman" w:hAnsi="Times New Roman"/>
          <w:i/>
          <w:sz w:val="28"/>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913"/>
        <w:gridCol w:w="1914"/>
        <w:gridCol w:w="1417"/>
      </w:tblGrid>
      <w:tr w:rsidR="00334231" w:rsidRPr="00CF6081" w:rsidTr="00CF6081">
        <w:trPr>
          <w:trHeight w:val="135"/>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231" w:rsidRPr="00CF6081" w:rsidRDefault="00334231" w:rsidP="00F54207">
            <w:pPr>
              <w:widowControl w:val="0"/>
              <w:spacing w:after="0" w:line="240" w:lineRule="auto"/>
              <w:ind w:left="34"/>
              <w:rPr>
                <w:rFonts w:ascii="Times New Roman" w:hAnsi="Times New Roman"/>
                <w:b/>
                <w:sz w:val="24"/>
              </w:rPr>
            </w:pP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ind w:left="-76" w:right="-96"/>
              <w:jc w:val="center"/>
              <w:rPr>
                <w:rFonts w:ascii="Times New Roman" w:hAnsi="Times New Roman"/>
                <w:b/>
                <w:sz w:val="24"/>
              </w:rPr>
            </w:pPr>
            <w:r w:rsidRPr="00CF6081">
              <w:rPr>
                <w:rFonts w:ascii="Times New Roman" w:hAnsi="Times New Roman"/>
                <w:b/>
                <w:sz w:val="24"/>
              </w:rPr>
              <w:t xml:space="preserve">январь-июнь </w:t>
            </w:r>
            <w:r w:rsidR="00FC58C3" w:rsidRPr="00CF6081">
              <w:rPr>
                <w:rFonts w:ascii="Times New Roman" w:hAnsi="Times New Roman"/>
                <w:b/>
                <w:sz w:val="24"/>
              </w:rPr>
              <w:br/>
            </w:r>
            <w:r w:rsidRPr="00CF6081">
              <w:rPr>
                <w:rFonts w:ascii="Times New Roman" w:hAnsi="Times New Roman"/>
                <w:b/>
                <w:sz w:val="24"/>
              </w:rPr>
              <w:t>2019 года</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ind w:left="34" w:right="-107"/>
              <w:jc w:val="center"/>
              <w:rPr>
                <w:rFonts w:ascii="Times New Roman" w:hAnsi="Times New Roman"/>
                <w:b/>
                <w:sz w:val="24"/>
              </w:rPr>
            </w:pPr>
            <w:r w:rsidRPr="00CF6081">
              <w:rPr>
                <w:rFonts w:ascii="Times New Roman" w:hAnsi="Times New Roman"/>
                <w:b/>
                <w:sz w:val="24"/>
              </w:rPr>
              <w:t>январь-июнь 2020 года</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ind w:firstLine="34"/>
              <w:jc w:val="center"/>
              <w:rPr>
                <w:rFonts w:ascii="Times New Roman" w:hAnsi="Times New Roman"/>
                <w:b/>
                <w:sz w:val="24"/>
              </w:rPr>
            </w:pPr>
            <w:r w:rsidRPr="00CF6081">
              <w:rPr>
                <w:rFonts w:ascii="Times New Roman" w:hAnsi="Times New Roman"/>
                <w:b/>
                <w:sz w:val="24"/>
              </w:rPr>
              <w:t>темп роста, %</w:t>
            </w:r>
          </w:p>
        </w:tc>
      </w:tr>
      <w:tr w:rsidR="00334231" w:rsidRPr="00CF6081" w:rsidTr="00CF6081">
        <w:trPr>
          <w:trHeight w:val="244"/>
        </w:trPr>
        <w:tc>
          <w:tcPr>
            <w:tcW w:w="4395" w:type="dxa"/>
            <w:tcBorders>
              <w:top w:val="single" w:sz="4" w:space="0" w:color="auto"/>
              <w:left w:val="single" w:sz="4" w:space="0" w:color="auto"/>
              <w:bottom w:val="single" w:sz="4" w:space="0" w:color="auto"/>
              <w:right w:val="single" w:sz="4" w:space="0" w:color="auto"/>
            </w:tcBorders>
            <w:hideMark/>
          </w:tcPr>
          <w:p w:rsidR="00334231" w:rsidRPr="00CF6081" w:rsidRDefault="00334231" w:rsidP="00F54207">
            <w:pPr>
              <w:widowControl w:val="0"/>
              <w:spacing w:after="0" w:line="240" w:lineRule="auto"/>
              <w:ind w:left="34"/>
              <w:rPr>
                <w:rFonts w:ascii="Times New Roman" w:hAnsi="Times New Roman"/>
                <w:sz w:val="24"/>
              </w:rPr>
            </w:pPr>
            <w:r w:rsidRPr="00CF6081">
              <w:rPr>
                <w:rFonts w:ascii="Times New Roman" w:hAnsi="Times New Roman"/>
                <w:sz w:val="24"/>
              </w:rPr>
              <w:t>Мужчины трудоспособного возраста</w:t>
            </w:r>
          </w:p>
        </w:tc>
        <w:tc>
          <w:tcPr>
            <w:tcW w:w="1913"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1 695,3</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1 733,2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102,2</w:t>
            </w:r>
          </w:p>
        </w:tc>
      </w:tr>
      <w:tr w:rsidR="00334231" w:rsidRPr="00CF6081" w:rsidTr="00CF6081">
        <w:trPr>
          <w:trHeight w:val="257"/>
        </w:trPr>
        <w:tc>
          <w:tcPr>
            <w:tcW w:w="4395" w:type="dxa"/>
            <w:tcBorders>
              <w:top w:val="single" w:sz="4" w:space="0" w:color="auto"/>
              <w:left w:val="single" w:sz="4" w:space="0" w:color="auto"/>
              <w:bottom w:val="single" w:sz="4" w:space="0" w:color="auto"/>
              <w:right w:val="single" w:sz="4" w:space="0" w:color="auto"/>
            </w:tcBorders>
            <w:hideMark/>
          </w:tcPr>
          <w:p w:rsidR="00334231" w:rsidRPr="00CF6081" w:rsidRDefault="00334231" w:rsidP="00F54207">
            <w:pPr>
              <w:widowControl w:val="0"/>
              <w:spacing w:after="0" w:line="240" w:lineRule="auto"/>
              <w:ind w:left="34"/>
              <w:rPr>
                <w:rFonts w:ascii="Times New Roman" w:hAnsi="Times New Roman"/>
                <w:sz w:val="24"/>
              </w:rPr>
            </w:pPr>
            <w:r w:rsidRPr="00CF6081">
              <w:rPr>
                <w:rFonts w:ascii="Times New Roman" w:hAnsi="Times New Roman"/>
                <w:sz w:val="24"/>
              </w:rPr>
              <w:t>Женщины трудоспособного возраста</w:t>
            </w:r>
          </w:p>
        </w:tc>
        <w:tc>
          <w:tcPr>
            <w:tcW w:w="1913"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1 573,0</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1 606,8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102,1</w:t>
            </w:r>
          </w:p>
        </w:tc>
      </w:tr>
      <w:tr w:rsidR="00334231" w:rsidRPr="00CF6081" w:rsidTr="00CF6081">
        <w:trPr>
          <w:trHeight w:val="70"/>
        </w:trPr>
        <w:tc>
          <w:tcPr>
            <w:tcW w:w="4395" w:type="dxa"/>
            <w:tcBorders>
              <w:top w:val="single" w:sz="4" w:space="0" w:color="auto"/>
              <w:left w:val="single" w:sz="4" w:space="0" w:color="auto"/>
              <w:bottom w:val="single" w:sz="4" w:space="0" w:color="auto"/>
              <w:right w:val="single" w:sz="4" w:space="0" w:color="auto"/>
            </w:tcBorders>
            <w:hideMark/>
          </w:tcPr>
          <w:p w:rsidR="00334231" w:rsidRPr="00CF6081" w:rsidRDefault="00334231" w:rsidP="00F54207">
            <w:pPr>
              <w:widowControl w:val="0"/>
              <w:spacing w:after="0" w:line="240" w:lineRule="auto"/>
              <w:ind w:left="34"/>
              <w:rPr>
                <w:rFonts w:ascii="Times New Roman" w:hAnsi="Times New Roman"/>
                <w:sz w:val="24"/>
              </w:rPr>
            </w:pPr>
            <w:r w:rsidRPr="00CF6081">
              <w:rPr>
                <w:rFonts w:ascii="Times New Roman" w:hAnsi="Times New Roman"/>
                <w:sz w:val="24"/>
              </w:rPr>
              <w:t>Пенсионеры</w:t>
            </w:r>
          </w:p>
        </w:tc>
        <w:tc>
          <w:tcPr>
            <w:tcW w:w="1913"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1 286,0</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1 313,5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102,1</w:t>
            </w:r>
          </w:p>
        </w:tc>
      </w:tr>
      <w:tr w:rsidR="00334231" w:rsidRPr="00CF6081" w:rsidTr="00CF6081">
        <w:trPr>
          <w:trHeight w:val="257"/>
        </w:trPr>
        <w:tc>
          <w:tcPr>
            <w:tcW w:w="4395" w:type="dxa"/>
            <w:tcBorders>
              <w:top w:val="single" w:sz="4" w:space="0" w:color="auto"/>
              <w:left w:val="single" w:sz="4" w:space="0" w:color="auto"/>
              <w:bottom w:val="single" w:sz="4" w:space="0" w:color="auto"/>
              <w:right w:val="single" w:sz="4" w:space="0" w:color="auto"/>
            </w:tcBorders>
            <w:hideMark/>
          </w:tcPr>
          <w:p w:rsidR="00334231" w:rsidRPr="00CF6081" w:rsidRDefault="00334231" w:rsidP="00F54207">
            <w:pPr>
              <w:widowControl w:val="0"/>
              <w:spacing w:after="0" w:line="240" w:lineRule="auto"/>
              <w:ind w:left="34"/>
              <w:rPr>
                <w:rFonts w:ascii="Times New Roman" w:hAnsi="Times New Roman"/>
                <w:sz w:val="24"/>
              </w:rPr>
            </w:pPr>
            <w:r w:rsidRPr="00CF6081">
              <w:rPr>
                <w:rFonts w:ascii="Times New Roman" w:hAnsi="Times New Roman"/>
                <w:sz w:val="24"/>
              </w:rPr>
              <w:t>Дети от 0 до 6 лет</w:t>
            </w:r>
          </w:p>
        </w:tc>
        <w:tc>
          <w:tcPr>
            <w:tcW w:w="1913"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1 396,3</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1 416,3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101,4</w:t>
            </w:r>
          </w:p>
        </w:tc>
      </w:tr>
      <w:tr w:rsidR="00334231" w:rsidRPr="00CF6081" w:rsidTr="00CF6081">
        <w:trPr>
          <w:trHeight w:val="257"/>
        </w:trPr>
        <w:tc>
          <w:tcPr>
            <w:tcW w:w="4395" w:type="dxa"/>
            <w:tcBorders>
              <w:top w:val="single" w:sz="4" w:space="0" w:color="auto"/>
              <w:left w:val="single" w:sz="4" w:space="0" w:color="auto"/>
              <w:bottom w:val="single" w:sz="4" w:space="0" w:color="auto"/>
              <w:right w:val="single" w:sz="4" w:space="0" w:color="auto"/>
            </w:tcBorders>
            <w:hideMark/>
          </w:tcPr>
          <w:p w:rsidR="00334231" w:rsidRPr="00CF6081" w:rsidRDefault="00334231" w:rsidP="00F54207">
            <w:pPr>
              <w:widowControl w:val="0"/>
              <w:spacing w:after="0" w:line="240" w:lineRule="auto"/>
              <w:ind w:left="34"/>
              <w:rPr>
                <w:rFonts w:ascii="Times New Roman" w:hAnsi="Times New Roman"/>
                <w:sz w:val="24"/>
              </w:rPr>
            </w:pPr>
            <w:r w:rsidRPr="00CF6081">
              <w:rPr>
                <w:rFonts w:ascii="Times New Roman" w:hAnsi="Times New Roman"/>
                <w:sz w:val="24"/>
              </w:rPr>
              <w:t>Дети от 7 до 15 лет</w:t>
            </w:r>
          </w:p>
        </w:tc>
        <w:tc>
          <w:tcPr>
            <w:tcW w:w="1913"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1 709,5</w:t>
            </w:r>
          </w:p>
        </w:tc>
        <w:tc>
          <w:tcPr>
            <w:tcW w:w="1914"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1 750,5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4231" w:rsidRPr="00CF6081" w:rsidRDefault="00334231" w:rsidP="00F54207">
            <w:pPr>
              <w:widowControl w:val="0"/>
              <w:spacing w:after="0" w:line="240" w:lineRule="auto"/>
              <w:ind w:firstLine="34"/>
              <w:jc w:val="center"/>
              <w:rPr>
                <w:rFonts w:ascii="Times New Roman" w:hAnsi="Times New Roman"/>
                <w:sz w:val="24"/>
              </w:rPr>
            </w:pPr>
            <w:r w:rsidRPr="00CF6081">
              <w:rPr>
                <w:rFonts w:ascii="Times New Roman" w:hAnsi="Times New Roman"/>
                <w:sz w:val="24"/>
              </w:rPr>
              <w:t>102,4</w:t>
            </w:r>
          </w:p>
        </w:tc>
      </w:tr>
    </w:tbl>
    <w:p w:rsidR="00334231" w:rsidRDefault="00334231" w:rsidP="00334231">
      <w:pPr>
        <w:spacing w:after="0" w:line="240" w:lineRule="auto"/>
        <w:ind w:firstLine="709"/>
        <w:jc w:val="both"/>
        <w:rPr>
          <w:rFonts w:ascii="Times New Roman" w:hAnsi="Times New Roman"/>
          <w:b/>
          <w:sz w:val="28"/>
          <w:szCs w:val="28"/>
        </w:rPr>
      </w:pPr>
    </w:p>
    <w:p w:rsidR="00334231" w:rsidRPr="00F803AC" w:rsidRDefault="00334231" w:rsidP="00334231">
      <w:pPr>
        <w:spacing w:after="0" w:line="240" w:lineRule="auto"/>
        <w:ind w:firstLine="426"/>
        <w:jc w:val="both"/>
        <w:rPr>
          <w:rFonts w:ascii="Times New Roman" w:hAnsi="Times New Roman"/>
          <w:b/>
          <w:sz w:val="28"/>
          <w:szCs w:val="28"/>
        </w:rPr>
      </w:pPr>
      <w:r w:rsidRPr="00FA4A3A">
        <w:rPr>
          <w:rFonts w:ascii="Times New Roman" w:hAnsi="Times New Roman"/>
          <w:b/>
          <w:sz w:val="28"/>
          <w:szCs w:val="28"/>
        </w:rPr>
        <w:t>Рынок труда и сфера занятости</w:t>
      </w:r>
    </w:p>
    <w:p w:rsidR="00334231" w:rsidRPr="0048076B" w:rsidRDefault="00334231" w:rsidP="00334231">
      <w:pPr>
        <w:spacing w:after="0" w:line="240" w:lineRule="auto"/>
        <w:ind w:firstLine="426"/>
        <w:jc w:val="both"/>
        <w:rPr>
          <w:rFonts w:ascii="Times New Roman" w:hAnsi="Times New Roman"/>
          <w:sz w:val="28"/>
          <w:szCs w:val="28"/>
        </w:rPr>
      </w:pPr>
      <w:r w:rsidRPr="0048076B">
        <w:rPr>
          <w:rFonts w:ascii="Times New Roman" w:hAnsi="Times New Roman"/>
          <w:sz w:val="28"/>
          <w:szCs w:val="28"/>
        </w:rPr>
        <w:t xml:space="preserve">Ситуация на рынке труда в </w:t>
      </w:r>
      <w:r>
        <w:rPr>
          <w:rFonts w:ascii="Times New Roman" w:hAnsi="Times New Roman"/>
          <w:sz w:val="28"/>
          <w:szCs w:val="28"/>
          <w:lang w:val="en-US"/>
        </w:rPr>
        <w:t>I </w:t>
      </w:r>
      <w:r>
        <w:rPr>
          <w:rFonts w:ascii="Times New Roman" w:hAnsi="Times New Roman"/>
          <w:sz w:val="28"/>
          <w:szCs w:val="28"/>
        </w:rPr>
        <w:t>полугодии 2020</w:t>
      </w:r>
      <w:r>
        <w:rPr>
          <w:rFonts w:ascii="Times New Roman" w:hAnsi="Times New Roman"/>
          <w:sz w:val="28"/>
          <w:szCs w:val="28"/>
          <w:lang w:val="en-US"/>
        </w:rPr>
        <w:t> </w:t>
      </w:r>
      <w:r w:rsidRPr="0048076B">
        <w:rPr>
          <w:rFonts w:ascii="Times New Roman" w:hAnsi="Times New Roman"/>
          <w:sz w:val="28"/>
          <w:szCs w:val="28"/>
        </w:rPr>
        <w:t xml:space="preserve">года складывалась под влиянием </w:t>
      </w:r>
      <w:r>
        <w:rPr>
          <w:rFonts w:ascii="Times New Roman" w:hAnsi="Times New Roman"/>
          <w:sz w:val="28"/>
          <w:szCs w:val="28"/>
        </w:rPr>
        <w:t xml:space="preserve">общей дестабилизации </w:t>
      </w:r>
      <w:r w:rsidRPr="0048076B">
        <w:rPr>
          <w:rFonts w:ascii="Times New Roman" w:hAnsi="Times New Roman"/>
          <w:sz w:val="28"/>
          <w:szCs w:val="28"/>
        </w:rPr>
        <w:t>социально-экономических процессов.</w:t>
      </w:r>
    </w:p>
    <w:p w:rsidR="00334231" w:rsidRDefault="00334231" w:rsidP="00334231">
      <w:pPr>
        <w:spacing w:after="0" w:line="240" w:lineRule="auto"/>
        <w:ind w:firstLine="426"/>
        <w:jc w:val="both"/>
        <w:rPr>
          <w:rFonts w:ascii="Times New Roman" w:hAnsi="Times New Roman"/>
          <w:sz w:val="28"/>
          <w:szCs w:val="28"/>
        </w:rPr>
      </w:pPr>
      <w:r w:rsidRPr="003D64A1">
        <w:rPr>
          <w:rFonts w:ascii="Times New Roman" w:hAnsi="Times New Roman"/>
          <w:sz w:val="28"/>
          <w:szCs w:val="28"/>
        </w:rPr>
        <w:t xml:space="preserve">Численность экономически активного населения по состоянию на 01.07.2020 </w:t>
      </w:r>
      <w:r>
        <w:rPr>
          <w:rFonts w:ascii="Times New Roman" w:hAnsi="Times New Roman"/>
          <w:sz w:val="28"/>
          <w:szCs w:val="28"/>
        </w:rPr>
        <w:t>сложилась на уровне</w:t>
      </w:r>
      <w:r w:rsidRPr="003D64A1">
        <w:rPr>
          <w:rFonts w:ascii="Times New Roman" w:hAnsi="Times New Roman"/>
          <w:sz w:val="28"/>
          <w:szCs w:val="28"/>
        </w:rPr>
        <w:t xml:space="preserve"> 136,3 тыс. человек (без учета работников силовых структур республики), уменьшившись по сравнению с сопоставимым показателем 2019 года на 2,8 тыс. чел. </w:t>
      </w:r>
    </w:p>
    <w:p w:rsidR="00334231" w:rsidRPr="0003520E" w:rsidRDefault="00334231" w:rsidP="00334231">
      <w:pPr>
        <w:spacing w:after="0" w:line="240" w:lineRule="auto"/>
        <w:ind w:firstLine="426"/>
        <w:jc w:val="both"/>
        <w:rPr>
          <w:rFonts w:ascii="Times New Roman" w:hAnsi="Times New Roman"/>
          <w:sz w:val="28"/>
          <w:szCs w:val="28"/>
        </w:rPr>
      </w:pPr>
      <w:r w:rsidRPr="003D64A1">
        <w:rPr>
          <w:rFonts w:ascii="Times New Roman" w:hAnsi="Times New Roman"/>
          <w:sz w:val="28"/>
          <w:szCs w:val="28"/>
        </w:rPr>
        <w:t xml:space="preserve">В </w:t>
      </w:r>
      <w:r>
        <w:rPr>
          <w:rFonts w:ascii="Times New Roman" w:hAnsi="Times New Roman"/>
          <w:sz w:val="28"/>
          <w:szCs w:val="28"/>
        </w:rPr>
        <w:t xml:space="preserve">его </w:t>
      </w:r>
      <w:r w:rsidRPr="003D64A1">
        <w:rPr>
          <w:rFonts w:ascii="Times New Roman" w:hAnsi="Times New Roman"/>
          <w:sz w:val="28"/>
          <w:szCs w:val="28"/>
        </w:rPr>
        <w:t>составе 132,5 тыс. чел. (97,2%) были заняты в экономике республики и 3,8 тыс. чел. (2,8%) не имели работы, но активно ее искали и состояли на учете в Центрах социального страхования и социальной защиты в качестве</w:t>
      </w:r>
      <w:r>
        <w:rPr>
          <w:rFonts w:ascii="Times New Roman" w:hAnsi="Times New Roman"/>
          <w:sz w:val="28"/>
          <w:szCs w:val="28"/>
        </w:rPr>
        <w:t xml:space="preserve"> лиц, ищущих подходящую </w:t>
      </w:r>
      <w:r w:rsidRPr="0003520E">
        <w:rPr>
          <w:rFonts w:ascii="Times New Roman" w:hAnsi="Times New Roman"/>
          <w:sz w:val="28"/>
          <w:szCs w:val="28"/>
        </w:rPr>
        <w:t>работу (рис. </w:t>
      </w:r>
      <w:r w:rsidR="0003520E" w:rsidRPr="0003520E">
        <w:rPr>
          <w:rFonts w:ascii="Times New Roman" w:hAnsi="Times New Roman"/>
          <w:sz w:val="28"/>
          <w:szCs w:val="28"/>
        </w:rPr>
        <w:t>34</w:t>
      </w:r>
      <w:r w:rsidRPr="0003520E">
        <w:rPr>
          <w:rFonts w:ascii="Times New Roman" w:hAnsi="Times New Roman"/>
          <w:sz w:val="28"/>
          <w:szCs w:val="28"/>
        </w:rPr>
        <w:t>).</w:t>
      </w:r>
    </w:p>
    <w:p w:rsidR="00334231" w:rsidRPr="0003520E" w:rsidRDefault="00334231" w:rsidP="00334231">
      <w:pPr>
        <w:spacing w:after="0" w:line="240" w:lineRule="auto"/>
        <w:ind w:firstLine="426"/>
        <w:contextualSpacing/>
        <w:jc w:val="right"/>
        <w:rPr>
          <w:rFonts w:ascii="Times New Roman" w:hAnsi="Times New Roman"/>
          <w:b/>
          <w:i/>
          <w:sz w:val="28"/>
          <w:szCs w:val="28"/>
        </w:rPr>
      </w:pPr>
      <w:r w:rsidRPr="0003520E">
        <w:rPr>
          <w:rFonts w:ascii="Times New Roman" w:hAnsi="Times New Roman"/>
          <w:b/>
          <w:i/>
          <w:sz w:val="28"/>
          <w:szCs w:val="28"/>
        </w:rPr>
        <w:t xml:space="preserve">Рисунок </w:t>
      </w:r>
      <w:r w:rsidR="0003520E" w:rsidRPr="0003520E">
        <w:rPr>
          <w:rFonts w:ascii="Times New Roman" w:hAnsi="Times New Roman"/>
          <w:b/>
          <w:i/>
          <w:sz w:val="28"/>
          <w:szCs w:val="28"/>
        </w:rPr>
        <w:t>34</w:t>
      </w:r>
    </w:p>
    <w:p w:rsidR="00334231" w:rsidRPr="00BF78FD" w:rsidRDefault="00334231" w:rsidP="00334231">
      <w:pPr>
        <w:spacing w:after="0" w:line="240" w:lineRule="auto"/>
        <w:jc w:val="center"/>
        <w:rPr>
          <w:rFonts w:ascii="Times New Roman" w:hAnsi="Times New Roman"/>
          <w:b/>
          <w:sz w:val="28"/>
          <w:szCs w:val="28"/>
        </w:rPr>
      </w:pPr>
      <w:r w:rsidRPr="00BF78FD">
        <w:rPr>
          <w:rFonts w:ascii="Times New Roman" w:hAnsi="Times New Roman"/>
          <w:b/>
          <w:sz w:val="28"/>
          <w:szCs w:val="28"/>
        </w:rPr>
        <w:t>Структура экономически активного населения, %</w:t>
      </w:r>
    </w:p>
    <w:p w:rsidR="00334231" w:rsidRPr="0048076B" w:rsidRDefault="0003520E" w:rsidP="00334231">
      <w:pPr>
        <w:spacing w:after="0" w:line="240" w:lineRule="auto"/>
        <w:ind w:firstLine="42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9744" behindDoc="1" locked="0" layoutInCell="1" allowOverlap="1">
            <wp:simplePos x="0" y="0"/>
            <wp:positionH relativeFrom="column">
              <wp:posOffset>-635</wp:posOffset>
            </wp:positionH>
            <wp:positionV relativeFrom="paragraph">
              <wp:posOffset>71120</wp:posOffset>
            </wp:positionV>
            <wp:extent cx="3034665" cy="1707515"/>
            <wp:effectExtent l="19050" t="0" r="0" b="0"/>
            <wp:wrapTight wrapText="bothSides">
              <wp:wrapPolygon edited="0">
                <wp:start x="-136" y="0"/>
                <wp:lineTo x="-136" y="21447"/>
                <wp:lineTo x="21559" y="21447"/>
                <wp:lineTo x="21559" y="0"/>
                <wp:lineTo x="-136" y="0"/>
              </wp:wrapPolygon>
            </wp:wrapTight>
            <wp:docPr id="47"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Pr>
          <w:rFonts w:ascii="Times New Roman" w:hAnsi="Times New Roman"/>
          <w:noProof/>
          <w:sz w:val="28"/>
          <w:szCs w:val="28"/>
        </w:rPr>
        <w:drawing>
          <wp:anchor distT="0" distB="0" distL="114300" distR="114300" simplePos="0" relativeHeight="251678720" behindDoc="1" locked="0" layoutInCell="1" allowOverlap="1">
            <wp:simplePos x="0" y="0"/>
            <wp:positionH relativeFrom="column">
              <wp:posOffset>3122295</wp:posOffset>
            </wp:positionH>
            <wp:positionV relativeFrom="paragraph">
              <wp:posOffset>71120</wp:posOffset>
            </wp:positionV>
            <wp:extent cx="3034665" cy="1707515"/>
            <wp:effectExtent l="19050" t="0" r="0" b="0"/>
            <wp:wrapTight wrapText="bothSides">
              <wp:wrapPolygon edited="0">
                <wp:start x="-136" y="0"/>
                <wp:lineTo x="-136" y="21447"/>
                <wp:lineTo x="21559" y="21447"/>
                <wp:lineTo x="21559" y="0"/>
                <wp:lineTo x="-136" y="0"/>
              </wp:wrapPolygon>
            </wp:wrapTight>
            <wp:docPr id="46"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00334231" w:rsidRPr="0048076B">
        <w:rPr>
          <w:rFonts w:ascii="Times New Roman" w:hAnsi="Times New Roman"/>
          <w:sz w:val="28"/>
          <w:szCs w:val="28"/>
        </w:rPr>
        <w:t>По данным Государственной службы статистики</w:t>
      </w:r>
      <w:r w:rsidR="00334231">
        <w:rPr>
          <w:rFonts w:ascii="Times New Roman" w:hAnsi="Times New Roman"/>
          <w:sz w:val="28"/>
          <w:szCs w:val="28"/>
        </w:rPr>
        <w:t xml:space="preserve"> ПМР,</w:t>
      </w:r>
      <w:r w:rsidR="00334231" w:rsidRPr="0048076B">
        <w:rPr>
          <w:rFonts w:ascii="Times New Roman" w:hAnsi="Times New Roman"/>
          <w:sz w:val="28"/>
          <w:szCs w:val="28"/>
        </w:rPr>
        <w:t xml:space="preserve"> 93,3 тыс. человек работ</w:t>
      </w:r>
      <w:r w:rsidR="00334231">
        <w:rPr>
          <w:rFonts w:ascii="Times New Roman" w:hAnsi="Times New Roman"/>
          <w:sz w:val="28"/>
          <w:szCs w:val="28"/>
        </w:rPr>
        <w:t>ают в</w:t>
      </w:r>
      <w:r w:rsidR="00334231" w:rsidRPr="0048076B">
        <w:rPr>
          <w:rFonts w:ascii="Times New Roman" w:hAnsi="Times New Roman"/>
          <w:sz w:val="28"/>
          <w:szCs w:val="28"/>
        </w:rPr>
        <w:t xml:space="preserve"> организаци</w:t>
      </w:r>
      <w:r w:rsidR="00334231">
        <w:rPr>
          <w:rFonts w:ascii="Times New Roman" w:hAnsi="Times New Roman"/>
          <w:sz w:val="28"/>
          <w:szCs w:val="28"/>
        </w:rPr>
        <w:t>ях</w:t>
      </w:r>
      <w:r w:rsidR="00334231" w:rsidRPr="0048076B">
        <w:rPr>
          <w:rFonts w:ascii="Times New Roman" w:hAnsi="Times New Roman"/>
          <w:sz w:val="28"/>
          <w:szCs w:val="28"/>
        </w:rPr>
        <w:t xml:space="preserve"> всех отраслей экономики (кроме субъектов малого предпринимательства). Всего с начала года принято на работу 7</w:t>
      </w:r>
      <w:r w:rsidR="00334231">
        <w:rPr>
          <w:rFonts w:ascii="Times New Roman" w:hAnsi="Times New Roman"/>
          <w:sz w:val="28"/>
          <w:szCs w:val="28"/>
        </w:rPr>
        <w:t> </w:t>
      </w:r>
      <w:r w:rsidR="00334231" w:rsidRPr="0048076B">
        <w:rPr>
          <w:rFonts w:ascii="Times New Roman" w:hAnsi="Times New Roman"/>
          <w:sz w:val="28"/>
          <w:szCs w:val="28"/>
        </w:rPr>
        <w:t>707</w:t>
      </w:r>
      <w:r w:rsidR="00334231">
        <w:rPr>
          <w:rFonts w:ascii="Times New Roman" w:hAnsi="Times New Roman"/>
          <w:sz w:val="28"/>
          <w:szCs w:val="28"/>
        </w:rPr>
        <w:t> </w:t>
      </w:r>
      <w:r w:rsidR="00334231" w:rsidRPr="0048076B">
        <w:rPr>
          <w:rFonts w:ascii="Times New Roman" w:hAnsi="Times New Roman"/>
          <w:sz w:val="28"/>
          <w:szCs w:val="28"/>
        </w:rPr>
        <w:t>человек,</w:t>
      </w:r>
      <w:r w:rsidR="00334231">
        <w:rPr>
          <w:rFonts w:ascii="Times New Roman" w:hAnsi="Times New Roman"/>
          <w:sz w:val="28"/>
          <w:szCs w:val="28"/>
        </w:rPr>
        <w:t xml:space="preserve"> </w:t>
      </w:r>
      <w:r w:rsidR="00334231" w:rsidRPr="0048076B">
        <w:rPr>
          <w:rFonts w:ascii="Times New Roman" w:hAnsi="Times New Roman"/>
          <w:sz w:val="28"/>
          <w:szCs w:val="28"/>
        </w:rPr>
        <w:t>из них 457 чел</w:t>
      </w:r>
      <w:r w:rsidR="00334231">
        <w:rPr>
          <w:rFonts w:ascii="Times New Roman" w:hAnsi="Times New Roman"/>
          <w:sz w:val="28"/>
          <w:szCs w:val="28"/>
        </w:rPr>
        <w:t>.</w:t>
      </w:r>
      <w:r w:rsidR="00334231" w:rsidRPr="0048076B">
        <w:rPr>
          <w:rFonts w:ascii="Times New Roman" w:hAnsi="Times New Roman"/>
          <w:sz w:val="28"/>
          <w:szCs w:val="28"/>
        </w:rPr>
        <w:t xml:space="preserve"> – на вновь созданные и дополнительно введенные рабочие места. </w:t>
      </w:r>
      <w:r w:rsidR="00334231" w:rsidRPr="0048076B">
        <w:rPr>
          <w:rFonts w:ascii="Times New Roman" w:hAnsi="Times New Roman"/>
          <w:sz w:val="28"/>
          <w:szCs w:val="28"/>
        </w:rPr>
        <w:lastRenderedPageBreak/>
        <w:t xml:space="preserve">Численность выбывших работников </w:t>
      </w:r>
      <w:r w:rsidR="00334231">
        <w:rPr>
          <w:rFonts w:ascii="Times New Roman" w:hAnsi="Times New Roman"/>
          <w:sz w:val="28"/>
          <w:szCs w:val="28"/>
        </w:rPr>
        <w:t>превышает число принятых на 387 </w:t>
      </w:r>
      <w:r w:rsidR="00334231" w:rsidRPr="0048076B">
        <w:rPr>
          <w:rFonts w:ascii="Times New Roman" w:hAnsi="Times New Roman"/>
          <w:sz w:val="28"/>
          <w:szCs w:val="28"/>
        </w:rPr>
        <w:t xml:space="preserve">человек. </w:t>
      </w:r>
    </w:p>
    <w:p w:rsidR="00334231" w:rsidRPr="0048076B" w:rsidRDefault="00334231" w:rsidP="00334231">
      <w:pPr>
        <w:tabs>
          <w:tab w:val="left" w:pos="709"/>
        </w:tabs>
        <w:spacing w:after="0" w:line="240" w:lineRule="auto"/>
        <w:ind w:firstLine="426"/>
        <w:jc w:val="both"/>
        <w:rPr>
          <w:rFonts w:ascii="Times New Roman" w:hAnsi="Times New Roman"/>
          <w:sz w:val="28"/>
          <w:szCs w:val="28"/>
        </w:rPr>
      </w:pPr>
      <w:r w:rsidRPr="0048076B">
        <w:rPr>
          <w:rFonts w:ascii="Times New Roman" w:hAnsi="Times New Roman"/>
          <w:sz w:val="28"/>
          <w:szCs w:val="28"/>
        </w:rPr>
        <w:t>В течение января-июня 2020 года из учреждений и организаций уволилось 8</w:t>
      </w:r>
      <w:r>
        <w:rPr>
          <w:rFonts w:ascii="Times New Roman" w:hAnsi="Times New Roman"/>
          <w:sz w:val="28"/>
          <w:szCs w:val="28"/>
        </w:rPr>
        <w:t> </w:t>
      </w:r>
      <w:r w:rsidRPr="0048076B">
        <w:rPr>
          <w:rFonts w:ascii="Times New Roman" w:hAnsi="Times New Roman"/>
          <w:sz w:val="28"/>
          <w:szCs w:val="28"/>
        </w:rPr>
        <w:t>094 человека, ч</w:t>
      </w:r>
      <w:r>
        <w:rPr>
          <w:rFonts w:ascii="Times New Roman" w:hAnsi="Times New Roman"/>
          <w:sz w:val="28"/>
          <w:szCs w:val="28"/>
        </w:rPr>
        <w:t>то соответствует 8,7</w:t>
      </w:r>
      <w:r w:rsidRPr="0048076B">
        <w:rPr>
          <w:rFonts w:ascii="Times New Roman" w:hAnsi="Times New Roman"/>
          <w:sz w:val="28"/>
          <w:szCs w:val="28"/>
        </w:rPr>
        <w:t xml:space="preserve">% от списочной численности работников на начало года. Основной причиной выбытия является увольнение по инициативе работника </w:t>
      </w:r>
      <w:r>
        <w:rPr>
          <w:rFonts w:ascii="Times New Roman" w:hAnsi="Times New Roman"/>
          <w:sz w:val="28"/>
          <w:szCs w:val="28"/>
        </w:rPr>
        <w:t>(</w:t>
      </w:r>
      <w:r w:rsidRPr="0048076B">
        <w:rPr>
          <w:rFonts w:ascii="Times New Roman" w:hAnsi="Times New Roman"/>
          <w:sz w:val="28"/>
          <w:szCs w:val="28"/>
        </w:rPr>
        <w:t>88,9%</w:t>
      </w:r>
      <w:r>
        <w:rPr>
          <w:rFonts w:ascii="Times New Roman" w:hAnsi="Times New Roman"/>
          <w:sz w:val="28"/>
          <w:szCs w:val="28"/>
        </w:rPr>
        <w:t>)</w:t>
      </w:r>
      <w:r w:rsidRPr="0048076B">
        <w:rPr>
          <w:rFonts w:ascii="Times New Roman" w:hAnsi="Times New Roman"/>
          <w:sz w:val="28"/>
          <w:szCs w:val="28"/>
        </w:rPr>
        <w:t xml:space="preserve">. </w:t>
      </w:r>
    </w:p>
    <w:p w:rsidR="00334231" w:rsidRDefault="00334231" w:rsidP="00334231">
      <w:pPr>
        <w:spacing w:after="0" w:line="240" w:lineRule="auto"/>
        <w:ind w:firstLine="426"/>
        <w:jc w:val="both"/>
        <w:rPr>
          <w:rFonts w:ascii="Times New Roman" w:hAnsi="Times New Roman"/>
          <w:sz w:val="28"/>
          <w:szCs w:val="28"/>
        </w:rPr>
      </w:pPr>
      <w:r w:rsidRPr="0048076B">
        <w:rPr>
          <w:rFonts w:ascii="Times New Roman" w:hAnsi="Times New Roman"/>
          <w:sz w:val="28"/>
          <w:szCs w:val="28"/>
        </w:rPr>
        <w:t xml:space="preserve">В </w:t>
      </w:r>
      <w:r>
        <w:rPr>
          <w:rFonts w:ascii="Times New Roman" w:hAnsi="Times New Roman"/>
          <w:sz w:val="28"/>
          <w:szCs w:val="28"/>
        </w:rPr>
        <w:t>рассматриваемом периоде</w:t>
      </w:r>
      <w:r w:rsidRPr="0048076B">
        <w:rPr>
          <w:rFonts w:ascii="Times New Roman" w:hAnsi="Times New Roman"/>
          <w:sz w:val="28"/>
          <w:szCs w:val="28"/>
        </w:rPr>
        <w:t xml:space="preserve"> 29 организаций </w:t>
      </w:r>
      <w:r>
        <w:rPr>
          <w:rFonts w:ascii="Times New Roman" w:hAnsi="Times New Roman"/>
          <w:sz w:val="28"/>
          <w:szCs w:val="28"/>
        </w:rPr>
        <w:t>предоставили</w:t>
      </w:r>
      <w:r w:rsidRPr="0048076B">
        <w:rPr>
          <w:rFonts w:ascii="Times New Roman" w:hAnsi="Times New Roman"/>
          <w:sz w:val="28"/>
          <w:szCs w:val="28"/>
        </w:rPr>
        <w:t xml:space="preserve"> в Центры социального страхования и социальной защиты городов и районов республики информацию о предстоящем увольнени</w:t>
      </w:r>
      <w:r>
        <w:rPr>
          <w:rFonts w:ascii="Times New Roman" w:hAnsi="Times New Roman"/>
          <w:sz w:val="28"/>
          <w:szCs w:val="28"/>
        </w:rPr>
        <w:t>и</w:t>
      </w:r>
      <w:r w:rsidRPr="0048076B">
        <w:rPr>
          <w:rFonts w:ascii="Times New Roman" w:hAnsi="Times New Roman"/>
          <w:sz w:val="28"/>
          <w:szCs w:val="28"/>
        </w:rPr>
        <w:t xml:space="preserve"> р</w:t>
      </w:r>
      <w:r>
        <w:rPr>
          <w:rFonts w:ascii="Times New Roman" w:hAnsi="Times New Roman"/>
          <w:sz w:val="28"/>
          <w:szCs w:val="28"/>
        </w:rPr>
        <w:t xml:space="preserve">аботников </w:t>
      </w:r>
      <w:r w:rsidRPr="00543B18">
        <w:rPr>
          <w:rFonts w:ascii="Times New Roman" w:hAnsi="Times New Roman"/>
          <w:sz w:val="28"/>
          <w:szCs w:val="28"/>
        </w:rPr>
        <w:t>в связи с</w:t>
      </w:r>
      <w:r>
        <w:rPr>
          <w:rFonts w:ascii="Times New Roman" w:hAnsi="Times New Roman"/>
          <w:sz w:val="28"/>
          <w:szCs w:val="28"/>
        </w:rPr>
        <w:t xml:space="preserve"> ликвидацией, сокращением численности (штата)</w:t>
      </w:r>
      <w:r w:rsidRPr="0048076B">
        <w:rPr>
          <w:rFonts w:ascii="Times New Roman" w:hAnsi="Times New Roman"/>
          <w:sz w:val="28"/>
          <w:szCs w:val="28"/>
        </w:rPr>
        <w:t xml:space="preserve">. </w:t>
      </w:r>
      <w:r>
        <w:rPr>
          <w:rFonts w:ascii="Times New Roman" w:hAnsi="Times New Roman"/>
          <w:sz w:val="28"/>
          <w:szCs w:val="28"/>
        </w:rPr>
        <w:t>К</w:t>
      </w:r>
      <w:r w:rsidRPr="0048076B">
        <w:rPr>
          <w:rFonts w:ascii="Times New Roman" w:hAnsi="Times New Roman"/>
          <w:sz w:val="28"/>
          <w:szCs w:val="28"/>
        </w:rPr>
        <w:t xml:space="preserve"> увольнению было намечено 3</w:t>
      </w:r>
      <w:r>
        <w:rPr>
          <w:rFonts w:ascii="Times New Roman" w:hAnsi="Times New Roman"/>
          <w:sz w:val="28"/>
          <w:szCs w:val="28"/>
        </w:rPr>
        <w:t xml:space="preserve">13 работников (в январе-июне 2019 года – 274 чел.), в числе которых молодежь </w:t>
      </w:r>
      <w:r w:rsidRPr="0048076B">
        <w:rPr>
          <w:rFonts w:ascii="Times New Roman" w:hAnsi="Times New Roman"/>
          <w:sz w:val="28"/>
          <w:szCs w:val="28"/>
        </w:rPr>
        <w:t xml:space="preserve">16-29 лет </w:t>
      </w:r>
      <w:r>
        <w:rPr>
          <w:rFonts w:ascii="Times New Roman" w:hAnsi="Times New Roman"/>
          <w:sz w:val="28"/>
          <w:szCs w:val="28"/>
        </w:rPr>
        <w:t>–</w:t>
      </w:r>
      <w:r w:rsidRPr="0048076B">
        <w:rPr>
          <w:rFonts w:ascii="Times New Roman" w:hAnsi="Times New Roman"/>
          <w:sz w:val="28"/>
          <w:szCs w:val="28"/>
        </w:rPr>
        <w:t xml:space="preserve"> 2,9%, граждане </w:t>
      </w:r>
      <w:proofErr w:type="spellStart"/>
      <w:r w:rsidRPr="0048076B">
        <w:rPr>
          <w:rFonts w:ascii="Times New Roman" w:hAnsi="Times New Roman"/>
          <w:sz w:val="28"/>
          <w:szCs w:val="28"/>
        </w:rPr>
        <w:t>предпенсионного</w:t>
      </w:r>
      <w:proofErr w:type="spellEnd"/>
      <w:r w:rsidRPr="0048076B">
        <w:rPr>
          <w:rFonts w:ascii="Times New Roman" w:hAnsi="Times New Roman"/>
          <w:sz w:val="28"/>
          <w:szCs w:val="28"/>
        </w:rPr>
        <w:t xml:space="preserve"> возраста – 11,2%.</w:t>
      </w:r>
    </w:p>
    <w:p w:rsidR="00334231" w:rsidRDefault="00334231" w:rsidP="00334231">
      <w:pPr>
        <w:spacing w:after="0" w:line="240" w:lineRule="auto"/>
        <w:ind w:firstLine="426"/>
        <w:jc w:val="both"/>
        <w:rPr>
          <w:rFonts w:ascii="Times New Roman" w:hAnsi="Times New Roman"/>
          <w:sz w:val="28"/>
          <w:szCs w:val="28"/>
        </w:rPr>
      </w:pPr>
      <w:r w:rsidRPr="00BF78FD">
        <w:rPr>
          <w:rFonts w:ascii="Times New Roman" w:hAnsi="Times New Roman"/>
          <w:sz w:val="28"/>
          <w:szCs w:val="28"/>
        </w:rPr>
        <w:t>В разрезе отраслей экономики наибольшее количество</w:t>
      </w:r>
      <w:r>
        <w:rPr>
          <w:rFonts w:ascii="Times New Roman" w:hAnsi="Times New Roman"/>
          <w:sz w:val="28"/>
          <w:szCs w:val="28"/>
        </w:rPr>
        <w:t xml:space="preserve"> </w:t>
      </w:r>
      <w:r w:rsidRPr="00BF78FD">
        <w:rPr>
          <w:rFonts w:ascii="Times New Roman" w:hAnsi="Times New Roman"/>
          <w:sz w:val="28"/>
          <w:szCs w:val="28"/>
        </w:rPr>
        <w:t>намеченных к высвобождению работников пришлось на</w:t>
      </w:r>
      <w:r>
        <w:rPr>
          <w:rFonts w:ascii="Times New Roman" w:hAnsi="Times New Roman"/>
          <w:sz w:val="28"/>
          <w:szCs w:val="28"/>
        </w:rPr>
        <w:t xml:space="preserve"> промышленность </w:t>
      </w:r>
      <w:r w:rsidRPr="0048076B">
        <w:rPr>
          <w:rFonts w:ascii="Times New Roman" w:hAnsi="Times New Roman"/>
          <w:sz w:val="28"/>
          <w:szCs w:val="28"/>
        </w:rPr>
        <w:t>–</w:t>
      </w:r>
      <w:r>
        <w:rPr>
          <w:rFonts w:ascii="Times New Roman" w:hAnsi="Times New Roman"/>
          <w:sz w:val="28"/>
          <w:szCs w:val="28"/>
        </w:rPr>
        <w:t xml:space="preserve"> 41,2%</w:t>
      </w:r>
      <w:r w:rsidRPr="0048076B">
        <w:rPr>
          <w:rFonts w:ascii="Times New Roman" w:hAnsi="Times New Roman"/>
          <w:sz w:val="28"/>
          <w:szCs w:val="28"/>
        </w:rPr>
        <w:t xml:space="preserve">, </w:t>
      </w:r>
      <w:r>
        <w:rPr>
          <w:rFonts w:ascii="Times New Roman" w:hAnsi="Times New Roman"/>
          <w:sz w:val="28"/>
          <w:szCs w:val="28"/>
        </w:rPr>
        <w:t xml:space="preserve">жилищно-коммунальное хозяйство </w:t>
      </w:r>
      <w:r w:rsidRPr="0048076B">
        <w:rPr>
          <w:rFonts w:ascii="Times New Roman" w:hAnsi="Times New Roman"/>
          <w:sz w:val="28"/>
          <w:szCs w:val="28"/>
        </w:rPr>
        <w:t>–</w:t>
      </w:r>
      <w:r>
        <w:rPr>
          <w:rFonts w:ascii="Times New Roman" w:hAnsi="Times New Roman"/>
          <w:sz w:val="28"/>
          <w:szCs w:val="28"/>
        </w:rPr>
        <w:t xml:space="preserve"> 24,6%, образование </w:t>
      </w:r>
      <w:r w:rsidRPr="0048076B">
        <w:rPr>
          <w:rFonts w:ascii="Times New Roman" w:hAnsi="Times New Roman"/>
          <w:sz w:val="28"/>
          <w:szCs w:val="28"/>
        </w:rPr>
        <w:t>–</w:t>
      </w:r>
      <w:r>
        <w:rPr>
          <w:rFonts w:ascii="Times New Roman" w:hAnsi="Times New Roman"/>
          <w:sz w:val="28"/>
          <w:szCs w:val="28"/>
        </w:rPr>
        <w:t xml:space="preserve"> 14,3%, сельское хозяйство </w:t>
      </w:r>
      <w:r w:rsidRPr="0048076B">
        <w:rPr>
          <w:rFonts w:ascii="Times New Roman" w:hAnsi="Times New Roman"/>
          <w:sz w:val="28"/>
          <w:szCs w:val="28"/>
        </w:rPr>
        <w:t>–</w:t>
      </w:r>
      <w:r>
        <w:rPr>
          <w:rFonts w:ascii="Times New Roman" w:hAnsi="Times New Roman"/>
          <w:sz w:val="28"/>
          <w:szCs w:val="28"/>
        </w:rPr>
        <w:t xml:space="preserve"> 12,8%</w:t>
      </w:r>
      <w:r w:rsidRPr="0048076B">
        <w:rPr>
          <w:rFonts w:ascii="Times New Roman" w:hAnsi="Times New Roman"/>
          <w:sz w:val="28"/>
          <w:szCs w:val="28"/>
        </w:rPr>
        <w:t>.</w:t>
      </w:r>
    </w:p>
    <w:p w:rsidR="00334231" w:rsidRDefault="00334231" w:rsidP="00334231">
      <w:pPr>
        <w:spacing w:after="0" w:line="240" w:lineRule="auto"/>
        <w:ind w:firstLine="426"/>
        <w:jc w:val="both"/>
        <w:rPr>
          <w:rFonts w:ascii="Times New Roman" w:hAnsi="Times New Roman"/>
          <w:sz w:val="28"/>
          <w:szCs w:val="28"/>
        </w:rPr>
      </w:pPr>
      <w:r w:rsidRPr="0048076B">
        <w:rPr>
          <w:rFonts w:ascii="Times New Roman" w:hAnsi="Times New Roman"/>
          <w:sz w:val="28"/>
          <w:szCs w:val="28"/>
        </w:rPr>
        <w:t>По данным Государственной служб</w:t>
      </w:r>
      <w:r>
        <w:rPr>
          <w:rFonts w:ascii="Times New Roman" w:hAnsi="Times New Roman"/>
          <w:sz w:val="28"/>
          <w:szCs w:val="28"/>
        </w:rPr>
        <w:t>ы статистики ПМР, вследствие</w:t>
      </w:r>
      <w:r w:rsidRPr="0048076B">
        <w:rPr>
          <w:rFonts w:ascii="Times New Roman" w:hAnsi="Times New Roman"/>
          <w:sz w:val="28"/>
          <w:szCs w:val="28"/>
        </w:rPr>
        <w:t xml:space="preserve"> ликвидаци</w:t>
      </w:r>
      <w:r>
        <w:rPr>
          <w:rFonts w:ascii="Times New Roman" w:hAnsi="Times New Roman"/>
          <w:sz w:val="28"/>
          <w:szCs w:val="28"/>
        </w:rPr>
        <w:t>и</w:t>
      </w:r>
      <w:r w:rsidRPr="0048076B">
        <w:rPr>
          <w:rFonts w:ascii="Times New Roman" w:hAnsi="Times New Roman"/>
          <w:sz w:val="28"/>
          <w:szCs w:val="28"/>
        </w:rPr>
        <w:t xml:space="preserve"> организации, сокращени</w:t>
      </w:r>
      <w:r>
        <w:rPr>
          <w:rFonts w:ascii="Times New Roman" w:hAnsi="Times New Roman"/>
          <w:sz w:val="28"/>
          <w:szCs w:val="28"/>
        </w:rPr>
        <w:t>я</w:t>
      </w:r>
      <w:r w:rsidRPr="0048076B">
        <w:rPr>
          <w:rFonts w:ascii="Times New Roman" w:hAnsi="Times New Roman"/>
          <w:sz w:val="28"/>
          <w:szCs w:val="28"/>
        </w:rPr>
        <w:t xml:space="preserve"> численности персонала фактически было уволено 138</w:t>
      </w:r>
      <w:r>
        <w:rPr>
          <w:rFonts w:ascii="Times New Roman" w:hAnsi="Times New Roman"/>
          <w:sz w:val="28"/>
          <w:szCs w:val="28"/>
        </w:rPr>
        <w:t> </w:t>
      </w:r>
      <w:r w:rsidRPr="0048076B">
        <w:rPr>
          <w:rFonts w:ascii="Times New Roman" w:hAnsi="Times New Roman"/>
          <w:sz w:val="28"/>
          <w:szCs w:val="28"/>
        </w:rPr>
        <w:t>работников.</w:t>
      </w:r>
    </w:p>
    <w:p w:rsidR="00334231" w:rsidRPr="00562137"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За январь-июнь 2020</w:t>
      </w:r>
      <w:r w:rsidRPr="00562137">
        <w:rPr>
          <w:rFonts w:ascii="Times New Roman" w:hAnsi="Times New Roman"/>
          <w:sz w:val="28"/>
          <w:szCs w:val="28"/>
        </w:rPr>
        <w:t xml:space="preserve"> года в Центры социального страхования и социальной защиты городов и районов республики за содействием в поиске подходящей работы и получением консультаций об</w:t>
      </w:r>
      <w:r>
        <w:rPr>
          <w:rFonts w:ascii="Times New Roman" w:hAnsi="Times New Roman"/>
          <w:sz w:val="28"/>
          <w:szCs w:val="28"/>
        </w:rPr>
        <w:t>ратились 11,7 тыс. человек</w:t>
      </w:r>
      <w:r w:rsidR="005473C9">
        <w:rPr>
          <w:rFonts w:ascii="Times New Roman" w:hAnsi="Times New Roman"/>
          <w:sz w:val="28"/>
          <w:szCs w:val="28"/>
        </w:rPr>
        <w:t xml:space="preserve"> </w:t>
      </w:r>
      <w:r>
        <w:rPr>
          <w:rFonts w:ascii="Times New Roman" w:hAnsi="Times New Roman"/>
          <w:sz w:val="28"/>
          <w:szCs w:val="28"/>
        </w:rPr>
        <w:t>(+</w:t>
      </w:r>
      <w:r w:rsidRPr="00562137">
        <w:rPr>
          <w:rFonts w:ascii="Times New Roman" w:hAnsi="Times New Roman"/>
          <w:sz w:val="28"/>
          <w:szCs w:val="28"/>
        </w:rPr>
        <w:t>10,2% к уровню прошлого года,</w:t>
      </w:r>
      <w:r>
        <w:rPr>
          <w:rFonts w:ascii="Times New Roman" w:hAnsi="Times New Roman"/>
          <w:sz w:val="28"/>
          <w:szCs w:val="28"/>
        </w:rPr>
        <w:t xml:space="preserve"> или +</w:t>
      </w:r>
      <w:r w:rsidRPr="00562137">
        <w:rPr>
          <w:rFonts w:ascii="Times New Roman" w:hAnsi="Times New Roman"/>
          <w:sz w:val="28"/>
          <w:szCs w:val="28"/>
        </w:rPr>
        <w:t>1,1</w:t>
      </w:r>
      <w:r>
        <w:rPr>
          <w:rFonts w:ascii="Times New Roman" w:hAnsi="Times New Roman"/>
          <w:sz w:val="28"/>
          <w:szCs w:val="28"/>
        </w:rPr>
        <w:t> </w:t>
      </w:r>
      <w:r w:rsidRPr="00562137">
        <w:rPr>
          <w:rFonts w:ascii="Times New Roman" w:hAnsi="Times New Roman"/>
          <w:sz w:val="28"/>
          <w:szCs w:val="28"/>
        </w:rPr>
        <w:t>тыс.</w:t>
      </w:r>
      <w:r>
        <w:rPr>
          <w:rFonts w:ascii="Times New Roman" w:hAnsi="Times New Roman"/>
          <w:sz w:val="28"/>
          <w:szCs w:val="28"/>
        </w:rPr>
        <w:t> чел.).</w:t>
      </w:r>
    </w:p>
    <w:p w:rsidR="00334231" w:rsidRPr="00562137" w:rsidRDefault="00334231" w:rsidP="00334231">
      <w:pPr>
        <w:spacing w:after="0" w:line="240" w:lineRule="auto"/>
        <w:ind w:firstLine="426"/>
        <w:jc w:val="both"/>
        <w:rPr>
          <w:rFonts w:ascii="Times New Roman" w:hAnsi="Times New Roman"/>
          <w:sz w:val="28"/>
          <w:szCs w:val="28"/>
        </w:rPr>
      </w:pPr>
      <w:r w:rsidRPr="00562137">
        <w:rPr>
          <w:rFonts w:ascii="Times New Roman" w:hAnsi="Times New Roman"/>
          <w:sz w:val="28"/>
          <w:szCs w:val="28"/>
        </w:rPr>
        <w:t xml:space="preserve">Численность граждан, получивших консультации по вопросам выбора места работы, законодательству о труде и занятости, возможности прохождения профессионального обучения и другим вопросам, </w:t>
      </w:r>
      <w:r>
        <w:rPr>
          <w:rFonts w:ascii="Times New Roman" w:hAnsi="Times New Roman"/>
          <w:sz w:val="28"/>
          <w:szCs w:val="28"/>
        </w:rPr>
        <w:t>составила 7,6 </w:t>
      </w:r>
      <w:r w:rsidRPr="00562137">
        <w:rPr>
          <w:rFonts w:ascii="Times New Roman" w:hAnsi="Times New Roman"/>
          <w:sz w:val="28"/>
          <w:szCs w:val="28"/>
        </w:rPr>
        <w:t>тыс. человек (за январь-июнь 2019 года – 6,1 тыс. чел.). Услугами по профориентации воспользовались 2,6 тыс. граждан, психологическую поддержку получили 0,5</w:t>
      </w:r>
      <w:r>
        <w:rPr>
          <w:rFonts w:ascii="Times New Roman" w:hAnsi="Times New Roman"/>
          <w:sz w:val="28"/>
          <w:szCs w:val="28"/>
        </w:rPr>
        <w:t> </w:t>
      </w:r>
      <w:r w:rsidRPr="00562137">
        <w:rPr>
          <w:rFonts w:ascii="Times New Roman" w:hAnsi="Times New Roman"/>
          <w:sz w:val="28"/>
          <w:szCs w:val="28"/>
        </w:rPr>
        <w:t>тыс. человек.</w:t>
      </w:r>
    </w:p>
    <w:p w:rsidR="00334231" w:rsidRDefault="00334231" w:rsidP="00334231">
      <w:pPr>
        <w:spacing w:after="0" w:line="240" w:lineRule="auto"/>
        <w:ind w:firstLine="426"/>
        <w:jc w:val="both"/>
        <w:rPr>
          <w:rFonts w:ascii="Times New Roman" w:hAnsi="Times New Roman"/>
          <w:sz w:val="28"/>
          <w:szCs w:val="28"/>
        </w:rPr>
      </w:pPr>
      <w:r w:rsidRPr="00562137">
        <w:rPr>
          <w:rFonts w:ascii="Times New Roman" w:hAnsi="Times New Roman"/>
          <w:sz w:val="28"/>
          <w:szCs w:val="28"/>
        </w:rPr>
        <w:t>За отчетный период в</w:t>
      </w:r>
      <w:r>
        <w:rPr>
          <w:rFonts w:ascii="Times New Roman" w:hAnsi="Times New Roman"/>
          <w:sz w:val="28"/>
          <w:szCs w:val="28"/>
        </w:rPr>
        <w:t xml:space="preserve"> качестве лиц, ищущих работу, </w:t>
      </w:r>
      <w:r w:rsidRPr="00562137">
        <w:rPr>
          <w:rFonts w:ascii="Times New Roman" w:hAnsi="Times New Roman"/>
          <w:sz w:val="28"/>
          <w:szCs w:val="28"/>
        </w:rPr>
        <w:t xml:space="preserve">зарегистрировано </w:t>
      </w:r>
      <w:r>
        <w:rPr>
          <w:rFonts w:ascii="Times New Roman" w:hAnsi="Times New Roman"/>
          <w:sz w:val="28"/>
          <w:szCs w:val="28"/>
        </w:rPr>
        <w:t>3 </w:t>
      </w:r>
      <w:r w:rsidRPr="00562137">
        <w:rPr>
          <w:rFonts w:ascii="Times New Roman" w:hAnsi="Times New Roman"/>
          <w:sz w:val="28"/>
          <w:szCs w:val="28"/>
        </w:rPr>
        <w:t>348</w:t>
      </w:r>
      <w:r>
        <w:rPr>
          <w:rFonts w:ascii="Times New Roman" w:hAnsi="Times New Roman"/>
          <w:sz w:val="28"/>
          <w:szCs w:val="28"/>
        </w:rPr>
        <w:t> </w:t>
      </w:r>
      <w:r w:rsidRPr="00562137">
        <w:rPr>
          <w:rFonts w:ascii="Times New Roman" w:hAnsi="Times New Roman"/>
          <w:sz w:val="28"/>
          <w:szCs w:val="28"/>
        </w:rPr>
        <w:t>граждан</w:t>
      </w:r>
      <w:r>
        <w:rPr>
          <w:rFonts w:ascii="Times New Roman" w:hAnsi="Times New Roman"/>
          <w:sz w:val="28"/>
          <w:szCs w:val="28"/>
        </w:rPr>
        <w:t xml:space="preserve"> (в январе-июне 2019 года – 3 004 чел.) </w:t>
      </w:r>
      <w:r w:rsidRPr="00DE70EA">
        <w:rPr>
          <w:rFonts w:ascii="Times New Roman" w:hAnsi="Times New Roman"/>
          <w:sz w:val="28"/>
          <w:szCs w:val="28"/>
        </w:rPr>
        <w:t>(рис. </w:t>
      </w:r>
      <w:r w:rsidR="0003520E" w:rsidRPr="00DE70EA">
        <w:rPr>
          <w:rFonts w:ascii="Times New Roman" w:hAnsi="Times New Roman"/>
          <w:sz w:val="28"/>
          <w:szCs w:val="28"/>
        </w:rPr>
        <w:t>35</w:t>
      </w:r>
      <w:r w:rsidRPr="00DE70EA">
        <w:rPr>
          <w:rFonts w:ascii="Times New Roman" w:hAnsi="Times New Roman"/>
          <w:sz w:val="28"/>
          <w:szCs w:val="28"/>
        </w:rPr>
        <w:t>),</w:t>
      </w:r>
      <w:r>
        <w:rPr>
          <w:rFonts w:ascii="Times New Roman" w:hAnsi="Times New Roman"/>
          <w:sz w:val="28"/>
          <w:szCs w:val="28"/>
        </w:rPr>
        <w:t xml:space="preserve"> официально </w:t>
      </w:r>
      <w:proofErr w:type="gramStart"/>
      <w:r>
        <w:rPr>
          <w:rFonts w:ascii="Times New Roman" w:hAnsi="Times New Roman"/>
          <w:sz w:val="28"/>
          <w:szCs w:val="28"/>
        </w:rPr>
        <w:t>признаны</w:t>
      </w:r>
      <w:proofErr w:type="gramEnd"/>
      <w:r>
        <w:rPr>
          <w:rFonts w:ascii="Times New Roman" w:hAnsi="Times New Roman"/>
          <w:sz w:val="28"/>
          <w:szCs w:val="28"/>
        </w:rPr>
        <w:t xml:space="preserve"> </w:t>
      </w:r>
      <w:r w:rsidRPr="00562137">
        <w:rPr>
          <w:rFonts w:ascii="Times New Roman" w:hAnsi="Times New Roman"/>
          <w:sz w:val="28"/>
          <w:szCs w:val="28"/>
        </w:rPr>
        <w:t>безработными 2 617 человек</w:t>
      </w:r>
      <w:r>
        <w:rPr>
          <w:rFonts w:ascii="Times New Roman" w:hAnsi="Times New Roman"/>
          <w:sz w:val="28"/>
          <w:szCs w:val="28"/>
        </w:rPr>
        <w:t xml:space="preserve"> (в январе-июне 2019 года – 2 186 чел.).</w:t>
      </w:r>
    </w:p>
    <w:p w:rsidR="0003520E" w:rsidRPr="00DE70EA" w:rsidRDefault="0003520E" w:rsidP="00334231">
      <w:pPr>
        <w:widowControl w:val="0"/>
        <w:spacing w:after="0" w:line="240" w:lineRule="auto"/>
        <w:ind w:firstLine="426"/>
        <w:contextualSpacing/>
        <w:jc w:val="right"/>
        <w:rPr>
          <w:rFonts w:ascii="Times New Roman" w:hAnsi="Times New Roman"/>
          <w:b/>
          <w:i/>
          <w:sz w:val="28"/>
          <w:szCs w:val="28"/>
        </w:rPr>
      </w:pPr>
    </w:p>
    <w:p w:rsidR="00334231" w:rsidRPr="00DE70EA" w:rsidRDefault="00334231" w:rsidP="00334231">
      <w:pPr>
        <w:widowControl w:val="0"/>
        <w:spacing w:after="0" w:line="240" w:lineRule="auto"/>
        <w:ind w:firstLine="426"/>
        <w:contextualSpacing/>
        <w:jc w:val="right"/>
        <w:rPr>
          <w:rFonts w:ascii="Times New Roman" w:hAnsi="Times New Roman"/>
          <w:b/>
          <w:i/>
          <w:sz w:val="28"/>
          <w:szCs w:val="28"/>
        </w:rPr>
      </w:pPr>
      <w:r w:rsidRPr="00DE70EA">
        <w:rPr>
          <w:rFonts w:ascii="Times New Roman" w:hAnsi="Times New Roman"/>
          <w:b/>
          <w:i/>
          <w:sz w:val="28"/>
          <w:szCs w:val="28"/>
        </w:rPr>
        <w:t xml:space="preserve">Рисунок </w:t>
      </w:r>
      <w:r w:rsidR="0003520E" w:rsidRPr="00DE70EA">
        <w:rPr>
          <w:rFonts w:ascii="Times New Roman" w:hAnsi="Times New Roman"/>
          <w:b/>
          <w:i/>
          <w:sz w:val="28"/>
          <w:szCs w:val="28"/>
        </w:rPr>
        <w:t>35</w:t>
      </w:r>
    </w:p>
    <w:p w:rsidR="00334231" w:rsidRDefault="00334231" w:rsidP="00334231">
      <w:pPr>
        <w:spacing w:after="0" w:line="240" w:lineRule="auto"/>
        <w:jc w:val="center"/>
        <w:rPr>
          <w:rFonts w:ascii="Times New Roman" w:hAnsi="Times New Roman"/>
          <w:sz w:val="28"/>
          <w:szCs w:val="28"/>
        </w:rPr>
      </w:pPr>
      <w:r w:rsidRPr="003E3170">
        <w:rPr>
          <w:rFonts w:ascii="Times New Roman" w:hAnsi="Times New Roman"/>
          <w:noProof/>
          <w:sz w:val="28"/>
          <w:szCs w:val="28"/>
        </w:rPr>
        <w:drawing>
          <wp:inline distT="0" distB="0" distL="0" distR="0">
            <wp:extent cx="5940425" cy="1746096"/>
            <wp:effectExtent l="0" t="0" r="0" b="0"/>
            <wp:docPr id="4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34231" w:rsidRPr="00047F49"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В целом по республике 70,5</w:t>
      </w:r>
      <w:r w:rsidRPr="00047F49">
        <w:rPr>
          <w:rFonts w:ascii="Times New Roman" w:hAnsi="Times New Roman"/>
          <w:sz w:val="28"/>
          <w:szCs w:val="28"/>
        </w:rPr>
        <w:t xml:space="preserve">% </w:t>
      </w:r>
      <w:r w:rsidRPr="0009212E">
        <w:rPr>
          <w:rFonts w:ascii="Times New Roman" w:hAnsi="Times New Roman"/>
          <w:sz w:val="28"/>
          <w:szCs w:val="28"/>
        </w:rPr>
        <w:t>зарегистрированных в службе занятости граждан</w:t>
      </w:r>
      <w:r w:rsidRPr="00047F49">
        <w:rPr>
          <w:rFonts w:ascii="Times New Roman" w:hAnsi="Times New Roman"/>
          <w:sz w:val="28"/>
          <w:szCs w:val="28"/>
        </w:rPr>
        <w:t xml:space="preserve"> являлись </w:t>
      </w:r>
      <w:r>
        <w:rPr>
          <w:rFonts w:ascii="Times New Roman" w:hAnsi="Times New Roman"/>
          <w:sz w:val="28"/>
          <w:szCs w:val="28"/>
        </w:rPr>
        <w:t>жителями городов, в то же время</w:t>
      </w:r>
      <w:r w:rsidRPr="00047F49">
        <w:rPr>
          <w:rFonts w:ascii="Times New Roman" w:hAnsi="Times New Roman"/>
          <w:sz w:val="28"/>
          <w:szCs w:val="28"/>
        </w:rPr>
        <w:t xml:space="preserve"> по трем районам республики преобладали жители сельской местности</w:t>
      </w:r>
      <w:r>
        <w:rPr>
          <w:rFonts w:ascii="Times New Roman" w:hAnsi="Times New Roman"/>
          <w:sz w:val="28"/>
          <w:szCs w:val="28"/>
        </w:rPr>
        <w:t>:</w:t>
      </w:r>
    </w:p>
    <w:p w:rsidR="00334231" w:rsidRPr="00047F49" w:rsidRDefault="00334231" w:rsidP="00334231">
      <w:pPr>
        <w:spacing w:after="0" w:line="240" w:lineRule="auto"/>
        <w:ind w:firstLine="426"/>
        <w:jc w:val="both"/>
        <w:rPr>
          <w:rFonts w:ascii="Times New Roman" w:hAnsi="Times New Roman"/>
          <w:sz w:val="28"/>
          <w:szCs w:val="28"/>
        </w:rPr>
      </w:pPr>
      <w:r w:rsidRPr="00047F49">
        <w:rPr>
          <w:rFonts w:ascii="Times New Roman" w:hAnsi="Times New Roman"/>
          <w:sz w:val="28"/>
          <w:szCs w:val="28"/>
        </w:rPr>
        <w:t>- в</w:t>
      </w:r>
      <w:r>
        <w:rPr>
          <w:rFonts w:ascii="Times New Roman" w:hAnsi="Times New Roman"/>
          <w:sz w:val="28"/>
          <w:szCs w:val="28"/>
        </w:rPr>
        <w:t xml:space="preserve"> Григориопольском районе – 67,6</w:t>
      </w:r>
      <w:r w:rsidRPr="00047F49">
        <w:rPr>
          <w:rFonts w:ascii="Times New Roman" w:hAnsi="Times New Roman"/>
          <w:sz w:val="28"/>
          <w:szCs w:val="28"/>
        </w:rPr>
        <w:t>%</w:t>
      </w:r>
      <w:r>
        <w:rPr>
          <w:rFonts w:ascii="Times New Roman" w:hAnsi="Times New Roman"/>
          <w:sz w:val="28"/>
          <w:szCs w:val="28"/>
        </w:rPr>
        <w:t>;</w:t>
      </w:r>
    </w:p>
    <w:p w:rsidR="00334231" w:rsidRPr="00047F49" w:rsidRDefault="00334231" w:rsidP="00334231">
      <w:pPr>
        <w:spacing w:after="0" w:line="240" w:lineRule="auto"/>
        <w:ind w:firstLine="426"/>
        <w:jc w:val="both"/>
        <w:rPr>
          <w:rFonts w:ascii="Times New Roman" w:hAnsi="Times New Roman"/>
          <w:sz w:val="28"/>
          <w:szCs w:val="28"/>
        </w:rPr>
      </w:pPr>
      <w:r w:rsidRPr="00047F49">
        <w:rPr>
          <w:rFonts w:ascii="Times New Roman" w:hAnsi="Times New Roman"/>
          <w:sz w:val="28"/>
          <w:szCs w:val="28"/>
        </w:rPr>
        <w:lastRenderedPageBreak/>
        <w:t xml:space="preserve">- </w:t>
      </w:r>
      <w:r>
        <w:rPr>
          <w:rFonts w:ascii="Times New Roman" w:hAnsi="Times New Roman"/>
          <w:sz w:val="28"/>
          <w:szCs w:val="28"/>
        </w:rPr>
        <w:t>в Слободзейском районе – 55,8%;</w:t>
      </w:r>
    </w:p>
    <w:p w:rsidR="00334231" w:rsidRPr="00047F49" w:rsidRDefault="00334231" w:rsidP="00334231">
      <w:pPr>
        <w:spacing w:after="0" w:line="240" w:lineRule="auto"/>
        <w:ind w:firstLine="426"/>
        <w:jc w:val="both"/>
        <w:rPr>
          <w:rFonts w:ascii="Times New Roman" w:hAnsi="Times New Roman"/>
          <w:sz w:val="28"/>
          <w:szCs w:val="28"/>
        </w:rPr>
      </w:pPr>
      <w:r w:rsidRPr="00047F49">
        <w:rPr>
          <w:rFonts w:ascii="Times New Roman" w:hAnsi="Times New Roman"/>
          <w:sz w:val="28"/>
          <w:szCs w:val="28"/>
        </w:rPr>
        <w:t xml:space="preserve">- </w:t>
      </w:r>
      <w:r>
        <w:rPr>
          <w:rFonts w:ascii="Times New Roman" w:hAnsi="Times New Roman"/>
          <w:sz w:val="28"/>
          <w:szCs w:val="28"/>
        </w:rPr>
        <w:t>в Каменском районе – 55,2%</w:t>
      </w:r>
      <w:r w:rsidRPr="00047F49">
        <w:rPr>
          <w:rFonts w:ascii="Times New Roman" w:hAnsi="Times New Roman"/>
          <w:sz w:val="28"/>
          <w:szCs w:val="28"/>
        </w:rPr>
        <w:t>.</w:t>
      </w:r>
    </w:p>
    <w:p w:rsidR="00334231" w:rsidRPr="00047F49" w:rsidRDefault="00334231" w:rsidP="00334231">
      <w:pPr>
        <w:tabs>
          <w:tab w:val="left" w:pos="567"/>
        </w:tabs>
        <w:spacing w:after="0" w:line="240" w:lineRule="auto"/>
        <w:ind w:firstLine="426"/>
        <w:jc w:val="both"/>
        <w:rPr>
          <w:rFonts w:ascii="Times New Roman" w:hAnsi="Times New Roman"/>
          <w:sz w:val="28"/>
          <w:szCs w:val="28"/>
        </w:rPr>
      </w:pPr>
      <w:r w:rsidRPr="00047F49">
        <w:rPr>
          <w:rFonts w:ascii="Times New Roman" w:hAnsi="Times New Roman"/>
          <w:sz w:val="28"/>
          <w:szCs w:val="28"/>
        </w:rPr>
        <w:t xml:space="preserve">Наибольшее </w:t>
      </w:r>
      <w:r>
        <w:rPr>
          <w:rFonts w:ascii="Times New Roman" w:hAnsi="Times New Roman"/>
          <w:sz w:val="28"/>
          <w:szCs w:val="28"/>
        </w:rPr>
        <w:t>число регистраций</w:t>
      </w:r>
      <w:r w:rsidRPr="00047F49">
        <w:rPr>
          <w:rFonts w:ascii="Times New Roman" w:hAnsi="Times New Roman"/>
          <w:sz w:val="28"/>
          <w:szCs w:val="28"/>
        </w:rPr>
        <w:t xml:space="preserve"> пришлось на Центры социального страхо</w:t>
      </w:r>
      <w:r>
        <w:rPr>
          <w:rFonts w:ascii="Times New Roman" w:hAnsi="Times New Roman"/>
          <w:sz w:val="28"/>
          <w:szCs w:val="28"/>
        </w:rPr>
        <w:t>вания и социальной защиты</w:t>
      </w:r>
      <w:r w:rsidRPr="00047F49">
        <w:rPr>
          <w:rFonts w:ascii="Times New Roman" w:hAnsi="Times New Roman"/>
          <w:sz w:val="28"/>
          <w:szCs w:val="28"/>
        </w:rPr>
        <w:t xml:space="preserve"> </w:t>
      </w:r>
      <w:proofErr w:type="gramStart"/>
      <w:r w:rsidRPr="00047F49">
        <w:rPr>
          <w:rFonts w:ascii="Times New Roman" w:hAnsi="Times New Roman"/>
          <w:sz w:val="28"/>
          <w:szCs w:val="28"/>
        </w:rPr>
        <w:t>г</w:t>
      </w:r>
      <w:proofErr w:type="gramEnd"/>
      <w:r w:rsidRPr="00047F49">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Рыбница и Рыбницкого района (969 чел.), г. Тирасполь (786 чел.)</w:t>
      </w:r>
      <w:r w:rsidRPr="00047F49">
        <w:rPr>
          <w:rFonts w:ascii="Times New Roman" w:hAnsi="Times New Roman"/>
          <w:sz w:val="28"/>
          <w:szCs w:val="28"/>
        </w:rPr>
        <w:t>, г. Слоб</w:t>
      </w:r>
      <w:r>
        <w:rPr>
          <w:rFonts w:ascii="Times New Roman" w:hAnsi="Times New Roman"/>
          <w:sz w:val="28"/>
          <w:szCs w:val="28"/>
        </w:rPr>
        <w:t>одзея и Слободзейского района (566 чел.).</w:t>
      </w:r>
    </w:p>
    <w:p w:rsidR="00334231" w:rsidRPr="00047F49" w:rsidRDefault="00334231" w:rsidP="00334231">
      <w:pPr>
        <w:spacing w:after="0" w:line="240" w:lineRule="auto"/>
        <w:ind w:firstLine="426"/>
        <w:jc w:val="both"/>
        <w:rPr>
          <w:rFonts w:ascii="Times New Roman" w:hAnsi="Times New Roman"/>
          <w:sz w:val="28"/>
          <w:szCs w:val="28"/>
        </w:rPr>
      </w:pPr>
      <w:r w:rsidRPr="00047F49">
        <w:rPr>
          <w:rFonts w:ascii="Times New Roman" w:hAnsi="Times New Roman"/>
          <w:sz w:val="28"/>
          <w:szCs w:val="28"/>
        </w:rPr>
        <w:t>Среди граждан, зарегистрированных в Центрах социального страхования и социальной защиты в качестве лиц, ищущих работу,</w:t>
      </w:r>
      <w:r>
        <w:rPr>
          <w:rFonts w:ascii="Times New Roman" w:hAnsi="Times New Roman"/>
          <w:sz w:val="28"/>
          <w:szCs w:val="28"/>
        </w:rPr>
        <w:t xml:space="preserve"> в I</w:t>
      </w:r>
      <w:r>
        <w:rPr>
          <w:rFonts w:ascii="Times New Roman" w:hAnsi="Times New Roman"/>
          <w:sz w:val="28"/>
          <w:szCs w:val="28"/>
          <w:lang w:val="en-US"/>
        </w:rPr>
        <w:t> </w:t>
      </w:r>
      <w:r w:rsidRPr="00047F49">
        <w:rPr>
          <w:rFonts w:ascii="Times New Roman" w:hAnsi="Times New Roman"/>
          <w:sz w:val="28"/>
          <w:szCs w:val="28"/>
        </w:rPr>
        <w:t>полугодии 2020 года, наиболее многочисленными являлись следующие категории:</w:t>
      </w:r>
    </w:p>
    <w:p w:rsidR="00334231" w:rsidRPr="00047F49"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proofErr w:type="gramStart"/>
      <w:r w:rsidRPr="00047F49">
        <w:rPr>
          <w:rFonts w:ascii="Times New Roman" w:hAnsi="Times New Roman"/>
          <w:sz w:val="28"/>
          <w:szCs w:val="28"/>
        </w:rPr>
        <w:t>имеющие</w:t>
      </w:r>
      <w:proofErr w:type="gramEnd"/>
      <w:r w:rsidRPr="00047F49">
        <w:rPr>
          <w:rFonts w:ascii="Times New Roman" w:hAnsi="Times New Roman"/>
          <w:sz w:val="28"/>
          <w:szCs w:val="28"/>
        </w:rPr>
        <w:t xml:space="preserve"> длительный (более</w:t>
      </w:r>
      <w:r>
        <w:rPr>
          <w:rFonts w:ascii="Times New Roman" w:hAnsi="Times New Roman"/>
          <w:sz w:val="28"/>
          <w:szCs w:val="28"/>
        </w:rPr>
        <w:t xml:space="preserve"> года) перерыв в работе – 1 703</w:t>
      </w:r>
      <w:r>
        <w:rPr>
          <w:rFonts w:ascii="Times New Roman" w:hAnsi="Times New Roman"/>
          <w:sz w:val="28"/>
          <w:szCs w:val="28"/>
          <w:lang w:val="en-US"/>
        </w:rPr>
        <w:t> </w:t>
      </w:r>
      <w:r w:rsidRPr="00047F49">
        <w:rPr>
          <w:rFonts w:ascii="Times New Roman" w:hAnsi="Times New Roman"/>
          <w:sz w:val="28"/>
          <w:szCs w:val="28"/>
        </w:rPr>
        <w:t xml:space="preserve">человека, </w:t>
      </w:r>
      <w:r>
        <w:rPr>
          <w:rFonts w:ascii="Times New Roman" w:hAnsi="Times New Roman"/>
          <w:sz w:val="28"/>
          <w:szCs w:val="28"/>
        </w:rPr>
        <w:t>или 50,9% (в</w:t>
      </w:r>
      <w:r>
        <w:rPr>
          <w:rFonts w:ascii="Times New Roman" w:hAnsi="Times New Roman"/>
          <w:sz w:val="28"/>
          <w:szCs w:val="28"/>
          <w:lang w:val="en-US"/>
        </w:rPr>
        <w:t> </w:t>
      </w:r>
      <w:r>
        <w:rPr>
          <w:rFonts w:ascii="Times New Roman" w:hAnsi="Times New Roman"/>
          <w:sz w:val="28"/>
          <w:szCs w:val="28"/>
        </w:rPr>
        <w:t>I</w:t>
      </w:r>
      <w:r>
        <w:rPr>
          <w:rFonts w:ascii="Times New Roman" w:hAnsi="Times New Roman"/>
          <w:sz w:val="28"/>
          <w:szCs w:val="28"/>
          <w:lang w:val="en-US"/>
        </w:rPr>
        <w:t> </w:t>
      </w:r>
      <w:r>
        <w:rPr>
          <w:rFonts w:ascii="Times New Roman" w:hAnsi="Times New Roman"/>
          <w:sz w:val="28"/>
          <w:szCs w:val="28"/>
        </w:rPr>
        <w:t>полугодии 2019 </w:t>
      </w:r>
      <w:r w:rsidRPr="00047F49">
        <w:rPr>
          <w:rFonts w:ascii="Times New Roman" w:hAnsi="Times New Roman"/>
          <w:sz w:val="28"/>
          <w:szCs w:val="28"/>
        </w:rPr>
        <w:t>года – 51,7%);</w:t>
      </w:r>
    </w:p>
    <w:p w:rsidR="00334231" w:rsidRPr="00047F49"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047F49">
        <w:rPr>
          <w:rFonts w:ascii="Times New Roman" w:hAnsi="Times New Roman"/>
          <w:sz w:val="28"/>
          <w:szCs w:val="28"/>
        </w:rPr>
        <w:t xml:space="preserve">ранее не </w:t>
      </w:r>
      <w:proofErr w:type="gramStart"/>
      <w:r w:rsidRPr="00047F49">
        <w:rPr>
          <w:rFonts w:ascii="Times New Roman" w:hAnsi="Times New Roman"/>
          <w:sz w:val="28"/>
          <w:szCs w:val="28"/>
        </w:rPr>
        <w:t>работавшие</w:t>
      </w:r>
      <w:proofErr w:type="gramEnd"/>
      <w:r w:rsidRPr="00047F49">
        <w:rPr>
          <w:rFonts w:ascii="Times New Roman" w:hAnsi="Times New Roman"/>
          <w:sz w:val="28"/>
          <w:szCs w:val="28"/>
        </w:rPr>
        <w:t xml:space="preserve">, ищущие работу впервые – 476 человек, </w:t>
      </w:r>
      <w:r>
        <w:rPr>
          <w:rFonts w:ascii="Times New Roman" w:hAnsi="Times New Roman"/>
          <w:sz w:val="28"/>
          <w:szCs w:val="28"/>
        </w:rPr>
        <w:br/>
        <w:t>или 14,2% (в I полугодии 2019</w:t>
      </w:r>
      <w:r>
        <w:rPr>
          <w:rFonts w:ascii="Times New Roman" w:hAnsi="Times New Roman"/>
          <w:sz w:val="28"/>
          <w:szCs w:val="28"/>
          <w:lang w:val="en-US"/>
        </w:rPr>
        <w:t> </w:t>
      </w:r>
      <w:r>
        <w:rPr>
          <w:rFonts w:ascii="Times New Roman" w:hAnsi="Times New Roman"/>
          <w:sz w:val="28"/>
          <w:szCs w:val="28"/>
        </w:rPr>
        <w:t>года – 21,6</w:t>
      </w:r>
      <w:r w:rsidRPr="00047F49">
        <w:rPr>
          <w:rFonts w:ascii="Times New Roman" w:hAnsi="Times New Roman"/>
          <w:sz w:val="28"/>
          <w:szCs w:val="28"/>
        </w:rPr>
        <w:t>%);</w:t>
      </w:r>
    </w:p>
    <w:p w:rsidR="00334231" w:rsidRPr="00047F49"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047F49">
        <w:rPr>
          <w:rFonts w:ascii="Times New Roman" w:hAnsi="Times New Roman"/>
          <w:sz w:val="28"/>
          <w:szCs w:val="28"/>
        </w:rPr>
        <w:t xml:space="preserve">уволенные с последнего места работы в связи с ликвидацией организации, сокращением численности или штата работников организации и обратившиеся в службу занятости в течение года – 190 человек, </w:t>
      </w:r>
      <w:r>
        <w:rPr>
          <w:rFonts w:ascii="Times New Roman" w:hAnsi="Times New Roman"/>
          <w:sz w:val="28"/>
          <w:szCs w:val="28"/>
        </w:rPr>
        <w:t>или 5,7</w:t>
      </w:r>
      <w:r w:rsidRPr="00047F49">
        <w:rPr>
          <w:rFonts w:ascii="Times New Roman" w:hAnsi="Times New Roman"/>
          <w:sz w:val="28"/>
          <w:szCs w:val="28"/>
        </w:rPr>
        <w:t>%</w:t>
      </w:r>
      <w:r>
        <w:rPr>
          <w:rFonts w:ascii="Times New Roman" w:hAnsi="Times New Roman"/>
          <w:sz w:val="28"/>
          <w:szCs w:val="28"/>
        </w:rPr>
        <w:t xml:space="preserve"> (в I полугодии 2019 года – 6,3</w:t>
      </w:r>
      <w:r w:rsidRPr="00047F49">
        <w:rPr>
          <w:rFonts w:ascii="Times New Roman" w:hAnsi="Times New Roman"/>
          <w:sz w:val="28"/>
          <w:szCs w:val="28"/>
        </w:rPr>
        <w:t>%).</w:t>
      </w:r>
    </w:p>
    <w:p w:rsidR="00334231" w:rsidRPr="00047F49" w:rsidRDefault="00334231" w:rsidP="00334231">
      <w:pPr>
        <w:spacing w:after="0" w:line="240" w:lineRule="auto"/>
        <w:ind w:firstLine="426"/>
        <w:jc w:val="both"/>
        <w:rPr>
          <w:rFonts w:ascii="Times New Roman" w:hAnsi="Times New Roman"/>
          <w:sz w:val="28"/>
          <w:szCs w:val="28"/>
        </w:rPr>
      </w:pPr>
      <w:r w:rsidRPr="00047F49">
        <w:rPr>
          <w:rFonts w:ascii="Times New Roman" w:hAnsi="Times New Roman"/>
          <w:sz w:val="28"/>
          <w:szCs w:val="28"/>
        </w:rPr>
        <w:t xml:space="preserve">По состоянию на 1 июля 2020 года численность граждан, зарегистрированных в качестве лиц, ищущих работу, составила 3 851 человек (на 1 июля 2019 года – 3 129 чел.), из них 3 034 </w:t>
      </w:r>
      <w:r>
        <w:rPr>
          <w:rFonts w:ascii="Times New Roman" w:hAnsi="Times New Roman"/>
          <w:sz w:val="28"/>
          <w:szCs w:val="28"/>
        </w:rPr>
        <w:t>чел.</w:t>
      </w:r>
      <w:r w:rsidRPr="00047F49">
        <w:rPr>
          <w:rFonts w:ascii="Times New Roman" w:hAnsi="Times New Roman"/>
          <w:sz w:val="28"/>
          <w:szCs w:val="28"/>
        </w:rPr>
        <w:t xml:space="preserve"> имели статус безработного (на 1 июля 2019 года – 2 266 чел.). </w:t>
      </w:r>
    </w:p>
    <w:p w:rsidR="00334231" w:rsidRPr="00DE70EA" w:rsidRDefault="00334231" w:rsidP="00334231">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У</w:t>
      </w:r>
      <w:r w:rsidRPr="00047F49">
        <w:rPr>
          <w:rFonts w:ascii="Times New Roman" w:hAnsi="Times New Roman"/>
          <w:sz w:val="28"/>
          <w:szCs w:val="28"/>
        </w:rPr>
        <w:t xml:space="preserve">ровень регистрируемой безработицы в среднем по республике </w:t>
      </w:r>
      <w:r w:rsidRPr="00EE3FA4">
        <w:rPr>
          <w:rFonts w:ascii="Times New Roman" w:hAnsi="Times New Roman"/>
          <w:sz w:val="28"/>
          <w:szCs w:val="28"/>
        </w:rPr>
        <w:t>составил</w:t>
      </w:r>
      <w:r>
        <w:rPr>
          <w:rFonts w:ascii="Times New Roman" w:hAnsi="Times New Roman"/>
          <w:sz w:val="28"/>
          <w:szCs w:val="28"/>
        </w:rPr>
        <w:t xml:space="preserve"> 2,82</w:t>
      </w:r>
      <w:r w:rsidRPr="00047F49">
        <w:rPr>
          <w:rFonts w:ascii="Times New Roman" w:hAnsi="Times New Roman"/>
          <w:sz w:val="28"/>
          <w:szCs w:val="28"/>
        </w:rPr>
        <w:t>% к численности эк</w:t>
      </w:r>
      <w:r>
        <w:rPr>
          <w:rFonts w:ascii="Times New Roman" w:hAnsi="Times New Roman"/>
          <w:sz w:val="28"/>
          <w:szCs w:val="28"/>
        </w:rPr>
        <w:t>ономически активного населения (</w:t>
      </w:r>
      <w:r w:rsidRPr="00047F49">
        <w:rPr>
          <w:rFonts w:ascii="Times New Roman" w:hAnsi="Times New Roman"/>
          <w:sz w:val="28"/>
          <w:szCs w:val="28"/>
        </w:rPr>
        <w:t>без учета численности, работающих в силовых структурах</w:t>
      </w:r>
      <w:r>
        <w:rPr>
          <w:rFonts w:ascii="Times New Roman" w:hAnsi="Times New Roman"/>
          <w:sz w:val="28"/>
          <w:szCs w:val="28"/>
        </w:rPr>
        <w:t>), увеличившись</w:t>
      </w:r>
      <w:r w:rsidRPr="00047F49">
        <w:rPr>
          <w:rFonts w:ascii="Times New Roman" w:hAnsi="Times New Roman"/>
          <w:sz w:val="28"/>
          <w:szCs w:val="28"/>
        </w:rPr>
        <w:t xml:space="preserve"> по сравнению с </w:t>
      </w:r>
      <w:r>
        <w:rPr>
          <w:rFonts w:ascii="Times New Roman" w:hAnsi="Times New Roman"/>
          <w:sz w:val="28"/>
          <w:szCs w:val="28"/>
        </w:rPr>
        <w:t xml:space="preserve">сопоставимым </w:t>
      </w:r>
      <w:r w:rsidRPr="00047F49">
        <w:rPr>
          <w:rFonts w:ascii="Times New Roman" w:hAnsi="Times New Roman"/>
          <w:sz w:val="28"/>
          <w:szCs w:val="28"/>
        </w:rPr>
        <w:t>показат</w:t>
      </w:r>
      <w:r>
        <w:rPr>
          <w:rFonts w:ascii="Times New Roman" w:hAnsi="Times New Roman"/>
          <w:sz w:val="28"/>
          <w:szCs w:val="28"/>
        </w:rPr>
        <w:t xml:space="preserve">елем 2019 года </w:t>
      </w:r>
      <w:r w:rsidRPr="00894A58">
        <w:rPr>
          <w:rFonts w:ascii="Times New Roman" w:hAnsi="Times New Roman"/>
          <w:sz w:val="28"/>
          <w:szCs w:val="28"/>
        </w:rPr>
        <w:t>на 0,42</w:t>
      </w:r>
      <w:r w:rsidRPr="00894A58">
        <w:rPr>
          <w:rFonts w:ascii="Times New Roman" w:hAnsi="Times New Roman"/>
          <w:sz w:val="28"/>
          <w:szCs w:val="28"/>
          <w:lang w:val="en-US"/>
        </w:rPr>
        <w:t> </w:t>
      </w:r>
      <w:r w:rsidRPr="00894A58">
        <w:rPr>
          <w:rFonts w:ascii="Times New Roman" w:hAnsi="Times New Roman"/>
          <w:sz w:val="28"/>
          <w:szCs w:val="28"/>
        </w:rPr>
        <w:t>п.п.</w:t>
      </w:r>
      <w:r w:rsidRPr="00497342">
        <w:rPr>
          <w:rFonts w:ascii="Times New Roman" w:hAnsi="Times New Roman"/>
          <w:color w:val="FF0000"/>
          <w:sz w:val="28"/>
          <w:szCs w:val="28"/>
        </w:rPr>
        <w:t xml:space="preserve"> </w:t>
      </w:r>
      <w:r w:rsidRPr="00DE70EA">
        <w:rPr>
          <w:rFonts w:ascii="Times New Roman" w:hAnsi="Times New Roman"/>
          <w:sz w:val="28"/>
          <w:szCs w:val="28"/>
        </w:rPr>
        <w:t>(рис. </w:t>
      </w:r>
      <w:r w:rsidR="0003520E" w:rsidRPr="00DE70EA">
        <w:rPr>
          <w:rFonts w:ascii="Times New Roman" w:hAnsi="Times New Roman"/>
          <w:sz w:val="28"/>
          <w:szCs w:val="28"/>
        </w:rPr>
        <w:t>36</w:t>
      </w:r>
      <w:r w:rsidRPr="00DE70EA">
        <w:rPr>
          <w:rFonts w:ascii="Times New Roman" w:hAnsi="Times New Roman"/>
          <w:sz w:val="28"/>
          <w:szCs w:val="28"/>
        </w:rPr>
        <w:t>).</w:t>
      </w:r>
      <w:proofErr w:type="gramEnd"/>
    </w:p>
    <w:p w:rsidR="00334231" w:rsidRPr="00DE70EA" w:rsidRDefault="00334231" w:rsidP="00334231">
      <w:pPr>
        <w:widowControl w:val="0"/>
        <w:spacing w:after="0" w:line="240" w:lineRule="auto"/>
        <w:ind w:firstLine="426"/>
        <w:contextualSpacing/>
        <w:jc w:val="right"/>
        <w:rPr>
          <w:rFonts w:ascii="Times New Roman" w:hAnsi="Times New Roman"/>
          <w:b/>
          <w:i/>
          <w:sz w:val="28"/>
          <w:szCs w:val="28"/>
        </w:rPr>
      </w:pPr>
      <w:r w:rsidRPr="00DE70EA">
        <w:rPr>
          <w:rFonts w:ascii="Times New Roman" w:hAnsi="Times New Roman"/>
          <w:b/>
          <w:i/>
          <w:sz w:val="28"/>
          <w:szCs w:val="28"/>
        </w:rPr>
        <w:t xml:space="preserve">Рисунок </w:t>
      </w:r>
      <w:r w:rsidR="0003520E" w:rsidRPr="00DE70EA">
        <w:rPr>
          <w:rFonts w:ascii="Times New Roman" w:hAnsi="Times New Roman"/>
          <w:b/>
          <w:i/>
          <w:sz w:val="28"/>
          <w:szCs w:val="28"/>
        </w:rPr>
        <w:t>36</w:t>
      </w:r>
    </w:p>
    <w:p w:rsidR="00334231" w:rsidRDefault="00334231" w:rsidP="00334231">
      <w:pPr>
        <w:spacing w:after="0" w:line="240" w:lineRule="auto"/>
        <w:ind w:firstLine="567"/>
        <w:jc w:val="both"/>
        <w:rPr>
          <w:rFonts w:ascii="Times New Roman" w:hAnsi="Times New Roman"/>
          <w:sz w:val="28"/>
          <w:szCs w:val="28"/>
        </w:rPr>
      </w:pPr>
      <w:r w:rsidRPr="009154E5">
        <w:rPr>
          <w:rFonts w:ascii="Times New Roman" w:hAnsi="Times New Roman"/>
          <w:noProof/>
          <w:sz w:val="28"/>
          <w:szCs w:val="28"/>
        </w:rPr>
        <w:drawing>
          <wp:inline distT="0" distB="0" distL="0" distR="0">
            <wp:extent cx="5940425" cy="2594881"/>
            <wp:effectExtent l="19050" t="0" r="3175" b="0"/>
            <wp:docPr id="4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При этом стоит отметит</w:t>
      </w:r>
      <w:r w:rsidRPr="000356FE">
        <w:rPr>
          <w:rFonts w:ascii="Times New Roman" w:hAnsi="Times New Roman"/>
          <w:sz w:val="28"/>
          <w:szCs w:val="28"/>
        </w:rPr>
        <w:t xml:space="preserve">ь большую степень дифференциации городов и районов по уровню безработицы и напряженности на рынке труда. В отчетном периоде наиболее сложная ситуация складывалась по </w:t>
      </w:r>
      <w:proofErr w:type="gramStart"/>
      <w:r w:rsidRPr="000356FE">
        <w:rPr>
          <w:rFonts w:ascii="Times New Roman" w:hAnsi="Times New Roman"/>
          <w:sz w:val="28"/>
          <w:szCs w:val="28"/>
        </w:rPr>
        <w:t>г</w:t>
      </w:r>
      <w:proofErr w:type="gramEnd"/>
      <w:r w:rsidRPr="000356FE">
        <w:rPr>
          <w:rFonts w:ascii="Times New Roman" w:hAnsi="Times New Roman"/>
          <w:sz w:val="28"/>
          <w:szCs w:val="28"/>
        </w:rPr>
        <w:t>.</w:t>
      </w:r>
      <w:r>
        <w:rPr>
          <w:rFonts w:ascii="Times New Roman" w:hAnsi="Times New Roman"/>
          <w:sz w:val="28"/>
          <w:szCs w:val="28"/>
        </w:rPr>
        <w:t> </w:t>
      </w:r>
      <w:r w:rsidRPr="000356FE">
        <w:rPr>
          <w:rFonts w:ascii="Times New Roman" w:hAnsi="Times New Roman"/>
          <w:sz w:val="28"/>
          <w:szCs w:val="28"/>
        </w:rPr>
        <w:t>Слобод</w:t>
      </w:r>
      <w:r>
        <w:rPr>
          <w:rFonts w:ascii="Times New Roman" w:hAnsi="Times New Roman"/>
          <w:sz w:val="28"/>
          <w:szCs w:val="28"/>
        </w:rPr>
        <w:t>зея и Слободзейскому району, г. </w:t>
      </w:r>
      <w:r w:rsidRPr="000356FE">
        <w:rPr>
          <w:rFonts w:ascii="Times New Roman" w:hAnsi="Times New Roman"/>
          <w:sz w:val="28"/>
          <w:szCs w:val="28"/>
        </w:rPr>
        <w:t xml:space="preserve">Рыбница и Рыбницкому району, г. Григориополь и Григориопольскому району, где </w:t>
      </w:r>
      <w:r w:rsidRPr="0009212E">
        <w:rPr>
          <w:rFonts w:ascii="Times New Roman" w:hAnsi="Times New Roman"/>
          <w:sz w:val="28"/>
          <w:szCs w:val="28"/>
        </w:rPr>
        <w:t>уровень</w:t>
      </w:r>
      <w:r w:rsidRPr="000356FE">
        <w:rPr>
          <w:rFonts w:ascii="Times New Roman" w:hAnsi="Times New Roman"/>
          <w:sz w:val="28"/>
          <w:szCs w:val="28"/>
        </w:rPr>
        <w:t xml:space="preserve"> регистрируемой безработицы в конце отчетного периода превысил </w:t>
      </w:r>
      <w:proofErr w:type="spellStart"/>
      <w:r w:rsidRPr="000356FE">
        <w:rPr>
          <w:rFonts w:ascii="Times New Roman" w:hAnsi="Times New Roman"/>
          <w:sz w:val="28"/>
          <w:szCs w:val="28"/>
        </w:rPr>
        <w:t>среднереспубликанский</w:t>
      </w:r>
      <w:proofErr w:type="spellEnd"/>
      <w:r w:rsidRPr="000356FE">
        <w:rPr>
          <w:rFonts w:ascii="Times New Roman" w:hAnsi="Times New Roman"/>
          <w:sz w:val="28"/>
          <w:szCs w:val="28"/>
        </w:rPr>
        <w:t xml:space="preserve"> </w:t>
      </w:r>
      <w:r>
        <w:rPr>
          <w:rFonts w:ascii="Times New Roman" w:hAnsi="Times New Roman"/>
          <w:sz w:val="28"/>
          <w:szCs w:val="28"/>
        </w:rPr>
        <w:t xml:space="preserve">показатель </w:t>
      </w:r>
      <w:r w:rsidRPr="000356FE">
        <w:rPr>
          <w:rFonts w:ascii="Times New Roman" w:hAnsi="Times New Roman"/>
          <w:sz w:val="28"/>
          <w:szCs w:val="28"/>
        </w:rPr>
        <w:t>в 2,4 раза, в 1,7 раза, в 1,6 раз</w:t>
      </w:r>
      <w:r>
        <w:rPr>
          <w:rFonts w:ascii="Times New Roman" w:hAnsi="Times New Roman"/>
          <w:sz w:val="28"/>
          <w:szCs w:val="28"/>
        </w:rPr>
        <w:t>а</w:t>
      </w:r>
      <w:r w:rsidRPr="000356FE">
        <w:rPr>
          <w:rFonts w:ascii="Times New Roman" w:hAnsi="Times New Roman"/>
          <w:sz w:val="28"/>
          <w:szCs w:val="28"/>
        </w:rPr>
        <w:t xml:space="preserve"> соответственно.</w:t>
      </w:r>
    </w:p>
    <w:p w:rsidR="00334231" w:rsidRDefault="00334231" w:rsidP="00334231">
      <w:pPr>
        <w:spacing w:after="0" w:line="240" w:lineRule="auto"/>
        <w:ind w:firstLine="426"/>
        <w:jc w:val="both"/>
        <w:rPr>
          <w:rFonts w:ascii="Times New Roman" w:hAnsi="Times New Roman"/>
          <w:color w:val="000000"/>
          <w:sz w:val="28"/>
          <w:szCs w:val="28"/>
        </w:rPr>
      </w:pPr>
      <w:r w:rsidRPr="000356FE">
        <w:rPr>
          <w:rFonts w:ascii="Times New Roman" w:hAnsi="Times New Roman"/>
          <w:sz w:val="28"/>
          <w:szCs w:val="28"/>
        </w:rPr>
        <w:t xml:space="preserve">За январь-июнь 2020 года в Центры социального страхования и социальной защиты республики работодателями заявлено 3 013 вакантных рабочих места </w:t>
      </w:r>
      <w:r w:rsidRPr="000356FE">
        <w:rPr>
          <w:rFonts w:ascii="Times New Roman" w:hAnsi="Times New Roman"/>
          <w:sz w:val="28"/>
          <w:szCs w:val="28"/>
        </w:rPr>
        <w:lastRenderedPageBreak/>
        <w:t>(должности)</w:t>
      </w:r>
      <w:r>
        <w:rPr>
          <w:rFonts w:ascii="Times New Roman" w:hAnsi="Times New Roman"/>
          <w:sz w:val="28"/>
          <w:szCs w:val="28"/>
        </w:rPr>
        <w:t xml:space="preserve"> против 3 912 ед. </w:t>
      </w:r>
      <w:r w:rsidRPr="000356FE">
        <w:rPr>
          <w:rFonts w:ascii="Times New Roman" w:hAnsi="Times New Roman"/>
          <w:sz w:val="28"/>
          <w:szCs w:val="28"/>
        </w:rPr>
        <w:t>за</w:t>
      </w:r>
      <w:r>
        <w:rPr>
          <w:rFonts w:ascii="Times New Roman" w:hAnsi="Times New Roman"/>
          <w:sz w:val="28"/>
          <w:szCs w:val="28"/>
        </w:rPr>
        <w:t xml:space="preserve"> январь-июнь 2019 года. П</w:t>
      </w:r>
      <w:r w:rsidRPr="000356FE">
        <w:rPr>
          <w:rFonts w:ascii="Times New Roman" w:hAnsi="Times New Roman"/>
          <w:sz w:val="28"/>
          <w:szCs w:val="28"/>
        </w:rPr>
        <w:t>о состоянию на 1</w:t>
      </w:r>
      <w:r w:rsidR="00CF6081">
        <w:rPr>
          <w:rFonts w:ascii="Times New Roman" w:hAnsi="Times New Roman"/>
          <w:sz w:val="28"/>
          <w:szCs w:val="28"/>
        </w:rPr>
        <w:t> </w:t>
      </w:r>
      <w:r w:rsidRPr="000356FE">
        <w:rPr>
          <w:rFonts w:ascii="Times New Roman" w:hAnsi="Times New Roman"/>
          <w:sz w:val="28"/>
          <w:szCs w:val="28"/>
        </w:rPr>
        <w:t>июля 2020 года в банке ваканси</w:t>
      </w:r>
      <w:r>
        <w:rPr>
          <w:rFonts w:ascii="Times New Roman" w:hAnsi="Times New Roman"/>
          <w:sz w:val="28"/>
          <w:szCs w:val="28"/>
        </w:rPr>
        <w:t>й по республике числилось 3 364 рабочих мест</w:t>
      </w:r>
      <w:r w:rsidRPr="000356FE">
        <w:rPr>
          <w:rFonts w:ascii="Times New Roman" w:hAnsi="Times New Roman"/>
          <w:sz w:val="28"/>
          <w:szCs w:val="28"/>
        </w:rPr>
        <w:t xml:space="preserve"> </w:t>
      </w:r>
      <w:r w:rsidRPr="00DE70EA">
        <w:rPr>
          <w:rFonts w:ascii="Times New Roman" w:hAnsi="Times New Roman"/>
          <w:sz w:val="28"/>
          <w:szCs w:val="28"/>
        </w:rPr>
        <w:t>(рис. 3</w:t>
      </w:r>
      <w:r w:rsidR="0003520E" w:rsidRPr="00DE70EA">
        <w:rPr>
          <w:rFonts w:ascii="Times New Roman" w:hAnsi="Times New Roman"/>
          <w:sz w:val="28"/>
          <w:szCs w:val="28"/>
        </w:rPr>
        <w:t>7</w:t>
      </w:r>
      <w:r w:rsidRPr="00DE70EA">
        <w:rPr>
          <w:rFonts w:ascii="Times New Roman" w:hAnsi="Times New Roman"/>
          <w:sz w:val="28"/>
          <w:szCs w:val="28"/>
        </w:rPr>
        <w:t>), среди которых</w:t>
      </w:r>
      <w:r>
        <w:rPr>
          <w:rFonts w:ascii="Times New Roman" w:hAnsi="Times New Roman"/>
          <w:sz w:val="28"/>
          <w:szCs w:val="28"/>
        </w:rPr>
        <w:t xml:space="preserve"> </w:t>
      </w:r>
      <w:r w:rsidRPr="000356FE">
        <w:rPr>
          <w:rFonts w:ascii="Times New Roman" w:hAnsi="Times New Roman"/>
          <w:sz w:val="28"/>
          <w:szCs w:val="28"/>
        </w:rPr>
        <w:t>57</w:t>
      </w:r>
      <w:r>
        <w:rPr>
          <w:rFonts w:ascii="Times New Roman" w:hAnsi="Times New Roman"/>
          <w:sz w:val="28"/>
          <w:szCs w:val="28"/>
        </w:rPr>
        <w:t>,0</w:t>
      </w:r>
      <w:r w:rsidRPr="000356FE">
        <w:rPr>
          <w:rFonts w:ascii="Times New Roman" w:hAnsi="Times New Roman"/>
          <w:color w:val="000000"/>
          <w:sz w:val="28"/>
          <w:szCs w:val="28"/>
        </w:rPr>
        <w:t>%</w:t>
      </w:r>
      <w:r>
        <w:rPr>
          <w:rFonts w:ascii="Times New Roman" w:hAnsi="Times New Roman"/>
          <w:color w:val="000000"/>
          <w:sz w:val="28"/>
          <w:szCs w:val="28"/>
        </w:rPr>
        <w:t xml:space="preserve"> –</w:t>
      </w:r>
      <w:r w:rsidRPr="000356FE">
        <w:rPr>
          <w:rFonts w:ascii="Times New Roman" w:hAnsi="Times New Roman"/>
          <w:color w:val="000000"/>
          <w:sz w:val="28"/>
          <w:szCs w:val="28"/>
        </w:rPr>
        <w:t xml:space="preserve"> по рабочим профессиям и 43</w:t>
      </w:r>
      <w:r w:rsidR="004F0E92">
        <w:rPr>
          <w:rFonts w:ascii="Times New Roman" w:hAnsi="Times New Roman"/>
          <w:color w:val="000000"/>
          <w:sz w:val="28"/>
          <w:szCs w:val="28"/>
        </w:rPr>
        <w:t>,</w:t>
      </w:r>
      <w:r>
        <w:rPr>
          <w:rFonts w:ascii="Times New Roman" w:hAnsi="Times New Roman"/>
          <w:color w:val="000000"/>
          <w:sz w:val="28"/>
          <w:szCs w:val="28"/>
        </w:rPr>
        <w:t>0</w:t>
      </w:r>
      <w:r w:rsidRPr="000356FE">
        <w:rPr>
          <w:rFonts w:ascii="Times New Roman" w:hAnsi="Times New Roman"/>
          <w:color w:val="000000"/>
          <w:sz w:val="28"/>
          <w:szCs w:val="28"/>
        </w:rPr>
        <w:t xml:space="preserve">% </w:t>
      </w:r>
      <w:r>
        <w:rPr>
          <w:rFonts w:ascii="Times New Roman" w:hAnsi="Times New Roman"/>
          <w:color w:val="000000"/>
          <w:sz w:val="28"/>
          <w:szCs w:val="28"/>
        </w:rPr>
        <w:t>–</w:t>
      </w:r>
      <w:r w:rsidR="005473C9">
        <w:rPr>
          <w:rFonts w:ascii="Times New Roman" w:hAnsi="Times New Roman"/>
          <w:color w:val="000000"/>
          <w:sz w:val="28"/>
          <w:szCs w:val="28"/>
        </w:rPr>
        <w:t xml:space="preserve"> </w:t>
      </w:r>
      <w:r w:rsidRPr="000356FE">
        <w:rPr>
          <w:rFonts w:ascii="Times New Roman" w:hAnsi="Times New Roman"/>
          <w:color w:val="000000"/>
          <w:sz w:val="28"/>
          <w:szCs w:val="28"/>
        </w:rPr>
        <w:t>для специалистов и служащих.</w:t>
      </w:r>
    </w:p>
    <w:p w:rsidR="00334231" w:rsidRPr="00DE70EA" w:rsidRDefault="00334231" w:rsidP="00334231">
      <w:pPr>
        <w:widowControl w:val="0"/>
        <w:spacing w:after="0" w:line="240" w:lineRule="auto"/>
        <w:ind w:firstLine="426"/>
        <w:contextualSpacing/>
        <w:jc w:val="right"/>
        <w:rPr>
          <w:rFonts w:ascii="Times New Roman" w:hAnsi="Times New Roman"/>
          <w:b/>
          <w:i/>
          <w:sz w:val="28"/>
          <w:szCs w:val="28"/>
        </w:rPr>
      </w:pPr>
      <w:r w:rsidRPr="00DE70EA">
        <w:rPr>
          <w:rFonts w:ascii="Times New Roman" w:hAnsi="Times New Roman"/>
          <w:b/>
          <w:i/>
          <w:sz w:val="28"/>
          <w:szCs w:val="28"/>
        </w:rPr>
        <w:t>Рисунок 3</w:t>
      </w:r>
      <w:r w:rsidR="0003520E" w:rsidRPr="00DE70EA">
        <w:rPr>
          <w:rFonts w:ascii="Times New Roman" w:hAnsi="Times New Roman"/>
          <w:b/>
          <w:i/>
          <w:sz w:val="28"/>
          <w:szCs w:val="28"/>
        </w:rPr>
        <w:t>7</w:t>
      </w:r>
    </w:p>
    <w:p w:rsidR="00334231" w:rsidRPr="005D3D6D" w:rsidRDefault="00334231" w:rsidP="00334231">
      <w:pPr>
        <w:widowControl w:val="0"/>
        <w:spacing w:after="0" w:line="240" w:lineRule="auto"/>
        <w:jc w:val="both"/>
        <w:rPr>
          <w:rFonts w:ascii="Times New Roman" w:hAnsi="Times New Roman"/>
          <w:sz w:val="28"/>
          <w:szCs w:val="28"/>
        </w:rPr>
      </w:pPr>
      <w:r w:rsidRPr="00483907">
        <w:rPr>
          <w:rFonts w:ascii="Times New Roman" w:hAnsi="Times New Roman"/>
          <w:noProof/>
          <w:sz w:val="28"/>
          <w:szCs w:val="28"/>
        </w:rPr>
        <w:drawing>
          <wp:inline distT="0" distB="0" distL="0" distR="0">
            <wp:extent cx="5940425" cy="2121579"/>
            <wp:effectExtent l="0" t="0" r="0" b="0"/>
            <wp:docPr id="5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34231" w:rsidRDefault="00334231" w:rsidP="00334231">
      <w:pPr>
        <w:tabs>
          <w:tab w:val="left" w:pos="2565"/>
        </w:tabs>
        <w:spacing w:after="0" w:line="240" w:lineRule="auto"/>
        <w:ind w:firstLine="426"/>
        <w:jc w:val="both"/>
        <w:rPr>
          <w:rFonts w:ascii="Times New Roman" w:hAnsi="Times New Roman"/>
          <w:sz w:val="28"/>
          <w:szCs w:val="28"/>
        </w:rPr>
      </w:pPr>
      <w:r w:rsidRPr="00345D83">
        <w:rPr>
          <w:rFonts w:ascii="Times New Roman" w:hAnsi="Times New Roman"/>
          <w:sz w:val="28"/>
          <w:szCs w:val="28"/>
        </w:rPr>
        <w:t>В разре</w:t>
      </w:r>
      <w:r>
        <w:rPr>
          <w:rFonts w:ascii="Times New Roman" w:hAnsi="Times New Roman"/>
          <w:sz w:val="28"/>
          <w:szCs w:val="28"/>
        </w:rPr>
        <w:t>зе отраслей экономики наибольшая потребность в работниках отмечалась в здравоохранении (</w:t>
      </w:r>
      <w:r w:rsidRPr="00345D83">
        <w:rPr>
          <w:rFonts w:ascii="Times New Roman" w:hAnsi="Times New Roman"/>
          <w:sz w:val="28"/>
          <w:szCs w:val="28"/>
        </w:rPr>
        <w:t>25,1%</w:t>
      </w:r>
      <w:r>
        <w:rPr>
          <w:rFonts w:ascii="Times New Roman" w:hAnsi="Times New Roman"/>
          <w:sz w:val="28"/>
          <w:szCs w:val="28"/>
        </w:rPr>
        <w:t xml:space="preserve"> вакансий), промышленности (</w:t>
      </w:r>
      <w:r w:rsidRPr="00345D83">
        <w:rPr>
          <w:rFonts w:ascii="Times New Roman" w:hAnsi="Times New Roman"/>
          <w:sz w:val="28"/>
          <w:szCs w:val="28"/>
        </w:rPr>
        <w:t>18,6%</w:t>
      </w:r>
      <w:r>
        <w:rPr>
          <w:rFonts w:ascii="Times New Roman" w:hAnsi="Times New Roman"/>
          <w:sz w:val="28"/>
          <w:szCs w:val="28"/>
        </w:rPr>
        <w:t>), строительстве (</w:t>
      </w:r>
      <w:r w:rsidRPr="00345D83">
        <w:rPr>
          <w:rFonts w:ascii="Times New Roman" w:hAnsi="Times New Roman"/>
          <w:sz w:val="28"/>
          <w:szCs w:val="28"/>
        </w:rPr>
        <w:t>14,4%</w:t>
      </w:r>
      <w:r>
        <w:rPr>
          <w:rFonts w:ascii="Times New Roman" w:hAnsi="Times New Roman"/>
          <w:sz w:val="28"/>
          <w:szCs w:val="28"/>
        </w:rPr>
        <w:t>), жилищно-коммунальном хозяйстве (</w:t>
      </w:r>
      <w:r w:rsidRPr="00345D83">
        <w:rPr>
          <w:rFonts w:ascii="Times New Roman" w:hAnsi="Times New Roman"/>
          <w:sz w:val="28"/>
          <w:szCs w:val="28"/>
        </w:rPr>
        <w:t>6,4%</w:t>
      </w:r>
      <w:r>
        <w:rPr>
          <w:rFonts w:ascii="Times New Roman" w:hAnsi="Times New Roman"/>
          <w:sz w:val="28"/>
          <w:szCs w:val="28"/>
        </w:rPr>
        <w:t>), образовании (6,0</w:t>
      </w:r>
      <w:r w:rsidRPr="00345D83">
        <w:rPr>
          <w:rFonts w:ascii="Times New Roman" w:hAnsi="Times New Roman"/>
          <w:sz w:val="28"/>
          <w:szCs w:val="28"/>
        </w:rPr>
        <w:t>%</w:t>
      </w:r>
      <w:r>
        <w:rPr>
          <w:rFonts w:ascii="Times New Roman" w:hAnsi="Times New Roman"/>
          <w:sz w:val="28"/>
          <w:szCs w:val="28"/>
        </w:rPr>
        <w:t>), торговле и общественном питании (</w:t>
      </w:r>
      <w:r w:rsidRPr="00345D83">
        <w:rPr>
          <w:rFonts w:ascii="Times New Roman" w:hAnsi="Times New Roman"/>
          <w:sz w:val="28"/>
          <w:szCs w:val="28"/>
        </w:rPr>
        <w:t>4,1%</w:t>
      </w:r>
      <w:r>
        <w:rPr>
          <w:rFonts w:ascii="Times New Roman" w:hAnsi="Times New Roman"/>
          <w:sz w:val="28"/>
          <w:szCs w:val="28"/>
        </w:rPr>
        <w:t>).</w:t>
      </w:r>
    </w:p>
    <w:p w:rsidR="00334231"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 xml:space="preserve">Коэффициент напряженности </w:t>
      </w:r>
      <w:r>
        <w:rPr>
          <w:rFonts w:ascii="Times New Roman" w:hAnsi="Times New Roman"/>
          <w:sz w:val="28"/>
          <w:szCs w:val="28"/>
        </w:rPr>
        <w:t xml:space="preserve">на рынке труда </w:t>
      </w:r>
      <w:r w:rsidRPr="00BF78FD">
        <w:rPr>
          <w:rFonts w:ascii="Times New Roman" w:hAnsi="Times New Roman"/>
          <w:sz w:val="28"/>
          <w:szCs w:val="28"/>
        </w:rPr>
        <w:t xml:space="preserve">(отношение </w:t>
      </w:r>
      <w:r w:rsidRPr="00BF78FD">
        <w:rPr>
          <w:rFonts w:ascii="Times New Roman" w:hAnsi="Times New Roman"/>
          <w:color w:val="000000"/>
          <w:sz w:val="28"/>
          <w:szCs w:val="28"/>
        </w:rPr>
        <w:t>численности населения, не занятого трудовой деятельностью,</w:t>
      </w:r>
      <w:r w:rsidRPr="00BF78FD">
        <w:rPr>
          <w:rFonts w:ascii="Times New Roman" w:hAnsi="Times New Roman"/>
          <w:sz w:val="28"/>
          <w:szCs w:val="28"/>
        </w:rPr>
        <w:t xml:space="preserve"> к </w:t>
      </w:r>
      <w:r w:rsidRPr="00BF78FD">
        <w:rPr>
          <w:rFonts w:ascii="Times New Roman" w:hAnsi="Times New Roman"/>
          <w:color w:val="000000"/>
          <w:sz w:val="28"/>
          <w:szCs w:val="28"/>
        </w:rPr>
        <w:t>числу вакантных должностей)</w:t>
      </w:r>
      <w:r>
        <w:rPr>
          <w:rFonts w:ascii="Times New Roman" w:hAnsi="Times New Roman"/>
          <w:color w:val="000000"/>
          <w:sz w:val="28"/>
          <w:szCs w:val="28"/>
        </w:rPr>
        <w:t xml:space="preserve"> </w:t>
      </w:r>
      <w:r w:rsidRPr="00345D83">
        <w:rPr>
          <w:rFonts w:ascii="Times New Roman" w:hAnsi="Times New Roman"/>
          <w:sz w:val="28"/>
          <w:szCs w:val="28"/>
        </w:rPr>
        <w:t>по состоянию на 1 июля 2020</w:t>
      </w:r>
      <w:r>
        <w:rPr>
          <w:rFonts w:ascii="Times New Roman" w:hAnsi="Times New Roman"/>
          <w:sz w:val="28"/>
          <w:szCs w:val="28"/>
        </w:rPr>
        <w:t xml:space="preserve"> года составил </w:t>
      </w:r>
      <w:r w:rsidRPr="00D01B5B">
        <w:rPr>
          <w:rFonts w:ascii="Times New Roman" w:hAnsi="Times New Roman"/>
          <w:sz w:val="28"/>
          <w:szCs w:val="28"/>
        </w:rPr>
        <w:t>1,1</w:t>
      </w:r>
      <w:r>
        <w:rPr>
          <w:rFonts w:ascii="Times New Roman" w:hAnsi="Times New Roman"/>
          <w:sz w:val="28"/>
          <w:szCs w:val="28"/>
        </w:rPr>
        <w:t xml:space="preserve"> </w:t>
      </w:r>
      <w:r w:rsidRPr="00345D83">
        <w:rPr>
          <w:rFonts w:ascii="Times New Roman" w:hAnsi="Times New Roman"/>
          <w:sz w:val="28"/>
          <w:szCs w:val="28"/>
        </w:rPr>
        <w:t>(на 1 июля 2019</w:t>
      </w:r>
      <w:r>
        <w:rPr>
          <w:rFonts w:ascii="Times New Roman" w:hAnsi="Times New Roman"/>
          <w:sz w:val="28"/>
          <w:szCs w:val="28"/>
        </w:rPr>
        <w:t> </w:t>
      </w:r>
      <w:r w:rsidRPr="00345D83">
        <w:rPr>
          <w:rFonts w:ascii="Times New Roman" w:hAnsi="Times New Roman"/>
          <w:sz w:val="28"/>
          <w:szCs w:val="28"/>
        </w:rPr>
        <w:t>года – 0,8).</w:t>
      </w:r>
    </w:p>
    <w:p w:rsidR="00334231"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Деятельность</w:t>
      </w:r>
      <w:r>
        <w:rPr>
          <w:rFonts w:ascii="Times New Roman" w:hAnsi="Times New Roman"/>
          <w:sz w:val="28"/>
          <w:szCs w:val="28"/>
        </w:rPr>
        <w:t xml:space="preserve"> государства</w:t>
      </w:r>
      <w:r w:rsidRPr="00345D83">
        <w:rPr>
          <w:rFonts w:ascii="Times New Roman" w:hAnsi="Times New Roman"/>
          <w:sz w:val="28"/>
          <w:szCs w:val="28"/>
        </w:rPr>
        <w:t xml:space="preserve"> в области занятости населения в отчетном периоде была направлена на обеспечение гарантированной материальной поддержки безработных граждан, проведение программ активной политики занятости, направленных на повышение конкурентоспособности безработных граждан на рынке труда и их скорейше</w:t>
      </w:r>
      <w:r>
        <w:rPr>
          <w:rFonts w:ascii="Times New Roman" w:hAnsi="Times New Roman"/>
          <w:sz w:val="28"/>
          <w:szCs w:val="28"/>
        </w:rPr>
        <w:t>е</w:t>
      </w:r>
      <w:r w:rsidRPr="00345D83">
        <w:rPr>
          <w:rFonts w:ascii="Times New Roman" w:hAnsi="Times New Roman"/>
          <w:sz w:val="28"/>
          <w:szCs w:val="28"/>
        </w:rPr>
        <w:t xml:space="preserve"> трудоустройств</w:t>
      </w:r>
      <w:r>
        <w:rPr>
          <w:rFonts w:ascii="Times New Roman" w:hAnsi="Times New Roman"/>
          <w:sz w:val="28"/>
          <w:szCs w:val="28"/>
        </w:rPr>
        <w:t xml:space="preserve">о, </w:t>
      </w:r>
      <w:r w:rsidRPr="00345D83">
        <w:rPr>
          <w:rFonts w:ascii="Times New Roman" w:hAnsi="Times New Roman"/>
          <w:sz w:val="28"/>
          <w:szCs w:val="28"/>
        </w:rPr>
        <w:t>профессиональное обучение и консультирование и др.</w:t>
      </w:r>
    </w:p>
    <w:p w:rsidR="00334231" w:rsidRPr="00345D83"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За январь-июнь 2020 года при содействии Центров социального страхования и социальной защиты трудоустроено 544 гражданина (за январь-июнь 2019 года</w:t>
      </w:r>
      <w:r>
        <w:rPr>
          <w:rFonts w:ascii="Times New Roman" w:hAnsi="Times New Roman"/>
          <w:sz w:val="28"/>
          <w:szCs w:val="28"/>
        </w:rPr>
        <w:t xml:space="preserve"> – </w:t>
      </w:r>
      <w:r w:rsidRPr="00345D83">
        <w:rPr>
          <w:rFonts w:ascii="Times New Roman" w:hAnsi="Times New Roman"/>
          <w:sz w:val="28"/>
          <w:szCs w:val="28"/>
        </w:rPr>
        <w:t xml:space="preserve">653 человека), </w:t>
      </w:r>
      <w:r>
        <w:rPr>
          <w:rFonts w:ascii="Times New Roman" w:hAnsi="Times New Roman"/>
          <w:sz w:val="28"/>
          <w:szCs w:val="28"/>
        </w:rPr>
        <w:t>в числе которых</w:t>
      </w:r>
      <w:r w:rsidRPr="00345D83">
        <w:rPr>
          <w:rFonts w:ascii="Times New Roman" w:hAnsi="Times New Roman"/>
          <w:sz w:val="28"/>
          <w:szCs w:val="28"/>
        </w:rPr>
        <w:t xml:space="preserve"> 21</w:t>
      </w:r>
      <w:r>
        <w:rPr>
          <w:rFonts w:ascii="Times New Roman" w:hAnsi="Times New Roman"/>
          <w:sz w:val="28"/>
          <w:szCs w:val="28"/>
        </w:rPr>
        <w:t xml:space="preserve"> </w:t>
      </w:r>
      <w:r w:rsidRPr="00345D83">
        <w:rPr>
          <w:rFonts w:ascii="Times New Roman" w:hAnsi="Times New Roman"/>
          <w:sz w:val="28"/>
          <w:szCs w:val="28"/>
        </w:rPr>
        <w:t xml:space="preserve">пенсионер, </w:t>
      </w:r>
      <w:r>
        <w:rPr>
          <w:rFonts w:ascii="Times New Roman" w:hAnsi="Times New Roman"/>
          <w:sz w:val="28"/>
          <w:szCs w:val="28"/>
        </w:rPr>
        <w:t xml:space="preserve">к </w:t>
      </w:r>
      <w:r w:rsidRPr="00345D83">
        <w:rPr>
          <w:rFonts w:ascii="Times New Roman" w:hAnsi="Times New Roman"/>
          <w:sz w:val="28"/>
          <w:szCs w:val="28"/>
        </w:rPr>
        <w:t>категории инвалид</w:t>
      </w:r>
      <w:r>
        <w:rPr>
          <w:rFonts w:ascii="Times New Roman" w:hAnsi="Times New Roman"/>
          <w:sz w:val="28"/>
          <w:szCs w:val="28"/>
        </w:rPr>
        <w:t>ов относится</w:t>
      </w:r>
      <w:r w:rsidRPr="00345D83">
        <w:rPr>
          <w:rFonts w:ascii="Times New Roman" w:hAnsi="Times New Roman"/>
          <w:sz w:val="28"/>
          <w:szCs w:val="28"/>
        </w:rPr>
        <w:t xml:space="preserve"> 20 человек.</w:t>
      </w:r>
    </w:p>
    <w:p w:rsidR="00334231" w:rsidRPr="00345D83"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В рассматриваемом периоде в рамках политики</w:t>
      </w:r>
      <w:r w:rsidR="005473C9">
        <w:rPr>
          <w:rFonts w:ascii="Times New Roman" w:hAnsi="Times New Roman"/>
          <w:sz w:val="28"/>
          <w:szCs w:val="28"/>
        </w:rPr>
        <w:t xml:space="preserve"> содействия</w:t>
      </w:r>
      <w:r w:rsidRPr="00345D83">
        <w:rPr>
          <w:rFonts w:ascii="Times New Roman" w:hAnsi="Times New Roman"/>
          <w:sz w:val="28"/>
          <w:szCs w:val="28"/>
        </w:rPr>
        <w:t xml:space="preserve"> занятости</w:t>
      </w:r>
      <w:r>
        <w:rPr>
          <w:rFonts w:ascii="Times New Roman" w:hAnsi="Times New Roman"/>
          <w:sz w:val="28"/>
          <w:szCs w:val="28"/>
        </w:rPr>
        <w:t xml:space="preserve">, с поправкой на </w:t>
      </w:r>
      <w:r w:rsidRPr="00345D83">
        <w:rPr>
          <w:rFonts w:ascii="Times New Roman" w:hAnsi="Times New Roman"/>
          <w:sz w:val="28"/>
          <w:szCs w:val="28"/>
        </w:rPr>
        <w:t>чрезвычайно</w:t>
      </w:r>
      <w:r w:rsidR="005473C9">
        <w:rPr>
          <w:rFonts w:ascii="Times New Roman" w:hAnsi="Times New Roman"/>
          <w:sz w:val="28"/>
          <w:szCs w:val="28"/>
        </w:rPr>
        <w:t>е</w:t>
      </w:r>
      <w:r w:rsidRPr="00345D83">
        <w:rPr>
          <w:rFonts w:ascii="Times New Roman" w:hAnsi="Times New Roman"/>
          <w:sz w:val="28"/>
          <w:szCs w:val="28"/>
        </w:rPr>
        <w:t xml:space="preserve"> положени</w:t>
      </w:r>
      <w:r w:rsidR="005473C9">
        <w:rPr>
          <w:rFonts w:ascii="Times New Roman" w:hAnsi="Times New Roman"/>
          <w:sz w:val="28"/>
          <w:szCs w:val="28"/>
        </w:rPr>
        <w:t>е</w:t>
      </w:r>
      <w:r w:rsidRPr="00345D83">
        <w:rPr>
          <w:rFonts w:ascii="Times New Roman" w:hAnsi="Times New Roman"/>
          <w:sz w:val="28"/>
          <w:szCs w:val="28"/>
        </w:rPr>
        <w:t xml:space="preserve"> и </w:t>
      </w:r>
      <w:r w:rsidR="005473C9">
        <w:rPr>
          <w:rFonts w:ascii="Times New Roman" w:hAnsi="Times New Roman"/>
          <w:sz w:val="28"/>
          <w:szCs w:val="28"/>
        </w:rPr>
        <w:t>карантинные</w:t>
      </w:r>
      <w:r w:rsidRPr="00345D83">
        <w:rPr>
          <w:rFonts w:ascii="Times New Roman" w:hAnsi="Times New Roman"/>
          <w:sz w:val="28"/>
          <w:szCs w:val="28"/>
        </w:rPr>
        <w:t xml:space="preserve"> мероприяти</w:t>
      </w:r>
      <w:r w:rsidR="005473C9">
        <w:rPr>
          <w:rFonts w:ascii="Times New Roman" w:hAnsi="Times New Roman"/>
          <w:sz w:val="28"/>
          <w:szCs w:val="28"/>
        </w:rPr>
        <w:t>я</w:t>
      </w:r>
      <w:r>
        <w:rPr>
          <w:rFonts w:ascii="Times New Roman" w:hAnsi="Times New Roman"/>
          <w:sz w:val="28"/>
          <w:szCs w:val="28"/>
        </w:rPr>
        <w:t>,</w:t>
      </w:r>
      <w:r w:rsidRPr="00345D83">
        <w:rPr>
          <w:rFonts w:ascii="Times New Roman" w:hAnsi="Times New Roman"/>
          <w:sz w:val="28"/>
          <w:szCs w:val="28"/>
        </w:rPr>
        <w:t xml:space="preserve"> </w:t>
      </w:r>
      <w:r w:rsidR="005473C9">
        <w:rPr>
          <w:rFonts w:ascii="Times New Roman" w:hAnsi="Times New Roman"/>
          <w:sz w:val="28"/>
          <w:szCs w:val="28"/>
        </w:rPr>
        <w:t xml:space="preserve">велась работа по </w:t>
      </w:r>
      <w:r w:rsidRPr="00345D83">
        <w:rPr>
          <w:rFonts w:ascii="Times New Roman" w:hAnsi="Times New Roman"/>
          <w:sz w:val="28"/>
          <w:szCs w:val="28"/>
        </w:rPr>
        <w:t>следующи</w:t>
      </w:r>
      <w:r w:rsidR="005473C9">
        <w:rPr>
          <w:rFonts w:ascii="Times New Roman" w:hAnsi="Times New Roman"/>
          <w:sz w:val="28"/>
          <w:szCs w:val="28"/>
        </w:rPr>
        <w:t>м</w:t>
      </w:r>
      <w:r w:rsidRPr="00345D83">
        <w:rPr>
          <w:rFonts w:ascii="Times New Roman" w:hAnsi="Times New Roman"/>
          <w:sz w:val="28"/>
          <w:szCs w:val="28"/>
        </w:rPr>
        <w:t xml:space="preserve"> </w:t>
      </w:r>
      <w:r w:rsidR="005473C9">
        <w:rPr>
          <w:rFonts w:ascii="Times New Roman" w:hAnsi="Times New Roman"/>
          <w:sz w:val="28"/>
          <w:szCs w:val="28"/>
        </w:rPr>
        <w:t>направлениям деятельности</w:t>
      </w:r>
      <w:r w:rsidRPr="00345D83">
        <w:rPr>
          <w:rFonts w:ascii="Times New Roman" w:hAnsi="Times New Roman"/>
          <w:sz w:val="28"/>
          <w:szCs w:val="28"/>
        </w:rPr>
        <w:t>:</w:t>
      </w:r>
    </w:p>
    <w:p w:rsidR="00334231" w:rsidRPr="00345D83" w:rsidRDefault="00334231" w:rsidP="00334231">
      <w:pPr>
        <w:tabs>
          <w:tab w:val="left" w:pos="851"/>
        </w:tabs>
        <w:spacing w:line="240" w:lineRule="auto"/>
        <w:ind w:firstLine="426"/>
        <w:contextualSpacing/>
        <w:jc w:val="both"/>
        <w:rPr>
          <w:rFonts w:ascii="Times New Roman" w:hAnsi="Times New Roman"/>
          <w:sz w:val="28"/>
          <w:szCs w:val="28"/>
        </w:rPr>
      </w:pPr>
      <w:r w:rsidRPr="00345D83">
        <w:rPr>
          <w:rFonts w:ascii="Times New Roman" w:hAnsi="Times New Roman"/>
          <w:sz w:val="28"/>
          <w:szCs w:val="28"/>
        </w:rPr>
        <w:t xml:space="preserve">а) </w:t>
      </w:r>
      <w:r>
        <w:rPr>
          <w:rFonts w:ascii="Times New Roman" w:hAnsi="Times New Roman"/>
          <w:sz w:val="28"/>
          <w:szCs w:val="28"/>
        </w:rPr>
        <w:t>В</w:t>
      </w:r>
      <w:r w:rsidRPr="00345D83">
        <w:rPr>
          <w:rFonts w:ascii="Times New Roman" w:hAnsi="Times New Roman"/>
          <w:sz w:val="28"/>
          <w:szCs w:val="28"/>
        </w:rPr>
        <w:t xml:space="preserve"> соответствии с договорами, заключенными с организациями республики, в общественных работах приняли участие 17 безработных граждан </w:t>
      </w:r>
      <w:r>
        <w:rPr>
          <w:rFonts w:ascii="Times New Roman" w:hAnsi="Times New Roman"/>
          <w:sz w:val="28"/>
          <w:szCs w:val="28"/>
        </w:rPr>
        <w:t>(-</w:t>
      </w:r>
      <w:r w:rsidRPr="00345D83">
        <w:rPr>
          <w:rFonts w:ascii="Times New Roman" w:hAnsi="Times New Roman"/>
          <w:sz w:val="28"/>
          <w:szCs w:val="28"/>
        </w:rPr>
        <w:t>334 чел</w:t>
      </w:r>
      <w:r>
        <w:rPr>
          <w:rFonts w:ascii="Times New Roman" w:hAnsi="Times New Roman"/>
          <w:sz w:val="28"/>
          <w:szCs w:val="28"/>
        </w:rPr>
        <w:t>.), которыми</w:t>
      </w:r>
      <w:r w:rsidRPr="00345D83">
        <w:rPr>
          <w:rFonts w:ascii="Times New Roman" w:hAnsi="Times New Roman"/>
          <w:sz w:val="28"/>
          <w:szCs w:val="28"/>
        </w:rPr>
        <w:t xml:space="preserve"> </w:t>
      </w:r>
      <w:r>
        <w:rPr>
          <w:rFonts w:ascii="Times New Roman" w:hAnsi="Times New Roman"/>
          <w:sz w:val="28"/>
          <w:szCs w:val="28"/>
        </w:rPr>
        <w:t>о</w:t>
      </w:r>
      <w:r w:rsidRPr="00345D83">
        <w:rPr>
          <w:rFonts w:ascii="Times New Roman" w:hAnsi="Times New Roman"/>
          <w:sz w:val="28"/>
          <w:szCs w:val="28"/>
        </w:rPr>
        <w:t>тработ</w:t>
      </w:r>
      <w:r>
        <w:rPr>
          <w:rFonts w:ascii="Times New Roman" w:hAnsi="Times New Roman"/>
          <w:sz w:val="28"/>
          <w:szCs w:val="28"/>
        </w:rPr>
        <w:t>ано 368 </w:t>
      </w:r>
      <w:r w:rsidRPr="00345D83">
        <w:rPr>
          <w:rFonts w:ascii="Times New Roman" w:hAnsi="Times New Roman"/>
          <w:sz w:val="28"/>
          <w:szCs w:val="28"/>
        </w:rPr>
        <w:t>человеко-дней</w:t>
      </w:r>
      <w:r>
        <w:rPr>
          <w:rFonts w:ascii="Times New Roman" w:hAnsi="Times New Roman"/>
          <w:sz w:val="28"/>
          <w:szCs w:val="28"/>
        </w:rPr>
        <w:t xml:space="preserve"> (</w:t>
      </w:r>
      <w:r w:rsidRPr="00345D83">
        <w:rPr>
          <w:rFonts w:ascii="Times New Roman" w:hAnsi="Times New Roman"/>
          <w:sz w:val="28"/>
          <w:szCs w:val="28"/>
        </w:rPr>
        <w:t>средняя продолжительность участия составила 12,6 дн</w:t>
      </w:r>
      <w:r>
        <w:rPr>
          <w:rFonts w:ascii="Times New Roman" w:hAnsi="Times New Roman"/>
          <w:sz w:val="28"/>
          <w:szCs w:val="28"/>
        </w:rPr>
        <w:t>я)</w:t>
      </w:r>
      <w:r w:rsidRPr="00345D83">
        <w:rPr>
          <w:rFonts w:ascii="Times New Roman" w:hAnsi="Times New Roman"/>
          <w:sz w:val="28"/>
          <w:szCs w:val="28"/>
        </w:rPr>
        <w:t>.</w:t>
      </w:r>
      <w:r>
        <w:rPr>
          <w:rFonts w:ascii="Times New Roman" w:hAnsi="Times New Roman"/>
          <w:sz w:val="28"/>
          <w:szCs w:val="28"/>
        </w:rPr>
        <w:t xml:space="preserve"> </w:t>
      </w:r>
      <w:r w:rsidRPr="00345D83">
        <w:rPr>
          <w:rFonts w:ascii="Times New Roman" w:hAnsi="Times New Roman"/>
          <w:sz w:val="28"/>
          <w:szCs w:val="28"/>
        </w:rPr>
        <w:t>Общественные работы проводились в Военном комиссариате Приднестровской Молдавской Республики (оформление личных дел, выписка повесток и их рассылка, уточнен</w:t>
      </w:r>
      <w:r>
        <w:rPr>
          <w:rFonts w:ascii="Times New Roman" w:hAnsi="Times New Roman"/>
          <w:sz w:val="28"/>
          <w:szCs w:val="28"/>
        </w:rPr>
        <w:t>ие списков призывников), МОУ </w:t>
      </w:r>
      <w:proofErr w:type="gramStart"/>
      <w:r>
        <w:rPr>
          <w:rFonts w:ascii="Times New Roman" w:hAnsi="Times New Roman"/>
          <w:sz w:val="28"/>
          <w:szCs w:val="28"/>
        </w:rPr>
        <w:t>ДО</w:t>
      </w:r>
      <w:proofErr w:type="gramEnd"/>
      <w:r>
        <w:rPr>
          <w:rFonts w:ascii="Times New Roman" w:hAnsi="Times New Roman"/>
          <w:sz w:val="28"/>
          <w:szCs w:val="28"/>
        </w:rPr>
        <w:t> </w:t>
      </w:r>
      <w:r w:rsidRPr="00345D83">
        <w:rPr>
          <w:rFonts w:ascii="Times New Roman" w:hAnsi="Times New Roman"/>
          <w:sz w:val="28"/>
          <w:szCs w:val="28"/>
        </w:rPr>
        <w:t>«</w:t>
      </w:r>
      <w:proofErr w:type="gramStart"/>
      <w:r w:rsidRPr="00345D83">
        <w:rPr>
          <w:rFonts w:ascii="Times New Roman" w:hAnsi="Times New Roman"/>
          <w:sz w:val="28"/>
          <w:szCs w:val="28"/>
        </w:rPr>
        <w:t>Каменский</w:t>
      </w:r>
      <w:proofErr w:type="gramEnd"/>
      <w:r w:rsidRPr="00345D83">
        <w:rPr>
          <w:rFonts w:ascii="Times New Roman" w:hAnsi="Times New Roman"/>
          <w:sz w:val="28"/>
          <w:szCs w:val="28"/>
        </w:rPr>
        <w:t xml:space="preserve"> СДЮШ</w:t>
      </w:r>
      <w:r>
        <w:rPr>
          <w:rFonts w:ascii="Times New Roman" w:hAnsi="Times New Roman"/>
          <w:sz w:val="28"/>
          <w:szCs w:val="28"/>
        </w:rPr>
        <w:t>ОР»</w:t>
      </w:r>
      <w:r w:rsidRPr="00345D83">
        <w:rPr>
          <w:rFonts w:ascii="Times New Roman" w:hAnsi="Times New Roman"/>
          <w:sz w:val="28"/>
          <w:szCs w:val="28"/>
        </w:rPr>
        <w:t xml:space="preserve"> (благоустройство территории)</w:t>
      </w:r>
      <w:r>
        <w:rPr>
          <w:rFonts w:ascii="Times New Roman" w:hAnsi="Times New Roman"/>
          <w:sz w:val="28"/>
          <w:szCs w:val="28"/>
        </w:rPr>
        <w:t>.</w:t>
      </w:r>
    </w:p>
    <w:p w:rsidR="00334231" w:rsidRPr="00345D83" w:rsidRDefault="00334231" w:rsidP="00334231">
      <w:pPr>
        <w:tabs>
          <w:tab w:val="left" w:pos="567"/>
        </w:tabs>
        <w:spacing w:after="0" w:line="240" w:lineRule="auto"/>
        <w:ind w:firstLine="426"/>
        <w:contextualSpacing/>
        <w:jc w:val="both"/>
        <w:rPr>
          <w:rFonts w:ascii="Times New Roman" w:hAnsi="Times New Roman"/>
          <w:sz w:val="28"/>
          <w:szCs w:val="28"/>
        </w:rPr>
      </w:pPr>
      <w:r w:rsidRPr="00345D83">
        <w:rPr>
          <w:rFonts w:ascii="Times New Roman" w:hAnsi="Times New Roman"/>
          <w:sz w:val="28"/>
          <w:szCs w:val="28"/>
        </w:rPr>
        <w:t xml:space="preserve">б) </w:t>
      </w:r>
      <w:r>
        <w:rPr>
          <w:rFonts w:ascii="Times New Roman" w:hAnsi="Times New Roman"/>
          <w:sz w:val="28"/>
          <w:szCs w:val="28"/>
        </w:rPr>
        <w:t>К</w:t>
      </w:r>
      <w:r w:rsidRPr="00345D83">
        <w:rPr>
          <w:rFonts w:ascii="Times New Roman" w:hAnsi="Times New Roman"/>
          <w:sz w:val="28"/>
          <w:szCs w:val="28"/>
        </w:rPr>
        <w:t>урсов</w:t>
      </w:r>
      <w:r>
        <w:rPr>
          <w:rFonts w:ascii="Times New Roman" w:hAnsi="Times New Roman"/>
          <w:sz w:val="28"/>
          <w:szCs w:val="28"/>
        </w:rPr>
        <w:t>ая</w:t>
      </w:r>
      <w:r w:rsidRPr="00345D83">
        <w:rPr>
          <w:rFonts w:ascii="Times New Roman" w:hAnsi="Times New Roman"/>
          <w:sz w:val="28"/>
          <w:szCs w:val="28"/>
        </w:rPr>
        <w:t xml:space="preserve"> профессиональн</w:t>
      </w:r>
      <w:r>
        <w:rPr>
          <w:rFonts w:ascii="Times New Roman" w:hAnsi="Times New Roman"/>
          <w:sz w:val="28"/>
          <w:szCs w:val="28"/>
        </w:rPr>
        <w:t>ая</w:t>
      </w:r>
      <w:r w:rsidRPr="00345D83">
        <w:rPr>
          <w:rFonts w:ascii="Times New Roman" w:hAnsi="Times New Roman"/>
          <w:sz w:val="28"/>
          <w:szCs w:val="28"/>
        </w:rPr>
        <w:t xml:space="preserve"> подготовк</w:t>
      </w:r>
      <w:r>
        <w:rPr>
          <w:rFonts w:ascii="Times New Roman" w:hAnsi="Times New Roman"/>
          <w:sz w:val="28"/>
          <w:szCs w:val="28"/>
        </w:rPr>
        <w:t>а</w:t>
      </w:r>
      <w:r w:rsidRPr="00345D83">
        <w:rPr>
          <w:rFonts w:ascii="Times New Roman" w:hAnsi="Times New Roman"/>
          <w:sz w:val="28"/>
          <w:szCs w:val="28"/>
        </w:rPr>
        <w:t>, переподготовк</w:t>
      </w:r>
      <w:r>
        <w:rPr>
          <w:rFonts w:ascii="Times New Roman" w:hAnsi="Times New Roman"/>
          <w:sz w:val="28"/>
          <w:szCs w:val="28"/>
        </w:rPr>
        <w:t>а и</w:t>
      </w:r>
      <w:r w:rsidRPr="00345D83">
        <w:rPr>
          <w:rFonts w:ascii="Times New Roman" w:hAnsi="Times New Roman"/>
          <w:sz w:val="28"/>
          <w:szCs w:val="28"/>
        </w:rPr>
        <w:t xml:space="preserve"> п</w:t>
      </w:r>
      <w:r>
        <w:rPr>
          <w:rFonts w:ascii="Times New Roman" w:hAnsi="Times New Roman"/>
          <w:sz w:val="28"/>
          <w:szCs w:val="28"/>
        </w:rPr>
        <w:t xml:space="preserve">овышение квалификации. </w:t>
      </w:r>
      <w:proofErr w:type="gramStart"/>
      <w:r w:rsidRPr="00345D83">
        <w:rPr>
          <w:rFonts w:ascii="Times New Roman" w:hAnsi="Times New Roman"/>
          <w:sz w:val="28"/>
          <w:szCs w:val="28"/>
        </w:rPr>
        <w:t xml:space="preserve">Обучение проводилось по востребованным на рынке труда </w:t>
      </w:r>
      <w:r w:rsidRPr="00345D83">
        <w:rPr>
          <w:rFonts w:ascii="Times New Roman" w:hAnsi="Times New Roman"/>
          <w:sz w:val="28"/>
          <w:szCs w:val="28"/>
        </w:rPr>
        <w:lastRenderedPageBreak/>
        <w:t>профессиям</w:t>
      </w:r>
      <w:r>
        <w:rPr>
          <w:rFonts w:ascii="Times New Roman" w:hAnsi="Times New Roman"/>
          <w:sz w:val="28"/>
          <w:szCs w:val="28"/>
        </w:rPr>
        <w:t>, таким как: электросварщик</w:t>
      </w:r>
      <w:r w:rsidRPr="00345D83">
        <w:rPr>
          <w:rFonts w:ascii="Times New Roman" w:hAnsi="Times New Roman"/>
          <w:sz w:val="28"/>
          <w:szCs w:val="28"/>
        </w:rPr>
        <w:t>, пр</w:t>
      </w:r>
      <w:r>
        <w:rPr>
          <w:rFonts w:ascii="Times New Roman" w:hAnsi="Times New Roman"/>
          <w:sz w:val="28"/>
          <w:szCs w:val="28"/>
        </w:rPr>
        <w:t>одавец-кассир, повар-кондитер, портной</w:t>
      </w:r>
      <w:r w:rsidRPr="00345D83">
        <w:rPr>
          <w:rFonts w:ascii="Times New Roman" w:hAnsi="Times New Roman"/>
          <w:sz w:val="28"/>
          <w:szCs w:val="28"/>
        </w:rPr>
        <w:t>, повар</w:t>
      </w:r>
      <w:r>
        <w:rPr>
          <w:rFonts w:ascii="Times New Roman" w:hAnsi="Times New Roman"/>
          <w:sz w:val="28"/>
          <w:szCs w:val="28"/>
        </w:rPr>
        <w:t xml:space="preserve">, 1С-бухгалтерия, тракторист, </w:t>
      </w:r>
      <w:proofErr w:type="spellStart"/>
      <w:r>
        <w:rPr>
          <w:rFonts w:ascii="Times New Roman" w:hAnsi="Times New Roman"/>
          <w:sz w:val="28"/>
          <w:szCs w:val="28"/>
        </w:rPr>
        <w:t>бармен-бариста</w:t>
      </w:r>
      <w:proofErr w:type="spellEnd"/>
      <w:r w:rsidRPr="00345D83">
        <w:rPr>
          <w:rFonts w:ascii="Times New Roman" w:hAnsi="Times New Roman"/>
          <w:sz w:val="28"/>
          <w:szCs w:val="28"/>
        </w:rPr>
        <w:t>, маши</w:t>
      </w:r>
      <w:r>
        <w:rPr>
          <w:rFonts w:ascii="Times New Roman" w:hAnsi="Times New Roman"/>
          <w:sz w:val="28"/>
          <w:szCs w:val="28"/>
        </w:rPr>
        <w:t>нист экскаватора одноковшового, пользователь ПК.</w:t>
      </w:r>
      <w:proofErr w:type="gramEnd"/>
      <w:r w:rsidRPr="00C54BA8">
        <w:rPr>
          <w:rFonts w:ascii="Times New Roman" w:hAnsi="Times New Roman"/>
          <w:sz w:val="28"/>
          <w:szCs w:val="28"/>
        </w:rPr>
        <w:t xml:space="preserve"> </w:t>
      </w:r>
      <w:r>
        <w:rPr>
          <w:rFonts w:ascii="Times New Roman" w:hAnsi="Times New Roman"/>
          <w:sz w:val="28"/>
          <w:szCs w:val="28"/>
        </w:rPr>
        <w:t xml:space="preserve">Из </w:t>
      </w:r>
      <w:r w:rsidRPr="00345D83">
        <w:rPr>
          <w:rFonts w:ascii="Times New Roman" w:hAnsi="Times New Roman"/>
          <w:sz w:val="28"/>
          <w:szCs w:val="28"/>
        </w:rPr>
        <w:t>50 человек</w:t>
      </w:r>
      <w:r>
        <w:rPr>
          <w:rFonts w:ascii="Times New Roman" w:hAnsi="Times New Roman"/>
          <w:sz w:val="28"/>
          <w:szCs w:val="28"/>
        </w:rPr>
        <w:t xml:space="preserve"> </w:t>
      </w:r>
      <w:r w:rsidRPr="00345D83">
        <w:rPr>
          <w:rFonts w:ascii="Times New Roman" w:hAnsi="Times New Roman"/>
          <w:sz w:val="28"/>
          <w:szCs w:val="28"/>
        </w:rPr>
        <w:t xml:space="preserve">трудоустроено </w:t>
      </w:r>
      <w:r w:rsidRPr="00C54BA8">
        <w:rPr>
          <w:rFonts w:ascii="Times New Roman" w:hAnsi="Times New Roman"/>
          <w:sz w:val="28"/>
          <w:szCs w:val="28"/>
        </w:rPr>
        <w:t>12</w:t>
      </w:r>
      <w:r>
        <w:rPr>
          <w:rFonts w:ascii="Times New Roman" w:hAnsi="Times New Roman"/>
          <w:sz w:val="28"/>
          <w:szCs w:val="28"/>
        </w:rPr>
        <w:t> </w:t>
      </w:r>
      <w:r w:rsidRPr="00345D83">
        <w:rPr>
          <w:rFonts w:ascii="Times New Roman" w:hAnsi="Times New Roman"/>
          <w:sz w:val="28"/>
          <w:szCs w:val="28"/>
        </w:rPr>
        <w:t>чел</w:t>
      </w:r>
      <w:r>
        <w:rPr>
          <w:rFonts w:ascii="Times New Roman" w:hAnsi="Times New Roman"/>
          <w:sz w:val="28"/>
          <w:szCs w:val="28"/>
        </w:rPr>
        <w:t>.</w:t>
      </w:r>
      <w:r w:rsidRPr="00345D83">
        <w:rPr>
          <w:rFonts w:ascii="Times New Roman" w:hAnsi="Times New Roman"/>
          <w:sz w:val="28"/>
          <w:szCs w:val="28"/>
        </w:rPr>
        <w:t xml:space="preserve">, </w:t>
      </w:r>
      <w:r w:rsidRPr="00C54BA8">
        <w:rPr>
          <w:rFonts w:ascii="Times New Roman" w:hAnsi="Times New Roman"/>
          <w:sz w:val="28"/>
          <w:szCs w:val="28"/>
        </w:rPr>
        <w:t>22</w:t>
      </w:r>
      <w:r w:rsidRPr="00345D83">
        <w:rPr>
          <w:rFonts w:ascii="Times New Roman" w:hAnsi="Times New Roman"/>
          <w:sz w:val="28"/>
          <w:szCs w:val="28"/>
        </w:rPr>
        <w:t xml:space="preserve"> чел</w:t>
      </w:r>
      <w:r>
        <w:rPr>
          <w:rFonts w:ascii="Times New Roman" w:hAnsi="Times New Roman"/>
          <w:sz w:val="28"/>
          <w:szCs w:val="28"/>
        </w:rPr>
        <w:t>.</w:t>
      </w:r>
      <w:r w:rsidRPr="00345D83">
        <w:rPr>
          <w:rFonts w:ascii="Times New Roman" w:hAnsi="Times New Roman"/>
          <w:sz w:val="28"/>
          <w:szCs w:val="28"/>
        </w:rPr>
        <w:t xml:space="preserve"> продолжают обучение, </w:t>
      </w:r>
      <w:r w:rsidRPr="00C54BA8">
        <w:rPr>
          <w:rFonts w:ascii="Times New Roman" w:hAnsi="Times New Roman"/>
          <w:sz w:val="28"/>
          <w:szCs w:val="28"/>
        </w:rPr>
        <w:t>1</w:t>
      </w:r>
      <w:r w:rsidRPr="00345D83">
        <w:rPr>
          <w:rFonts w:ascii="Times New Roman" w:hAnsi="Times New Roman"/>
          <w:sz w:val="28"/>
          <w:szCs w:val="28"/>
        </w:rPr>
        <w:t xml:space="preserve"> человек отчислен.</w:t>
      </w:r>
    </w:p>
    <w:p w:rsidR="00334231" w:rsidRPr="00345D83"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 xml:space="preserve">в) </w:t>
      </w:r>
      <w:r>
        <w:rPr>
          <w:rFonts w:ascii="Times New Roman" w:hAnsi="Times New Roman"/>
          <w:sz w:val="28"/>
          <w:szCs w:val="28"/>
        </w:rPr>
        <w:t>П</w:t>
      </w:r>
      <w:r w:rsidRPr="00345D83">
        <w:rPr>
          <w:rFonts w:ascii="Times New Roman" w:hAnsi="Times New Roman"/>
          <w:sz w:val="28"/>
          <w:szCs w:val="28"/>
        </w:rPr>
        <w:t>о программе «</w:t>
      </w:r>
      <w:r w:rsidR="00D138F3">
        <w:rPr>
          <w:rFonts w:ascii="Times New Roman" w:hAnsi="Times New Roman"/>
          <w:sz w:val="28"/>
          <w:szCs w:val="28"/>
        </w:rPr>
        <w:t>О</w:t>
      </w:r>
      <w:r w:rsidRPr="00345D83">
        <w:rPr>
          <w:rFonts w:ascii="Times New Roman" w:hAnsi="Times New Roman"/>
          <w:sz w:val="28"/>
          <w:szCs w:val="28"/>
        </w:rPr>
        <w:t>рганизация занятости несовершеннолетней молодежи» работы проводились только за счет средств работодателя на предприятии МУП</w:t>
      </w:r>
      <w:r>
        <w:rPr>
          <w:rFonts w:ascii="Times New Roman" w:hAnsi="Times New Roman"/>
          <w:sz w:val="28"/>
          <w:szCs w:val="28"/>
        </w:rPr>
        <w:t> </w:t>
      </w:r>
      <w:r w:rsidRPr="00345D83">
        <w:rPr>
          <w:rFonts w:ascii="Times New Roman" w:hAnsi="Times New Roman"/>
          <w:sz w:val="28"/>
          <w:szCs w:val="28"/>
        </w:rPr>
        <w:t>«</w:t>
      </w:r>
      <w:proofErr w:type="spellStart"/>
      <w:r w:rsidRPr="00345D83">
        <w:rPr>
          <w:rFonts w:ascii="Times New Roman" w:hAnsi="Times New Roman"/>
          <w:sz w:val="28"/>
          <w:szCs w:val="28"/>
        </w:rPr>
        <w:t>Рыбницкое</w:t>
      </w:r>
      <w:proofErr w:type="spellEnd"/>
      <w:r w:rsidRPr="00345D83">
        <w:rPr>
          <w:rFonts w:ascii="Times New Roman" w:hAnsi="Times New Roman"/>
          <w:sz w:val="28"/>
          <w:szCs w:val="28"/>
        </w:rPr>
        <w:t xml:space="preserve"> </w:t>
      </w:r>
      <w:proofErr w:type="spellStart"/>
      <w:r w:rsidRPr="00345D83">
        <w:rPr>
          <w:rFonts w:ascii="Times New Roman" w:hAnsi="Times New Roman"/>
          <w:sz w:val="28"/>
          <w:szCs w:val="28"/>
        </w:rPr>
        <w:t>спецавтохозяйство</w:t>
      </w:r>
      <w:proofErr w:type="spellEnd"/>
      <w:r w:rsidRPr="00345D83">
        <w:rPr>
          <w:rFonts w:ascii="Times New Roman" w:hAnsi="Times New Roman"/>
          <w:sz w:val="28"/>
          <w:szCs w:val="28"/>
        </w:rPr>
        <w:t xml:space="preserve">». </w:t>
      </w:r>
    </w:p>
    <w:p w:rsidR="00334231" w:rsidRPr="00345D83"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г)</w:t>
      </w:r>
      <w:r>
        <w:rPr>
          <w:rFonts w:ascii="Times New Roman" w:hAnsi="Times New Roman"/>
          <w:sz w:val="28"/>
          <w:szCs w:val="28"/>
        </w:rPr>
        <w:t xml:space="preserve"> О</w:t>
      </w:r>
      <w:r w:rsidRPr="00345D83">
        <w:rPr>
          <w:rFonts w:ascii="Times New Roman" w:hAnsi="Times New Roman"/>
          <w:sz w:val="28"/>
          <w:szCs w:val="28"/>
        </w:rPr>
        <w:t>формлен</w:t>
      </w:r>
      <w:r>
        <w:rPr>
          <w:rFonts w:ascii="Times New Roman" w:hAnsi="Times New Roman"/>
          <w:sz w:val="28"/>
          <w:szCs w:val="28"/>
        </w:rPr>
        <w:t>ы</w:t>
      </w:r>
      <w:r w:rsidRPr="00345D83">
        <w:rPr>
          <w:rFonts w:ascii="Times New Roman" w:hAnsi="Times New Roman"/>
          <w:sz w:val="28"/>
          <w:szCs w:val="28"/>
        </w:rPr>
        <w:t xml:space="preserve"> на досрочную пенсию 7 граждан </w:t>
      </w:r>
      <w:proofErr w:type="spellStart"/>
      <w:r w:rsidRPr="00345D83">
        <w:rPr>
          <w:rFonts w:ascii="Times New Roman" w:hAnsi="Times New Roman"/>
          <w:sz w:val="28"/>
          <w:szCs w:val="28"/>
        </w:rPr>
        <w:t>предпенсионного</w:t>
      </w:r>
      <w:proofErr w:type="spellEnd"/>
      <w:r w:rsidRPr="00345D83">
        <w:rPr>
          <w:rFonts w:ascii="Times New Roman" w:hAnsi="Times New Roman"/>
          <w:sz w:val="28"/>
          <w:szCs w:val="28"/>
        </w:rPr>
        <w:t xml:space="preserve"> возраста, уволенных с последнего места работы в связи с ликвидацией организации, сокращением численности или штата работников организации.</w:t>
      </w:r>
    </w:p>
    <w:p w:rsidR="00334231" w:rsidRPr="00345D83" w:rsidRDefault="00334231" w:rsidP="00334231">
      <w:pPr>
        <w:spacing w:after="0" w:line="240" w:lineRule="auto"/>
        <w:ind w:right="-45" w:firstLine="426"/>
        <w:jc w:val="both"/>
        <w:rPr>
          <w:rFonts w:ascii="Times New Roman" w:hAnsi="Times New Roman"/>
          <w:sz w:val="28"/>
          <w:szCs w:val="28"/>
        </w:rPr>
      </w:pPr>
      <w:r>
        <w:rPr>
          <w:rFonts w:ascii="Times New Roman" w:hAnsi="Times New Roman"/>
          <w:sz w:val="28"/>
          <w:szCs w:val="28"/>
        </w:rPr>
        <w:t>В течение</w:t>
      </w:r>
      <w:r w:rsidRPr="00345D83">
        <w:rPr>
          <w:rFonts w:ascii="Times New Roman" w:hAnsi="Times New Roman"/>
          <w:sz w:val="28"/>
          <w:szCs w:val="28"/>
        </w:rPr>
        <w:t xml:space="preserve"> </w:t>
      </w:r>
      <w:r w:rsidR="00D138F3">
        <w:rPr>
          <w:rFonts w:ascii="Times New Roman" w:hAnsi="Times New Roman"/>
          <w:sz w:val="28"/>
          <w:szCs w:val="28"/>
        </w:rPr>
        <w:t xml:space="preserve">первого </w:t>
      </w:r>
      <w:r w:rsidRPr="00345D83">
        <w:rPr>
          <w:rFonts w:ascii="Times New Roman" w:hAnsi="Times New Roman"/>
          <w:sz w:val="28"/>
          <w:szCs w:val="28"/>
        </w:rPr>
        <w:t>полугоди</w:t>
      </w:r>
      <w:r w:rsidR="00D138F3">
        <w:rPr>
          <w:rFonts w:ascii="Times New Roman" w:hAnsi="Times New Roman"/>
          <w:sz w:val="28"/>
          <w:szCs w:val="28"/>
        </w:rPr>
        <w:t>я</w:t>
      </w:r>
      <w:r w:rsidRPr="00345D83">
        <w:rPr>
          <w:rFonts w:ascii="Times New Roman" w:hAnsi="Times New Roman"/>
          <w:sz w:val="28"/>
          <w:szCs w:val="28"/>
        </w:rPr>
        <w:t xml:space="preserve"> 2020 года Центрами социального страхования и социальной защиты </w:t>
      </w:r>
      <w:proofErr w:type="gramStart"/>
      <w:r w:rsidRPr="00345D83">
        <w:rPr>
          <w:rFonts w:ascii="Times New Roman" w:hAnsi="Times New Roman"/>
          <w:sz w:val="28"/>
          <w:szCs w:val="28"/>
        </w:rPr>
        <w:t>г</w:t>
      </w:r>
      <w:proofErr w:type="gramEnd"/>
      <w:r w:rsidRPr="00345D83">
        <w:rPr>
          <w:rFonts w:ascii="Times New Roman" w:hAnsi="Times New Roman"/>
          <w:sz w:val="28"/>
          <w:szCs w:val="28"/>
        </w:rPr>
        <w:t>. Бендеры, г. Каменка и Каменского района был</w:t>
      </w:r>
      <w:r>
        <w:rPr>
          <w:rFonts w:ascii="Times New Roman" w:hAnsi="Times New Roman"/>
          <w:sz w:val="28"/>
          <w:szCs w:val="28"/>
        </w:rPr>
        <w:t>и</w:t>
      </w:r>
      <w:r w:rsidRPr="00345D83">
        <w:rPr>
          <w:rFonts w:ascii="Times New Roman" w:hAnsi="Times New Roman"/>
          <w:sz w:val="28"/>
          <w:szCs w:val="28"/>
        </w:rPr>
        <w:t xml:space="preserve"> проведен</w:t>
      </w:r>
      <w:r w:rsidR="00D138F3">
        <w:rPr>
          <w:rFonts w:ascii="Times New Roman" w:hAnsi="Times New Roman"/>
          <w:sz w:val="28"/>
          <w:szCs w:val="28"/>
        </w:rPr>
        <w:t>ы</w:t>
      </w:r>
      <w:r w:rsidRPr="00345D83">
        <w:rPr>
          <w:rFonts w:ascii="Times New Roman" w:hAnsi="Times New Roman"/>
          <w:sz w:val="28"/>
          <w:szCs w:val="28"/>
        </w:rPr>
        <w:t xml:space="preserve"> «Ярмарка учебных мест» и «Ярмарка рабочих мест».</w:t>
      </w:r>
    </w:p>
    <w:p w:rsidR="00334231" w:rsidRDefault="00334231" w:rsidP="00334231">
      <w:pPr>
        <w:spacing w:after="0" w:line="240" w:lineRule="auto"/>
        <w:ind w:right="-45" w:firstLine="426"/>
        <w:jc w:val="both"/>
        <w:rPr>
          <w:rFonts w:ascii="Times New Roman" w:hAnsi="Times New Roman"/>
          <w:sz w:val="28"/>
          <w:szCs w:val="28"/>
        </w:rPr>
      </w:pPr>
      <w:r w:rsidRPr="00345D83">
        <w:rPr>
          <w:rFonts w:ascii="Times New Roman" w:hAnsi="Times New Roman"/>
          <w:sz w:val="28"/>
          <w:szCs w:val="28"/>
        </w:rPr>
        <w:t>Ярмарк</w:t>
      </w:r>
      <w:r>
        <w:rPr>
          <w:rFonts w:ascii="Times New Roman" w:hAnsi="Times New Roman"/>
          <w:sz w:val="28"/>
          <w:szCs w:val="28"/>
        </w:rPr>
        <w:t>а учебных мест проведена</w:t>
      </w:r>
      <w:r w:rsidRPr="00345D83">
        <w:rPr>
          <w:rFonts w:ascii="Times New Roman" w:hAnsi="Times New Roman"/>
          <w:sz w:val="28"/>
          <w:szCs w:val="28"/>
        </w:rPr>
        <w:t xml:space="preserve"> в основном для учащихся выпускных классов, </w:t>
      </w:r>
      <w:r w:rsidRPr="00710315">
        <w:rPr>
          <w:rFonts w:ascii="Times New Roman" w:hAnsi="Times New Roman"/>
          <w:sz w:val="28"/>
          <w:szCs w:val="28"/>
        </w:rPr>
        <w:t>которы</w:t>
      </w:r>
      <w:r>
        <w:rPr>
          <w:rFonts w:ascii="Times New Roman" w:hAnsi="Times New Roman"/>
          <w:sz w:val="28"/>
          <w:szCs w:val="28"/>
        </w:rPr>
        <w:t>м</w:t>
      </w:r>
      <w:r w:rsidRPr="00345D83">
        <w:rPr>
          <w:rFonts w:ascii="Times New Roman" w:hAnsi="Times New Roman"/>
          <w:sz w:val="28"/>
          <w:szCs w:val="28"/>
        </w:rPr>
        <w:t xml:space="preserve"> была представлена возможность ознакомиться с условиями приема и обучения в учебных организациях профессионального образования республики, с потребностью рынка труда и возможностью </w:t>
      </w:r>
      <w:proofErr w:type="gramStart"/>
      <w:r w:rsidRPr="00345D83">
        <w:rPr>
          <w:rFonts w:ascii="Times New Roman" w:hAnsi="Times New Roman"/>
          <w:sz w:val="28"/>
          <w:szCs w:val="28"/>
        </w:rPr>
        <w:t>обучения по</w:t>
      </w:r>
      <w:proofErr w:type="gramEnd"/>
      <w:r w:rsidRPr="00345D83">
        <w:rPr>
          <w:rFonts w:ascii="Times New Roman" w:hAnsi="Times New Roman"/>
          <w:sz w:val="28"/>
          <w:szCs w:val="28"/>
        </w:rPr>
        <w:t xml:space="preserve"> различным профессиям, специальностям. </w:t>
      </w:r>
      <w:r>
        <w:rPr>
          <w:rFonts w:ascii="Times New Roman" w:hAnsi="Times New Roman"/>
          <w:sz w:val="28"/>
          <w:szCs w:val="28"/>
        </w:rPr>
        <w:t>М</w:t>
      </w:r>
      <w:r w:rsidRPr="00345D83">
        <w:rPr>
          <w:rFonts w:ascii="Times New Roman" w:hAnsi="Times New Roman"/>
          <w:sz w:val="28"/>
          <w:szCs w:val="28"/>
        </w:rPr>
        <w:t>ероприяти</w:t>
      </w:r>
      <w:r>
        <w:rPr>
          <w:rFonts w:ascii="Times New Roman" w:hAnsi="Times New Roman"/>
          <w:sz w:val="28"/>
          <w:szCs w:val="28"/>
        </w:rPr>
        <w:t>е</w:t>
      </w:r>
      <w:r w:rsidRPr="00345D83">
        <w:rPr>
          <w:rFonts w:ascii="Times New Roman" w:hAnsi="Times New Roman"/>
          <w:sz w:val="28"/>
          <w:szCs w:val="28"/>
        </w:rPr>
        <w:t xml:space="preserve"> посетили 649 человек.</w:t>
      </w:r>
    </w:p>
    <w:p w:rsidR="00334231" w:rsidRPr="00345D83" w:rsidRDefault="00334231" w:rsidP="00334231">
      <w:pPr>
        <w:spacing w:after="0" w:line="240" w:lineRule="auto"/>
        <w:ind w:right="-45" w:firstLine="426"/>
        <w:jc w:val="both"/>
        <w:rPr>
          <w:rFonts w:ascii="Times New Roman" w:hAnsi="Times New Roman"/>
          <w:sz w:val="28"/>
          <w:szCs w:val="28"/>
        </w:rPr>
      </w:pPr>
      <w:r w:rsidRPr="00345D83">
        <w:rPr>
          <w:rFonts w:ascii="Times New Roman" w:hAnsi="Times New Roman"/>
          <w:sz w:val="28"/>
          <w:szCs w:val="28"/>
        </w:rPr>
        <w:t>Центрами социального страхования и социальной защиты городов и районов республики было оказано содействие в профессиональном самоопределении 361 гражданину. Анализ результатов ярмарки показывает высокую заинтересованность в проведении таких мероприятиях не только выпускников и их родителей, но и представителей учебных заведений республики.</w:t>
      </w:r>
    </w:p>
    <w:p w:rsidR="00334231" w:rsidRPr="00345D83"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 xml:space="preserve">На реализацию программ активной политики занятости за январь-июнь 2020 года </w:t>
      </w:r>
      <w:r w:rsidRPr="00AA01EE">
        <w:rPr>
          <w:rFonts w:ascii="Times New Roman" w:hAnsi="Times New Roman"/>
          <w:sz w:val="28"/>
          <w:szCs w:val="28"/>
        </w:rPr>
        <w:t>израсходовано</w:t>
      </w:r>
      <w:r w:rsidRPr="00345D83">
        <w:rPr>
          <w:rFonts w:ascii="Times New Roman" w:hAnsi="Times New Roman"/>
          <w:sz w:val="28"/>
          <w:szCs w:val="28"/>
        </w:rPr>
        <w:t xml:space="preserve"> 127,4 тыс. рублей, на материальную поддержку безработных граждан </w:t>
      </w:r>
      <w:r>
        <w:rPr>
          <w:rFonts w:ascii="Times New Roman" w:hAnsi="Times New Roman"/>
          <w:sz w:val="28"/>
          <w:szCs w:val="28"/>
        </w:rPr>
        <w:t>–</w:t>
      </w:r>
      <w:r w:rsidRPr="00345D83">
        <w:rPr>
          <w:rFonts w:ascii="Times New Roman" w:hAnsi="Times New Roman"/>
          <w:sz w:val="28"/>
          <w:szCs w:val="28"/>
        </w:rPr>
        <w:t xml:space="preserve"> 6 369,3 тыс. рублей. </w:t>
      </w:r>
    </w:p>
    <w:p w:rsidR="00334231" w:rsidRPr="00B27518" w:rsidRDefault="00334231" w:rsidP="00334231">
      <w:pPr>
        <w:spacing w:after="0" w:line="240" w:lineRule="auto"/>
        <w:ind w:firstLine="426"/>
        <w:jc w:val="both"/>
        <w:rPr>
          <w:rFonts w:ascii="Times New Roman" w:hAnsi="Times New Roman"/>
          <w:sz w:val="28"/>
          <w:szCs w:val="28"/>
        </w:rPr>
      </w:pPr>
      <w:r w:rsidRPr="00345D83">
        <w:rPr>
          <w:rFonts w:ascii="Times New Roman" w:hAnsi="Times New Roman"/>
          <w:sz w:val="28"/>
          <w:szCs w:val="28"/>
        </w:rPr>
        <w:t xml:space="preserve">Средний размер пособия по безработице в первом полугодии 2020 года составил 421,69 руб. </w:t>
      </w:r>
      <w:r>
        <w:rPr>
          <w:rFonts w:ascii="Times New Roman" w:hAnsi="Times New Roman"/>
          <w:sz w:val="28"/>
          <w:szCs w:val="28"/>
        </w:rPr>
        <w:t xml:space="preserve">(против </w:t>
      </w:r>
      <w:r w:rsidRPr="00345D83">
        <w:rPr>
          <w:rFonts w:ascii="Times New Roman" w:hAnsi="Times New Roman"/>
          <w:sz w:val="28"/>
          <w:szCs w:val="28"/>
        </w:rPr>
        <w:t>427,50 руб.</w:t>
      </w:r>
      <w:r w:rsidR="00D138F3">
        <w:rPr>
          <w:rFonts w:ascii="Times New Roman" w:hAnsi="Times New Roman"/>
          <w:sz w:val="28"/>
          <w:szCs w:val="28"/>
        </w:rPr>
        <w:t xml:space="preserve"> в предыдущем году</w:t>
      </w:r>
      <w:r>
        <w:rPr>
          <w:rFonts w:ascii="Times New Roman" w:hAnsi="Times New Roman"/>
          <w:sz w:val="28"/>
          <w:szCs w:val="28"/>
        </w:rPr>
        <w:t>).</w:t>
      </w:r>
      <w:r w:rsidRPr="00345D83">
        <w:rPr>
          <w:rFonts w:ascii="Times New Roman" w:hAnsi="Times New Roman"/>
          <w:sz w:val="28"/>
          <w:szCs w:val="28"/>
        </w:rPr>
        <w:t xml:space="preserve"> Среднесписочная численность граждан, ежемесячно получающих пособие, </w:t>
      </w:r>
      <w:r>
        <w:rPr>
          <w:rFonts w:ascii="Times New Roman" w:hAnsi="Times New Roman"/>
          <w:sz w:val="28"/>
          <w:szCs w:val="28"/>
        </w:rPr>
        <w:t>достигла</w:t>
      </w:r>
      <w:r w:rsidRPr="00345D83">
        <w:rPr>
          <w:rFonts w:ascii="Times New Roman" w:hAnsi="Times New Roman"/>
          <w:sz w:val="28"/>
          <w:szCs w:val="28"/>
        </w:rPr>
        <w:t xml:space="preserve"> 2</w:t>
      </w:r>
      <w:r w:rsidR="00CF6081">
        <w:rPr>
          <w:rFonts w:ascii="Times New Roman" w:hAnsi="Times New Roman"/>
          <w:sz w:val="28"/>
          <w:szCs w:val="28"/>
        </w:rPr>
        <w:t> </w:t>
      </w:r>
      <w:r w:rsidRPr="00345D83">
        <w:rPr>
          <w:rFonts w:ascii="Times New Roman" w:hAnsi="Times New Roman"/>
          <w:sz w:val="28"/>
          <w:szCs w:val="28"/>
        </w:rPr>
        <w:t>500</w:t>
      </w:r>
      <w:r w:rsidR="00CF6081">
        <w:rPr>
          <w:rFonts w:ascii="Times New Roman" w:hAnsi="Times New Roman"/>
          <w:sz w:val="28"/>
          <w:szCs w:val="28"/>
        </w:rPr>
        <w:t> </w:t>
      </w:r>
      <w:r w:rsidRPr="00345D83">
        <w:rPr>
          <w:rFonts w:ascii="Times New Roman" w:hAnsi="Times New Roman"/>
          <w:sz w:val="28"/>
          <w:szCs w:val="28"/>
        </w:rPr>
        <w:t>чел</w:t>
      </w:r>
      <w:r>
        <w:rPr>
          <w:rFonts w:ascii="Times New Roman" w:hAnsi="Times New Roman"/>
          <w:sz w:val="28"/>
          <w:szCs w:val="28"/>
        </w:rPr>
        <w:t>овек, что на 607 человек больше базисного уровня.</w:t>
      </w:r>
    </w:p>
    <w:p w:rsidR="00334231" w:rsidRPr="00F803AC" w:rsidRDefault="00334231" w:rsidP="00334231">
      <w:pPr>
        <w:spacing w:after="0" w:line="240" w:lineRule="auto"/>
        <w:ind w:firstLine="426"/>
        <w:jc w:val="both"/>
        <w:rPr>
          <w:rFonts w:ascii="Times New Roman" w:hAnsi="Times New Roman"/>
          <w:sz w:val="28"/>
          <w:szCs w:val="28"/>
        </w:rPr>
      </w:pPr>
    </w:p>
    <w:p w:rsidR="00334231" w:rsidRDefault="00334231" w:rsidP="00334231">
      <w:pPr>
        <w:spacing w:after="0" w:line="240" w:lineRule="auto"/>
        <w:ind w:firstLine="426"/>
        <w:jc w:val="both"/>
        <w:rPr>
          <w:rFonts w:ascii="Times New Roman" w:hAnsi="Times New Roman"/>
          <w:b/>
          <w:sz w:val="28"/>
          <w:szCs w:val="28"/>
        </w:rPr>
      </w:pPr>
      <w:r>
        <w:rPr>
          <w:rFonts w:ascii="Times New Roman" w:hAnsi="Times New Roman"/>
          <w:b/>
          <w:sz w:val="28"/>
          <w:szCs w:val="28"/>
        </w:rPr>
        <w:t>Финансы</w:t>
      </w:r>
    </w:p>
    <w:p w:rsidR="00334231" w:rsidRPr="00CA3390" w:rsidRDefault="00334231" w:rsidP="00334231">
      <w:pPr>
        <w:spacing w:after="0" w:line="240" w:lineRule="auto"/>
        <w:ind w:firstLine="426"/>
        <w:jc w:val="both"/>
        <w:rPr>
          <w:rFonts w:ascii="Times New Roman" w:hAnsi="Times New Roman"/>
          <w:b/>
          <w:sz w:val="24"/>
          <w:szCs w:val="24"/>
        </w:rPr>
      </w:pPr>
    </w:p>
    <w:p w:rsidR="00334231" w:rsidRPr="007E324B" w:rsidRDefault="00334231" w:rsidP="00334231">
      <w:pPr>
        <w:widowControl w:val="0"/>
        <w:spacing w:after="0" w:line="240" w:lineRule="auto"/>
        <w:ind w:firstLine="426"/>
        <w:contextualSpacing/>
        <w:jc w:val="both"/>
        <w:rPr>
          <w:rFonts w:ascii="Times New Roman" w:hAnsi="Times New Roman"/>
          <w:b/>
          <w:sz w:val="28"/>
          <w:szCs w:val="28"/>
        </w:rPr>
      </w:pPr>
      <w:r w:rsidRPr="00257BB7">
        <w:rPr>
          <w:rFonts w:ascii="Times New Roman" w:hAnsi="Times New Roman"/>
          <w:b/>
          <w:sz w:val="28"/>
          <w:szCs w:val="28"/>
        </w:rPr>
        <w:t>Исполнение Консолидированного бюджета</w:t>
      </w:r>
    </w:p>
    <w:p w:rsidR="00334231" w:rsidRDefault="00334231" w:rsidP="00334231">
      <w:pPr>
        <w:shd w:val="clear" w:color="auto" w:fill="FFFFFF"/>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 xml:space="preserve">В </w:t>
      </w:r>
      <w:r>
        <w:rPr>
          <w:rFonts w:ascii="Times New Roman" w:hAnsi="Times New Roman"/>
          <w:sz w:val="28"/>
          <w:szCs w:val="28"/>
          <w:lang w:val="en-US"/>
        </w:rPr>
        <w:t>I</w:t>
      </w:r>
      <w:r>
        <w:rPr>
          <w:rFonts w:ascii="Times New Roman" w:hAnsi="Times New Roman"/>
          <w:sz w:val="28"/>
          <w:szCs w:val="28"/>
        </w:rPr>
        <w:t xml:space="preserve"> полугодии 2020 года бюджетная политика осуществлялась в условиях </w:t>
      </w:r>
      <w:r w:rsidRPr="00E03F50">
        <w:rPr>
          <w:rFonts w:ascii="Times New Roman" w:hAnsi="Times New Roman"/>
          <w:sz w:val="28"/>
          <w:szCs w:val="28"/>
        </w:rPr>
        <w:t>сокращени</w:t>
      </w:r>
      <w:r>
        <w:rPr>
          <w:rFonts w:ascii="Times New Roman" w:hAnsi="Times New Roman"/>
          <w:sz w:val="28"/>
          <w:szCs w:val="28"/>
        </w:rPr>
        <w:t>я</w:t>
      </w:r>
      <w:r w:rsidRPr="00E03F50">
        <w:rPr>
          <w:rFonts w:ascii="Times New Roman" w:hAnsi="Times New Roman"/>
          <w:sz w:val="28"/>
          <w:szCs w:val="28"/>
        </w:rPr>
        <w:t xml:space="preserve"> деловой активности в различных секторах экономики, а также</w:t>
      </w:r>
      <w:r w:rsidR="00D138F3">
        <w:rPr>
          <w:rFonts w:ascii="Times New Roman" w:hAnsi="Times New Roman"/>
          <w:sz w:val="28"/>
          <w:szCs w:val="28"/>
        </w:rPr>
        <w:t xml:space="preserve"> действия</w:t>
      </w:r>
      <w:r w:rsidRPr="00E03F50">
        <w:rPr>
          <w:rFonts w:ascii="Times New Roman" w:hAnsi="Times New Roman"/>
          <w:sz w:val="28"/>
          <w:szCs w:val="28"/>
        </w:rPr>
        <w:t xml:space="preserve"> отдельны</w:t>
      </w:r>
      <w:r>
        <w:rPr>
          <w:rFonts w:ascii="Times New Roman" w:hAnsi="Times New Roman"/>
          <w:sz w:val="28"/>
          <w:szCs w:val="28"/>
        </w:rPr>
        <w:t>х</w:t>
      </w:r>
      <w:r w:rsidRPr="00E03F50">
        <w:rPr>
          <w:rFonts w:ascii="Times New Roman" w:hAnsi="Times New Roman"/>
          <w:sz w:val="28"/>
          <w:szCs w:val="28"/>
        </w:rPr>
        <w:t xml:space="preserve"> налоговы</w:t>
      </w:r>
      <w:r>
        <w:rPr>
          <w:rFonts w:ascii="Times New Roman" w:hAnsi="Times New Roman"/>
          <w:sz w:val="28"/>
          <w:szCs w:val="28"/>
        </w:rPr>
        <w:t>х</w:t>
      </w:r>
      <w:r w:rsidRPr="00E03F50">
        <w:rPr>
          <w:rFonts w:ascii="Times New Roman" w:hAnsi="Times New Roman"/>
          <w:sz w:val="28"/>
          <w:szCs w:val="28"/>
        </w:rPr>
        <w:t xml:space="preserve"> преференци</w:t>
      </w:r>
      <w:r w:rsidR="00D138F3">
        <w:rPr>
          <w:rFonts w:ascii="Times New Roman" w:hAnsi="Times New Roman"/>
          <w:sz w:val="28"/>
          <w:szCs w:val="28"/>
        </w:rPr>
        <w:t>й, предоставляемых</w:t>
      </w:r>
      <w:r w:rsidRPr="00E03F50">
        <w:rPr>
          <w:rFonts w:ascii="Times New Roman" w:hAnsi="Times New Roman"/>
          <w:sz w:val="28"/>
          <w:szCs w:val="28"/>
        </w:rPr>
        <w:t xml:space="preserve"> в соответствии с Законом Приднестровской Молдавской Республики «</w:t>
      </w:r>
      <w:r w:rsidRPr="00602C20">
        <w:rPr>
          <w:rFonts w:ascii="Times New Roman" w:hAnsi="Times New Roman"/>
          <w:sz w:val="28"/>
          <w:szCs w:val="28"/>
        </w:rPr>
        <w:t>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w:t>
      </w:r>
      <w:r>
        <w:rPr>
          <w:rFonts w:ascii="Times New Roman" w:hAnsi="Times New Roman"/>
          <w:sz w:val="28"/>
          <w:szCs w:val="28"/>
        </w:rPr>
        <w:t> </w:t>
      </w:r>
      <w:r w:rsidRPr="00602C20">
        <w:rPr>
          <w:rFonts w:ascii="Times New Roman" w:hAnsi="Times New Roman"/>
          <w:sz w:val="28"/>
          <w:szCs w:val="28"/>
        </w:rPr>
        <w:t>году</w:t>
      </w:r>
      <w:r w:rsidRPr="00E03F50">
        <w:rPr>
          <w:rFonts w:ascii="Times New Roman" w:hAnsi="Times New Roman"/>
          <w:sz w:val="28"/>
          <w:szCs w:val="28"/>
        </w:rPr>
        <w:t>».</w:t>
      </w:r>
      <w:proofErr w:type="gramEnd"/>
    </w:p>
    <w:p w:rsidR="00334231" w:rsidRPr="003D73E2" w:rsidRDefault="00334231" w:rsidP="00334231">
      <w:pPr>
        <w:shd w:val="clear" w:color="auto" w:fill="FFFFFF"/>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Так, п</w:t>
      </w:r>
      <w:r w:rsidRPr="003D73E2">
        <w:rPr>
          <w:rFonts w:ascii="Times New Roman" w:eastAsia="Calibri" w:hAnsi="Times New Roman"/>
          <w:sz w:val="28"/>
          <w:szCs w:val="28"/>
        </w:rPr>
        <w:t xml:space="preserve">о итогам </w:t>
      </w:r>
      <w:r w:rsidRPr="003D73E2">
        <w:rPr>
          <w:rFonts w:ascii="Times New Roman" w:eastAsia="Calibri" w:hAnsi="Times New Roman"/>
          <w:sz w:val="28"/>
          <w:szCs w:val="28"/>
          <w:lang w:val="en-US"/>
        </w:rPr>
        <w:t>I</w:t>
      </w:r>
      <w:r w:rsidRPr="003D73E2">
        <w:rPr>
          <w:rFonts w:ascii="Times New Roman" w:eastAsia="Calibri" w:hAnsi="Times New Roman"/>
          <w:sz w:val="28"/>
          <w:szCs w:val="28"/>
        </w:rPr>
        <w:t xml:space="preserve"> полугодия</w:t>
      </w:r>
      <w:r>
        <w:rPr>
          <w:rFonts w:ascii="Times New Roman" w:eastAsia="Calibri" w:hAnsi="Times New Roman"/>
          <w:sz w:val="28"/>
          <w:szCs w:val="28"/>
        </w:rPr>
        <w:t xml:space="preserve"> 2020 года в</w:t>
      </w:r>
      <w:r w:rsidRPr="003D73E2">
        <w:rPr>
          <w:rFonts w:ascii="Times New Roman" w:eastAsia="Calibri" w:hAnsi="Times New Roman"/>
          <w:sz w:val="28"/>
          <w:szCs w:val="28"/>
        </w:rPr>
        <w:t xml:space="preserve"> доходную часть консолидированного бюджета поступило средств на сумму 1</w:t>
      </w:r>
      <w:r>
        <w:rPr>
          <w:rFonts w:ascii="Times New Roman" w:eastAsia="Calibri" w:hAnsi="Times New Roman"/>
          <w:sz w:val="28"/>
          <w:szCs w:val="28"/>
        </w:rPr>
        <w:t> 338,4</w:t>
      </w:r>
      <w:r w:rsidRPr="003D73E2">
        <w:rPr>
          <w:rFonts w:ascii="Times New Roman" w:eastAsia="Calibri" w:hAnsi="Times New Roman"/>
          <w:sz w:val="28"/>
          <w:szCs w:val="28"/>
        </w:rPr>
        <w:t xml:space="preserve"> млн руб. (</w:t>
      </w:r>
      <w:r w:rsidRPr="00CD0F7F">
        <w:rPr>
          <w:rFonts w:ascii="Times New Roman" w:eastAsia="Calibri" w:hAnsi="Times New Roman"/>
          <w:sz w:val="28"/>
          <w:szCs w:val="28"/>
        </w:rPr>
        <w:t xml:space="preserve">с учетом поступлений по безвозмездным перечислениям, в том числе </w:t>
      </w:r>
      <w:r w:rsidRPr="00CD0F7F">
        <w:rPr>
          <w:rFonts w:ascii="Times New Roman" w:eastAsia="Calibri" w:hAnsi="Times New Roman"/>
          <w:sz w:val="28"/>
          <w:szCs w:val="28"/>
        </w:rPr>
        <w:lastRenderedPageBreak/>
        <w:t>гуманитарной помощи Российской Федерации</w:t>
      </w:r>
      <w:r w:rsidRPr="003D73E2">
        <w:rPr>
          <w:rFonts w:ascii="Times New Roman" w:eastAsia="Calibri" w:hAnsi="Times New Roman"/>
          <w:sz w:val="28"/>
          <w:szCs w:val="28"/>
        </w:rPr>
        <w:t xml:space="preserve">), что на </w:t>
      </w:r>
      <w:r>
        <w:rPr>
          <w:rFonts w:ascii="Times New Roman" w:eastAsia="Calibri" w:hAnsi="Times New Roman"/>
          <w:sz w:val="28"/>
          <w:szCs w:val="28"/>
        </w:rPr>
        <w:t>5,4</w:t>
      </w:r>
      <w:r w:rsidRPr="003D73E2">
        <w:rPr>
          <w:rFonts w:ascii="Times New Roman" w:eastAsia="Calibri" w:hAnsi="Times New Roman"/>
          <w:sz w:val="28"/>
          <w:szCs w:val="28"/>
        </w:rPr>
        <w:t>% (</w:t>
      </w:r>
      <w:r>
        <w:rPr>
          <w:rFonts w:ascii="Times New Roman" w:eastAsia="Calibri" w:hAnsi="Times New Roman"/>
          <w:sz w:val="28"/>
          <w:szCs w:val="28"/>
        </w:rPr>
        <w:t>128,1</w:t>
      </w:r>
      <w:r w:rsidRPr="003D73E2">
        <w:rPr>
          <w:rFonts w:ascii="Times New Roman" w:eastAsia="Calibri" w:hAnsi="Times New Roman"/>
          <w:sz w:val="28"/>
          <w:szCs w:val="28"/>
        </w:rPr>
        <w:t xml:space="preserve"> млн руб.) </w:t>
      </w:r>
      <w:r>
        <w:rPr>
          <w:rFonts w:ascii="Times New Roman" w:eastAsia="Calibri" w:hAnsi="Times New Roman"/>
          <w:sz w:val="28"/>
          <w:szCs w:val="28"/>
        </w:rPr>
        <w:t>ниже</w:t>
      </w:r>
      <w:r w:rsidRPr="003D73E2">
        <w:rPr>
          <w:rFonts w:ascii="Times New Roman" w:eastAsia="Calibri" w:hAnsi="Times New Roman"/>
          <w:sz w:val="28"/>
          <w:szCs w:val="28"/>
        </w:rPr>
        <w:t xml:space="preserve"> уровня </w:t>
      </w:r>
      <w:r>
        <w:rPr>
          <w:rFonts w:ascii="Times New Roman" w:eastAsia="Calibri" w:hAnsi="Times New Roman"/>
          <w:sz w:val="28"/>
          <w:szCs w:val="28"/>
        </w:rPr>
        <w:t xml:space="preserve">января-июня 2019 года </w:t>
      </w:r>
      <w:r w:rsidRPr="003D73E2">
        <w:rPr>
          <w:rFonts w:ascii="Times New Roman" w:eastAsia="Calibri" w:hAnsi="Times New Roman"/>
          <w:sz w:val="28"/>
          <w:szCs w:val="28"/>
        </w:rPr>
        <w:t xml:space="preserve">(табл. </w:t>
      </w:r>
      <w:r w:rsidR="0003520E">
        <w:rPr>
          <w:rFonts w:ascii="Times New Roman" w:eastAsia="Calibri" w:hAnsi="Times New Roman"/>
          <w:sz w:val="28"/>
          <w:szCs w:val="28"/>
        </w:rPr>
        <w:t>8</w:t>
      </w:r>
      <w:r w:rsidRPr="003D73E2">
        <w:rPr>
          <w:rFonts w:ascii="Times New Roman" w:eastAsia="Calibri" w:hAnsi="Times New Roman"/>
          <w:sz w:val="28"/>
          <w:szCs w:val="28"/>
        </w:rPr>
        <w:t xml:space="preserve">). </w:t>
      </w:r>
    </w:p>
    <w:p w:rsidR="00334231" w:rsidRPr="00D138F3" w:rsidRDefault="00334231" w:rsidP="00334231">
      <w:pPr>
        <w:keepNext/>
        <w:spacing w:after="0" w:line="240" w:lineRule="auto"/>
        <w:contextualSpacing/>
        <w:jc w:val="right"/>
        <w:rPr>
          <w:rFonts w:ascii="Times New Roman" w:eastAsia="Calibri" w:hAnsi="Times New Roman"/>
          <w:b/>
          <w:bCs/>
          <w:i/>
          <w:sz w:val="28"/>
          <w:szCs w:val="28"/>
        </w:rPr>
      </w:pPr>
      <w:r w:rsidRPr="00D138F3">
        <w:rPr>
          <w:rFonts w:ascii="Times New Roman" w:eastAsia="Calibri" w:hAnsi="Times New Roman"/>
          <w:i/>
          <w:sz w:val="28"/>
          <w:szCs w:val="28"/>
        </w:rPr>
        <w:t xml:space="preserve">Таблица </w:t>
      </w:r>
      <w:r w:rsidR="0003520E" w:rsidRPr="00D138F3">
        <w:rPr>
          <w:rFonts w:ascii="Times New Roman" w:eastAsia="Calibri" w:hAnsi="Times New Roman"/>
          <w:i/>
          <w:sz w:val="28"/>
          <w:szCs w:val="28"/>
        </w:rPr>
        <w:t>8</w:t>
      </w:r>
    </w:p>
    <w:p w:rsidR="00334231" w:rsidRPr="003D73E2" w:rsidRDefault="00334231" w:rsidP="00334231">
      <w:pPr>
        <w:keepNext/>
        <w:spacing w:after="0" w:line="240" w:lineRule="auto"/>
        <w:contextualSpacing/>
        <w:jc w:val="center"/>
        <w:rPr>
          <w:rFonts w:ascii="Times New Roman" w:eastAsia="Calibri" w:hAnsi="Times New Roman"/>
          <w:b/>
          <w:bCs/>
          <w:sz w:val="28"/>
          <w:szCs w:val="28"/>
        </w:rPr>
      </w:pPr>
      <w:r w:rsidRPr="003D73E2">
        <w:rPr>
          <w:rFonts w:ascii="Times New Roman" w:eastAsia="Calibri" w:hAnsi="Times New Roman"/>
          <w:b/>
          <w:bCs/>
          <w:sz w:val="28"/>
          <w:szCs w:val="28"/>
        </w:rPr>
        <w:t xml:space="preserve">Исполнение доходной части </w:t>
      </w:r>
    </w:p>
    <w:p w:rsidR="00334231" w:rsidRDefault="00334231" w:rsidP="00334231">
      <w:pPr>
        <w:keepNext/>
        <w:spacing w:after="0" w:line="240" w:lineRule="auto"/>
        <w:contextualSpacing/>
        <w:jc w:val="center"/>
        <w:rPr>
          <w:rFonts w:ascii="Times New Roman" w:eastAsia="Calibri" w:hAnsi="Times New Roman"/>
          <w:b/>
          <w:bCs/>
          <w:sz w:val="28"/>
          <w:szCs w:val="28"/>
        </w:rPr>
      </w:pPr>
      <w:r w:rsidRPr="003D73E2">
        <w:rPr>
          <w:rFonts w:ascii="Times New Roman" w:eastAsia="Calibri" w:hAnsi="Times New Roman"/>
          <w:b/>
          <w:bCs/>
          <w:sz w:val="28"/>
          <w:szCs w:val="28"/>
        </w:rPr>
        <w:t xml:space="preserve">Консолидированного бюджета за </w:t>
      </w:r>
      <w:r w:rsidRPr="003D73E2">
        <w:rPr>
          <w:rFonts w:ascii="Times New Roman" w:eastAsia="Calibri" w:hAnsi="Times New Roman"/>
          <w:b/>
          <w:bCs/>
          <w:sz w:val="28"/>
          <w:szCs w:val="28"/>
          <w:lang w:val="en-US"/>
        </w:rPr>
        <w:t>I</w:t>
      </w:r>
      <w:r w:rsidRPr="003D73E2">
        <w:rPr>
          <w:rFonts w:ascii="Times New Roman" w:eastAsia="Calibri" w:hAnsi="Times New Roman"/>
          <w:b/>
          <w:bCs/>
          <w:sz w:val="28"/>
          <w:szCs w:val="28"/>
        </w:rPr>
        <w:t xml:space="preserve"> полугодие 20</w:t>
      </w:r>
      <w:r>
        <w:rPr>
          <w:rFonts w:ascii="Times New Roman" w:eastAsia="Calibri" w:hAnsi="Times New Roman"/>
          <w:b/>
          <w:bCs/>
          <w:sz w:val="28"/>
          <w:szCs w:val="28"/>
        </w:rPr>
        <w:t>20</w:t>
      </w:r>
      <w:r w:rsidRPr="003D73E2">
        <w:rPr>
          <w:rFonts w:ascii="Times New Roman" w:eastAsia="Calibri" w:hAnsi="Times New Roman"/>
          <w:b/>
          <w:bCs/>
          <w:sz w:val="28"/>
          <w:szCs w:val="28"/>
        </w:rPr>
        <w:t xml:space="preserve"> года, млн руб.</w:t>
      </w:r>
    </w:p>
    <w:p w:rsidR="00FA50F5" w:rsidRPr="00FA50F5" w:rsidRDefault="00FA50F5" w:rsidP="00334231">
      <w:pPr>
        <w:keepNext/>
        <w:spacing w:after="0" w:line="240" w:lineRule="auto"/>
        <w:contextualSpacing/>
        <w:jc w:val="center"/>
        <w:rPr>
          <w:rFonts w:ascii="Times New Roman" w:eastAsia="Calibri" w:hAnsi="Times New Roman"/>
          <w:b/>
          <w:bCs/>
          <w:szCs w:val="28"/>
        </w:rPr>
      </w:pPr>
    </w:p>
    <w:tbl>
      <w:tblPr>
        <w:tblpPr w:leftFromText="180" w:rightFromText="180" w:vertAnchor="text" w:horzAnchor="page" w:tblpX="1843" w:tblpY="63"/>
        <w:tblW w:w="9700" w:type="dxa"/>
        <w:tblLook w:val="0000"/>
      </w:tblPr>
      <w:tblGrid>
        <w:gridCol w:w="3652"/>
        <w:gridCol w:w="1276"/>
        <w:gridCol w:w="1276"/>
        <w:gridCol w:w="1559"/>
        <w:gridCol w:w="1937"/>
      </w:tblGrid>
      <w:tr w:rsidR="00334231" w:rsidRPr="003D73E2" w:rsidTr="0003520E">
        <w:trPr>
          <w:cantSplit/>
          <w:trHeight w:val="1104"/>
        </w:trPr>
        <w:tc>
          <w:tcPr>
            <w:tcW w:w="3652" w:type="dxa"/>
            <w:tcBorders>
              <w:top w:val="single" w:sz="4" w:space="0" w:color="auto"/>
              <w:left w:val="single" w:sz="4" w:space="0" w:color="auto"/>
              <w:bottom w:val="single" w:sz="4" w:space="0" w:color="auto"/>
              <w:right w:val="single" w:sz="4" w:space="0" w:color="auto"/>
            </w:tcBorders>
            <w:shd w:val="clear" w:color="auto" w:fill="D9D9D9"/>
            <w:noWrap/>
          </w:tcPr>
          <w:p w:rsidR="00334231" w:rsidRPr="003D73E2" w:rsidRDefault="00334231" w:rsidP="00F54207">
            <w:pPr>
              <w:tabs>
                <w:tab w:val="left" w:pos="1950"/>
              </w:tabs>
              <w:spacing w:after="0" w:line="240" w:lineRule="auto"/>
              <w:ind w:left="-1134"/>
              <w:rPr>
                <w:rFonts w:ascii="Times New Roman" w:eastAsia="Calibri"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34231" w:rsidRPr="003D73E2" w:rsidRDefault="00334231" w:rsidP="00F54207">
            <w:pPr>
              <w:spacing w:after="0" w:line="240" w:lineRule="auto"/>
              <w:jc w:val="center"/>
              <w:rPr>
                <w:rFonts w:ascii="Times New Roman" w:hAnsi="Times New Roman"/>
                <w:b/>
                <w:bCs/>
                <w:sz w:val="24"/>
                <w:szCs w:val="24"/>
              </w:rPr>
            </w:pPr>
            <w:r w:rsidRPr="003D73E2">
              <w:rPr>
                <w:rFonts w:ascii="Times New Roman" w:hAnsi="Times New Roman"/>
                <w:b/>
                <w:bCs/>
                <w:sz w:val="24"/>
                <w:szCs w:val="24"/>
              </w:rPr>
              <w:t>План</w:t>
            </w:r>
          </w:p>
        </w:tc>
        <w:tc>
          <w:tcPr>
            <w:tcW w:w="1276" w:type="dxa"/>
            <w:tcBorders>
              <w:top w:val="single" w:sz="4" w:space="0" w:color="auto"/>
              <w:left w:val="single" w:sz="4" w:space="0" w:color="auto"/>
              <w:bottom w:val="single" w:sz="8" w:space="0" w:color="000000"/>
              <w:right w:val="single" w:sz="8" w:space="0" w:color="auto"/>
            </w:tcBorders>
            <w:shd w:val="clear" w:color="auto" w:fill="D9D9D9"/>
            <w:noWrap/>
            <w:vAlign w:val="center"/>
          </w:tcPr>
          <w:p w:rsidR="00334231" w:rsidRPr="003D73E2" w:rsidRDefault="00334231" w:rsidP="00F54207">
            <w:pPr>
              <w:spacing w:after="0" w:line="240" w:lineRule="auto"/>
              <w:jc w:val="center"/>
              <w:rPr>
                <w:rFonts w:ascii="Times New Roman" w:hAnsi="Times New Roman"/>
                <w:b/>
                <w:bCs/>
                <w:sz w:val="24"/>
                <w:szCs w:val="24"/>
              </w:rPr>
            </w:pPr>
            <w:r w:rsidRPr="003D73E2">
              <w:rPr>
                <w:rFonts w:ascii="Times New Roman" w:hAnsi="Times New Roman"/>
                <w:b/>
                <w:bCs/>
                <w:sz w:val="24"/>
                <w:szCs w:val="24"/>
              </w:rPr>
              <w:t>Факт</w:t>
            </w:r>
          </w:p>
        </w:tc>
        <w:tc>
          <w:tcPr>
            <w:tcW w:w="1559" w:type="dxa"/>
            <w:tcBorders>
              <w:top w:val="single" w:sz="8" w:space="0" w:color="auto"/>
              <w:left w:val="nil"/>
              <w:right w:val="single" w:sz="8" w:space="0" w:color="auto"/>
            </w:tcBorders>
            <w:shd w:val="clear" w:color="auto" w:fill="D9D9D9"/>
            <w:vAlign w:val="center"/>
          </w:tcPr>
          <w:p w:rsidR="00334231" w:rsidRPr="003D73E2" w:rsidRDefault="00334231" w:rsidP="00F54207">
            <w:pPr>
              <w:spacing w:after="0" w:line="240" w:lineRule="auto"/>
              <w:jc w:val="center"/>
              <w:rPr>
                <w:rFonts w:ascii="Times New Roman" w:hAnsi="Times New Roman"/>
                <w:b/>
                <w:bCs/>
                <w:sz w:val="24"/>
                <w:szCs w:val="24"/>
              </w:rPr>
            </w:pPr>
            <w:r w:rsidRPr="003D73E2">
              <w:rPr>
                <w:rFonts w:ascii="Times New Roman" w:hAnsi="Times New Roman"/>
                <w:b/>
                <w:bCs/>
                <w:sz w:val="24"/>
                <w:szCs w:val="24"/>
              </w:rPr>
              <w:t>%</w:t>
            </w:r>
          </w:p>
          <w:p w:rsidR="00334231" w:rsidRPr="003D73E2" w:rsidRDefault="00334231" w:rsidP="00F54207">
            <w:pPr>
              <w:spacing w:after="0" w:line="240" w:lineRule="auto"/>
              <w:ind w:left="-59"/>
              <w:jc w:val="center"/>
              <w:rPr>
                <w:rFonts w:ascii="Times New Roman" w:eastAsia="Calibri" w:hAnsi="Times New Roman"/>
                <w:b/>
                <w:bCs/>
                <w:sz w:val="24"/>
                <w:szCs w:val="24"/>
              </w:rPr>
            </w:pPr>
            <w:r w:rsidRPr="003D73E2">
              <w:rPr>
                <w:rFonts w:ascii="Times New Roman" w:hAnsi="Times New Roman"/>
                <w:b/>
                <w:bCs/>
                <w:sz w:val="24"/>
                <w:szCs w:val="24"/>
              </w:rPr>
              <w:t>исполнения</w:t>
            </w:r>
          </w:p>
        </w:tc>
        <w:tc>
          <w:tcPr>
            <w:tcW w:w="1937" w:type="dxa"/>
            <w:tcBorders>
              <w:top w:val="single" w:sz="8" w:space="0" w:color="auto"/>
              <w:left w:val="single" w:sz="8" w:space="0" w:color="auto"/>
              <w:bottom w:val="single" w:sz="8" w:space="0" w:color="auto"/>
              <w:right w:val="single" w:sz="8" w:space="0" w:color="auto"/>
            </w:tcBorders>
            <w:shd w:val="clear" w:color="auto" w:fill="D9D9D9"/>
          </w:tcPr>
          <w:p w:rsidR="00334231" w:rsidRPr="003D73E2" w:rsidRDefault="00334231" w:rsidP="00F54207">
            <w:pPr>
              <w:spacing w:after="0" w:line="240" w:lineRule="auto"/>
              <w:ind w:left="-59"/>
              <w:jc w:val="center"/>
              <w:rPr>
                <w:rFonts w:ascii="Times New Roman" w:eastAsia="Calibri" w:hAnsi="Times New Roman"/>
                <w:b/>
                <w:bCs/>
                <w:sz w:val="24"/>
                <w:szCs w:val="24"/>
              </w:rPr>
            </w:pPr>
            <w:r w:rsidRPr="003D73E2">
              <w:rPr>
                <w:rFonts w:ascii="Times New Roman" w:eastAsia="Calibri" w:hAnsi="Times New Roman"/>
                <w:b/>
                <w:bCs/>
                <w:sz w:val="24"/>
                <w:szCs w:val="24"/>
              </w:rPr>
              <w:t xml:space="preserve">Темп роста </w:t>
            </w:r>
            <w:r w:rsidRPr="003D73E2">
              <w:rPr>
                <w:rFonts w:ascii="Times New Roman" w:eastAsia="Calibri" w:hAnsi="Times New Roman"/>
                <w:b/>
                <w:bCs/>
                <w:sz w:val="24"/>
                <w:szCs w:val="24"/>
                <w:lang w:val="en-US"/>
              </w:rPr>
              <w:t>I</w:t>
            </w:r>
            <w:r w:rsidRPr="00EF673D">
              <w:rPr>
                <w:rFonts w:ascii="Times New Roman" w:eastAsia="Calibri" w:hAnsi="Times New Roman"/>
                <w:b/>
                <w:bCs/>
                <w:sz w:val="24"/>
                <w:szCs w:val="24"/>
              </w:rPr>
              <w:t> </w:t>
            </w:r>
            <w:r w:rsidRPr="003D73E2">
              <w:rPr>
                <w:rFonts w:ascii="Times New Roman" w:eastAsia="Calibri" w:hAnsi="Times New Roman"/>
                <w:b/>
                <w:bCs/>
                <w:sz w:val="24"/>
                <w:szCs w:val="24"/>
              </w:rPr>
              <w:t>пол. 20</w:t>
            </w:r>
            <w:r w:rsidRPr="00EF673D">
              <w:rPr>
                <w:rFonts w:ascii="Times New Roman" w:eastAsia="Calibri" w:hAnsi="Times New Roman"/>
                <w:b/>
                <w:bCs/>
                <w:sz w:val="24"/>
                <w:szCs w:val="24"/>
              </w:rPr>
              <w:t>20</w:t>
            </w:r>
            <w:r w:rsidRPr="003D73E2">
              <w:rPr>
                <w:rFonts w:ascii="Times New Roman" w:eastAsia="Calibri" w:hAnsi="Times New Roman"/>
                <w:b/>
                <w:bCs/>
                <w:sz w:val="24"/>
                <w:szCs w:val="24"/>
              </w:rPr>
              <w:t xml:space="preserve"> г. к </w:t>
            </w:r>
            <w:r w:rsidRPr="003D73E2">
              <w:rPr>
                <w:rFonts w:ascii="Times New Roman" w:eastAsia="Calibri" w:hAnsi="Times New Roman"/>
                <w:b/>
                <w:bCs/>
                <w:sz w:val="24"/>
                <w:szCs w:val="24"/>
                <w:lang w:val="en-US"/>
              </w:rPr>
              <w:t>I</w:t>
            </w:r>
            <w:r w:rsidRPr="00EF673D">
              <w:rPr>
                <w:rFonts w:ascii="Times New Roman" w:eastAsia="Calibri" w:hAnsi="Times New Roman"/>
                <w:b/>
                <w:bCs/>
                <w:sz w:val="24"/>
                <w:szCs w:val="24"/>
              </w:rPr>
              <w:t> </w:t>
            </w:r>
            <w:r w:rsidRPr="003D73E2">
              <w:rPr>
                <w:rFonts w:ascii="Times New Roman" w:eastAsia="Calibri" w:hAnsi="Times New Roman"/>
                <w:b/>
                <w:bCs/>
                <w:sz w:val="24"/>
                <w:szCs w:val="24"/>
              </w:rPr>
              <w:t>пол. 20</w:t>
            </w:r>
            <w:r w:rsidRPr="00EF673D">
              <w:rPr>
                <w:rFonts w:ascii="Times New Roman" w:eastAsia="Calibri" w:hAnsi="Times New Roman"/>
                <w:b/>
                <w:bCs/>
                <w:sz w:val="24"/>
                <w:szCs w:val="24"/>
              </w:rPr>
              <w:t>19</w:t>
            </w:r>
            <w:r w:rsidRPr="003D73E2">
              <w:rPr>
                <w:rFonts w:ascii="Times New Roman" w:eastAsia="Calibri" w:hAnsi="Times New Roman"/>
                <w:b/>
                <w:bCs/>
                <w:sz w:val="24"/>
                <w:szCs w:val="24"/>
              </w:rPr>
              <w:t xml:space="preserve"> г., %</w:t>
            </w:r>
          </w:p>
        </w:tc>
      </w:tr>
      <w:tr w:rsidR="00334231" w:rsidRPr="003D73E2" w:rsidTr="0003520E">
        <w:trPr>
          <w:trHeight w:val="389"/>
        </w:trPr>
        <w:tc>
          <w:tcPr>
            <w:tcW w:w="3652" w:type="dxa"/>
            <w:tcBorders>
              <w:top w:val="single" w:sz="4" w:space="0" w:color="auto"/>
              <w:left w:val="single" w:sz="4" w:space="0" w:color="auto"/>
              <w:bottom w:val="single" w:sz="4" w:space="0" w:color="auto"/>
              <w:right w:val="single" w:sz="4" w:space="0" w:color="auto"/>
            </w:tcBorders>
            <w:noWrap/>
            <w:vAlign w:val="center"/>
          </w:tcPr>
          <w:p w:rsidR="00334231" w:rsidRPr="003D73E2" w:rsidRDefault="00334231" w:rsidP="00F54207">
            <w:pPr>
              <w:spacing w:after="0" w:line="240" w:lineRule="auto"/>
              <w:ind w:left="-56"/>
              <w:rPr>
                <w:rFonts w:ascii="Times New Roman" w:eastAsia="Calibri" w:hAnsi="Times New Roman"/>
                <w:b/>
                <w:bCs/>
                <w:sz w:val="24"/>
                <w:szCs w:val="24"/>
              </w:rPr>
            </w:pPr>
            <w:r w:rsidRPr="003D73E2">
              <w:rPr>
                <w:rFonts w:ascii="Times New Roman" w:eastAsia="Calibri" w:hAnsi="Times New Roman"/>
                <w:b/>
                <w:bCs/>
                <w:sz w:val="24"/>
                <w:szCs w:val="24"/>
              </w:rPr>
              <w:t>Консолидированный бюджет, в т.ч.:</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31" w:rsidRPr="003D73E2" w:rsidRDefault="00334231" w:rsidP="00F54207">
            <w:pPr>
              <w:spacing w:after="0" w:line="240" w:lineRule="auto"/>
              <w:ind w:left="-123" w:right="-61"/>
              <w:jc w:val="center"/>
              <w:rPr>
                <w:rFonts w:ascii="Times New Roman" w:eastAsia="Calibri" w:hAnsi="Times New Roman"/>
                <w:b/>
                <w:bCs/>
                <w:sz w:val="24"/>
                <w:szCs w:val="24"/>
              </w:rPr>
            </w:pPr>
            <w:r>
              <w:rPr>
                <w:rFonts w:ascii="Times New Roman" w:eastAsia="Calibri" w:hAnsi="Times New Roman"/>
                <w:b/>
                <w:bCs/>
                <w:sz w:val="24"/>
                <w:szCs w:val="24"/>
              </w:rPr>
              <w:t>1 466,5</w:t>
            </w:r>
          </w:p>
        </w:tc>
        <w:tc>
          <w:tcPr>
            <w:tcW w:w="1276" w:type="dxa"/>
            <w:tcBorders>
              <w:top w:val="nil"/>
              <w:left w:val="single" w:sz="4" w:space="0" w:color="auto"/>
              <w:bottom w:val="nil"/>
              <w:right w:val="single" w:sz="8" w:space="0" w:color="auto"/>
            </w:tcBorders>
            <w:noWrap/>
            <w:vAlign w:val="center"/>
          </w:tcPr>
          <w:p w:rsidR="00334231" w:rsidRPr="003D73E2" w:rsidRDefault="00334231" w:rsidP="00F54207">
            <w:pPr>
              <w:spacing w:after="0" w:line="240" w:lineRule="auto"/>
              <w:ind w:left="-155" w:right="-190"/>
              <w:jc w:val="center"/>
              <w:rPr>
                <w:rFonts w:ascii="Times New Roman" w:eastAsia="Calibri" w:hAnsi="Times New Roman"/>
                <w:b/>
                <w:bCs/>
                <w:sz w:val="24"/>
                <w:szCs w:val="24"/>
              </w:rPr>
            </w:pPr>
            <w:r>
              <w:rPr>
                <w:rFonts w:ascii="Times New Roman" w:eastAsia="Calibri" w:hAnsi="Times New Roman"/>
                <w:b/>
                <w:bCs/>
                <w:sz w:val="24"/>
                <w:szCs w:val="24"/>
              </w:rPr>
              <w:t>1 338,4</w:t>
            </w:r>
          </w:p>
        </w:tc>
        <w:tc>
          <w:tcPr>
            <w:tcW w:w="1559" w:type="dxa"/>
            <w:tcBorders>
              <w:top w:val="single" w:sz="8" w:space="0" w:color="auto"/>
              <w:left w:val="single" w:sz="8" w:space="0" w:color="auto"/>
              <w:bottom w:val="single" w:sz="8" w:space="0" w:color="auto"/>
              <w:right w:val="single" w:sz="8" w:space="0" w:color="auto"/>
            </w:tcBorders>
            <w:vAlign w:val="center"/>
          </w:tcPr>
          <w:p w:rsidR="00334231" w:rsidRPr="003D73E2" w:rsidRDefault="00334231" w:rsidP="00F5420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91,3</w:t>
            </w:r>
          </w:p>
        </w:tc>
        <w:tc>
          <w:tcPr>
            <w:tcW w:w="1937" w:type="dxa"/>
            <w:tcBorders>
              <w:top w:val="single" w:sz="8" w:space="0" w:color="auto"/>
              <w:left w:val="single" w:sz="8" w:space="0" w:color="auto"/>
              <w:bottom w:val="single" w:sz="8" w:space="0" w:color="auto"/>
              <w:right w:val="single" w:sz="8" w:space="0" w:color="auto"/>
            </w:tcBorders>
            <w:vAlign w:val="center"/>
          </w:tcPr>
          <w:p w:rsidR="00334231" w:rsidRPr="003D73E2" w:rsidRDefault="00334231" w:rsidP="00F5420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94,6</w:t>
            </w:r>
          </w:p>
        </w:tc>
      </w:tr>
      <w:tr w:rsidR="00334231" w:rsidRPr="003D73E2" w:rsidTr="0003520E">
        <w:trPr>
          <w:trHeight w:val="159"/>
        </w:trPr>
        <w:tc>
          <w:tcPr>
            <w:tcW w:w="3652" w:type="dxa"/>
            <w:tcBorders>
              <w:top w:val="single" w:sz="4" w:space="0" w:color="auto"/>
              <w:left w:val="single" w:sz="8" w:space="0" w:color="auto"/>
              <w:bottom w:val="single" w:sz="4" w:space="0" w:color="auto"/>
              <w:right w:val="nil"/>
            </w:tcBorders>
            <w:noWrap/>
            <w:vAlign w:val="center"/>
          </w:tcPr>
          <w:p w:rsidR="00334231" w:rsidRPr="003D73E2" w:rsidRDefault="00334231" w:rsidP="00F54207">
            <w:pPr>
              <w:spacing w:after="0" w:line="240" w:lineRule="auto"/>
              <w:ind w:left="-56"/>
              <w:rPr>
                <w:rFonts w:ascii="Times New Roman" w:eastAsia="Calibri" w:hAnsi="Times New Roman"/>
                <w:bCs/>
                <w:sz w:val="24"/>
                <w:szCs w:val="24"/>
              </w:rPr>
            </w:pPr>
            <w:r w:rsidRPr="003D73E2">
              <w:rPr>
                <w:rFonts w:ascii="Times New Roman" w:eastAsia="Calibri" w:hAnsi="Times New Roman"/>
                <w:bCs/>
                <w:sz w:val="24"/>
                <w:szCs w:val="24"/>
              </w:rPr>
              <w:t>Республиканский бюджет</w:t>
            </w:r>
          </w:p>
        </w:tc>
        <w:tc>
          <w:tcPr>
            <w:tcW w:w="1276" w:type="dxa"/>
            <w:tcBorders>
              <w:top w:val="single" w:sz="4" w:space="0" w:color="auto"/>
              <w:left w:val="single" w:sz="8" w:space="0" w:color="auto"/>
              <w:bottom w:val="single" w:sz="4" w:space="0" w:color="auto"/>
              <w:right w:val="single" w:sz="8" w:space="0" w:color="auto"/>
            </w:tcBorders>
            <w:noWrap/>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961,8</w:t>
            </w:r>
          </w:p>
        </w:tc>
        <w:tc>
          <w:tcPr>
            <w:tcW w:w="1276" w:type="dxa"/>
            <w:tcBorders>
              <w:top w:val="single" w:sz="4" w:space="0" w:color="auto"/>
              <w:left w:val="nil"/>
              <w:bottom w:val="single" w:sz="4" w:space="0" w:color="auto"/>
              <w:right w:val="single" w:sz="8" w:space="0" w:color="auto"/>
            </w:tcBorders>
            <w:noWrap/>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873,5</w:t>
            </w:r>
          </w:p>
        </w:tc>
        <w:tc>
          <w:tcPr>
            <w:tcW w:w="1559" w:type="dxa"/>
            <w:tcBorders>
              <w:top w:val="single" w:sz="8" w:space="0" w:color="auto"/>
              <w:left w:val="nil"/>
              <w:bottom w:val="single" w:sz="8" w:space="0" w:color="auto"/>
              <w:right w:val="single" w:sz="8" w:space="0" w:color="auto"/>
            </w:tcBorders>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90,8</w:t>
            </w:r>
          </w:p>
        </w:tc>
        <w:tc>
          <w:tcPr>
            <w:tcW w:w="1937" w:type="dxa"/>
            <w:tcBorders>
              <w:top w:val="single" w:sz="8" w:space="0" w:color="auto"/>
              <w:left w:val="single" w:sz="8" w:space="0" w:color="auto"/>
              <w:bottom w:val="single" w:sz="8" w:space="0" w:color="auto"/>
              <w:right w:val="single" w:sz="8" w:space="0" w:color="auto"/>
            </w:tcBorders>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94,7</w:t>
            </w:r>
          </w:p>
        </w:tc>
      </w:tr>
      <w:tr w:rsidR="00334231" w:rsidRPr="003D73E2" w:rsidTr="0003520E">
        <w:trPr>
          <w:trHeight w:val="162"/>
        </w:trPr>
        <w:tc>
          <w:tcPr>
            <w:tcW w:w="3652" w:type="dxa"/>
            <w:tcBorders>
              <w:top w:val="nil"/>
              <w:left w:val="single" w:sz="8" w:space="0" w:color="auto"/>
              <w:bottom w:val="single" w:sz="4" w:space="0" w:color="auto"/>
              <w:right w:val="nil"/>
            </w:tcBorders>
            <w:shd w:val="clear" w:color="auto" w:fill="auto"/>
            <w:noWrap/>
            <w:vAlign w:val="center"/>
          </w:tcPr>
          <w:p w:rsidR="00334231" w:rsidRPr="003D73E2" w:rsidRDefault="00334231" w:rsidP="00F54207">
            <w:pPr>
              <w:spacing w:after="0" w:line="240" w:lineRule="auto"/>
              <w:ind w:left="-56"/>
              <w:rPr>
                <w:rFonts w:ascii="Times New Roman" w:eastAsia="Calibri" w:hAnsi="Times New Roman"/>
                <w:bCs/>
                <w:sz w:val="24"/>
                <w:szCs w:val="24"/>
              </w:rPr>
            </w:pPr>
            <w:r w:rsidRPr="003D73E2">
              <w:rPr>
                <w:rFonts w:ascii="Times New Roman" w:eastAsia="Calibri" w:hAnsi="Times New Roman"/>
                <w:bCs/>
                <w:sz w:val="24"/>
                <w:szCs w:val="24"/>
              </w:rPr>
              <w:t>Местные бюджеты</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504,7</w:t>
            </w:r>
          </w:p>
        </w:tc>
        <w:tc>
          <w:tcPr>
            <w:tcW w:w="1276" w:type="dxa"/>
            <w:tcBorders>
              <w:top w:val="nil"/>
              <w:left w:val="nil"/>
              <w:bottom w:val="single" w:sz="4" w:space="0" w:color="auto"/>
              <w:right w:val="single" w:sz="8" w:space="0" w:color="auto"/>
            </w:tcBorders>
            <w:shd w:val="clear" w:color="auto" w:fill="auto"/>
            <w:noWrap/>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464,9</w:t>
            </w:r>
          </w:p>
        </w:tc>
        <w:tc>
          <w:tcPr>
            <w:tcW w:w="1559" w:type="dxa"/>
            <w:tcBorders>
              <w:top w:val="single" w:sz="8" w:space="0" w:color="auto"/>
              <w:left w:val="nil"/>
              <w:bottom w:val="single" w:sz="8" w:space="0" w:color="auto"/>
              <w:right w:val="single" w:sz="8" w:space="0" w:color="auto"/>
            </w:tcBorders>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92,1</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rsidR="00334231" w:rsidRPr="003D73E2" w:rsidRDefault="00334231" w:rsidP="00F54207">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94,5</w:t>
            </w:r>
          </w:p>
        </w:tc>
      </w:tr>
    </w:tbl>
    <w:p w:rsidR="00334231" w:rsidRPr="003D73E2" w:rsidRDefault="00334231" w:rsidP="00334231">
      <w:pPr>
        <w:spacing w:after="0" w:line="240" w:lineRule="auto"/>
        <w:ind w:firstLine="709"/>
        <w:jc w:val="both"/>
        <w:rPr>
          <w:rFonts w:ascii="Times New Roman" w:hAnsi="Times New Roman"/>
          <w:sz w:val="8"/>
          <w:szCs w:val="8"/>
        </w:rPr>
      </w:pPr>
    </w:p>
    <w:p w:rsidR="00334231" w:rsidRDefault="00334231" w:rsidP="00D138F3">
      <w:pPr>
        <w:spacing w:after="0" w:line="240" w:lineRule="auto"/>
        <w:ind w:firstLine="426"/>
        <w:jc w:val="both"/>
        <w:rPr>
          <w:rFonts w:ascii="Times New Roman" w:hAnsi="Times New Roman"/>
          <w:sz w:val="28"/>
          <w:szCs w:val="28"/>
        </w:rPr>
      </w:pPr>
      <w:r w:rsidRPr="00985F5B">
        <w:rPr>
          <w:rFonts w:ascii="Times New Roman" w:eastAsia="Calibri" w:hAnsi="Times New Roman"/>
          <w:sz w:val="28"/>
          <w:szCs w:val="28"/>
        </w:rPr>
        <w:t xml:space="preserve">В структурном разрезе наибольший вклад в </w:t>
      </w:r>
      <w:r w:rsidRPr="00985F5B">
        <w:rPr>
          <w:rFonts w:ascii="Times New Roman" w:eastAsia="Calibri" w:hAnsi="Times New Roman"/>
          <w:noProof/>
          <w:sz w:val="28"/>
          <w:szCs w:val="28"/>
        </w:rPr>
        <w:t xml:space="preserve">формирование консолидированного бюджета внесли доходы республиканского бюджета – </w:t>
      </w:r>
      <w:r>
        <w:rPr>
          <w:rFonts w:ascii="Times New Roman" w:eastAsia="Calibri" w:hAnsi="Times New Roman"/>
          <w:noProof/>
          <w:sz w:val="28"/>
          <w:szCs w:val="28"/>
        </w:rPr>
        <w:t>65,3</w:t>
      </w:r>
      <w:r w:rsidRPr="00985F5B">
        <w:rPr>
          <w:rFonts w:ascii="Times New Roman" w:eastAsia="Calibri" w:hAnsi="Times New Roman"/>
          <w:noProof/>
          <w:sz w:val="28"/>
          <w:szCs w:val="28"/>
        </w:rPr>
        <w:t xml:space="preserve">% </w:t>
      </w:r>
      <w:r w:rsidRPr="00C947FE">
        <w:rPr>
          <w:rFonts w:ascii="Times New Roman" w:eastAsia="Calibri" w:hAnsi="Times New Roman"/>
          <w:noProof/>
          <w:sz w:val="28"/>
          <w:szCs w:val="28"/>
        </w:rPr>
        <w:t>(</w:t>
      </w:r>
      <w:r>
        <w:rPr>
          <w:rFonts w:ascii="Times New Roman" w:eastAsia="Calibri" w:hAnsi="Times New Roman"/>
          <w:noProof/>
          <w:sz w:val="28"/>
          <w:szCs w:val="28"/>
        </w:rPr>
        <w:t>+</w:t>
      </w:r>
      <w:r w:rsidRPr="00C947FE">
        <w:rPr>
          <w:rFonts w:ascii="Times New Roman" w:eastAsia="Calibri" w:hAnsi="Times New Roman"/>
          <w:noProof/>
          <w:sz w:val="28"/>
          <w:szCs w:val="28"/>
        </w:rPr>
        <w:t xml:space="preserve">0,1 п.п. к базовому уровню 2019 года) в сумме 873,5 </w:t>
      </w:r>
      <w:r w:rsidRPr="003D73E2">
        <w:rPr>
          <w:rFonts w:ascii="Times New Roman" w:eastAsia="Calibri" w:hAnsi="Times New Roman"/>
          <w:bCs/>
          <w:sz w:val="28"/>
          <w:szCs w:val="28"/>
        </w:rPr>
        <w:t xml:space="preserve">млн </w:t>
      </w:r>
      <w:r w:rsidRPr="00C947FE">
        <w:rPr>
          <w:rFonts w:ascii="Times New Roman" w:eastAsia="Calibri" w:hAnsi="Times New Roman"/>
          <w:noProof/>
          <w:sz w:val="28"/>
          <w:szCs w:val="28"/>
        </w:rPr>
        <w:t>руб., соответственно на долю местных бюджетов пришлось 34,7% (-0,1 п.п.)</w:t>
      </w:r>
      <w:r>
        <w:rPr>
          <w:rFonts w:ascii="Times New Roman" w:eastAsia="Calibri" w:hAnsi="Times New Roman"/>
          <w:noProof/>
          <w:sz w:val="28"/>
          <w:szCs w:val="28"/>
        </w:rPr>
        <w:t>,</w:t>
      </w:r>
      <w:r w:rsidRPr="00985F5B">
        <w:rPr>
          <w:rFonts w:ascii="Times New Roman" w:eastAsia="Calibri" w:hAnsi="Times New Roman"/>
          <w:noProof/>
          <w:sz w:val="28"/>
          <w:szCs w:val="28"/>
        </w:rPr>
        <w:t xml:space="preserve"> или 464,9</w:t>
      </w:r>
      <w:r w:rsidR="00D138F3">
        <w:rPr>
          <w:rFonts w:ascii="Times New Roman" w:eastAsia="Calibri" w:hAnsi="Times New Roman"/>
          <w:noProof/>
          <w:sz w:val="28"/>
          <w:szCs w:val="28"/>
        </w:rPr>
        <w:t xml:space="preserve"> </w:t>
      </w:r>
      <w:r w:rsidRPr="003D73E2">
        <w:rPr>
          <w:rFonts w:ascii="Times New Roman" w:eastAsia="Calibri" w:hAnsi="Times New Roman"/>
          <w:bCs/>
          <w:sz w:val="28"/>
          <w:szCs w:val="28"/>
        </w:rPr>
        <w:t>млн</w:t>
      </w:r>
      <w:r w:rsidRPr="00985F5B">
        <w:rPr>
          <w:rFonts w:ascii="Times New Roman" w:eastAsia="Calibri" w:hAnsi="Times New Roman"/>
          <w:noProof/>
          <w:sz w:val="28"/>
          <w:szCs w:val="28"/>
        </w:rPr>
        <w:t xml:space="preserve"> руб.</w:t>
      </w:r>
    </w:p>
    <w:p w:rsidR="00334231" w:rsidRDefault="00334231" w:rsidP="00334231">
      <w:pPr>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 xml:space="preserve">В отчетном периоде поступления в доходную часть консолидированного бюджета в разрезе видов платежей (рис. </w:t>
      </w:r>
      <w:r w:rsidR="0003520E">
        <w:rPr>
          <w:rFonts w:ascii="Times New Roman" w:eastAsia="Calibri" w:hAnsi="Times New Roman"/>
          <w:sz w:val="28"/>
          <w:szCs w:val="28"/>
        </w:rPr>
        <w:t>38</w:t>
      </w:r>
      <w:r>
        <w:rPr>
          <w:rFonts w:ascii="Times New Roman" w:eastAsia="Calibri" w:hAnsi="Times New Roman"/>
          <w:sz w:val="28"/>
          <w:szCs w:val="28"/>
        </w:rPr>
        <w:t xml:space="preserve">) характеризовались неизменным преобладанием </w:t>
      </w:r>
      <w:r>
        <w:rPr>
          <w:rFonts w:ascii="Times New Roman" w:eastAsia="Calibri" w:hAnsi="Times New Roman"/>
          <w:b/>
          <w:sz w:val="28"/>
          <w:szCs w:val="28"/>
        </w:rPr>
        <w:t>налоговых платежей</w:t>
      </w:r>
      <w:r w:rsidR="00D138F3">
        <w:rPr>
          <w:rFonts w:ascii="Times New Roman" w:eastAsia="Calibri" w:hAnsi="Times New Roman"/>
          <w:b/>
          <w:sz w:val="28"/>
          <w:szCs w:val="28"/>
        </w:rPr>
        <w:t xml:space="preserve"> </w:t>
      </w:r>
      <w:r>
        <w:rPr>
          <w:rFonts w:ascii="Times New Roman" w:eastAsia="Calibri" w:hAnsi="Times New Roman"/>
          <w:sz w:val="28"/>
          <w:szCs w:val="28"/>
        </w:rPr>
        <w:t xml:space="preserve">– 64,1% (-3,4 п.п.), или 857,6 </w:t>
      </w:r>
      <w:proofErr w:type="gramStart"/>
      <w:r>
        <w:rPr>
          <w:rFonts w:ascii="Times New Roman" w:eastAsia="Calibri" w:hAnsi="Times New Roman"/>
          <w:sz w:val="28"/>
          <w:szCs w:val="28"/>
        </w:rPr>
        <w:t>млн</w:t>
      </w:r>
      <w:proofErr w:type="gramEnd"/>
      <w:r>
        <w:rPr>
          <w:rFonts w:ascii="Times New Roman" w:eastAsia="Calibri" w:hAnsi="Times New Roman"/>
          <w:sz w:val="28"/>
          <w:szCs w:val="28"/>
        </w:rPr>
        <w:t xml:space="preserve"> руб. Без учета средств, исключенных для обеспечения сопоставимости данных, их величина составила 853,4 млн руб., что на 93,7 млн руб. (-10,0%) меньше фактических поступлений за </w:t>
      </w:r>
      <w:r w:rsidRPr="003D73E2">
        <w:rPr>
          <w:rFonts w:ascii="Times New Roman" w:eastAsia="Calibri" w:hAnsi="Times New Roman"/>
          <w:sz w:val="28"/>
          <w:szCs w:val="28"/>
          <w:lang w:val="en-US"/>
        </w:rPr>
        <w:t>I</w:t>
      </w:r>
      <w:r w:rsidRPr="003D73E2">
        <w:rPr>
          <w:rFonts w:ascii="Times New Roman" w:eastAsia="Calibri" w:hAnsi="Times New Roman"/>
          <w:sz w:val="28"/>
          <w:szCs w:val="28"/>
        </w:rPr>
        <w:t xml:space="preserve"> полугоди</w:t>
      </w:r>
      <w:r>
        <w:rPr>
          <w:rFonts w:ascii="Times New Roman" w:eastAsia="Calibri" w:hAnsi="Times New Roman"/>
          <w:sz w:val="28"/>
          <w:szCs w:val="28"/>
        </w:rPr>
        <w:t>е</w:t>
      </w:r>
      <w:r w:rsidRPr="003D73E2">
        <w:rPr>
          <w:rFonts w:ascii="Times New Roman" w:eastAsia="Calibri" w:hAnsi="Times New Roman"/>
          <w:sz w:val="28"/>
          <w:szCs w:val="28"/>
        </w:rPr>
        <w:t xml:space="preserve"> 2019 года</w:t>
      </w:r>
      <w:r>
        <w:rPr>
          <w:rFonts w:ascii="Times New Roman" w:eastAsia="Calibri" w:hAnsi="Times New Roman"/>
          <w:sz w:val="28"/>
          <w:szCs w:val="28"/>
        </w:rPr>
        <w:t>.</w:t>
      </w:r>
    </w:p>
    <w:p w:rsidR="00334231" w:rsidRDefault="00334231" w:rsidP="00334231">
      <w:pPr>
        <w:spacing w:after="0" w:line="240" w:lineRule="auto"/>
        <w:ind w:firstLine="426"/>
        <w:jc w:val="both"/>
        <w:rPr>
          <w:rFonts w:ascii="Times New Roman" w:eastAsia="Calibri" w:hAnsi="Times New Roman"/>
          <w:sz w:val="28"/>
          <w:szCs w:val="28"/>
        </w:rPr>
      </w:pPr>
    </w:p>
    <w:p w:rsidR="00334231" w:rsidRPr="00F873DA" w:rsidRDefault="00334231" w:rsidP="00334231">
      <w:pPr>
        <w:spacing w:after="0" w:line="240" w:lineRule="auto"/>
        <w:ind w:firstLine="426"/>
        <w:jc w:val="right"/>
        <w:rPr>
          <w:rFonts w:ascii="Times New Roman" w:eastAsia="Calibri" w:hAnsi="Times New Roman"/>
          <w:b/>
          <w:i/>
          <w:sz w:val="28"/>
          <w:szCs w:val="28"/>
        </w:rPr>
      </w:pPr>
      <w:r w:rsidRPr="00F873DA">
        <w:rPr>
          <w:rFonts w:ascii="Times New Roman" w:eastAsia="Calibri" w:hAnsi="Times New Roman"/>
          <w:b/>
          <w:i/>
          <w:sz w:val="28"/>
          <w:szCs w:val="28"/>
        </w:rPr>
        <w:t xml:space="preserve">Рисунок </w:t>
      </w:r>
      <w:r w:rsidR="0003520E">
        <w:rPr>
          <w:rFonts w:ascii="Times New Roman" w:eastAsia="Calibri" w:hAnsi="Times New Roman"/>
          <w:b/>
          <w:i/>
          <w:sz w:val="28"/>
          <w:szCs w:val="28"/>
        </w:rPr>
        <w:t>38</w:t>
      </w:r>
    </w:p>
    <w:p w:rsidR="00334231" w:rsidRPr="00F873DA" w:rsidRDefault="00334231" w:rsidP="00334231">
      <w:pPr>
        <w:spacing w:after="0" w:line="240" w:lineRule="auto"/>
        <w:ind w:firstLine="426"/>
        <w:jc w:val="right"/>
        <w:rPr>
          <w:rFonts w:ascii="Times New Roman" w:eastAsia="Calibri" w:hAnsi="Times New Roman"/>
          <w:sz w:val="28"/>
          <w:szCs w:val="28"/>
        </w:rPr>
      </w:pPr>
      <w:r w:rsidRPr="00F873DA">
        <w:rPr>
          <w:noProof/>
        </w:rPr>
        <w:drawing>
          <wp:anchor distT="0" distB="0" distL="114300" distR="114300" simplePos="0" relativeHeight="251675648" behindDoc="0" locked="0" layoutInCell="1" allowOverlap="1">
            <wp:simplePos x="0" y="0"/>
            <wp:positionH relativeFrom="margin">
              <wp:posOffset>91440</wp:posOffset>
            </wp:positionH>
            <wp:positionV relativeFrom="paragraph">
              <wp:posOffset>53340</wp:posOffset>
            </wp:positionV>
            <wp:extent cx="6096000" cy="2543810"/>
            <wp:effectExtent l="19050" t="0" r="0" b="0"/>
            <wp:wrapSquare wrapText="bothSides"/>
            <wp:docPr id="131"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p w:rsidR="00334231" w:rsidRDefault="00334231" w:rsidP="00334231">
      <w:pPr>
        <w:spacing w:after="0" w:line="240" w:lineRule="auto"/>
        <w:ind w:firstLine="426"/>
        <w:jc w:val="both"/>
        <w:rPr>
          <w:rFonts w:ascii="Times New Roman" w:eastAsia="Calibri" w:hAnsi="Times New Roman"/>
          <w:b/>
          <w:sz w:val="28"/>
          <w:szCs w:val="28"/>
        </w:rPr>
      </w:pPr>
      <w:r w:rsidRPr="00AB1AF9">
        <w:rPr>
          <w:rFonts w:ascii="Times New Roman" w:eastAsia="Calibri" w:hAnsi="Times New Roman"/>
          <w:sz w:val="28"/>
          <w:szCs w:val="28"/>
        </w:rPr>
        <w:t>На долю</w:t>
      </w:r>
      <w:r w:rsidRPr="00AB1AF9">
        <w:rPr>
          <w:rFonts w:ascii="Times New Roman" w:eastAsia="Calibri" w:hAnsi="Times New Roman"/>
          <w:b/>
          <w:sz w:val="28"/>
          <w:szCs w:val="28"/>
        </w:rPr>
        <w:t xml:space="preserve"> неналоговых поступлений</w:t>
      </w:r>
      <w:r>
        <w:rPr>
          <w:rFonts w:ascii="Times New Roman" w:eastAsia="Calibri" w:hAnsi="Times New Roman"/>
          <w:b/>
          <w:sz w:val="28"/>
          <w:szCs w:val="28"/>
        </w:rPr>
        <w:t xml:space="preserve"> </w:t>
      </w:r>
      <w:r w:rsidRPr="00AB1AF9">
        <w:rPr>
          <w:rFonts w:ascii="Times New Roman" w:eastAsia="Calibri" w:hAnsi="Times New Roman"/>
          <w:sz w:val="28"/>
          <w:szCs w:val="28"/>
        </w:rPr>
        <w:t xml:space="preserve">пришлось </w:t>
      </w:r>
      <w:r>
        <w:rPr>
          <w:rFonts w:ascii="Times New Roman" w:eastAsia="Calibri" w:hAnsi="Times New Roman"/>
          <w:sz w:val="28"/>
          <w:szCs w:val="28"/>
        </w:rPr>
        <w:t>3,2</w:t>
      </w:r>
      <w:r w:rsidRPr="00AB1AF9">
        <w:rPr>
          <w:rFonts w:ascii="Times New Roman" w:eastAsia="Calibri" w:hAnsi="Times New Roman"/>
          <w:sz w:val="28"/>
          <w:szCs w:val="28"/>
        </w:rPr>
        <w:t>% (</w:t>
      </w:r>
      <w:r>
        <w:rPr>
          <w:rFonts w:ascii="Times New Roman" w:eastAsia="Calibri" w:hAnsi="Times New Roman"/>
          <w:sz w:val="28"/>
          <w:szCs w:val="28"/>
        </w:rPr>
        <w:t xml:space="preserve">-1,1 </w:t>
      </w:r>
      <w:r w:rsidRPr="00AB1AF9">
        <w:rPr>
          <w:rFonts w:ascii="Times New Roman" w:eastAsia="Calibri" w:hAnsi="Times New Roman"/>
          <w:sz w:val="28"/>
          <w:szCs w:val="28"/>
        </w:rPr>
        <w:t xml:space="preserve">п.п.) доходов консолидированного бюджета в размере </w:t>
      </w:r>
      <w:r>
        <w:rPr>
          <w:rFonts w:ascii="Times New Roman" w:eastAsia="Calibri" w:hAnsi="Times New Roman"/>
          <w:sz w:val="28"/>
          <w:szCs w:val="28"/>
        </w:rPr>
        <w:t xml:space="preserve">43,4 млн </w:t>
      </w:r>
      <w:r w:rsidRPr="00AB1AF9">
        <w:rPr>
          <w:rFonts w:ascii="Times New Roman" w:eastAsia="Calibri" w:hAnsi="Times New Roman"/>
          <w:sz w:val="28"/>
          <w:szCs w:val="28"/>
        </w:rPr>
        <w:t>руб.;</w:t>
      </w:r>
      <w:r>
        <w:rPr>
          <w:rFonts w:ascii="Times New Roman" w:eastAsia="Calibri" w:hAnsi="Times New Roman"/>
          <w:sz w:val="28"/>
          <w:szCs w:val="28"/>
        </w:rPr>
        <w:t xml:space="preserve"> </w:t>
      </w:r>
      <w:r w:rsidRPr="00AB1AF9">
        <w:rPr>
          <w:rFonts w:ascii="Times New Roman" w:eastAsia="Calibri" w:hAnsi="Times New Roman"/>
          <w:sz w:val="28"/>
          <w:szCs w:val="28"/>
        </w:rPr>
        <w:t>без учета средств, исключенных для сопоставимости данных, сумма неналоговых доходов в I</w:t>
      </w:r>
      <w:r>
        <w:rPr>
          <w:rFonts w:ascii="Times New Roman" w:eastAsia="Calibri" w:hAnsi="Times New Roman"/>
          <w:sz w:val="28"/>
          <w:szCs w:val="28"/>
        </w:rPr>
        <w:t> </w:t>
      </w:r>
      <w:r w:rsidRPr="00AB1AF9">
        <w:rPr>
          <w:rFonts w:ascii="Times New Roman" w:eastAsia="Calibri" w:hAnsi="Times New Roman"/>
          <w:sz w:val="28"/>
          <w:szCs w:val="28"/>
        </w:rPr>
        <w:t>полугодии 2020 года составила 33</w:t>
      </w:r>
      <w:r>
        <w:rPr>
          <w:rFonts w:ascii="Times New Roman" w:eastAsia="Calibri" w:hAnsi="Times New Roman"/>
          <w:sz w:val="28"/>
          <w:szCs w:val="28"/>
        </w:rPr>
        <w:t>,4</w:t>
      </w:r>
      <w:r w:rsidR="00D138F3">
        <w:rPr>
          <w:rFonts w:ascii="Times New Roman" w:eastAsia="Calibri" w:hAnsi="Times New Roman"/>
          <w:sz w:val="28"/>
          <w:szCs w:val="28"/>
        </w:rPr>
        <w:t xml:space="preserve"> </w:t>
      </w:r>
      <w:r>
        <w:rPr>
          <w:rFonts w:ascii="Times New Roman" w:eastAsia="Calibri" w:hAnsi="Times New Roman"/>
          <w:sz w:val="28"/>
          <w:szCs w:val="28"/>
        </w:rPr>
        <w:t>млн</w:t>
      </w:r>
      <w:r w:rsidRPr="00AB1AF9">
        <w:rPr>
          <w:rFonts w:ascii="Times New Roman" w:eastAsia="Calibri" w:hAnsi="Times New Roman"/>
          <w:sz w:val="28"/>
          <w:szCs w:val="28"/>
        </w:rPr>
        <w:t xml:space="preserve"> руб., что на 10</w:t>
      </w:r>
      <w:r>
        <w:rPr>
          <w:rFonts w:ascii="Times New Roman" w:eastAsia="Calibri" w:hAnsi="Times New Roman"/>
          <w:sz w:val="28"/>
          <w:szCs w:val="28"/>
        </w:rPr>
        <w:t>,1 млн</w:t>
      </w:r>
      <w:r w:rsidRPr="00AB1AF9">
        <w:rPr>
          <w:rFonts w:ascii="Times New Roman" w:eastAsia="Calibri" w:hAnsi="Times New Roman"/>
          <w:sz w:val="28"/>
          <w:szCs w:val="28"/>
        </w:rPr>
        <w:t xml:space="preserve"> руб. (</w:t>
      </w:r>
      <w:r>
        <w:rPr>
          <w:rFonts w:ascii="Times New Roman" w:eastAsia="Calibri" w:hAnsi="Times New Roman"/>
          <w:sz w:val="28"/>
          <w:szCs w:val="28"/>
        </w:rPr>
        <w:t>-</w:t>
      </w:r>
      <w:r w:rsidRPr="00AB1AF9">
        <w:rPr>
          <w:rFonts w:ascii="Times New Roman" w:eastAsia="Calibri" w:hAnsi="Times New Roman"/>
          <w:sz w:val="28"/>
          <w:szCs w:val="28"/>
        </w:rPr>
        <w:t xml:space="preserve">23,2%) меньше фактических поступлений за </w:t>
      </w:r>
      <w:r>
        <w:rPr>
          <w:rFonts w:ascii="Times New Roman" w:eastAsia="Calibri" w:hAnsi="Times New Roman"/>
          <w:sz w:val="28"/>
          <w:szCs w:val="28"/>
        </w:rPr>
        <w:t>сопоставимый период</w:t>
      </w:r>
      <w:r w:rsidRPr="00AB1AF9">
        <w:rPr>
          <w:rFonts w:ascii="Times New Roman" w:eastAsia="Calibri" w:hAnsi="Times New Roman"/>
          <w:sz w:val="28"/>
          <w:szCs w:val="28"/>
        </w:rPr>
        <w:t xml:space="preserve"> 2019 года</w:t>
      </w:r>
      <w:r>
        <w:rPr>
          <w:rFonts w:ascii="Times New Roman" w:eastAsia="Calibri" w:hAnsi="Times New Roman"/>
          <w:sz w:val="28"/>
          <w:szCs w:val="28"/>
        </w:rPr>
        <w:t>.</w:t>
      </w:r>
    </w:p>
    <w:p w:rsidR="00334231" w:rsidRDefault="00334231" w:rsidP="00CF6081">
      <w:pPr>
        <w:widowControl w:val="0"/>
        <w:spacing w:after="0" w:line="240" w:lineRule="auto"/>
        <w:ind w:firstLine="425"/>
        <w:jc w:val="both"/>
        <w:rPr>
          <w:rFonts w:ascii="Times New Roman" w:eastAsia="Calibri" w:hAnsi="Times New Roman"/>
          <w:sz w:val="28"/>
          <w:szCs w:val="28"/>
        </w:rPr>
      </w:pPr>
      <w:r w:rsidRPr="006C3628">
        <w:rPr>
          <w:rFonts w:ascii="Times New Roman" w:hAnsi="Times New Roman"/>
          <w:sz w:val="28"/>
          <w:szCs w:val="28"/>
        </w:rPr>
        <w:t xml:space="preserve">Удельное представление </w:t>
      </w:r>
      <w:r w:rsidRPr="006C3628">
        <w:rPr>
          <w:rFonts w:ascii="Times New Roman" w:hAnsi="Times New Roman"/>
          <w:b/>
          <w:sz w:val="28"/>
          <w:szCs w:val="28"/>
        </w:rPr>
        <w:t>доходов целевых бюджетных фондов</w:t>
      </w:r>
      <w:r>
        <w:rPr>
          <w:rFonts w:ascii="Times New Roman" w:hAnsi="Times New Roman"/>
          <w:b/>
          <w:sz w:val="28"/>
          <w:szCs w:val="28"/>
        </w:rPr>
        <w:t xml:space="preserve"> </w:t>
      </w:r>
      <w:r w:rsidRPr="006C3628">
        <w:rPr>
          <w:rFonts w:ascii="Times New Roman" w:hAnsi="Times New Roman"/>
          <w:sz w:val="28"/>
          <w:szCs w:val="28"/>
        </w:rPr>
        <w:t xml:space="preserve">возросло </w:t>
      </w:r>
      <w:r w:rsidRPr="006C3628">
        <w:rPr>
          <w:rFonts w:ascii="Times New Roman" w:hAnsi="Times New Roman"/>
          <w:sz w:val="28"/>
          <w:szCs w:val="28"/>
        </w:rPr>
        <w:lastRenderedPageBreak/>
        <w:t xml:space="preserve">до </w:t>
      </w:r>
      <w:r>
        <w:rPr>
          <w:rFonts w:ascii="Times New Roman" w:hAnsi="Times New Roman"/>
          <w:sz w:val="28"/>
          <w:szCs w:val="28"/>
        </w:rPr>
        <w:t>22,9</w:t>
      </w:r>
      <w:r w:rsidRPr="006C3628">
        <w:rPr>
          <w:rFonts w:ascii="Times New Roman" w:hAnsi="Times New Roman"/>
          <w:sz w:val="28"/>
          <w:szCs w:val="28"/>
        </w:rPr>
        <w:t>% (+</w:t>
      </w:r>
      <w:r>
        <w:rPr>
          <w:rFonts w:ascii="Times New Roman" w:hAnsi="Times New Roman"/>
          <w:sz w:val="28"/>
          <w:szCs w:val="28"/>
        </w:rPr>
        <w:t xml:space="preserve">3,7 </w:t>
      </w:r>
      <w:r w:rsidRPr="006C3628">
        <w:rPr>
          <w:rFonts w:ascii="Times New Roman" w:hAnsi="Times New Roman"/>
          <w:sz w:val="28"/>
          <w:szCs w:val="28"/>
        </w:rPr>
        <w:t xml:space="preserve">п.п.), </w:t>
      </w:r>
      <w:r w:rsidRPr="006C3628">
        <w:rPr>
          <w:rFonts w:ascii="Times New Roman" w:eastAsia="Calibri" w:hAnsi="Times New Roman"/>
          <w:sz w:val="28"/>
          <w:szCs w:val="28"/>
        </w:rPr>
        <w:t xml:space="preserve">что в абсолютном выражении соответствует </w:t>
      </w:r>
      <w:r>
        <w:rPr>
          <w:rFonts w:ascii="Times New Roman" w:eastAsia="Calibri" w:hAnsi="Times New Roman"/>
          <w:sz w:val="28"/>
          <w:szCs w:val="28"/>
        </w:rPr>
        <w:t>306,4 </w:t>
      </w:r>
      <w:proofErr w:type="gramStart"/>
      <w:r>
        <w:rPr>
          <w:rFonts w:ascii="Times New Roman" w:eastAsia="Calibri" w:hAnsi="Times New Roman"/>
          <w:sz w:val="28"/>
          <w:szCs w:val="28"/>
        </w:rPr>
        <w:t>млн</w:t>
      </w:r>
      <w:proofErr w:type="gramEnd"/>
      <w:r w:rsidRPr="006C3628">
        <w:rPr>
          <w:rFonts w:ascii="Times New Roman" w:eastAsia="Calibri" w:hAnsi="Times New Roman"/>
          <w:sz w:val="28"/>
          <w:szCs w:val="28"/>
        </w:rPr>
        <w:t> руб.</w:t>
      </w:r>
      <w:r>
        <w:rPr>
          <w:rFonts w:ascii="Times New Roman" w:eastAsia="Calibri" w:hAnsi="Times New Roman"/>
          <w:sz w:val="28"/>
          <w:szCs w:val="28"/>
        </w:rPr>
        <w:t>, при этом</w:t>
      </w:r>
      <w:r w:rsidRPr="006C3628">
        <w:rPr>
          <w:rFonts w:ascii="Times New Roman" w:eastAsia="Calibri" w:hAnsi="Times New Roman"/>
          <w:sz w:val="28"/>
          <w:szCs w:val="28"/>
        </w:rPr>
        <w:t>, без учета средств, исключенных для сопоставимости данных, сумма доходов целевых бюджетных фондов в I полугодии 2020 года составила 286</w:t>
      </w:r>
      <w:r>
        <w:rPr>
          <w:rFonts w:ascii="Times New Roman" w:eastAsia="Calibri" w:hAnsi="Times New Roman"/>
          <w:sz w:val="28"/>
          <w:szCs w:val="28"/>
        </w:rPr>
        <w:t>,1 млн</w:t>
      </w:r>
      <w:r w:rsidRPr="006C3628">
        <w:rPr>
          <w:rFonts w:ascii="Times New Roman" w:eastAsia="Calibri" w:hAnsi="Times New Roman"/>
          <w:sz w:val="28"/>
          <w:szCs w:val="28"/>
        </w:rPr>
        <w:t xml:space="preserve"> руб., что на 15</w:t>
      </w:r>
      <w:r>
        <w:rPr>
          <w:rFonts w:ascii="Times New Roman" w:eastAsia="Calibri" w:hAnsi="Times New Roman"/>
          <w:sz w:val="28"/>
          <w:szCs w:val="28"/>
        </w:rPr>
        <w:t>,1</w:t>
      </w:r>
      <w:r w:rsidR="00D138F3">
        <w:rPr>
          <w:rFonts w:ascii="Times New Roman" w:eastAsia="Calibri" w:hAnsi="Times New Roman"/>
          <w:sz w:val="28"/>
          <w:szCs w:val="28"/>
        </w:rPr>
        <w:t xml:space="preserve"> </w:t>
      </w:r>
      <w:r>
        <w:rPr>
          <w:rFonts w:ascii="Times New Roman" w:eastAsia="Calibri" w:hAnsi="Times New Roman"/>
          <w:sz w:val="28"/>
          <w:szCs w:val="28"/>
        </w:rPr>
        <w:t xml:space="preserve">млн </w:t>
      </w:r>
      <w:r w:rsidRPr="006C3628">
        <w:rPr>
          <w:rFonts w:ascii="Times New Roman" w:eastAsia="Calibri" w:hAnsi="Times New Roman"/>
          <w:sz w:val="28"/>
          <w:szCs w:val="28"/>
        </w:rPr>
        <w:t>руб. (</w:t>
      </w:r>
      <w:r>
        <w:rPr>
          <w:rFonts w:ascii="Times New Roman" w:eastAsia="Calibri" w:hAnsi="Times New Roman"/>
          <w:sz w:val="28"/>
          <w:szCs w:val="28"/>
        </w:rPr>
        <w:t>+</w:t>
      </w:r>
      <w:r w:rsidRPr="006C3628">
        <w:rPr>
          <w:rFonts w:ascii="Times New Roman" w:eastAsia="Calibri" w:hAnsi="Times New Roman"/>
          <w:sz w:val="28"/>
          <w:szCs w:val="28"/>
        </w:rPr>
        <w:t xml:space="preserve">5,6%) больше фактических поступлений за </w:t>
      </w:r>
      <w:r>
        <w:rPr>
          <w:rFonts w:ascii="Times New Roman" w:eastAsia="Calibri" w:hAnsi="Times New Roman"/>
          <w:sz w:val="28"/>
          <w:szCs w:val="28"/>
        </w:rPr>
        <w:t>январь-июнь прошлого</w:t>
      </w:r>
      <w:r w:rsidRPr="006C3628">
        <w:rPr>
          <w:rFonts w:ascii="Times New Roman" w:eastAsia="Calibri" w:hAnsi="Times New Roman"/>
          <w:sz w:val="28"/>
          <w:szCs w:val="28"/>
        </w:rPr>
        <w:t xml:space="preserve"> года</w:t>
      </w:r>
      <w:r>
        <w:rPr>
          <w:rFonts w:ascii="Times New Roman" w:eastAsia="Calibri" w:hAnsi="Times New Roman"/>
          <w:sz w:val="28"/>
          <w:szCs w:val="28"/>
        </w:rPr>
        <w:t>.</w:t>
      </w:r>
    </w:p>
    <w:p w:rsidR="00334231" w:rsidRPr="003D73E2" w:rsidRDefault="00334231" w:rsidP="00334231">
      <w:pPr>
        <w:spacing w:after="0" w:line="240" w:lineRule="auto"/>
        <w:ind w:firstLine="426"/>
        <w:jc w:val="both"/>
        <w:rPr>
          <w:rFonts w:ascii="Times New Roman" w:eastAsia="Calibri" w:hAnsi="Times New Roman"/>
          <w:sz w:val="28"/>
          <w:szCs w:val="28"/>
        </w:rPr>
      </w:pPr>
      <w:r w:rsidRPr="006C3628">
        <w:rPr>
          <w:rFonts w:ascii="Times New Roman" w:eastAsia="Calibri" w:hAnsi="Times New Roman"/>
          <w:sz w:val="28"/>
          <w:szCs w:val="28"/>
        </w:rPr>
        <w:t xml:space="preserve">В структуре поступлений </w:t>
      </w:r>
      <w:r>
        <w:rPr>
          <w:rFonts w:ascii="Times New Roman" w:eastAsia="Calibri" w:hAnsi="Times New Roman"/>
          <w:sz w:val="28"/>
          <w:szCs w:val="28"/>
        </w:rPr>
        <w:t>у</w:t>
      </w:r>
      <w:r w:rsidRPr="003D73E2">
        <w:rPr>
          <w:rFonts w:ascii="Times New Roman" w:eastAsia="Calibri" w:hAnsi="Times New Roman"/>
          <w:sz w:val="28"/>
          <w:szCs w:val="28"/>
        </w:rPr>
        <w:t xml:space="preserve">дельный вес </w:t>
      </w:r>
      <w:r w:rsidRPr="003D73E2">
        <w:rPr>
          <w:rFonts w:ascii="Times New Roman" w:eastAsia="Calibri" w:hAnsi="Times New Roman"/>
          <w:b/>
          <w:sz w:val="28"/>
          <w:szCs w:val="28"/>
        </w:rPr>
        <w:t>доходов от предпринимательской и иной приносящей доход деятельности</w:t>
      </w:r>
      <w:r>
        <w:rPr>
          <w:rFonts w:ascii="Times New Roman" w:eastAsia="Calibri" w:hAnsi="Times New Roman"/>
          <w:b/>
          <w:sz w:val="28"/>
          <w:szCs w:val="28"/>
        </w:rPr>
        <w:t xml:space="preserve"> </w:t>
      </w:r>
      <w:r>
        <w:rPr>
          <w:rFonts w:ascii="Times New Roman" w:eastAsia="Calibri" w:hAnsi="Times New Roman"/>
          <w:sz w:val="28"/>
          <w:szCs w:val="28"/>
        </w:rPr>
        <w:t>сузился</w:t>
      </w:r>
      <w:r w:rsidRPr="003D73E2">
        <w:rPr>
          <w:rFonts w:ascii="Times New Roman" w:eastAsia="Calibri" w:hAnsi="Times New Roman"/>
          <w:sz w:val="28"/>
          <w:szCs w:val="28"/>
        </w:rPr>
        <w:t xml:space="preserve"> на 0,</w:t>
      </w:r>
      <w:r>
        <w:rPr>
          <w:rFonts w:ascii="Times New Roman" w:eastAsia="Calibri" w:hAnsi="Times New Roman"/>
          <w:sz w:val="28"/>
          <w:szCs w:val="28"/>
        </w:rPr>
        <w:t>9</w:t>
      </w:r>
      <w:r w:rsidR="00D138F3">
        <w:rPr>
          <w:rFonts w:ascii="Times New Roman" w:eastAsia="Calibri" w:hAnsi="Times New Roman"/>
          <w:sz w:val="28"/>
          <w:szCs w:val="28"/>
        </w:rPr>
        <w:t xml:space="preserve"> </w:t>
      </w:r>
      <w:r w:rsidRPr="003D73E2">
        <w:rPr>
          <w:rFonts w:ascii="Times New Roman" w:eastAsia="Calibri" w:hAnsi="Times New Roman"/>
          <w:sz w:val="28"/>
          <w:szCs w:val="28"/>
        </w:rPr>
        <w:t xml:space="preserve">п.п., сформировав </w:t>
      </w:r>
      <w:r>
        <w:rPr>
          <w:rFonts w:ascii="Times New Roman" w:eastAsia="Calibri" w:hAnsi="Times New Roman"/>
          <w:sz w:val="28"/>
          <w:szCs w:val="28"/>
        </w:rPr>
        <w:t>7,4</w:t>
      </w:r>
      <w:r w:rsidRPr="003D73E2">
        <w:rPr>
          <w:rFonts w:ascii="Times New Roman" w:eastAsia="Calibri" w:hAnsi="Times New Roman"/>
          <w:sz w:val="28"/>
          <w:szCs w:val="28"/>
        </w:rPr>
        <w:t xml:space="preserve">% совокупного показателя. При этом доля </w:t>
      </w:r>
      <w:r w:rsidRPr="003D73E2">
        <w:rPr>
          <w:rFonts w:ascii="Times New Roman" w:eastAsia="Calibri" w:hAnsi="Times New Roman"/>
          <w:b/>
          <w:sz w:val="28"/>
          <w:szCs w:val="28"/>
        </w:rPr>
        <w:t>безвозмездных перечислений</w:t>
      </w:r>
      <w:r>
        <w:rPr>
          <w:rFonts w:ascii="Times New Roman" w:eastAsia="Calibri" w:hAnsi="Times New Roman"/>
          <w:b/>
          <w:sz w:val="28"/>
          <w:szCs w:val="28"/>
        </w:rPr>
        <w:t xml:space="preserve"> </w:t>
      </w:r>
      <w:r>
        <w:rPr>
          <w:rFonts w:ascii="Times New Roman" w:eastAsia="Calibri" w:hAnsi="Times New Roman"/>
          <w:sz w:val="28"/>
          <w:szCs w:val="28"/>
        </w:rPr>
        <w:t xml:space="preserve">расширилась </w:t>
      </w:r>
      <w:r w:rsidRPr="003D73E2">
        <w:rPr>
          <w:rFonts w:ascii="Times New Roman" w:eastAsia="Calibri" w:hAnsi="Times New Roman"/>
          <w:sz w:val="28"/>
          <w:szCs w:val="28"/>
        </w:rPr>
        <w:t xml:space="preserve">на </w:t>
      </w:r>
      <w:r>
        <w:rPr>
          <w:rFonts w:ascii="Times New Roman" w:eastAsia="Calibri" w:hAnsi="Times New Roman"/>
          <w:sz w:val="28"/>
          <w:szCs w:val="28"/>
        </w:rPr>
        <w:t>1,7</w:t>
      </w:r>
      <w:r w:rsidR="00D138F3">
        <w:rPr>
          <w:rFonts w:ascii="Times New Roman" w:eastAsia="Calibri" w:hAnsi="Times New Roman"/>
          <w:sz w:val="28"/>
          <w:szCs w:val="28"/>
        </w:rPr>
        <w:t xml:space="preserve"> </w:t>
      </w:r>
      <w:r w:rsidRPr="003D73E2">
        <w:rPr>
          <w:rFonts w:ascii="Times New Roman" w:eastAsia="Calibri" w:hAnsi="Times New Roman"/>
          <w:sz w:val="28"/>
          <w:szCs w:val="28"/>
        </w:rPr>
        <w:t xml:space="preserve">п.п. до </w:t>
      </w:r>
      <w:r>
        <w:rPr>
          <w:rFonts w:ascii="Times New Roman" w:eastAsia="Calibri" w:hAnsi="Times New Roman"/>
          <w:sz w:val="28"/>
          <w:szCs w:val="28"/>
        </w:rPr>
        <w:t>2,4</w:t>
      </w:r>
      <w:r w:rsidRPr="003D73E2">
        <w:rPr>
          <w:rFonts w:ascii="Times New Roman" w:eastAsia="Calibri" w:hAnsi="Times New Roman"/>
          <w:sz w:val="28"/>
          <w:szCs w:val="28"/>
        </w:rPr>
        <w:t xml:space="preserve">% общих доходов консолидированного бюджета, что в абсолютном выражении соответствует </w:t>
      </w:r>
      <w:r>
        <w:rPr>
          <w:rFonts w:ascii="Times New Roman" w:eastAsia="Calibri" w:hAnsi="Times New Roman"/>
          <w:sz w:val="28"/>
          <w:szCs w:val="28"/>
        </w:rPr>
        <w:t>32,0</w:t>
      </w:r>
      <w:r w:rsidRPr="003D73E2">
        <w:rPr>
          <w:rFonts w:ascii="Times New Roman" w:eastAsia="Calibri" w:hAnsi="Times New Roman"/>
          <w:sz w:val="28"/>
          <w:szCs w:val="28"/>
        </w:rPr>
        <w:t xml:space="preserve"> млн руб. </w:t>
      </w:r>
    </w:p>
    <w:p w:rsidR="00334231" w:rsidRPr="00D31A9A" w:rsidRDefault="00334231" w:rsidP="00334231">
      <w:pPr>
        <w:spacing w:after="0" w:line="240" w:lineRule="auto"/>
        <w:ind w:firstLine="426"/>
        <w:jc w:val="both"/>
        <w:rPr>
          <w:rFonts w:ascii="Times New Roman" w:eastAsia="Calibri" w:hAnsi="Times New Roman"/>
          <w:sz w:val="28"/>
          <w:szCs w:val="28"/>
        </w:rPr>
      </w:pPr>
      <w:r w:rsidRPr="00D31A9A">
        <w:rPr>
          <w:rFonts w:ascii="Times New Roman" w:eastAsia="Calibri" w:hAnsi="Times New Roman"/>
          <w:b/>
          <w:sz w:val="28"/>
          <w:szCs w:val="28"/>
        </w:rPr>
        <w:t>Налоговая нагрузка</w:t>
      </w:r>
      <w:r w:rsidRPr="00D31A9A">
        <w:rPr>
          <w:rFonts w:ascii="Times New Roman" w:eastAsia="Calibri" w:hAnsi="Times New Roman"/>
          <w:sz w:val="28"/>
          <w:szCs w:val="28"/>
        </w:rPr>
        <w:t xml:space="preserve"> консолидированного бюджета в целом на экономику республики составила </w:t>
      </w:r>
      <w:r w:rsidRPr="00CA3677">
        <w:rPr>
          <w:rFonts w:ascii="Times New Roman" w:eastAsia="Calibri" w:hAnsi="Times New Roman"/>
          <w:b/>
          <w:sz w:val="28"/>
          <w:szCs w:val="28"/>
        </w:rPr>
        <w:t xml:space="preserve">21,8%, </w:t>
      </w:r>
      <w:r w:rsidRPr="00CA3677">
        <w:rPr>
          <w:rFonts w:ascii="Times New Roman" w:eastAsia="Calibri" w:hAnsi="Times New Roman"/>
          <w:sz w:val="28"/>
          <w:szCs w:val="28"/>
        </w:rPr>
        <w:t>увеличившись на 1,6 п.п.</w:t>
      </w:r>
      <w:r w:rsidRPr="00D31A9A">
        <w:rPr>
          <w:rFonts w:ascii="Times New Roman" w:eastAsia="Calibri" w:hAnsi="Times New Roman"/>
          <w:sz w:val="28"/>
          <w:szCs w:val="28"/>
        </w:rPr>
        <w:t xml:space="preserve"> по сравнению с уровнем </w:t>
      </w:r>
      <w:r w:rsidRPr="00D31A9A">
        <w:rPr>
          <w:rFonts w:ascii="Times New Roman" w:eastAsia="Calibri" w:hAnsi="Times New Roman"/>
          <w:sz w:val="28"/>
          <w:szCs w:val="28"/>
          <w:lang w:val="en-US"/>
        </w:rPr>
        <w:t>I</w:t>
      </w:r>
      <w:r w:rsidRPr="00D31A9A">
        <w:rPr>
          <w:rFonts w:ascii="Times New Roman" w:eastAsia="Calibri" w:hAnsi="Times New Roman"/>
          <w:sz w:val="28"/>
          <w:szCs w:val="28"/>
        </w:rPr>
        <w:t xml:space="preserve"> полугодия 2019 года (</w:t>
      </w:r>
      <w:r>
        <w:rPr>
          <w:rFonts w:ascii="Times New Roman" w:eastAsia="Calibri" w:hAnsi="Times New Roman"/>
          <w:sz w:val="28"/>
          <w:szCs w:val="28"/>
        </w:rPr>
        <w:t>20,2</w:t>
      </w:r>
      <w:r w:rsidRPr="00D31A9A">
        <w:rPr>
          <w:rFonts w:ascii="Times New Roman" w:eastAsia="Calibri" w:hAnsi="Times New Roman"/>
          <w:sz w:val="28"/>
          <w:szCs w:val="28"/>
        </w:rPr>
        <w:t>%).</w:t>
      </w:r>
    </w:p>
    <w:p w:rsidR="00334231" w:rsidRDefault="00334231" w:rsidP="00334231">
      <w:pPr>
        <w:spacing w:after="0" w:line="240" w:lineRule="auto"/>
        <w:ind w:firstLine="426"/>
        <w:jc w:val="both"/>
        <w:rPr>
          <w:rFonts w:ascii="Times New Roman" w:eastAsia="Calibri" w:hAnsi="Times New Roman"/>
          <w:sz w:val="28"/>
          <w:szCs w:val="28"/>
        </w:rPr>
      </w:pPr>
      <w:proofErr w:type="gramStart"/>
      <w:r w:rsidRPr="009B2A53">
        <w:rPr>
          <w:rFonts w:ascii="Times New Roman" w:eastAsia="Calibri" w:hAnsi="Times New Roman"/>
          <w:sz w:val="28"/>
          <w:szCs w:val="28"/>
        </w:rPr>
        <w:t xml:space="preserve">Основная часть налоговых доходов приходится на платежи по налогу на доходы организаций – </w:t>
      </w:r>
      <w:r>
        <w:rPr>
          <w:rFonts w:ascii="Times New Roman" w:eastAsia="Calibri" w:hAnsi="Times New Roman"/>
          <w:sz w:val="28"/>
          <w:szCs w:val="28"/>
        </w:rPr>
        <w:t>46,4</w:t>
      </w:r>
      <w:r w:rsidRPr="009B2A53">
        <w:rPr>
          <w:rFonts w:ascii="Times New Roman" w:eastAsia="Calibri" w:hAnsi="Times New Roman"/>
          <w:sz w:val="28"/>
          <w:szCs w:val="28"/>
        </w:rPr>
        <w:t xml:space="preserve">%, абсолютная величина которых </w:t>
      </w:r>
      <w:r>
        <w:rPr>
          <w:rFonts w:ascii="Times New Roman" w:eastAsia="Calibri" w:hAnsi="Times New Roman"/>
          <w:sz w:val="28"/>
          <w:szCs w:val="28"/>
        </w:rPr>
        <w:t xml:space="preserve">сократилась к </w:t>
      </w:r>
      <w:r w:rsidRPr="009B2A53">
        <w:rPr>
          <w:rFonts w:ascii="Times New Roman" w:eastAsia="Calibri" w:hAnsi="Times New Roman"/>
          <w:sz w:val="28"/>
          <w:szCs w:val="28"/>
        </w:rPr>
        <w:t>уров</w:t>
      </w:r>
      <w:r>
        <w:rPr>
          <w:rFonts w:ascii="Times New Roman" w:eastAsia="Calibri" w:hAnsi="Times New Roman"/>
          <w:sz w:val="28"/>
          <w:szCs w:val="28"/>
        </w:rPr>
        <w:t>ню января-июня</w:t>
      </w:r>
      <w:r w:rsidRPr="009B2A53">
        <w:rPr>
          <w:rFonts w:ascii="Times New Roman" w:eastAsia="Calibri" w:hAnsi="Times New Roman"/>
          <w:sz w:val="28"/>
          <w:szCs w:val="28"/>
        </w:rPr>
        <w:t xml:space="preserve"> 201</w:t>
      </w:r>
      <w:r>
        <w:rPr>
          <w:rFonts w:ascii="Times New Roman" w:eastAsia="Calibri" w:hAnsi="Times New Roman"/>
          <w:sz w:val="28"/>
          <w:szCs w:val="28"/>
        </w:rPr>
        <w:t>9</w:t>
      </w:r>
      <w:r w:rsidRPr="009B2A53">
        <w:rPr>
          <w:rFonts w:ascii="Times New Roman" w:eastAsia="Calibri" w:hAnsi="Times New Roman"/>
          <w:sz w:val="28"/>
          <w:szCs w:val="28"/>
        </w:rPr>
        <w:t xml:space="preserve"> года</w:t>
      </w:r>
      <w:r>
        <w:rPr>
          <w:rFonts w:ascii="Times New Roman" w:eastAsia="Calibri" w:hAnsi="Times New Roman"/>
          <w:sz w:val="28"/>
          <w:szCs w:val="28"/>
        </w:rPr>
        <w:t xml:space="preserve"> </w:t>
      </w:r>
      <w:r w:rsidRPr="009B2A53">
        <w:rPr>
          <w:rFonts w:ascii="Times New Roman" w:eastAsia="Calibri" w:hAnsi="Times New Roman"/>
          <w:sz w:val="28"/>
          <w:szCs w:val="28"/>
        </w:rPr>
        <w:t>на</w:t>
      </w:r>
      <w:r>
        <w:rPr>
          <w:rFonts w:ascii="Times New Roman" w:eastAsia="Calibri" w:hAnsi="Times New Roman"/>
          <w:sz w:val="28"/>
          <w:szCs w:val="28"/>
        </w:rPr>
        <w:t xml:space="preserve"> 1,0</w:t>
      </w:r>
      <w:r w:rsidRPr="009B2A53">
        <w:rPr>
          <w:rFonts w:ascii="Times New Roman" w:eastAsia="Calibri" w:hAnsi="Times New Roman"/>
          <w:sz w:val="28"/>
          <w:szCs w:val="28"/>
        </w:rPr>
        <w:t>%</w:t>
      </w:r>
      <w:r>
        <w:rPr>
          <w:rFonts w:ascii="Times New Roman" w:eastAsia="Calibri" w:hAnsi="Times New Roman"/>
          <w:sz w:val="28"/>
          <w:szCs w:val="28"/>
        </w:rPr>
        <w:t xml:space="preserve"> </w:t>
      </w:r>
      <w:r w:rsidRPr="009B2A53">
        <w:rPr>
          <w:rFonts w:ascii="Times New Roman" w:eastAsia="Calibri" w:hAnsi="Times New Roman"/>
          <w:sz w:val="28"/>
          <w:szCs w:val="28"/>
        </w:rPr>
        <w:t xml:space="preserve">(рис. </w:t>
      </w:r>
      <w:r w:rsidR="0003520E">
        <w:rPr>
          <w:rFonts w:ascii="Times New Roman" w:eastAsia="Calibri" w:hAnsi="Times New Roman"/>
          <w:sz w:val="28"/>
          <w:szCs w:val="28"/>
        </w:rPr>
        <w:t>39</w:t>
      </w:r>
      <w:r w:rsidRPr="009B2A53">
        <w:rPr>
          <w:rFonts w:ascii="Times New Roman" w:eastAsia="Calibri" w:hAnsi="Times New Roman"/>
          <w:sz w:val="28"/>
          <w:szCs w:val="28"/>
        </w:rPr>
        <w:t>)</w:t>
      </w:r>
      <w:r>
        <w:rPr>
          <w:rFonts w:ascii="Times New Roman" w:eastAsia="Calibri" w:hAnsi="Times New Roman"/>
          <w:sz w:val="28"/>
          <w:szCs w:val="28"/>
        </w:rPr>
        <w:t>, что помимо</w:t>
      </w:r>
      <w:r w:rsidRPr="0038706F">
        <w:rPr>
          <w:rFonts w:ascii="Times New Roman" w:eastAsia="Calibri" w:hAnsi="Times New Roman"/>
          <w:sz w:val="28"/>
          <w:szCs w:val="28"/>
        </w:rPr>
        <w:t xml:space="preserve"> уменьшени</w:t>
      </w:r>
      <w:r>
        <w:rPr>
          <w:rFonts w:ascii="Times New Roman" w:eastAsia="Calibri" w:hAnsi="Times New Roman"/>
          <w:sz w:val="28"/>
          <w:szCs w:val="28"/>
        </w:rPr>
        <w:t>я</w:t>
      </w:r>
      <w:r w:rsidRPr="0038706F">
        <w:rPr>
          <w:rFonts w:ascii="Times New Roman" w:eastAsia="Calibri" w:hAnsi="Times New Roman"/>
          <w:sz w:val="28"/>
          <w:szCs w:val="28"/>
        </w:rPr>
        <w:t xml:space="preserve"> поступлений от организаций в связи с введением чрезвычайного положения</w:t>
      </w:r>
      <w:r>
        <w:rPr>
          <w:rFonts w:ascii="Times New Roman" w:eastAsia="Calibri" w:hAnsi="Times New Roman"/>
          <w:sz w:val="28"/>
          <w:szCs w:val="28"/>
        </w:rPr>
        <w:t xml:space="preserve">, также </w:t>
      </w:r>
      <w:r w:rsidRPr="0038706F">
        <w:rPr>
          <w:rFonts w:ascii="Times New Roman" w:eastAsia="Calibri" w:hAnsi="Times New Roman"/>
          <w:sz w:val="28"/>
          <w:szCs w:val="28"/>
        </w:rPr>
        <w:t xml:space="preserve">обусловлено </w:t>
      </w:r>
      <w:r>
        <w:rPr>
          <w:rFonts w:ascii="Times New Roman" w:eastAsia="Calibri" w:hAnsi="Times New Roman"/>
          <w:sz w:val="28"/>
          <w:szCs w:val="28"/>
        </w:rPr>
        <w:t>снижением</w:t>
      </w:r>
      <w:r w:rsidRPr="00B40377">
        <w:rPr>
          <w:rFonts w:ascii="Times New Roman" w:eastAsia="Calibri" w:hAnsi="Times New Roman"/>
          <w:sz w:val="28"/>
          <w:szCs w:val="28"/>
        </w:rPr>
        <w:t xml:space="preserve"> поступлений </w:t>
      </w:r>
      <w:r w:rsidR="00D138F3">
        <w:rPr>
          <w:rFonts w:ascii="Times New Roman" w:eastAsia="Calibri" w:hAnsi="Times New Roman"/>
          <w:sz w:val="28"/>
          <w:szCs w:val="28"/>
        </w:rPr>
        <w:t>от</w:t>
      </w:r>
      <w:r w:rsidRPr="00B40377">
        <w:rPr>
          <w:rFonts w:ascii="Times New Roman" w:eastAsia="Calibri" w:hAnsi="Times New Roman"/>
          <w:sz w:val="28"/>
          <w:szCs w:val="28"/>
        </w:rPr>
        <w:t xml:space="preserve"> </w:t>
      </w:r>
      <w:r w:rsidR="00D138F3">
        <w:rPr>
          <w:rFonts w:ascii="Times New Roman" w:eastAsia="Calibri" w:hAnsi="Times New Roman"/>
          <w:sz w:val="28"/>
          <w:szCs w:val="28"/>
        </w:rPr>
        <w:t>коммерческих банков республики</w:t>
      </w:r>
      <w:r w:rsidRPr="00B40377">
        <w:rPr>
          <w:rFonts w:ascii="Times New Roman" w:eastAsia="Calibri" w:hAnsi="Times New Roman"/>
          <w:sz w:val="28"/>
          <w:szCs w:val="28"/>
        </w:rPr>
        <w:t xml:space="preserve"> </w:t>
      </w:r>
      <w:r>
        <w:rPr>
          <w:rFonts w:ascii="Times New Roman" w:eastAsia="Calibri" w:hAnsi="Times New Roman"/>
          <w:sz w:val="28"/>
          <w:szCs w:val="28"/>
        </w:rPr>
        <w:t>в рамках</w:t>
      </w:r>
      <w:r w:rsidRPr="00B40377">
        <w:rPr>
          <w:rFonts w:ascii="Times New Roman" w:eastAsia="Calibri" w:hAnsi="Times New Roman"/>
          <w:sz w:val="28"/>
          <w:szCs w:val="28"/>
        </w:rPr>
        <w:t xml:space="preserve"> реализаци</w:t>
      </w:r>
      <w:r>
        <w:rPr>
          <w:rFonts w:ascii="Times New Roman" w:eastAsia="Calibri" w:hAnsi="Times New Roman"/>
          <w:sz w:val="28"/>
          <w:szCs w:val="28"/>
        </w:rPr>
        <w:t>и</w:t>
      </w:r>
      <w:r w:rsidRPr="00B40377">
        <w:rPr>
          <w:rFonts w:ascii="Times New Roman" w:eastAsia="Calibri" w:hAnsi="Times New Roman"/>
          <w:sz w:val="28"/>
          <w:szCs w:val="28"/>
        </w:rPr>
        <w:t xml:space="preserve"> мероприятий по льготному кредитованию организаций, осуществляющих деятельность в отраслях промышленности</w:t>
      </w:r>
      <w:r>
        <w:rPr>
          <w:rFonts w:ascii="Times New Roman" w:eastAsia="Calibri" w:hAnsi="Times New Roman"/>
          <w:sz w:val="28"/>
          <w:szCs w:val="28"/>
        </w:rPr>
        <w:t xml:space="preserve">, </w:t>
      </w:r>
      <w:r w:rsidRPr="00B40377">
        <w:rPr>
          <w:rFonts w:ascii="Times New Roman" w:eastAsia="Calibri" w:hAnsi="Times New Roman"/>
          <w:sz w:val="28"/>
          <w:szCs w:val="28"/>
        </w:rPr>
        <w:t>строительства</w:t>
      </w:r>
      <w:proofErr w:type="gramEnd"/>
      <w:r w:rsidRPr="00B40377">
        <w:rPr>
          <w:rFonts w:ascii="Times New Roman" w:eastAsia="Calibri" w:hAnsi="Times New Roman"/>
          <w:sz w:val="28"/>
          <w:szCs w:val="28"/>
        </w:rPr>
        <w:t>, сельского хозяйства</w:t>
      </w:r>
      <w:r>
        <w:rPr>
          <w:rFonts w:ascii="Times New Roman" w:eastAsia="Calibri" w:hAnsi="Times New Roman"/>
          <w:sz w:val="28"/>
          <w:szCs w:val="28"/>
        </w:rPr>
        <w:t>.</w:t>
      </w:r>
    </w:p>
    <w:p w:rsidR="00334231" w:rsidRDefault="00334231" w:rsidP="00334231">
      <w:pPr>
        <w:spacing w:after="0" w:line="240" w:lineRule="auto"/>
        <w:ind w:firstLine="426"/>
        <w:jc w:val="both"/>
        <w:rPr>
          <w:rFonts w:ascii="Times New Roman" w:eastAsia="Calibri" w:hAnsi="Times New Roman"/>
          <w:sz w:val="28"/>
          <w:szCs w:val="28"/>
        </w:rPr>
      </w:pPr>
      <w:proofErr w:type="gramStart"/>
      <w:r>
        <w:rPr>
          <w:rFonts w:ascii="Times New Roman" w:eastAsia="Calibri" w:hAnsi="Times New Roman"/>
          <w:sz w:val="28"/>
          <w:szCs w:val="28"/>
        </w:rPr>
        <w:t xml:space="preserve">Несмотря на расширение </w:t>
      </w:r>
      <w:r w:rsidRPr="002D2FB2">
        <w:rPr>
          <w:rFonts w:ascii="Times New Roman" w:eastAsia="Calibri" w:hAnsi="Times New Roman"/>
          <w:sz w:val="28"/>
          <w:szCs w:val="28"/>
        </w:rPr>
        <w:t>в налоговых платежах</w:t>
      </w:r>
      <w:r>
        <w:rPr>
          <w:rFonts w:ascii="Times New Roman" w:eastAsia="Calibri" w:hAnsi="Times New Roman"/>
          <w:sz w:val="28"/>
          <w:szCs w:val="28"/>
        </w:rPr>
        <w:t xml:space="preserve"> </w:t>
      </w:r>
      <w:r w:rsidRPr="002D2FB2">
        <w:rPr>
          <w:rFonts w:ascii="Times New Roman" w:eastAsia="Calibri" w:hAnsi="Times New Roman"/>
          <w:sz w:val="28"/>
          <w:szCs w:val="28"/>
        </w:rPr>
        <w:t>удельн</w:t>
      </w:r>
      <w:r>
        <w:rPr>
          <w:rFonts w:ascii="Times New Roman" w:eastAsia="Calibri" w:hAnsi="Times New Roman"/>
          <w:sz w:val="28"/>
          <w:szCs w:val="28"/>
        </w:rPr>
        <w:t>ого</w:t>
      </w:r>
      <w:r w:rsidRPr="002D2FB2">
        <w:rPr>
          <w:rFonts w:ascii="Times New Roman" w:eastAsia="Calibri" w:hAnsi="Times New Roman"/>
          <w:sz w:val="28"/>
          <w:szCs w:val="28"/>
        </w:rPr>
        <w:t xml:space="preserve"> вес</w:t>
      </w:r>
      <w:r>
        <w:rPr>
          <w:rFonts w:ascii="Times New Roman" w:eastAsia="Calibri" w:hAnsi="Times New Roman"/>
          <w:sz w:val="28"/>
          <w:szCs w:val="28"/>
        </w:rPr>
        <w:t xml:space="preserve">а </w:t>
      </w:r>
      <w:r w:rsidRPr="00E95B2C">
        <w:rPr>
          <w:rFonts w:ascii="Times New Roman" w:eastAsia="Calibri" w:hAnsi="Times New Roman"/>
          <w:b/>
          <w:sz w:val="28"/>
          <w:szCs w:val="28"/>
        </w:rPr>
        <w:t>поступлений по подоходному налогу</w:t>
      </w:r>
      <w:r>
        <w:rPr>
          <w:rFonts w:ascii="Times New Roman" w:eastAsia="Calibri" w:hAnsi="Times New Roman"/>
          <w:b/>
          <w:sz w:val="28"/>
          <w:szCs w:val="28"/>
        </w:rPr>
        <w:t xml:space="preserve"> </w:t>
      </w:r>
      <w:r>
        <w:rPr>
          <w:rFonts w:ascii="Times New Roman" w:eastAsia="Calibri" w:hAnsi="Times New Roman"/>
          <w:sz w:val="28"/>
          <w:szCs w:val="28"/>
        </w:rPr>
        <w:t xml:space="preserve">до 24,4% (+1,7 п.п.), </w:t>
      </w:r>
      <w:r w:rsidRPr="002D2FB2">
        <w:rPr>
          <w:rFonts w:ascii="Times New Roman" w:eastAsia="Calibri" w:hAnsi="Times New Roman"/>
          <w:sz w:val="28"/>
          <w:szCs w:val="28"/>
        </w:rPr>
        <w:t>неподлежа</w:t>
      </w:r>
      <w:r>
        <w:rPr>
          <w:rFonts w:ascii="Times New Roman" w:eastAsia="Calibri" w:hAnsi="Times New Roman"/>
          <w:sz w:val="28"/>
          <w:szCs w:val="28"/>
        </w:rPr>
        <w:t xml:space="preserve">щие </w:t>
      </w:r>
      <w:r w:rsidRPr="002D2FB2">
        <w:rPr>
          <w:rFonts w:ascii="Times New Roman" w:eastAsia="Calibri" w:hAnsi="Times New Roman"/>
          <w:sz w:val="28"/>
          <w:szCs w:val="28"/>
        </w:rPr>
        <w:t>налогообложению доходы физических лиц, полученные в период действия чрезвычайного положения в виде оплаты организациями – работодателями времени простоя по причинам, не зависящим от работодателя и работника, в соответствии с действующим законодательством Приднестровской Молдавской Республики</w:t>
      </w:r>
      <w:r>
        <w:rPr>
          <w:rFonts w:ascii="Times New Roman" w:eastAsia="Calibri" w:hAnsi="Times New Roman"/>
          <w:sz w:val="28"/>
          <w:szCs w:val="28"/>
        </w:rPr>
        <w:t>, определили сокращение величины поступлений на 3,6% к уровню шести</w:t>
      </w:r>
      <w:proofErr w:type="gramEnd"/>
      <w:r>
        <w:rPr>
          <w:rFonts w:ascii="Times New Roman" w:eastAsia="Calibri" w:hAnsi="Times New Roman"/>
          <w:sz w:val="28"/>
          <w:szCs w:val="28"/>
        </w:rPr>
        <w:t xml:space="preserve"> месяцев 2019 года.</w:t>
      </w:r>
    </w:p>
    <w:p w:rsidR="00334231" w:rsidRPr="003D73E2" w:rsidRDefault="00334231" w:rsidP="00334231">
      <w:pPr>
        <w:spacing w:after="0" w:line="240" w:lineRule="auto"/>
        <w:ind w:firstLine="720"/>
        <w:jc w:val="right"/>
        <w:rPr>
          <w:rFonts w:ascii="Times New Roman" w:eastAsia="Calibri" w:hAnsi="Times New Roman"/>
          <w:b/>
          <w:i/>
          <w:sz w:val="28"/>
          <w:szCs w:val="28"/>
        </w:rPr>
      </w:pPr>
      <w:r w:rsidRPr="003D73E2">
        <w:rPr>
          <w:rFonts w:ascii="Times New Roman" w:eastAsia="Calibri" w:hAnsi="Times New Roman"/>
          <w:b/>
          <w:i/>
          <w:sz w:val="28"/>
          <w:szCs w:val="28"/>
        </w:rPr>
        <w:t xml:space="preserve">Рисунок </w:t>
      </w:r>
      <w:r w:rsidR="0003520E">
        <w:rPr>
          <w:rFonts w:ascii="Times New Roman" w:eastAsia="Calibri" w:hAnsi="Times New Roman"/>
          <w:b/>
          <w:i/>
          <w:sz w:val="28"/>
          <w:szCs w:val="28"/>
        </w:rPr>
        <w:t>39</w:t>
      </w:r>
    </w:p>
    <w:p w:rsidR="00334231" w:rsidRDefault="00334231" w:rsidP="00334231">
      <w:pPr>
        <w:spacing w:after="0" w:line="240" w:lineRule="auto"/>
        <w:jc w:val="both"/>
        <w:rPr>
          <w:rFonts w:ascii="Times New Roman" w:eastAsia="Calibri" w:hAnsi="Times New Roman"/>
          <w:sz w:val="28"/>
          <w:szCs w:val="28"/>
        </w:rPr>
      </w:pPr>
      <w:r>
        <w:rPr>
          <w:noProof/>
        </w:rPr>
        <w:drawing>
          <wp:inline distT="0" distB="0" distL="0" distR="0">
            <wp:extent cx="6162675" cy="3352800"/>
            <wp:effectExtent l="0" t="0" r="0" b="0"/>
            <wp:docPr id="1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34231" w:rsidRPr="003D73E2" w:rsidRDefault="00334231" w:rsidP="00334231">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lastRenderedPageBreak/>
        <w:t xml:space="preserve">На фоне снижения </w:t>
      </w:r>
      <w:r w:rsidRPr="000658FF">
        <w:rPr>
          <w:rFonts w:ascii="Times New Roman" w:hAnsi="Times New Roman"/>
          <w:sz w:val="28"/>
          <w:szCs w:val="28"/>
        </w:rPr>
        <w:t>интенсивности осуществления импортн</w:t>
      </w:r>
      <w:r>
        <w:rPr>
          <w:rFonts w:ascii="Times New Roman" w:hAnsi="Times New Roman"/>
          <w:sz w:val="28"/>
          <w:szCs w:val="28"/>
        </w:rPr>
        <w:t>о</w:t>
      </w:r>
      <w:r w:rsidRPr="000658FF">
        <w:rPr>
          <w:rFonts w:ascii="Times New Roman" w:hAnsi="Times New Roman"/>
          <w:sz w:val="28"/>
          <w:szCs w:val="28"/>
        </w:rPr>
        <w:t xml:space="preserve">-экспортных </w:t>
      </w:r>
      <w:r>
        <w:rPr>
          <w:rFonts w:ascii="Times New Roman" w:hAnsi="Times New Roman"/>
          <w:sz w:val="28"/>
          <w:szCs w:val="28"/>
        </w:rPr>
        <w:t>сделок п</w:t>
      </w:r>
      <w:r w:rsidRPr="003D73E2">
        <w:rPr>
          <w:rFonts w:ascii="Times New Roman" w:hAnsi="Times New Roman"/>
          <w:sz w:val="28"/>
          <w:szCs w:val="28"/>
        </w:rPr>
        <w:t xml:space="preserve">латежи </w:t>
      </w:r>
      <w:r w:rsidRPr="003D73E2">
        <w:rPr>
          <w:rFonts w:ascii="Times New Roman" w:eastAsia="Calibri" w:hAnsi="Times New Roman"/>
          <w:b/>
          <w:sz w:val="28"/>
          <w:szCs w:val="28"/>
        </w:rPr>
        <w:t xml:space="preserve">по налогам на внешнюю торговлю и </w:t>
      </w:r>
      <w:r w:rsidRPr="005451CA">
        <w:rPr>
          <w:rFonts w:ascii="Times New Roman" w:eastAsia="Calibri" w:hAnsi="Times New Roman"/>
          <w:b/>
          <w:sz w:val="28"/>
          <w:szCs w:val="28"/>
        </w:rPr>
        <w:t>внешнеэкономические</w:t>
      </w:r>
      <w:r>
        <w:rPr>
          <w:rFonts w:ascii="Times New Roman" w:eastAsia="Calibri" w:hAnsi="Times New Roman"/>
          <w:b/>
          <w:sz w:val="28"/>
          <w:szCs w:val="28"/>
        </w:rPr>
        <w:t xml:space="preserve"> операции </w:t>
      </w:r>
      <w:r w:rsidRPr="003D73E2">
        <w:rPr>
          <w:rFonts w:ascii="Times New Roman" w:eastAsia="Calibri" w:hAnsi="Times New Roman"/>
          <w:sz w:val="28"/>
          <w:szCs w:val="28"/>
        </w:rPr>
        <w:t xml:space="preserve">в абсолютном выражении уменьшились на </w:t>
      </w:r>
      <w:r>
        <w:rPr>
          <w:rFonts w:ascii="Times New Roman" w:eastAsia="Calibri" w:hAnsi="Times New Roman"/>
          <w:sz w:val="28"/>
          <w:szCs w:val="28"/>
        </w:rPr>
        <w:t>51,8</w:t>
      </w:r>
      <w:r w:rsidRPr="003D73E2">
        <w:rPr>
          <w:rFonts w:ascii="Times New Roman" w:eastAsia="Calibri" w:hAnsi="Times New Roman"/>
          <w:sz w:val="28"/>
          <w:szCs w:val="28"/>
        </w:rPr>
        <w:t xml:space="preserve">%, в долевом – на </w:t>
      </w:r>
      <w:r w:rsidR="00D138F3">
        <w:rPr>
          <w:rFonts w:ascii="Times New Roman" w:eastAsia="Calibri" w:hAnsi="Times New Roman"/>
          <w:sz w:val="28"/>
          <w:szCs w:val="28"/>
        </w:rPr>
        <w:br/>
      </w:r>
      <w:r>
        <w:rPr>
          <w:rFonts w:ascii="Times New Roman" w:eastAsia="Calibri" w:hAnsi="Times New Roman"/>
          <w:sz w:val="28"/>
          <w:szCs w:val="28"/>
        </w:rPr>
        <w:t>3,8</w:t>
      </w:r>
      <w:r w:rsidR="00D138F3">
        <w:rPr>
          <w:rFonts w:ascii="Times New Roman" w:eastAsia="Calibri" w:hAnsi="Times New Roman"/>
          <w:sz w:val="28"/>
          <w:szCs w:val="28"/>
        </w:rPr>
        <w:t xml:space="preserve"> </w:t>
      </w:r>
      <w:r w:rsidRPr="003D73E2">
        <w:rPr>
          <w:rFonts w:ascii="Times New Roman" w:eastAsia="Calibri" w:hAnsi="Times New Roman"/>
          <w:sz w:val="28"/>
          <w:szCs w:val="28"/>
        </w:rPr>
        <w:t xml:space="preserve">п.п. до </w:t>
      </w:r>
      <w:r>
        <w:rPr>
          <w:rFonts w:ascii="Times New Roman" w:eastAsia="Calibri" w:hAnsi="Times New Roman"/>
          <w:sz w:val="28"/>
          <w:szCs w:val="28"/>
        </w:rPr>
        <w:t>4,5</w:t>
      </w:r>
      <w:r w:rsidRPr="003D73E2">
        <w:rPr>
          <w:rFonts w:ascii="Times New Roman" w:eastAsia="Calibri" w:hAnsi="Times New Roman"/>
          <w:sz w:val="28"/>
          <w:szCs w:val="28"/>
        </w:rPr>
        <w:t xml:space="preserve">%. </w:t>
      </w:r>
      <w:proofErr w:type="gramEnd"/>
    </w:p>
    <w:p w:rsidR="00334231" w:rsidRDefault="00334231" w:rsidP="00334231">
      <w:pPr>
        <w:spacing w:after="0" w:line="240" w:lineRule="auto"/>
        <w:ind w:firstLine="426"/>
        <w:jc w:val="both"/>
        <w:rPr>
          <w:rFonts w:ascii="Times New Roman" w:eastAsia="Calibri" w:hAnsi="Times New Roman"/>
          <w:sz w:val="28"/>
          <w:szCs w:val="28"/>
        </w:rPr>
      </w:pPr>
      <w:r w:rsidRPr="004B46AA">
        <w:rPr>
          <w:rFonts w:ascii="Times New Roman" w:eastAsia="Calibri" w:hAnsi="Times New Roman"/>
          <w:sz w:val="28"/>
          <w:szCs w:val="28"/>
        </w:rPr>
        <w:t xml:space="preserve">Поступления по </w:t>
      </w:r>
      <w:r w:rsidRPr="004B46AA">
        <w:rPr>
          <w:rFonts w:ascii="Times New Roman" w:eastAsia="Calibri" w:hAnsi="Times New Roman"/>
          <w:b/>
          <w:sz w:val="28"/>
          <w:szCs w:val="28"/>
        </w:rPr>
        <w:t>налогам на товары и услуги, лицензионные и регистрационные сборы</w:t>
      </w:r>
      <w:r>
        <w:rPr>
          <w:rFonts w:ascii="Times New Roman" w:eastAsia="Calibri" w:hAnsi="Times New Roman"/>
          <w:b/>
          <w:sz w:val="28"/>
          <w:szCs w:val="28"/>
        </w:rPr>
        <w:t xml:space="preserve"> </w:t>
      </w:r>
      <w:r w:rsidRPr="004B46AA">
        <w:rPr>
          <w:rFonts w:ascii="Times New Roman" w:eastAsia="Calibri" w:hAnsi="Times New Roman"/>
          <w:sz w:val="28"/>
          <w:szCs w:val="28"/>
        </w:rPr>
        <w:t xml:space="preserve">сократились к базисному уровню на </w:t>
      </w:r>
      <w:r>
        <w:rPr>
          <w:rFonts w:ascii="Times New Roman" w:eastAsia="Calibri" w:hAnsi="Times New Roman"/>
          <w:sz w:val="28"/>
          <w:szCs w:val="28"/>
        </w:rPr>
        <w:t>27,6</w:t>
      </w:r>
      <w:r w:rsidRPr="004B46AA">
        <w:rPr>
          <w:rFonts w:ascii="Times New Roman" w:eastAsia="Calibri" w:hAnsi="Times New Roman"/>
          <w:sz w:val="28"/>
          <w:szCs w:val="28"/>
        </w:rPr>
        <w:t xml:space="preserve">%, а их удельное представление в структуре налоговых доходов – на </w:t>
      </w:r>
      <w:r>
        <w:rPr>
          <w:rFonts w:ascii="Times New Roman" w:eastAsia="Calibri" w:hAnsi="Times New Roman"/>
          <w:sz w:val="28"/>
          <w:szCs w:val="28"/>
        </w:rPr>
        <w:t>2,9</w:t>
      </w:r>
      <w:r w:rsidR="00D138F3">
        <w:rPr>
          <w:rFonts w:ascii="Times New Roman" w:eastAsia="Calibri" w:hAnsi="Times New Roman"/>
          <w:sz w:val="28"/>
          <w:szCs w:val="28"/>
        </w:rPr>
        <w:t xml:space="preserve"> </w:t>
      </w:r>
      <w:r w:rsidRPr="004B46AA">
        <w:rPr>
          <w:rFonts w:ascii="Times New Roman" w:eastAsia="Calibri" w:hAnsi="Times New Roman"/>
          <w:sz w:val="28"/>
          <w:szCs w:val="28"/>
        </w:rPr>
        <w:t xml:space="preserve">п.п. до </w:t>
      </w:r>
      <w:r>
        <w:rPr>
          <w:rFonts w:ascii="Times New Roman" w:eastAsia="Calibri" w:hAnsi="Times New Roman"/>
          <w:sz w:val="28"/>
          <w:szCs w:val="28"/>
        </w:rPr>
        <w:t>12,0</w:t>
      </w:r>
      <w:r w:rsidRPr="004B46AA">
        <w:rPr>
          <w:rFonts w:ascii="Times New Roman" w:eastAsia="Calibri" w:hAnsi="Times New Roman"/>
          <w:sz w:val="28"/>
          <w:szCs w:val="28"/>
        </w:rPr>
        <w:t>%.</w:t>
      </w:r>
    </w:p>
    <w:p w:rsidR="00334231" w:rsidRDefault="00334231" w:rsidP="00334231">
      <w:pPr>
        <w:autoSpaceDE w:val="0"/>
        <w:autoSpaceDN w:val="0"/>
        <w:adjustRightInd w:val="0"/>
        <w:spacing w:after="0" w:line="240" w:lineRule="auto"/>
        <w:ind w:firstLine="426"/>
        <w:jc w:val="both"/>
        <w:rPr>
          <w:rFonts w:ascii="Times New Roman" w:eastAsia="Calibri" w:hAnsi="Times New Roman"/>
          <w:sz w:val="28"/>
          <w:szCs w:val="28"/>
        </w:rPr>
      </w:pPr>
      <w:proofErr w:type="gramStart"/>
      <w:r>
        <w:rPr>
          <w:rFonts w:ascii="Times New Roman" w:eastAsia="Calibri" w:hAnsi="Times New Roman"/>
          <w:sz w:val="28"/>
          <w:szCs w:val="28"/>
        </w:rPr>
        <w:t>В</w:t>
      </w:r>
      <w:r w:rsidRPr="004900E5">
        <w:rPr>
          <w:rFonts w:ascii="Times New Roman" w:eastAsia="Calibri" w:hAnsi="Times New Roman"/>
          <w:sz w:val="28"/>
          <w:szCs w:val="28"/>
        </w:rPr>
        <w:t xml:space="preserve"> результате уменьшения объема добычи природных материалов и, как следствие, сокращения поступлений от отдельных организаций</w:t>
      </w:r>
      <w:r w:rsidRPr="003D73E2">
        <w:rPr>
          <w:rFonts w:ascii="Times New Roman" w:eastAsia="Calibri" w:hAnsi="Times New Roman"/>
          <w:sz w:val="28"/>
          <w:szCs w:val="28"/>
        </w:rPr>
        <w:t>, а также неисполнени</w:t>
      </w:r>
      <w:r>
        <w:rPr>
          <w:rFonts w:ascii="Times New Roman" w:eastAsia="Calibri" w:hAnsi="Times New Roman"/>
          <w:sz w:val="28"/>
          <w:szCs w:val="28"/>
        </w:rPr>
        <w:t xml:space="preserve">е </w:t>
      </w:r>
      <w:r w:rsidRPr="003D73E2">
        <w:rPr>
          <w:rFonts w:ascii="Times New Roman" w:eastAsia="Calibri" w:hAnsi="Times New Roman"/>
          <w:sz w:val="28"/>
          <w:szCs w:val="28"/>
        </w:rPr>
        <w:t>обязательств по своевременной уплате налога некоторыми предприятиями</w:t>
      </w:r>
      <w:r>
        <w:rPr>
          <w:rFonts w:ascii="Times New Roman" w:eastAsia="Calibri" w:hAnsi="Times New Roman"/>
          <w:sz w:val="28"/>
          <w:szCs w:val="28"/>
        </w:rPr>
        <w:t>, сумма</w:t>
      </w:r>
      <w:r w:rsidR="00D138F3">
        <w:rPr>
          <w:rFonts w:ascii="Times New Roman" w:eastAsia="Calibri" w:hAnsi="Times New Roman"/>
          <w:sz w:val="28"/>
          <w:szCs w:val="28"/>
        </w:rPr>
        <w:t xml:space="preserve"> </w:t>
      </w:r>
      <w:r w:rsidRPr="004900E5">
        <w:rPr>
          <w:rFonts w:ascii="Times New Roman" w:eastAsia="Calibri" w:hAnsi="Times New Roman"/>
          <w:b/>
          <w:sz w:val="28"/>
          <w:szCs w:val="28"/>
        </w:rPr>
        <w:t>платеж</w:t>
      </w:r>
      <w:r>
        <w:rPr>
          <w:rFonts w:ascii="Times New Roman" w:eastAsia="Calibri" w:hAnsi="Times New Roman"/>
          <w:b/>
          <w:sz w:val="28"/>
          <w:szCs w:val="28"/>
        </w:rPr>
        <w:t>ей</w:t>
      </w:r>
      <w:r w:rsidRPr="004900E5">
        <w:rPr>
          <w:rFonts w:ascii="Times New Roman" w:eastAsia="Calibri" w:hAnsi="Times New Roman"/>
          <w:b/>
          <w:sz w:val="28"/>
          <w:szCs w:val="28"/>
        </w:rPr>
        <w:t xml:space="preserve"> за пользование природными ресурсами</w:t>
      </w:r>
      <w:r w:rsidRPr="004900E5">
        <w:rPr>
          <w:rFonts w:ascii="Times New Roman" w:eastAsia="Calibri" w:hAnsi="Times New Roman"/>
          <w:sz w:val="28"/>
          <w:szCs w:val="28"/>
        </w:rPr>
        <w:t xml:space="preserve"> снизил</w:t>
      </w:r>
      <w:r w:rsidR="00D138F3">
        <w:rPr>
          <w:rFonts w:ascii="Times New Roman" w:eastAsia="Calibri" w:hAnsi="Times New Roman"/>
          <w:sz w:val="28"/>
          <w:szCs w:val="28"/>
        </w:rPr>
        <w:t>а</w:t>
      </w:r>
      <w:r w:rsidRPr="004900E5">
        <w:rPr>
          <w:rFonts w:ascii="Times New Roman" w:eastAsia="Calibri" w:hAnsi="Times New Roman"/>
          <w:sz w:val="28"/>
          <w:szCs w:val="28"/>
        </w:rPr>
        <w:t xml:space="preserve">сь </w:t>
      </w:r>
      <w:r>
        <w:rPr>
          <w:rFonts w:ascii="Times New Roman" w:eastAsia="Calibri" w:hAnsi="Times New Roman"/>
          <w:sz w:val="28"/>
          <w:szCs w:val="28"/>
        </w:rPr>
        <w:t xml:space="preserve">к уровню шести месяцев 2019 года </w:t>
      </w:r>
      <w:r w:rsidRPr="004900E5">
        <w:rPr>
          <w:rFonts w:ascii="Times New Roman" w:eastAsia="Calibri" w:hAnsi="Times New Roman"/>
          <w:sz w:val="28"/>
          <w:szCs w:val="28"/>
        </w:rPr>
        <w:t xml:space="preserve">на </w:t>
      </w:r>
      <w:r>
        <w:rPr>
          <w:rFonts w:ascii="Times New Roman" w:eastAsia="Calibri" w:hAnsi="Times New Roman"/>
          <w:sz w:val="28"/>
          <w:szCs w:val="28"/>
        </w:rPr>
        <w:t>3,2</w:t>
      </w:r>
      <w:r w:rsidRPr="004900E5">
        <w:rPr>
          <w:rFonts w:ascii="Times New Roman" w:eastAsia="Calibri" w:hAnsi="Times New Roman"/>
          <w:sz w:val="28"/>
          <w:szCs w:val="28"/>
        </w:rPr>
        <w:t>%</w:t>
      </w:r>
      <w:r w:rsidRPr="003D73E2">
        <w:rPr>
          <w:rFonts w:ascii="Times New Roman" w:eastAsia="Calibri" w:hAnsi="Times New Roman"/>
          <w:sz w:val="28"/>
          <w:szCs w:val="28"/>
        </w:rPr>
        <w:t xml:space="preserve">, </w:t>
      </w:r>
      <w:r>
        <w:rPr>
          <w:rFonts w:ascii="Times New Roman" w:eastAsia="Calibri" w:hAnsi="Times New Roman"/>
          <w:sz w:val="28"/>
          <w:szCs w:val="28"/>
        </w:rPr>
        <w:t xml:space="preserve">при этом </w:t>
      </w:r>
      <w:r w:rsidRPr="003D73E2">
        <w:rPr>
          <w:rFonts w:ascii="Times New Roman" w:eastAsia="Calibri" w:hAnsi="Times New Roman"/>
          <w:sz w:val="28"/>
          <w:szCs w:val="28"/>
        </w:rPr>
        <w:t xml:space="preserve">удельный вес данной статьи в налоговых платежах </w:t>
      </w:r>
      <w:r>
        <w:rPr>
          <w:rFonts w:ascii="Times New Roman" w:eastAsia="Calibri" w:hAnsi="Times New Roman"/>
          <w:sz w:val="28"/>
          <w:szCs w:val="28"/>
        </w:rPr>
        <w:t xml:space="preserve">сложился </w:t>
      </w:r>
      <w:r w:rsidRPr="003D73E2">
        <w:rPr>
          <w:rFonts w:ascii="Times New Roman" w:eastAsia="Calibri" w:hAnsi="Times New Roman"/>
          <w:sz w:val="28"/>
          <w:szCs w:val="28"/>
        </w:rPr>
        <w:t>на отметке 4,</w:t>
      </w:r>
      <w:r>
        <w:rPr>
          <w:rFonts w:ascii="Times New Roman" w:eastAsia="Calibri" w:hAnsi="Times New Roman"/>
          <w:sz w:val="28"/>
          <w:szCs w:val="28"/>
        </w:rPr>
        <w:t>6</w:t>
      </w:r>
      <w:r w:rsidRPr="003D73E2">
        <w:rPr>
          <w:rFonts w:ascii="Times New Roman" w:eastAsia="Calibri" w:hAnsi="Times New Roman"/>
          <w:sz w:val="28"/>
          <w:szCs w:val="28"/>
        </w:rPr>
        <w:t>%</w:t>
      </w:r>
      <w:r>
        <w:rPr>
          <w:rFonts w:ascii="Times New Roman" w:eastAsia="Calibri" w:hAnsi="Times New Roman"/>
          <w:sz w:val="28"/>
          <w:szCs w:val="28"/>
        </w:rPr>
        <w:t xml:space="preserve"> (+0,3 п.п.).</w:t>
      </w:r>
      <w:proofErr w:type="gramEnd"/>
    </w:p>
    <w:p w:rsidR="00334231" w:rsidRDefault="00334231" w:rsidP="00334231">
      <w:pPr>
        <w:spacing w:after="0" w:line="240" w:lineRule="auto"/>
        <w:ind w:firstLine="426"/>
        <w:jc w:val="both"/>
        <w:rPr>
          <w:rFonts w:ascii="Times New Roman" w:eastAsia="Calibri" w:hAnsi="Times New Roman"/>
          <w:sz w:val="28"/>
          <w:szCs w:val="28"/>
        </w:rPr>
      </w:pPr>
      <w:r w:rsidRPr="002B35D6">
        <w:rPr>
          <w:rFonts w:ascii="Times New Roman" w:eastAsia="Calibri" w:hAnsi="Times New Roman"/>
          <w:sz w:val="28"/>
          <w:szCs w:val="28"/>
        </w:rPr>
        <w:t xml:space="preserve">В структуре </w:t>
      </w:r>
      <w:r w:rsidRPr="002B35D6">
        <w:rPr>
          <w:rFonts w:ascii="Times New Roman" w:eastAsia="Calibri" w:hAnsi="Times New Roman"/>
          <w:b/>
          <w:sz w:val="28"/>
          <w:szCs w:val="28"/>
        </w:rPr>
        <w:t>неналоговых поступлений</w:t>
      </w:r>
      <w:r w:rsidRPr="002B35D6">
        <w:rPr>
          <w:rFonts w:ascii="Times New Roman" w:eastAsia="Calibri" w:hAnsi="Times New Roman"/>
          <w:sz w:val="28"/>
          <w:szCs w:val="28"/>
        </w:rPr>
        <w:t xml:space="preserve"> (рис. </w:t>
      </w:r>
      <w:r w:rsidRPr="00DE70EA">
        <w:rPr>
          <w:rFonts w:ascii="Times New Roman" w:eastAsia="Calibri" w:hAnsi="Times New Roman"/>
          <w:sz w:val="28"/>
          <w:szCs w:val="28"/>
        </w:rPr>
        <w:t>4</w:t>
      </w:r>
      <w:r w:rsidR="0003520E">
        <w:rPr>
          <w:rFonts w:ascii="Times New Roman" w:eastAsia="Calibri" w:hAnsi="Times New Roman"/>
          <w:sz w:val="28"/>
          <w:szCs w:val="28"/>
        </w:rPr>
        <w:t>0</w:t>
      </w:r>
      <w:r w:rsidRPr="002B35D6">
        <w:rPr>
          <w:rFonts w:ascii="Times New Roman" w:eastAsia="Calibri" w:hAnsi="Times New Roman"/>
          <w:sz w:val="28"/>
          <w:szCs w:val="28"/>
        </w:rPr>
        <w:t xml:space="preserve">) </w:t>
      </w:r>
      <w:r w:rsidRPr="00CE42BB">
        <w:rPr>
          <w:rFonts w:ascii="Times New Roman" w:eastAsia="Calibri" w:hAnsi="Times New Roman"/>
          <w:sz w:val="28"/>
          <w:szCs w:val="28"/>
        </w:rPr>
        <w:t>большая</w:t>
      </w:r>
      <w:r w:rsidRPr="002B35D6">
        <w:rPr>
          <w:rFonts w:ascii="Times New Roman" w:eastAsia="Calibri" w:hAnsi="Times New Roman"/>
          <w:sz w:val="28"/>
          <w:szCs w:val="28"/>
        </w:rPr>
        <w:t xml:space="preserve"> часть приходится на средства, отраженные по статье</w:t>
      </w:r>
      <w:r w:rsidRPr="002B35D6">
        <w:rPr>
          <w:rFonts w:ascii="Times New Roman" w:eastAsia="Calibri" w:hAnsi="Times New Roman"/>
          <w:b/>
          <w:sz w:val="28"/>
          <w:szCs w:val="28"/>
        </w:rPr>
        <w:t xml:space="preserve"> «Доходы от имущества, находящегося в государственной и муниципальной собственности»</w:t>
      </w:r>
      <w:r w:rsidRPr="002B35D6">
        <w:rPr>
          <w:rFonts w:ascii="Times New Roman" w:eastAsia="Calibri" w:hAnsi="Times New Roman"/>
          <w:sz w:val="28"/>
          <w:szCs w:val="28"/>
        </w:rPr>
        <w:t xml:space="preserve"> (</w:t>
      </w:r>
      <w:r w:rsidRPr="00CE42BB">
        <w:rPr>
          <w:rFonts w:ascii="Times New Roman" w:eastAsia="Calibri" w:hAnsi="Times New Roman"/>
          <w:sz w:val="28"/>
          <w:szCs w:val="28"/>
        </w:rPr>
        <w:t>48,4%, -8,0 п.п.</w:t>
      </w:r>
      <w:r w:rsidRPr="002B35D6">
        <w:rPr>
          <w:rFonts w:ascii="Times New Roman" w:eastAsia="Calibri" w:hAnsi="Times New Roman"/>
          <w:sz w:val="28"/>
          <w:szCs w:val="28"/>
        </w:rPr>
        <w:t xml:space="preserve">), </w:t>
      </w:r>
      <w:r w:rsidRPr="00CE42BB">
        <w:rPr>
          <w:rFonts w:ascii="Times New Roman" w:eastAsia="Calibri" w:hAnsi="Times New Roman"/>
          <w:sz w:val="28"/>
          <w:szCs w:val="28"/>
        </w:rPr>
        <w:t>которые сократились к базовому уровню 2019 года на 39,3% до 21,0 </w:t>
      </w:r>
      <w:proofErr w:type="gramStart"/>
      <w:r w:rsidRPr="00CE42BB">
        <w:rPr>
          <w:rFonts w:ascii="Times New Roman" w:eastAsia="Calibri" w:hAnsi="Times New Roman"/>
          <w:sz w:val="28"/>
          <w:szCs w:val="28"/>
        </w:rPr>
        <w:t>млн</w:t>
      </w:r>
      <w:proofErr w:type="gramEnd"/>
      <w:r w:rsidRPr="00CE42BB">
        <w:rPr>
          <w:rFonts w:ascii="Times New Roman" w:eastAsia="Calibri" w:hAnsi="Times New Roman"/>
          <w:sz w:val="28"/>
          <w:szCs w:val="28"/>
        </w:rPr>
        <w:t xml:space="preserve"> руб. </w:t>
      </w:r>
      <w:r w:rsidRPr="002B35D6">
        <w:rPr>
          <w:rFonts w:ascii="Times New Roman" w:eastAsia="Calibri" w:hAnsi="Times New Roman"/>
          <w:sz w:val="28"/>
          <w:szCs w:val="28"/>
        </w:rPr>
        <w:t>Величина поступлений</w:t>
      </w:r>
      <w:r>
        <w:rPr>
          <w:rFonts w:ascii="Times New Roman" w:eastAsia="Calibri" w:hAnsi="Times New Roman"/>
          <w:sz w:val="28"/>
          <w:szCs w:val="28"/>
        </w:rPr>
        <w:t xml:space="preserve"> </w:t>
      </w:r>
      <w:r w:rsidRPr="002B35D6">
        <w:rPr>
          <w:rFonts w:ascii="Times New Roman" w:eastAsia="Calibri" w:hAnsi="Times New Roman"/>
          <w:b/>
          <w:sz w:val="28"/>
          <w:szCs w:val="28"/>
        </w:rPr>
        <w:t>от штрафных санкций и возмещения ущерба</w:t>
      </w:r>
      <w:r>
        <w:rPr>
          <w:rFonts w:ascii="Times New Roman" w:eastAsia="Calibri" w:hAnsi="Times New Roman"/>
          <w:b/>
          <w:sz w:val="28"/>
          <w:szCs w:val="28"/>
        </w:rPr>
        <w:t xml:space="preserve"> </w:t>
      </w:r>
      <w:r w:rsidRPr="002B35D6">
        <w:rPr>
          <w:rFonts w:ascii="Times New Roman" w:eastAsia="Calibri" w:hAnsi="Times New Roman"/>
          <w:sz w:val="28"/>
          <w:szCs w:val="28"/>
        </w:rPr>
        <w:t xml:space="preserve">составила </w:t>
      </w:r>
      <w:r w:rsidRPr="00764729">
        <w:rPr>
          <w:rFonts w:ascii="Times New Roman" w:eastAsia="Calibri" w:hAnsi="Times New Roman"/>
          <w:sz w:val="28"/>
          <w:szCs w:val="28"/>
        </w:rPr>
        <w:t>12,0 млн</w:t>
      </w:r>
      <w:r w:rsidRPr="002B35D6">
        <w:rPr>
          <w:rFonts w:ascii="Times New Roman" w:eastAsia="Calibri" w:hAnsi="Times New Roman"/>
          <w:sz w:val="28"/>
          <w:szCs w:val="28"/>
        </w:rPr>
        <w:t xml:space="preserve"> руб.</w:t>
      </w:r>
      <w:r w:rsidRPr="00764729">
        <w:rPr>
          <w:rFonts w:ascii="Times New Roman" w:eastAsia="Calibri" w:hAnsi="Times New Roman"/>
          <w:sz w:val="28"/>
          <w:szCs w:val="28"/>
        </w:rPr>
        <w:t xml:space="preserve"> (-39,7%), </w:t>
      </w:r>
      <w:r w:rsidRPr="002B35D6">
        <w:rPr>
          <w:rFonts w:ascii="Times New Roman" w:eastAsia="Calibri" w:hAnsi="Times New Roman"/>
          <w:sz w:val="28"/>
          <w:szCs w:val="28"/>
        </w:rPr>
        <w:t xml:space="preserve">или </w:t>
      </w:r>
      <w:r w:rsidRPr="00764729">
        <w:rPr>
          <w:rFonts w:ascii="Times New Roman" w:eastAsia="Calibri" w:hAnsi="Times New Roman"/>
          <w:sz w:val="28"/>
          <w:szCs w:val="28"/>
        </w:rPr>
        <w:t>27,6</w:t>
      </w:r>
      <w:r w:rsidRPr="002B35D6">
        <w:rPr>
          <w:rFonts w:ascii="Times New Roman" w:eastAsia="Calibri" w:hAnsi="Times New Roman"/>
          <w:sz w:val="28"/>
          <w:szCs w:val="28"/>
        </w:rPr>
        <w:t xml:space="preserve">% </w:t>
      </w:r>
      <w:r w:rsidRPr="00764729">
        <w:rPr>
          <w:rFonts w:ascii="Times New Roman" w:eastAsia="Calibri" w:hAnsi="Times New Roman"/>
          <w:sz w:val="28"/>
          <w:szCs w:val="28"/>
        </w:rPr>
        <w:t xml:space="preserve">(-4,7 </w:t>
      </w:r>
      <w:r w:rsidRPr="002B35D6">
        <w:rPr>
          <w:rFonts w:ascii="Times New Roman" w:eastAsia="Calibri" w:hAnsi="Times New Roman"/>
          <w:sz w:val="28"/>
          <w:szCs w:val="28"/>
        </w:rPr>
        <w:t>п.п.) в структуре показателя.</w:t>
      </w:r>
    </w:p>
    <w:p w:rsidR="00334231" w:rsidRPr="00B26BCC" w:rsidRDefault="00334231" w:rsidP="00334231">
      <w:pPr>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С</w:t>
      </w:r>
      <w:r w:rsidRPr="00B26BCC">
        <w:rPr>
          <w:rFonts w:ascii="Times New Roman" w:eastAsia="Calibri" w:hAnsi="Times New Roman"/>
          <w:sz w:val="28"/>
          <w:szCs w:val="28"/>
        </w:rPr>
        <w:t>ущественный прирост отмечен по поступлениям</w:t>
      </w:r>
      <w:r>
        <w:rPr>
          <w:rFonts w:ascii="Times New Roman" w:eastAsia="Calibri" w:hAnsi="Times New Roman"/>
          <w:sz w:val="28"/>
          <w:szCs w:val="28"/>
        </w:rPr>
        <w:t xml:space="preserve"> </w:t>
      </w:r>
      <w:r w:rsidRPr="00B26BCC">
        <w:rPr>
          <w:rFonts w:ascii="Times New Roman" w:eastAsia="Calibri" w:hAnsi="Times New Roman"/>
          <w:b/>
          <w:sz w:val="28"/>
          <w:szCs w:val="28"/>
        </w:rPr>
        <w:t>от продажи имущества, находящегося в государственной и муниципальной собственности</w:t>
      </w:r>
      <w:r w:rsidRPr="00B26BCC">
        <w:rPr>
          <w:rFonts w:ascii="Times New Roman" w:eastAsia="Calibri" w:hAnsi="Times New Roman"/>
          <w:sz w:val="28"/>
          <w:szCs w:val="28"/>
        </w:rPr>
        <w:t xml:space="preserve">, размер которых составил </w:t>
      </w:r>
      <w:r>
        <w:rPr>
          <w:rFonts w:ascii="Times New Roman" w:eastAsia="Calibri" w:hAnsi="Times New Roman"/>
          <w:sz w:val="28"/>
          <w:szCs w:val="28"/>
        </w:rPr>
        <w:t xml:space="preserve">7,6 млн </w:t>
      </w:r>
      <w:r w:rsidRPr="00B26BCC">
        <w:rPr>
          <w:rFonts w:ascii="Times New Roman" w:eastAsia="Calibri" w:hAnsi="Times New Roman"/>
          <w:sz w:val="28"/>
          <w:szCs w:val="28"/>
        </w:rPr>
        <w:t xml:space="preserve">руб. (рост в </w:t>
      </w:r>
      <w:r>
        <w:rPr>
          <w:rFonts w:ascii="Times New Roman" w:eastAsia="Calibri" w:hAnsi="Times New Roman"/>
          <w:sz w:val="28"/>
          <w:szCs w:val="28"/>
        </w:rPr>
        <w:t>2,2</w:t>
      </w:r>
      <w:r w:rsidRPr="00B26BCC">
        <w:rPr>
          <w:rFonts w:ascii="Times New Roman" w:eastAsia="Calibri" w:hAnsi="Times New Roman"/>
          <w:sz w:val="28"/>
          <w:szCs w:val="28"/>
        </w:rPr>
        <w:t xml:space="preserve"> раза), или </w:t>
      </w:r>
      <w:r>
        <w:rPr>
          <w:rFonts w:ascii="Times New Roman" w:eastAsia="Calibri" w:hAnsi="Times New Roman"/>
          <w:sz w:val="28"/>
          <w:szCs w:val="28"/>
        </w:rPr>
        <w:t>17,6</w:t>
      </w:r>
      <w:r w:rsidRPr="00B26BCC">
        <w:rPr>
          <w:rFonts w:ascii="Times New Roman" w:eastAsia="Calibri" w:hAnsi="Times New Roman"/>
          <w:sz w:val="28"/>
          <w:szCs w:val="28"/>
        </w:rPr>
        <w:t>% всех неналоговых доходов (+</w:t>
      </w:r>
      <w:r>
        <w:rPr>
          <w:rFonts w:ascii="Times New Roman" w:eastAsia="Calibri" w:hAnsi="Times New Roman"/>
          <w:sz w:val="28"/>
          <w:szCs w:val="28"/>
        </w:rPr>
        <w:t xml:space="preserve">12,1 </w:t>
      </w:r>
      <w:r w:rsidRPr="00B26BCC">
        <w:rPr>
          <w:rFonts w:ascii="Times New Roman" w:eastAsia="Calibri" w:hAnsi="Times New Roman"/>
          <w:sz w:val="28"/>
          <w:szCs w:val="28"/>
        </w:rPr>
        <w:t>п.п.).</w:t>
      </w:r>
    </w:p>
    <w:p w:rsidR="00334231" w:rsidRPr="00C10BD3" w:rsidRDefault="00334231" w:rsidP="00334231">
      <w:pPr>
        <w:spacing w:after="0" w:line="240" w:lineRule="auto"/>
        <w:ind w:firstLine="426"/>
        <w:jc w:val="both"/>
        <w:rPr>
          <w:rFonts w:ascii="Times New Roman" w:eastAsia="Calibri" w:hAnsi="Times New Roman"/>
          <w:sz w:val="28"/>
          <w:szCs w:val="28"/>
        </w:rPr>
      </w:pPr>
      <w:r w:rsidRPr="00C10BD3">
        <w:rPr>
          <w:rFonts w:ascii="Times New Roman" w:eastAsia="Calibri" w:hAnsi="Times New Roman"/>
          <w:sz w:val="28"/>
          <w:szCs w:val="28"/>
        </w:rPr>
        <w:t>Размер</w:t>
      </w:r>
      <w:r w:rsidRPr="00C10BD3">
        <w:rPr>
          <w:rFonts w:ascii="Times New Roman" w:eastAsia="Calibri" w:hAnsi="Times New Roman"/>
          <w:b/>
          <w:sz w:val="28"/>
          <w:szCs w:val="28"/>
        </w:rPr>
        <w:t xml:space="preserve"> административных платежей и сборов</w:t>
      </w:r>
      <w:r>
        <w:rPr>
          <w:rFonts w:ascii="Times New Roman" w:eastAsia="Calibri" w:hAnsi="Times New Roman"/>
          <w:b/>
          <w:sz w:val="28"/>
          <w:szCs w:val="28"/>
        </w:rPr>
        <w:t xml:space="preserve"> </w:t>
      </w:r>
      <w:r>
        <w:rPr>
          <w:rFonts w:ascii="Times New Roman" w:eastAsia="Calibri" w:hAnsi="Times New Roman"/>
          <w:sz w:val="28"/>
          <w:szCs w:val="28"/>
        </w:rPr>
        <w:t xml:space="preserve">сократился к уровню </w:t>
      </w:r>
      <w:r w:rsidRPr="00C10BD3">
        <w:rPr>
          <w:rFonts w:ascii="Times New Roman" w:eastAsia="Calibri" w:hAnsi="Times New Roman"/>
          <w:sz w:val="28"/>
          <w:szCs w:val="28"/>
        </w:rPr>
        <w:t>прошлого</w:t>
      </w:r>
      <w:r>
        <w:rPr>
          <w:rFonts w:ascii="Times New Roman" w:eastAsia="Calibri" w:hAnsi="Times New Roman"/>
          <w:sz w:val="28"/>
          <w:szCs w:val="28"/>
        </w:rPr>
        <w:t xml:space="preserve"> года</w:t>
      </w:r>
      <w:r w:rsidRPr="00C10BD3">
        <w:rPr>
          <w:rFonts w:ascii="Times New Roman" w:eastAsia="Calibri" w:hAnsi="Times New Roman"/>
          <w:sz w:val="28"/>
          <w:szCs w:val="28"/>
        </w:rPr>
        <w:t xml:space="preserve"> на </w:t>
      </w:r>
      <w:r>
        <w:rPr>
          <w:rFonts w:ascii="Times New Roman" w:eastAsia="Calibri" w:hAnsi="Times New Roman"/>
          <w:sz w:val="28"/>
          <w:szCs w:val="28"/>
        </w:rPr>
        <w:t>29,1</w:t>
      </w:r>
      <w:r w:rsidRPr="00C10BD3">
        <w:rPr>
          <w:rFonts w:ascii="Times New Roman" w:eastAsia="Calibri" w:hAnsi="Times New Roman"/>
          <w:sz w:val="28"/>
          <w:szCs w:val="28"/>
        </w:rPr>
        <w:t xml:space="preserve">% и составил </w:t>
      </w:r>
      <w:r>
        <w:rPr>
          <w:rFonts w:ascii="Times New Roman" w:eastAsia="Calibri" w:hAnsi="Times New Roman"/>
          <w:sz w:val="28"/>
          <w:szCs w:val="28"/>
        </w:rPr>
        <w:t>1,9 млн</w:t>
      </w:r>
      <w:r w:rsidRPr="00C10BD3">
        <w:rPr>
          <w:rFonts w:ascii="Times New Roman" w:eastAsia="Calibri" w:hAnsi="Times New Roman"/>
          <w:sz w:val="28"/>
          <w:szCs w:val="28"/>
        </w:rPr>
        <w:t xml:space="preserve"> руб., </w:t>
      </w:r>
      <w:r>
        <w:rPr>
          <w:rFonts w:ascii="Times New Roman" w:eastAsia="Calibri" w:hAnsi="Times New Roman"/>
          <w:sz w:val="28"/>
          <w:szCs w:val="28"/>
        </w:rPr>
        <w:t>сохранив удельное представление в</w:t>
      </w:r>
      <w:r w:rsidRPr="00C10BD3">
        <w:rPr>
          <w:rFonts w:ascii="Times New Roman" w:eastAsia="Calibri" w:hAnsi="Times New Roman"/>
          <w:sz w:val="28"/>
          <w:szCs w:val="28"/>
        </w:rPr>
        <w:t xml:space="preserve"> неналоговых платеж</w:t>
      </w:r>
      <w:r>
        <w:rPr>
          <w:rFonts w:ascii="Times New Roman" w:eastAsia="Calibri" w:hAnsi="Times New Roman"/>
          <w:sz w:val="28"/>
          <w:szCs w:val="28"/>
        </w:rPr>
        <w:t>ах на уровне 4,4</w:t>
      </w:r>
      <w:r w:rsidRPr="00C10BD3">
        <w:rPr>
          <w:rFonts w:ascii="Times New Roman" w:eastAsia="Calibri" w:hAnsi="Times New Roman"/>
          <w:sz w:val="28"/>
          <w:szCs w:val="28"/>
        </w:rPr>
        <w:t>%.</w:t>
      </w:r>
    </w:p>
    <w:p w:rsidR="00334231" w:rsidRPr="00C10BD3" w:rsidRDefault="00334231" w:rsidP="00334231">
      <w:pPr>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Н</w:t>
      </w:r>
      <w:r w:rsidRPr="00C10BD3">
        <w:rPr>
          <w:rFonts w:ascii="Times New Roman" w:eastAsia="Calibri" w:hAnsi="Times New Roman"/>
          <w:sz w:val="28"/>
          <w:szCs w:val="28"/>
        </w:rPr>
        <w:t>а доходы от внешнеэкономической деятельности при</w:t>
      </w:r>
      <w:r>
        <w:rPr>
          <w:rFonts w:ascii="Times New Roman" w:eastAsia="Calibri" w:hAnsi="Times New Roman"/>
          <w:sz w:val="28"/>
          <w:szCs w:val="28"/>
        </w:rPr>
        <w:t>шлось 2,0</w:t>
      </w:r>
      <w:r w:rsidRPr="00C10BD3">
        <w:rPr>
          <w:rFonts w:ascii="Times New Roman" w:eastAsia="Calibri" w:hAnsi="Times New Roman"/>
          <w:sz w:val="28"/>
          <w:szCs w:val="28"/>
        </w:rPr>
        <w:t>% неналоговых платежей, а на прочие неналоговые доходы – 0,</w:t>
      </w:r>
      <w:r>
        <w:rPr>
          <w:rFonts w:ascii="Times New Roman" w:eastAsia="Calibri" w:hAnsi="Times New Roman"/>
          <w:sz w:val="28"/>
          <w:szCs w:val="28"/>
        </w:rPr>
        <w:t>1</w:t>
      </w:r>
      <w:r w:rsidRPr="00C10BD3">
        <w:rPr>
          <w:rFonts w:ascii="Times New Roman" w:eastAsia="Calibri" w:hAnsi="Times New Roman"/>
          <w:sz w:val="28"/>
          <w:szCs w:val="28"/>
        </w:rPr>
        <w:t>%.</w:t>
      </w:r>
    </w:p>
    <w:p w:rsidR="00334231" w:rsidRPr="003D73E2" w:rsidRDefault="00334231" w:rsidP="00334231">
      <w:pPr>
        <w:spacing w:after="0" w:line="240" w:lineRule="auto"/>
        <w:ind w:firstLine="709"/>
        <w:jc w:val="right"/>
        <w:rPr>
          <w:rFonts w:ascii="Times New Roman" w:eastAsia="Calibri" w:hAnsi="Times New Roman"/>
          <w:b/>
          <w:i/>
          <w:sz w:val="28"/>
          <w:szCs w:val="28"/>
        </w:rPr>
      </w:pPr>
      <w:r w:rsidRPr="003D73E2">
        <w:rPr>
          <w:rFonts w:ascii="Times New Roman" w:eastAsia="Calibri" w:hAnsi="Times New Roman"/>
          <w:b/>
          <w:i/>
          <w:sz w:val="28"/>
          <w:szCs w:val="28"/>
        </w:rPr>
        <w:t xml:space="preserve">Рисунок </w:t>
      </w:r>
      <w:r w:rsidRPr="00DE70EA">
        <w:rPr>
          <w:rFonts w:ascii="Times New Roman" w:eastAsia="Calibri" w:hAnsi="Times New Roman"/>
          <w:b/>
          <w:i/>
          <w:sz w:val="28"/>
          <w:szCs w:val="28"/>
        </w:rPr>
        <w:t>4</w:t>
      </w:r>
      <w:r w:rsidR="0003520E">
        <w:rPr>
          <w:rFonts w:ascii="Times New Roman" w:eastAsia="Calibri" w:hAnsi="Times New Roman"/>
          <w:b/>
          <w:i/>
          <w:sz w:val="28"/>
          <w:szCs w:val="28"/>
        </w:rPr>
        <w:t>0</w:t>
      </w:r>
    </w:p>
    <w:p w:rsidR="00334231" w:rsidRPr="004C2717" w:rsidRDefault="00334231" w:rsidP="00334231">
      <w:pPr>
        <w:spacing w:after="0" w:line="240" w:lineRule="auto"/>
        <w:ind w:firstLine="426"/>
        <w:jc w:val="center"/>
        <w:rPr>
          <w:rFonts w:ascii="Times New Roman" w:eastAsia="Calibri" w:hAnsi="Times New Roman"/>
          <w:b/>
          <w:sz w:val="24"/>
          <w:szCs w:val="24"/>
        </w:rPr>
      </w:pPr>
      <w:r w:rsidRPr="004C2717">
        <w:rPr>
          <w:rFonts w:ascii="Times New Roman" w:eastAsia="Calibri" w:hAnsi="Times New Roman"/>
          <w:b/>
          <w:sz w:val="24"/>
          <w:szCs w:val="24"/>
        </w:rPr>
        <w:t xml:space="preserve">Структура неналоговых поступлений в доходную часть </w:t>
      </w:r>
    </w:p>
    <w:p w:rsidR="00334231" w:rsidRPr="004C2717" w:rsidRDefault="00334231" w:rsidP="00334231">
      <w:pPr>
        <w:spacing w:after="0" w:line="240" w:lineRule="auto"/>
        <w:ind w:left="142" w:firstLine="426"/>
        <w:jc w:val="center"/>
        <w:rPr>
          <w:rFonts w:ascii="Times New Roman" w:eastAsia="Calibri" w:hAnsi="Times New Roman"/>
          <w:b/>
          <w:sz w:val="24"/>
          <w:szCs w:val="24"/>
        </w:rPr>
      </w:pPr>
      <w:r w:rsidRPr="004C2717">
        <w:rPr>
          <w:rFonts w:ascii="Times New Roman" w:eastAsia="Calibri" w:hAnsi="Times New Roman"/>
          <w:b/>
          <w:sz w:val="24"/>
          <w:szCs w:val="24"/>
        </w:rPr>
        <w:t>консолидированного бюджета</w:t>
      </w:r>
    </w:p>
    <w:p w:rsidR="00334231" w:rsidRDefault="00334231" w:rsidP="00334231">
      <w:pPr>
        <w:spacing w:after="0" w:line="240" w:lineRule="auto"/>
        <w:ind w:right="-426"/>
        <w:jc w:val="both"/>
        <w:rPr>
          <w:rFonts w:ascii="Times New Roman" w:eastAsia="Calibri" w:hAnsi="Times New Roman"/>
          <w:b/>
          <w:sz w:val="28"/>
          <w:szCs w:val="28"/>
        </w:rPr>
      </w:pPr>
      <w:r w:rsidRPr="00573E20">
        <w:rPr>
          <w:rFonts w:ascii="Times New Roman" w:eastAsia="Calibri" w:hAnsi="Times New Roman"/>
          <w:noProof/>
          <w:sz w:val="28"/>
          <w:szCs w:val="28"/>
        </w:rPr>
        <w:drawing>
          <wp:inline distT="0" distB="0" distL="0" distR="0">
            <wp:extent cx="3552825" cy="2686050"/>
            <wp:effectExtent l="0" t="0" r="0" b="0"/>
            <wp:docPr id="16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573E20">
        <w:rPr>
          <w:rFonts w:ascii="Times New Roman" w:eastAsia="Calibri" w:hAnsi="Times New Roman"/>
          <w:noProof/>
          <w:sz w:val="28"/>
          <w:szCs w:val="28"/>
        </w:rPr>
        <w:drawing>
          <wp:inline distT="0" distB="0" distL="0" distR="0">
            <wp:extent cx="2400300" cy="2819400"/>
            <wp:effectExtent l="0" t="0" r="0" b="0"/>
            <wp:docPr id="13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34231" w:rsidRDefault="00334231" w:rsidP="00334231">
      <w:pPr>
        <w:spacing w:after="0" w:line="240" w:lineRule="auto"/>
        <w:ind w:firstLine="426"/>
        <w:jc w:val="both"/>
        <w:rPr>
          <w:rFonts w:ascii="Times New Roman" w:eastAsia="Calibri" w:hAnsi="Times New Roman"/>
          <w:sz w:val="28"/>
          <w:szCs w:val="28"/>
        </w:rPr>
      </w:pPr>
    </w:p>
    <w:p w:rsidR="00334231" w:rsidRDefault="00334231" w:rsidP="00334231">
      <w:pPr>
        <w:spacing w:after="0" w:line="240" w:lineRule="auto"/>
        <w:ind w:firstLine="426"/>
        <w:jc w:val="both"/>
        <w:rPr>
          <w:rFonts w:ascii="Times New Roman" w:eastAsia="Calibri" w:hAnsi="Times New Roman"/>
          <w:sz w:val="28"/>
          <w:szCs w:val="28"/>
        </w:rPr>
      </w:pPr>
      <w:r w:rsidRPr="009D5DA4">
        <w:rPr>
          <w:rFonts w:ascii="Times New Roman" w:eastAsia="Calibri" w:hAnsi="Times New Roman"/>
          <w:sz w:val="28"/>
          <w:szCs w:val="28"/>
        </w:rPr>
        <w:lastRenderedPageBreak/>
        <w:t xml:space="preserve">Доходы </w:t>
      </w:r>
      <w:r w:rsidRPr="009D5DA4">
        <w:rPr>
          <w:rFonts w:ascii="Times New Roman" w:eastAsia="Calibri" w:hAnsi="Times New Roman"/>
          <w:b/>
          <w:sz w:val="28"/>
          <w:szCs w:val="28"/>
        </w:rPr>
        <w:t>целевых бюджетных фондов</w:t>
      </w:r>
      <w:r>
        <w:rPr>
          <w:rFonts w:ascii="Times New Roman" w:eastAsia="Calibri" w:hAnsi="Times New Roman"/>
          <w:b/>
          <w:sz w:val="28"/>
          <w:szCs w:val="28"/>
        </w:rPr>
        <w:t xml:space="preserve"> </w:t>
      </w:r>
      <w:r w:rsidRPr="009D5DA4">
        <w:rPr>
          <w:rFonts w:ascii="Times New Roman" w:eastAsia="Calibri" w:hAnsi="Times New Roman"/>
          <w:sz w:val="28"/>
          <w:szCs w:val="28"/>
        </w:rPr>
        <w:t xml:space="preserve">превзошли уровень </w:t>
      </w:r>
      <w:r>
        <w:rPr>
          <w:rFonts w:ascii="Times New Roman" w:eastAsia="Calibri" w:hAnsi="Times New Roman"/>
          <w:sz w:val="28"/>
          <w:szCs w:val="28"/>
          <w:lang w:val="en-US"/>
        </w:rPr>
        <w:t>I</w:t>
      </w:r>
      <w:r>
        <w:rPr>
          <w:rFonts w:ascii="Times New Roman" w:eastAsia="Calibri" w:hAnsi="Times New Roman"/>
          <w:sz w:val="28"/>
          <w:szCs w:val="28"/>
        </w:rPr>
        <w:t xml:space="preserve"> полугодия 2019 года </w:t>
      </w:r>
      <w:r w:rsidRPr="009D5DA4">
        <w:rPr>
          <w:rFonts w:ascii="Times New Roman" w:eastAsia="Calibri" w:hAnsi="Times New Roman"/>
          <w:sz w:val="28"/>
          <w:szCs w:val="28"/>
        </w:rPr>
        <w:t xml:space="preserve">на </w:t>
      </w:r>
      <w:r>
        <w:rPr>
          <w:rFonts w:ascii="Times New Roman" w:eastAsia="Calibri" w:hAnsi="Times New Roman"/>
          <w:sz w:val="28"/>
          <w:szCs w:val="28"/>
        </w:rPr>
        <w:t>13,1</w:t>
      </w:r>
      <w:r w:rsidRPr="009D5DA4">
        <w:rPr>
          <w:rFonts w:ascii="Times New Roman" w:eastAsia="Calibri" w:hAnsi="Times New Roman"/>
          <w:sz w:val="28"/>
          <w:szCs w:val="28"/>
        </w:rPr>
        <w:t>%, в их структуре наибольший</w:t>
      </w:r>
      <w:r>
        <w:rPr>
          <w:rFonts w:ascii="Times New Roman" w:eastAsia="Calibri" w:hAnsi="Times New Roman"/>
          <w:sz w:val="28"/>
          <w:szCs w:val="28"/>
        </w:rPr>
        <w:t xml:space="preserve"> </w:t>
      </w:r>
      <w:r w:rsidRPr="009D5DA4">
        <w:rPr>
          <w:rFonts w:ascii="Times New Roman" w:eastAsia="Calibri" w:hAnsi="Times New Roman"/>
          <w:sz w:val="28"/>
          <w:szCs w:val="28"/>
        </w:rPr>
        <w:t>удельный вес приходится на</w:t>
      </w:r>
      <w:r>
        <w:rPr>
          <w:rFonts w:ascii="Times New Roman" w:eastAsia="Calibri" w:hAnsi="Times New Roman"/>
          <w:sz w:val="28"/>
          <w:szCs w:val="28"/>
        </w:rPr>
        <w:t xml:space="preserve"> </w:t>
      </w:r>
      <w:r w:rsidRPr="009D5DA4">
        <w:rPr>
          <w:rFonts w:ascii="Times New Roman" w:eastAsia="Calibri" w:hAnsi="Times New Roman"/>
          <w:sz w:val="28"/>
          <w:szCs w:val="28"/>
        </w:rPr>
        <w:t>поступления</w:t>
      </w:r>
      <w:r w:rsidR="005C6C59">
        <w:rPr>
          <w:rFonts w:ascii="Times New Roman" w:eastAsia="Calibri" w:hAnsi="Times New Roman"/>
          <w:sz w:val="28"/>
          <w:szCs w:val="28"/>
        </w:rPr>
        <w:t xml:space="preserve"> в</w:t>
      </w:r>
      <w:r w:rsidRPr="009D5DA4">
        <w:rPr>
          <w:rFonts w:ascii="Times New Roman" w:eastAsia="Calibri" w:hAnsi="Times New Roman"/>
          <w:sz w:val="28"/>
          <w:szCs w:val="28"/>
        </w:rPr>
        <w:t xml:space="preserve"> фонд капитальных вложений (4</w:t>
      </w:r>
      <w:r>
        <w:rPr>
          <w:rFonts w:ascii="Times New Roman" w:eastAsia="Calibri" w:hAnsi="Times New Roman"/>
          <w:sz w:val="28"/>
          <w:szCs w:val="28"/>
        </w:rPr>
        <w:t>6,2</w:t>
      </w:r>
      <w:r w:rsidRPr="009D5DA4">
        <w:rPr>
          <w:rFonts w:ascii="Times New Roman" w:eastAsia="Calibri" w:hAnsi="Times New Roman"/>
          <w:sz w:val="28"/>
          <w:szCs w:val="28"/>
        </w:rPr>
        <w:t>%) и дорожны</w:t>
      </w:r>
      <w:r w:rsidR="005C6C59">
        <w:rPr>
          <w:rFonts w:ascii="Times New Roman" w:eastAsia="Calibri" w:hAnsi="Times New Roman"/>
          <w:sz w:val="28"/>
          <w:szCs w:val="28"/>
        </w:rPr>
        <w:t>й фонд</w:t>
      </w:r>
      <w:r w:rsidRPr="009D5DA4">
        <w:rPr>
          <w:rFonts w:ascii="Times New Roman" w:eastAsia="Calibri" w:hAnsi="Times New Roman"/>
          <w:sz w:val="28"/>
          <w:szCs w:val="28"/>
        </w:rPr>
        <w:t xml:space="preserve"> (</w:t>
      </w:r>
      <w:r>
        <w:rPr>
          <w:rFonts w:ascii="Times New Roman" w:eastAsia="Calibri" w:hAnsi="Times New Roman"/>
          <w:sz w:val="28"/>
          <w:szCs w:val="28"/>
        </w:rPr>
        <w:t>27,9</w:t>
      </w:r>
      <w:r w:rsidRPr="009D5DA4">
        <w:rPr>
          <w:rFonts w:ascii="Times New Roman" w:eastAsia="Calibri" w:hAnsi="Times New Roman"/>
          <w:sz w:val="28"/>
          <w:szCs w:val="28"/>
        </w:rPr>
        <w:t>%)</w:t>
      </w:r>
      <w:r>
        <w:rPr>
          <w:rFonts w:ascii="Times New Roman" w:eastAsia="Calibri" w:hAnsi="Times New Roman"/>
          <w:sz w:val="28"/>
          <w:szCs w:val="28"/>
        </w:rPr>
        <w:t xml:space="preserve">. При этом если </w:t>
      </w:r>
      <w:r w:rsidRPr="009D5DA4">
        <w:rPr>
          <w:rFonts w:ascii="Times New Roman" w:eastAsia="Calibri" w:hAnsi="Times New Roman"/>
          <w:sz w:val="28"/>
          <w:szCs w:val="28"/>
        </w:rPr>
        <w:t xml:space="preserve">поступления </w:t>
      </w:r>
      <w:r w:rsidR="005C6C59">
        <w:rPr>
          <w:rFonts w:ascii="Times New Roman" w:eastAsia="Calibri" w:hAnsi="Times New Roman"/>
          <w:sz w:val="28"/>
          <w:szCs w:val="28"/>
        </w:rPr>
        <w:t xml:space="preserve">в </w:t>
      </w:r>
      <w:r w:rsidRPr="009D5DA4">
        <w:rPr>
          <w:rFonts w:ascii="Times New Roman" w:eastAsia="Calibri" w:hAnsi="Times New Roman"/>
          <w:sz w:val="28"/>
          <w:szCs w:val="28"/>
        </w:rPr>
        <w:t>фонд капитальных вложений</w:t>
      </w:r>
      <w:r>
        <w:rPr>
          <w:rFonts w:ascii="Times New Roman" w:eastAsia="Calibri" w:hAnsi="Times New Roman"/>
          <w:sz w:val="28"/>
          <w:szCs w:val="28"/>
        </w:rPr>
        <w:t xml:space="preserve"> </w:t>
      </w:r>
      <w:r w:rsidRPr="009D5DA4">
        <w:rPr>
          <w:rFonts w:ascii="Times New Roman" w:eastAsia="Calibri" w:hAnsi="Times New Roman"/>
          <w:sz w:val="28"/>
          <w:szCs w:val="28"/>
        </w:rPr>
        <w:t>превы</w:t>
      </w:r>
      <w:r>
        <w:rPr>
          <w:rFonts w:ascii="Times New Roman" w:eastAsia="Calibri" w:hAnsi="Times New Roman"/>
          <w:sz w:val="28"/>
          <w:szCs w:val="28"/>
        </w:rPr>
        <w:t>сили</w:t>
      </w:r>
      <w:r w:rsidRPr="009D5DA4">
        <w:rPr>
          <w:rFonts w:ascii="Times New Roman" w:eastAsia="Calibri" w:hAnsi="Times New Roman"/>
          <w:sz w:val="28"/>
          <w:szCs w:val="28"/>
        </w:rPr>
        <w:t xml:space="preserve"> базисн</w:t>
      </w:r>
      <w:r>
        <w:rPr>
          <w:rFonts w:ascii="Times New Roman" w:eastAsia="Calibri" w:hAnsi="Times New Roman"/>
          <w:sz w:val="28"/>
          <w:szCs w:val="28"/>
        </w:rPr>
        <w:t>ое</w:t>
      </w:r>
      <w:r w:rsidRPr="009D5DA4">
        <w:rPr>
          <w:rFonts w:ascii="Times New Roman" w:eastAsia="Calibri" w:hAnsi="Times New Roman"/>
          <w:sz w:val="28"/>
          <w:szCs w:val="28"/>
        </w:rPr>
        <w:t xml:space="preserve"> значени</w:t>
      </w:r>
      <w:r>
        <w:rPr>
          <w:rFonts w:ascii="Times New Roman" w:eastAsia="Calibri" w:hAnsi="Times New Roman"/>
          <w:sz w:val="28"/>
          <w:szCs w:val="28"/>
        </w:rPr>
        <w:t>е на 19,8</w:t>
      </w:r>
      <w:r w:rsidRPr="009D5DA4">
        <w:rPr>
          <w:rFonts w:ascii="Times New Roman" w:eastAsia="Calibri" w:hAnsi="Times New Roman"/>
          <w:sz w:val="28"/>
          <w:szCs w:val="28"/>
        </w:rPr>
        <w:t>%</w:t>
      </w:r>
      <w:r>
        <w:rPr>
          <w:rFonts w:ascii="Times New Roman" w:eastAsia="Calibri" w:hAnsi="Times New Roman"/>
          <w:sz w:val="28"/>
          <w:szCs w:val="28"/>
        </w:rPr>
        <w:t>, то по дорожным фондам отмечено снижение на</w:t>
      </w:r>
      <w:r w:rsidR="005C6C59">
        <w:rPr>
          <w:rFonts w:ascii="Times New Roman" w:eastAsia="Calibri" w:hAnsi="Times New Roman"/>
          <w:sz w:val="28"/>
          <w:szCs w:val="28"/>
        </w:rPr>
        <w:t xml:space="preserve"> </w:t>
      </w:r>
      <w:r>
        <w:rPr>
          <w:rFonts w:ascii="Times New Roman" w:eastAsia="Calibri" w:hAnsi="Times New Roman"/>
          <w:sz w:val="28"/>
          <w:szCs w:val="28"/>
        </w:rPr>
        <w:t>11,3</w:t>
      </w:r>
      <w:r w:rsidRPr="009D5DA4">
        <w:rPr>
          <w:rFonts w:ascii="Times New Roman" w:eastAsia="Calibri" w:hAnsi="Times New Roman"/>
          <w:sz w:val="28"/>
          <w:szCs w:val="28"/>
        </w:rPr>
        <w:t>%.</w:t>
      </w:r>
      <w:r w:rsidR="005C6C59">
        <w:rPr>
          <w:rFonts w:ascii="Times New Roman" w:eastAsia="Calibri" w:hAnsi="Times New Roman"/>
          <w:sz w:val="28"/>
          <w:szCs w:val="28"/>
        </w:rPr>
        <w:t xml:space="preserve"> </w:t>
      </w:r>
      <w:r>
        <w:rPr>
          <w:rFonts w:ascii="Times New Roman" w:eastAsia="Calibri" w:hAnsi="Times New Roman"/>
          <w:sz w:val="28"/>
          <w:szCs w:val="28"/>
        </w:rPr>
        <w:t>В отчетном периоде снижение также отмечено по поступлениям в</w:t>
      </w:r>
      <w:r w:rsidRPr="009D5DA4">
        <w:rPr>
          <w:rFonts w:ascii="Times New Roman" w:eastAsia="Calibri" w:hAnsi="Times New Roman"/>
          <w:sz w:val="28"/>
          <w:szCs w:val="28"/>
        </w:rPr>
        <w:t xml:space="preserve"> целевые бюджетные экологические фонды</w:t>
      </w:r>
      <w:r>
        <w:rPr>
          <w:rFonts w:ascii="Times New Roman" w:eastAsia="Calibri" w:hAnsi="Times New Roman"/>
          <w:sz w:val="28"/>
          <w:szCs w:val="28"/>
        </w:rPr>
        <w:t xml:space="preserve"> (</w:t>
      </w:r>
      <w:r w:rsidRPr="009D5DA4">
        <w:rPr>
          <w:rFonts w:ascii="Times New Roman" w:eastAsia="Calibri" w:hAnsi="Times New Roman"/>
          <w:sz w:val="28"/>
          <w:szCs w:val="28"/>
        </w:rPr>
        <w:t xml:space="preserve">на </w:t>
      </w:r>
      <w:r>
        <w:rPr>
          <w:rFonts w:ascii="Times New Roman" w:eastAsia="Calibri" w:hAnsi="Times New Roman"/>
          <w:sz w:val="28"/>
          <w:szCs w:val="28"/>
        </w:rPr>
        <w:t>71,9</w:t>
      </w:r>
      <w:r w:rsidRPr="009D5DA4">
        <w:rPr>
          <w:rFonts w:ascii="Times New Roman" w:eastAsia="Calibri" w:hAnsi="Times New Roman"/>
          <w:sz w:val="28"/>
          <w:szCs w:val="28"/>
        </w:rPr>
        <w:t>%</w:t>
      </w:r>
      <w:r>
        <w:rPr>
          <w:rFonts w:ascii="Times New Roman" w:eastAsia="Calibri" w:hAnsi="Times New Roman"/>
          <w:sz w:val="28"/>
          <w:szCs w:val="28"/>
        </w:rPr>
        <w:t>)</w:t>
      </w:r>
      <w:r w:rsidR="005C6C59">
        <w:rPr>
          <w:rFonts w:ascii="Times New Roman" w:eastAsia="Calibri" w:hAnsi="Times New Roman"/>
          <w:sz w:val="28"/>
          <w:szCs w:val="28"/>
        </w:rPr>
        <w:t xml:space="preserve"> </w:t>
      </w:r>
      <w:r>
        <w:rPr>
          <w:rFonts w:ascii="Times New Roman" w:eastAsia="Calibri" w:hAnsi="Times New Roman"/>
          <w:sz w:val="28"/>
          <w:szCs w:val="28"/>
        </w:rPr>
        <w:t xml:space="preserve">и </w:t>
      </w:r>
      <w:r w:rsidRPr="009D5DA4">
        <w:rPr>
          <w:rFonts w:ascii="Times New Roman" w:eastAsia="Calibri" w:hAnsi="Times New Roman"/>
          <w:sz w:val="28"/>
          <w:szCs w:val="28"/>
        </w:rPr>
        <w:t xml:space="preserve">фонд Государственного таможенного комитета  </w:t>
      </w:r>
      <w:r>
        <w:rPr>
          <w:rFonts w:ascii="Times New Roman" w:eastAsia="Calibri" w:hAnsi="Times New Roman"/>
          <w:sz w:val="28"/>
          <w:szCs w:val="28"/>
        </w:rPr>
        <w:t>(на 10,3%).</w:t>
      </w:r>
    </w:p>
    <w:p w:rsidR="00334231" w:rsidRPr="009D5DA4" w:rsidRDefault="00334231" w:rsidP="00334231">
      <w:pPr>
        <w:spacing w:after="0" w:line="240" w:lineRule="auto"/>
        <w:ind w:firstLine="426"/>
        <w:jc w:val="both"/>
        <w:rPr>
          <w:rFonts w:ascii="Times New Roman" w:eastAsia="Calibri" w:hAnsi="Times New Roman"/>
          <w:spacing w:val="-4"/>
          <w:sz w:val="28"/>
          <w:szCs w:val="28"/>
        </w:rPr>
      </w:pPr>
      <w:r w:rsidRPr="009D5DA4">
        <w:rPr>
          <w:rFonts w:ascii="Times New Roman" w:eastAsia="Calibri" w:hAnsi="Times New Roman"/>
          <w:b/>
          <w:spacing w:val="-4"/>
          <w:sz w:val="28"/>
          <w:szCs w:val="28"/>
        </w:rPr>
        <w:t>Доходы от предпринимательской и иной приносящей доход деятельности</w:t>
      </w:r>
      <w:r>
        <w:rPr>
          <w:rFonts w:ascii="Times New Roman" w:eastAsia="Calibri" w:hAnsi="Times New Roman"/>
          <w:b/>
          <w:spacing w:val="-4"/>
          <w:sz w:val="28"/>
          <w:szCs w:val="28"/>
        </w:rPr>
        <w:t xml:space="preserve"> </w:t>
      </w:r>
      <w:r>
        <w:rPr>
          <w:rFonts w:ascii="Times New Roman" w:eastAsia="Calibri" w:hAnsi="Times New Roman"/>
          <w:spacing w:val="-4"/>
          <w:sz w:val="28"/>
          <w:szCs w:val="28"/>
        </w:rPr>
        <w:t>сократились к уров</w:t>
      </w:r>
      <w:r w:rsidRPr="009D5DA4">
        <w:rPr>
          <w:rFonts w:ascii="Times New Roman" w:eastAsia="Calibri" w:hAnsi="Times New Roman"/>
          <w:spacing w:val="-4"/>
          <w:sz w:val="28"/>
          <w:szCs w:val="28"/>
        </w:rPr>
        <w:t>н</w:t>
      </w:r>
      <w:r>
        <w:rPr>
          <w:rFonts w:ascii="Times New Roman" w:eastAsia="Calibri" w:hAnsi="Times New Roman"/>
          <w:spacing w:val="-4"/>
          <w:sz w:val="28"/>
          <w:szCs w:val="28"/>
        </w:rPr>
        <w:t>ю шести месяцев</w:t>
      </w:r>
      <w:r w:rsidRPr="009D5DA4">
        <w:rPr>
          <w:rFonts w:ascii="Times New Roman" w:eastAsia="Calibri" w:hAnsi="Times New Roman"/>
          <w:spacing w:val="-4"/>
          <w:sz w:val="28"/>
          <w:szCs w:val="28"/>
        </w:rPr>
        <w:t xml:space="preserve"> 201</w:t>
      </w:r>
      <w:r>
        <w:rPr>
          <w:rFonts w:ascii="Times New Roman" w:eastAsia="Calibri" w:hAnsi="Times New Roman"/>
          <w:spacing w:val="-4"/>
          <w:sz w:val="28"/>
          <w:szCs w:val="28"/>
        </w:rPr>
        <w:t>9</w:t>
      </w:r>
      <w:r w:rsidRPr="009D5DA4">
        <w:rPr>
          <w:rFonts w:ascii="Times New Roman" w:eastAsia="Calibri" w:hAnsi="Times New Roman"/>
          <w:spacing w:val="-4"/>
          <w:sz w:val="28"/>
          <w:szCs w:val="28"/>
        </w:rPr>
        <w:t xml:space="preserve"> года на </w:t>
      </w:r>
      <w:r>
        <w:rPr>
          <w:rFonts w:ascii="Times New Roman" w:eastAsia="Calibri" w:hAnsi="Times New Roman"/>
          <w:spacing w:val="-4"/>
          <w:sz w:val="28"/>
          <w:szCs w:val="28"/>
        </w:rPr>
        <w:t>15,3</w:t>
      </w:r>
      <w:r w:rsidRPr="009D5DA4">
        <w:rPr>
          <w:rFonts w:ascii="Times New Roman" w:eastAsia="Calibri" w:hAnsi="Times New Roman"/>
          <w:spacing w:val="-4"/>
          <w:sz w:val="28"/>
          <w:szCs w:val="28"/>
        </w:rPr>
        <w:t>%, составив</w:t>
      </w:r>
      <w:r>
        <w:rPr>
          <w:rFonts w:ascii="Times New Roman" w:eastAsia="Calibri" w:hAnsi="Times New Roman"/>
          <w:spacing w:val="-4"/>
          <w:sz w:val="28"/>
          <w:szCs w:val="28"/>
        </w:rPr>
        <w:t xml:space="preserve"> 99,0 млн</w:t>
      </w:r>
      <w:r w:rsidRPr="009D5DA4">
        <w:rPr>
          <w:rFonts w:ascii="Times New Roman" w:eastAsia="Calibri" w:hAnsi="Times New Roman"/>
          <w:spacing w:val="-4"/>
          <w:sz w:val="28"/>
          <w:szCs w:val="28"/>
        </w:rPr>
        <w:t xml:space="preserve"> руб. </w:t>
      </w:r>
    </w:p>
    <w:p w:rsidR="00334231" w:rsidRDefault="00334231" w:rsidP="00334231">
      <w:pPr>
        <w:spacing w:after="0" w:line="240" w:lineRule="auto"/>
        <w:ind w:firstLine="426"/>
        <w:jc w:val="both"/>
        <w:rPr>
          <w:rFonts w:ascii="Times New Roman" w:eastAsia="Calibri" w:hAnsi="Times New Roman"/>
          <w:sz w:val="28"/>
          <w:szCs w:val="28"/>
        </w:rPr>
      </w:pPr>
    </w:p>
    <w:p w:rsidR="00334231" w:rsidRPr="00A01719" w:rsidRDefault="00334231" w:rsidP="00334231">
      <w:pPr>
        <w:spacing w:after="0" w:line="240" w:lineRule="auto"/>
        <w:ind w:firstLine="426"/>
        <w:jc w:val="both"/>
        <w:rPr>
          <w:rFonts w:ascii="Times New Roman" w:eastAsia="Calibri" w:hAnsi="Times New Roman"/>
          <w:spacing w:val="-4"/>
          <w:sz w:val="28"/>
          <w:szCs w:val="28"/>
        </w:rPr>
      </w:pPr>
      <w:proofErr w:type="gramStart"/>
      <w:r>
        <w:rPr>
          <w:rFonts w:ascii="Times New Roman" w:eastAsia="Calibri" w:hAnsi="Times New Roman"/>
          <w:spacing w:val="-4"/>
          <w:sz w:val="28"/>
          <w:szCs w:val="28"/>
        </w:rPr>
        <w:t>В январе-июне 2020 года</w:t>
      </w:r>
      <w:r w:rsidRPr="00A01719">
        <w:rPr>
          <w:rFonts w:ascii="Times New Roman" w:eastAsia="Calibri" w:hAnsi="Times New Roman"/>
          <w:spacing w:val="-4"/>
          <w:sz w:val="28"/>
          <w:szCs w:val="28"/>
        </w:rPr>
        <w:t xml:space="preserve"> изменение общего подхода финансирования расходов Государственного целевого фонда таможенных органов Приднестровской Молдавской Республики, проведение организационно-штатных мероприятий и увеличение штатной численности Министерства здравоохранения Приднестровской Молдавской Республики, доукомплектование штатной численности и увеличение фактической численности Министерства внутренних дел Приднестровской Молдавской Республики, создание Государственн</w:t>
      </w:r>
      <w:r>
        <w:rPr>
          <w:rFonts w:ascii="Times New Roman" w:eastAsia="Calibri" w:hAnsi="Times New Roman"/>
          <w:spacing w:val="-4"/>
          <w:sz w:val="28"/>
          <w:szCs w:val="28"/>
        </w:rPr>
        <w:t>ых</w:t>
      </w:r>
      <w:r w:rsidRPr="00A01719">
        <w:rPr>
          <w:rFonts w:ascii="Times New Roman" w:eastAsia="Calibri" w:hAnsi="Times New Roman"/>
          <w:spacing w:val="-4"/>
          <w:sz w:val="28"/>
          <w:szCs w:val="28"/>
        </w:rPr>
        <w:t xml:space="preserve"> учреждени</w:t>
      </w:r>
      <w:r>
        <w:rPr>
          <w:rFonts w:ascii="Times New Roman" w:eastAsia="Calibri" w:hAnsi="Times New Roman"/>
          <w:spacing w:val="-4"/>
          <w:sz w:val="28"/>
          <w:szCs w:val="28"/>
        </w:rPr>
        <w:t>й</w:t>
      </w:r>
      <w:r w:rsidRPr="00A01719">
        <w:rPr>
          <w:rFonts w:ascii="Times New Roman" w:eastAsia="Calibri" w:hAnsi="Times New Roman"/>
          <w:spacing w:val="-4"/>
          <w:sz w:val="28"/>
          <w:szCs w:val="28"/>
        </w:rPr>
        <w:t xml:space="preserve"> «Единый аукционный центр» и «Агентство по туризму Придне</w:t>
      </w:r>
      <w:r>
        <w:rPr>
          <w:rFonts w:ascii="Times New Roman" w:eastAsia="Calibri" w:hAnsi="Times New Roman"/>
          <w:spacing w:val="-4"/>
          <w:sz w:val="28"/>
          <w:szCs w:val="28"/>
        </w:rPr>
        <w:t xml:space="preserve">стровской Молдавской Республики», а также </w:t>
      </w:r>
      <w:r w:rsidRPr="00A01719">
        <w:rPr>
          <w:rFonts w:ascii="Times New Roman" w:eastAsia="Calibri" w:hAnsi="Times New Roman"/>
          <w:spacing w:val="-4"/>
          <w:sz w:val="28"/>
          <w:szCs w:val="28"/>
        </w:rPr>
        <w:t>необходимость финансирования принятых</w:t>
      </w:r>
      <w:proofErr w:type="gramEnd"/>
      <w:r w:rsidRPr="00A01719">
        <w:rPr>
          <w:rFonts w:ascii="Times New Roman" w:eastAsia="Calibri" w:hAnsi="Times New Roman"/>
          <w:spacing w:val="-4"/>
          <w:sz w:val="28"/>
          <w:szCs w:val="28"/>
        </w:rPr>
        <w:t xml:space="preserve"> бюджетных обязательств в </w:t>
      </w:r>
      <w:r>
        <w:rPr>
          <w:rFonts w:ascii="Times New Roman" w:eastAsia="Calibri" w:hAnsi="Times New Roman"/>
          <w:spacing w:val="-4"/>
          <w:sz w:val="28"/>
          <w:szCs w:val="28"/>
          <w:lang w:val="en-US"/>
        </w:rPr>
        <w:t>I</w:t>
      </w:r>
      <w:r>
        <w:rPr>
          <w:rFonts w:ascii="Times New Roman" w:eastAsia="Calibri" w:hAnsi="Times New Roman"/>
          <w:spacing w:val="-4"/>
          <w:sz w:val="28"/>
          <w:szCs w:val="28"/>
        </w:rPr>
        <w:t> </w:t>
      </w:r>
      <w:r w:rsidR="005C6C59">
        <w:rPr>
          <w:rFonts w:ascii="Times New Roman" w:eastAsia="Calibri" w:hAnsi="Times New Roman"/>
          <w:spacing w:val="-4"/>
          <w:sz w:val="28"/>
          <w:szCs w:val="28"/>
        </w:rPr>
        <w:t>полугодии 2020 года, связанных</w:t>
      </w:r>
      <w:r w:rsidRPr="00A01719">
        <w:rPr>
          <w:rFonts w:ascii="Times New Roman" w:eastAsia="Calibri" w:hAnsi="Times New Roman"/>
          <w:spacing w:val="-4"/>
          <w:sz w:val="28"/>
          <w:szCs w:val="28"/>
        </w:rPr>
        <w:t xml:space="preserve"> с обеспечением комплекса мероприятий в связи с введением на территории </w:t>
      </w:r>
      <w:r>
        <w:rPr>
          <w:rFonts w:ascii="Times New Roman" w:eastAsia="Calibri" w:hAnsi="Times New Roman"/>
          <w:spacing w:val="-4"/>
          <w:sz w:val="28"/>
          <w:szCs w:val="28"/>
        </w:rPr>
        <w:t>р</w:t>
      </w:r>
      <w:r w:rsidRPr="00A01719">
        <w:rPr>
          <w:rFonts w:ascii="Times New Roman" w:eastAsia="Calibri" w:hAnsi="Times New Roman"/>
          <w:spacing w:val="-4"/>
          <w:sz w:val="28"/>
          <w:szCs w:val="28"/>
        </w:rPr>
        <w:t>еспублики чрезвычайного положения и предотвращением угрозы распространения коронавирусной инфекции</w:t>
      </w:r>
      <w:r w:rsidR="005C6C59">
        <w:rPr>
          <w:rFonts w:ascii="Times New Roman" w:eastAsia="Calibri" w:hAnsi="Times New Roman"/>
          <w:spacing w:val="-4"/>
          <w:sz w:val="28"/>
          <w:szCs w:val="28"/>
        </w:rPr>
        <w:t>,</w:t>
      </w:r>
      <w:r>
        <w:rPr>
          <w:rFonts w:ascii="Times New Roman" w:eastAsia="Calibri" w:hAnsi="Times New Roman"/>
          <w:spacing w:val="-4"/>
          <w:sz w:val="28"/>
          <w:szCs w:val="28"/>
        </w:rPr>
        <w:t xml:space="preserve"> </w:t>
      </w:r>
      <w:r w:rsidRPr="00A01719">
        <w:rPr>
          <w:rFonts w:ascii="Times New Roman" w:eastAsia="Calibri" w:hAnsi="Times New Roman"/>
          <w:spacing w:val="-4"/>
          <w:sz w:val="28"/>
          <w:szCs w:val="28"/>
        </w:rPr>
        <w:t>повлекли за собой увеличение расходов республиканского бюджета</w:t>
      </w:r>
      <w:r>
        <w:rPr>
          <w:rFonts w:ascii="Times New Roman" w:eastAsia="Calibri" w:hAnsi="Times New Roman"/>
          <w:spacing w:val="-4"/>
          <w:sz w:val="28"/>
          <w:szCs w:val="28"/>
        </w:rPr>
        <w:t>. При этом</w:t>
      </w:r>
      <w:proofErr w:type="gramStart"/>
      <w:r>
        <w:rPr>
          <w:rFonts w:ascii="Times New Roman" w:eastAsia="Calibri" w:hAnsi="Times New Roman"/>
          <w:spacing w:val="-4"/>
          <w:sz w:val="28"/>
          <w:szCs w:val="28"/>
        </w:rPr>
        <w:t>,</w:t>
      </w:r>
      <w:proofErr w:type="gramEnd"/>
      <w:r>
        <w:rPr>
          <w:rFonts w:ascii="Times New Roman" w:eastAsia="Calibri" w:hAnsi="Times New Roman"/>
          <w:spacing w:val="-4"/>
          <w:sz w:val="28"/>
          <w:szCs w:val="28"/>
        </w:rPr>
        <w:t xml:space="preserve"> </w:t>
      </w:r>
      <w:r w:rsidRPr="00A01719">
        <w:rPr>
          <w:rFonts w:ascii="Times New Roman" w:eastAsia="Calibri" w:hAnsi="Times New Roman"/>
          <w:spacing w:val="-4"/>
          <w:sz w:val="28"/>
          <w:szCs w:val="28"/>
        </w:rPr>
        <w:t xml:space="preserve">удалось обеспечить не только своевременное и в полном объеме финансирование заработных плат и пенсий, </w:t>
      </w:r>
      <w:r>
        <w:rPr>
          <w:rFonts w:ascii="Times New Roman" w:eastAsia="Calibri" w:hAnsi="Times New Roman"/>
          <w:spacing w:val="-4"/>
          <w:sz w:val="28"/>
          <w:szCs w:val="28"/>
        </w:rPr>
        <w:t>но и</w:t>
      </w:r>
      <w:r w:rsidRPr="00A01719">
        <w:rPr>
          <w:rFonts w:ascii="Times New Roman" w:eastAsia="Calibri" w:hAnsi="Times New Roman"/>
          <w:spacing w:val="-4"/>
          <w:sz w:val="28"/>
          <w:szCs w:val="28"/>
        </w:rPr>
        <w:t xml:space="preserve"> достичь увеличения показателей по социально защищенным и иным, не отнесенным к данному перечню, направлениям расходов.</w:t>
      </w:r>
    </w:p>
    <w:p w:rsidR="00334231" w:rsidRDefault="00334231" w:rsidP="00334231">
      <w:pPr>
        <w:spacing w:after="0" w:line="240" w:lineRule="auto"/>
        <w:ind w:firstLine="426"/>
        <w:jc w:val="both"/>
        <w:rPr>
          <w:rFonts w:ascii="Times New Roman" w:eastAsia="Calibri" w:hAnsi="Times New Roman"/>
          <w:spacing w:val="-4"/>
          <w:sz w:val="28"/>
          <w:szCs w:val="28"/>
          <w:highlight w:val="yellow"/>
        </w:rPr>
      </w:pPr>
      <w:r w:rsidRPr="00966BFA">
        <w:rPr>
          <w:rFonts w:ascii="Times New Roman" w:eastAsia="Calibri" w:hAnsi="Times New Roman"/>
          <w:spacing w:val="-4"/>
          <w:sz w:val="28"/>
          <w:szCs w:val="28"/>
        </w:rPr>
        <w:t xml:space="preserve">Так, расходы консолидированного бюджета превысили уровень </w:t>
      </w:r>
      <w:r>
        <w:rPr>
          <w:rFonts w:ascii="Times New Roman" w:eastAsia="Calibri" w:hAnsi="Times New Roman"/>
          <w:spacing w:val="-4"/>
          <w:sz w:val="28"/>
          <w:szCs w:val="28"/>
          <w:lang w:val="en-US"/>
        </w:rPr>
        <w:t>I</w:t>
      </w:r>
      <w:r>
        <w:rPr>
          <w:rFonts w:ascii="Times New Roman" w:eastAsia="Calibri" w:hAnsi="Times New Roman"/>
          <w:spacing w:val="-4"/>
          <w:sz w:val="28"/>
          <w:szCs w:val="28"/>
        </w:rPr>
        <w:t xml:space="preserve"> полугодия </w:t>
      </w:r>
      <w:r w:rsidRPr="00966BFA">
        <w:rPr>
          <w:rFonts w:ascii="Times New Roman" w:eastAsia="Calibri" w:hAnsi="Times New Roman"/>
          <w:spacing w:val="-4"/>
          <w:sz w:val="28"/>
          <w:szCs w:val="28"/>
        </w:rPr>
        <w:t>201</w:t>
      </w:r>
      <w:r>
        <w:rPr>
          <w:rFonts w:ascii="Times New Roman" w:eastAsia="Calibri" w:hAnsi="Times New Roman"/>
          <w:spacing w:val="-4"/>
          <w:sz w:val="28"/>
          <w:szCs w:val="28"/>
        </w:rPr>
        <w:t>9</w:t>
      </w:r>
      <w:r w:rsidRPr="00966BFA">
        <w:rPr>
          <w:rFonts w:ascii="Times New Roman" w:eastAsia="Calibri" w:hAnsi="Times New Roman"/>
          <w:spacing w:val="-4"/>
          <w:sz w:val="28"/>
          <w:szCs w:val="28"/>
        </w:rPr>
        <w:t xml:space="preserve"> года на </w:t>
      </w:r>
      <w:r>
        <w:rPr>
          <w:rFonts w:ascii="Times New Roman" w:eastAsia="Calibri" w:hAnsi="Times New Roman"/>
          <w:spacing w:val="-4"/>
          <w:sz w:val="28"/>
          <w:szCs w:val="28"/>
        </w:rPr>
        <w:t>3,1</w:t>
      </w:r>
      <w:r w:rsidRPr="00966BFA">
        <w:rPr>
          <w:rFonts w:ascii="Times New Roman" w:eastAsia="Calibri" w:hAnsi="Times New Roman"/>
          <w:spacing w:val="-4"/>
          <w:sz w:val="28"/>
          <w:szCs w:val="28"/>
        </w:rPr>
        <w:t xml:space="preserve">% до </w:t>
      </w:r>
      <w:r>
        <w:rPr>
          <w:rFonts w:ascii="Times New Roman" w:eastAsia="Calibri" w:hAnsi="Times New Roman"/>
          <w:spacing w:val="-4"/>
          <w:sz w:val="28"/>
          <w:szCs w:val="28"/>
        </w:rPr>
        <w:t>2 267,0</w:t>
      </w:r>
      <w:r w:rsidR="005C6C59">
        <w:rPr>
          <w:rFonts w:ascii="Times New Roman" w:eastAsia="Calibri" w:hAnsi="Times New Roman"/>
          <w:spacing w:val="-4"/>
          <w:sz w:val="28"/>
          <w:szCs w:val="28"/>
        </w:rPr>
        <w:t xml:space="preserve"> </w:t>
      </w:r>
      <w:r>
        <w:rPr>
          <w:rFonts w:ascii="Times New Roman" w:eastAsia="Calibri" w:hAnsi="Times New Roman"/>
          <w:spacing w:val="-4"/>
          <w:sz w:val="28"/>
          <w:szCs w:val="28"/>
        </w:rPr>
        <w:t xml:space="preserve">млн </w:t>
      </w:r>
      <w:r w:rsidRPr="00966BFA">
        <w:rPr>
          <w:rFonts w:ascii="Times New Roman" w:eastAsia="Calibri" w:hAnsi="Times New Roman"/>
          <w:spacing w:val="-4"/>
          <w:sz w:val="28"/>
          <w:szCs w:val="28"/>
        </w:rPr>
        <w:t>руб., по республиканскому бюджету</w:t>
      </w:r>
      <w:r>
        <w:rPr>
          <w:rFonts w:ascii="Times New Roman" w:eastAsia="Calibri" w:hAnsi="Times New Roman"/>
          <w:spacing w:val="-4"/>
          <w:sz w:val="28"/>
          <w:szCs w:val="28"/>
        </w:rPr>
        <w:t xml:space="preserve"> превышение составило 7,2</w:t>
      </w:r>
      <w:r w:rsidRPr="00966BFA">
        <w:rPr>
          <w:rFonts w:ascii="Times New Roman" w:eastAsia="Calibri" w:hAnsi="Times New Roman"/>
          <w:spacing w:val="-4"/>
          <w:sz w:val="28"/>
          <w:szCs w:val="28"/>
        </w:rPr>
        <w:t xml:space="preserve">%, по местным бюджетам </w:t>
      </w:r>
      <w:r>
        <w:rPr>
          <w:rFonts w:ascii="Times New Roman" w:eastAsia="Calibri" w:hAnsi="Times New Roman"/>
          <w:spacing w:val="-4"/>
          <w:sz w:val="28"/>
          <w:szCs w:val="28"/>
        </w:rPr>
        <w:t xml:space="preserve">зафиксировано сокращение </w:t>
      </w:r>
      <w:r w:rsidRPr="00966BFA">
        <w:rPr>
          <w:rFonts w:ascii="Times New Roman" w:eastAsia="Calibri" w:hAnsi="Times New Roman"/>
          <w:spacing w:val="-4"/>
          <w:sz w:val="28"/>
          <w:szCs w:val="28"/>
        </w:rPr>
        <w:t xml:space="preserve">на </w:t>
      </w:r>
      <w:r>
        <w:rPr>
          <w:rFonts w:ascii="Times New Roman" w:eastAsia="Calibri" w:hAnsi="Times New Roman"/>
          <w:spacing w:val="-4"/>
          <w:sz w:val="28"/>
          <w:szCs w:val="28"/>
        </w:rPr>
        <w:t>6,3</w:t>
      </w:r>
      <w:r w:rsidRPr="00966BFA">
        <w:rPr>
          <w:rFonts w:ascii="Times New Roman" w:eastAsia="Calibri" w:hAnsi="Times New Roman"/>
          <w:spacing w:val="-4"/>
          <w:sz w:val="28"/>
          <w:szCs w:val="28"/>
        </w:rPr>
        <w:t xml:space="preserve">% (табл. </w:t>
      </w:r>
      <w:r w:rsidR="0003520E">
        <w:rPr>
          <w:rFonts w:ascii="Times New Roman" w:eastAsia="Calibri" w:hAnsi="Times New Roman"/>
          <w:spacing w:val="-4"/>
          <w:sz w:val="28"/>
          <w:szCs w:val="28"/>
        </w:rPr>
        <w:t>9</w:t>
      </w:r>
      <w:r w:rsidRPr="00966BFA">
        <w:rPr>
          <w:rFonts w:ascii="Times New Roman" w:eastAsia="Calibri" w:hAnsi="Times New Roman"/>
          <w:spacing w:val="-4"/>
          <w:sz w:val="28"/>
          <w:szCs w:val="28"/>
        </w:rPr>
        <w:t xml:space="preserve">). При этом в структурном разрезе наибольший объем средств направлен на финансирование республиканского бюджета – </w:t>
      </w:r>
      <w:r>
        <w:rPr>
          <w:rFonts w:ascii="Times New Roman" w:eastAsia="Calibri" w:hAnsi="Times New Roman"/>
          <w:spacing w:val="-4"/>
          <w:sz w:val="28"/>
          <w:szCs w:val="28"/>
        </w:rPr>
        <w:t>72,3</w:t>
      </w:r>
      <w:r w:rsidRPr="00966BFA">
        <w:rPr>
          <w:rFonts w:ascii="Times New Roman" w:eastAsia="Calibri" w:hAnsi="Times New Roman"/>
          <w:spacing w:val="-4"/>
          <w:sz w:val="28"/>
          <w:szCs w:val="28"/>
        </w:rPr>
        <w:t>%</w:t>
      </w:r>
      <w:r w:rsidR="005C6C59">
        <w:rPr>
          <w:rFonts w:ascii="Times New Roman" w:eastAsia="Calibri" w:hAnsi="Times New Roman"/>
          <w:spacing w:val="-4"/>
          <w:sz w:val="28"/>
          <w:szCs w:val="28"/>
        </w:rPr>
        <w:t xml:space="preserve"> </w:t>
      </w:r>
      <w:r w:rsidRPr="00966BFA">
        <w:rPr>
          <w:rFonts w:ascii="Times New Roman" w:eastAsia="Calibri" w:hAnsi="Times New Roman"/>
          <w:spacing w:val="-4"/>
          <w:sz w:val="28"/>
          <w:szCs w:val="28"/>
        </w:rPr>
        <w:t>(</w:t>
      </w:r>
      <w:r>
        <w:rPr>
          <w:rFonts w:ascii="Times New Roman" w:eastAsia="Calibri" w:hAnsi="Times New Roman"/>
          <w:spacing w:val="-4"/>
          <w:sz w:val="28"/>
          <w:szCs w:val="28"/>
        </w:rPr>
        <w:t>+2,8 п.п.</w:t>
      </w:r>
      <w:r w:rsidRPr="00966BFA">
        <w:rPr>
          <w:rFonts w:ascii="Times New Roman" w:eastAsia="Calibri" w:hAnsi="Times New Roman"/>
          <w:spacing w:val="-4"/>
          <w:sz w:val="28"/>
          <w:szCs w:val="28"/>
        </w:rPr>
        <w:t xml:space="preserve">), на долю местных бюджетов пришлось – </w:t>
      </w:r>
      <w:r>
        <w:rPr>
          <w:rFonts w:ascii="Times New Roman" w:eastAsia="Calibri" w:hAnsi="Times New Roman"/>
          <w:spacing w:val="-4"/>
          <w:sz w:val="28"/>
          <w:szCs w:val="28"/>
        </w:rPr>
        <w:t>27,7</w:t>
      </w:r>
      <w:r w:rsidRPr="00966BFA">
        <w:rPr>
          <w:rFonts w:ascii="Times New Roman" w:eastAsia="Calibri" w:hAnsi="Times New Roman"/>
          <w:spacing w:val="-4"/>
          <w:sz w:val="28"/>
          <w:szCs w:val="28"/>
        </w:rPr>
        <w:t>%.</w:t>
      </w:r>
    </w:p>
    <w:p w:rsidR="00334231" w:rsidRPr="005C6C59" w:rsidRDefault="00334231" w:rsidP="00334231">
      <w:pPr>
        <w:spacing w:after="0" w:line="240" w:lineRule="auto"/>
        <w:jc w:val="right"/>
        <w:rPr>
          <w:rFonts w:ascii="Times New Roman" w:eastAsia="Calibri" w:hAnsi="Times New Roman"/>
          <w:i/>
          <w:sz w:val="28"/>
          <w:szCs w:val="28"/>
        </w:rPr>
      </w:pPr>
      <w:r w:rsidRPr="005C6C59">
        <w:rPr>
          <w:rFonts w:ascii="Times New Roman" w:eastAsia="Calibri" w:hAnsi="Times New Roman"/>
          <w:i/>
          <w:sz w:val="28"/>
          <w:szCs w:val="28"/>
        </w:rPr>
        <w:t xml:space="preserve">Таблица </w:t>
      </w:r>
      <w:r w:rsidR="0003520E" w:rsidRPr="005C6C59">
        <w:rPr>
          <w:rFonts w:ascii="Times New Roman" w:eastAsia="Calibri" w:hAnsi="Times New Roman"/>
          <w:i/>
          <w:sz w:val="28"/>
          <w:szCs w:val="28"/>
        </w:rPr>
        <w:t>9</w:t>
      </w:r>
    </w:p>
    <w:p w:rsidR="00334231" w:rsidRPr="00966BFA" w:rsidRDefault="00334231" w:rsidP="00334231">
      <w:pPr>
        <w:spacing w:after="0" w:line="240" w:lineRule="auto"/>
        <w:ind w:firstLine="426"/>
        <w:contextualSpacing/>
        <w:jc w:val="center"/>
        <w:rPr>
          <w:rFonts w:ascii="Times New Roman" w:eastAsia="Calibri" w:hAnsi="Times New Roman"/>
          <w:b/>
          <w:sz w:val="28"/>
          <w:szCs w:val="28"/>
        </w:rPr>
      </w:pPr>
      <w:r w:rsidRPr="00966BFA">
        <w:rPr>
          <w:rFonts w:ascii="Times New Roman" w:eastAsia="Calibri" w:hAnsi="Times New Roman"/>
          <w:b/>
          <w:sz w:val="28"/>
          <w:szCs w:val="28"/>
        </w:rPr>
        <w:t>Структура исполнения расходной части</w:t>
      </w:r>
    </w:p>
    <w:p w:rsidR="00334231" w:rsidRDefault="00334231" w:rsidP="00334231">
      <w:pPr>
        <w:spacing w:after="0" w:line="240" w:lineRule="auto"/>
        <w:ind w:firstLine="426"/>
        <w:contextualSpacing/>
        <w:jc w:val="center"/>
        <w:rPr>
          <w:rFonts w:ascii="Times New Roman" w:eastAsia="Calibri" w:hAnsi="Times New Roman"/>
          <w:b/>
          <w:sz w:val="28"/>
          <w:szCs w:val="28"/>
        </w:rPr>
      </w:pPr>
      <w:r w:rsidRPr="00966BFA">
        <w:rPr>
          <w:rFonts w:ascii="Times New Roman" w:eastAsia="Calibri" w:hAnsi="Times New Roman"/>
          <w:b/>
          <w:sz w:val="28"/>
          <w:szCs w:val="28"/>
        </w:rPr>
        <w:t xml:space="preserve">консолидированного бюджета за </w:t>
      </w:r>
      <w:r w:rsidRPr="003D73E2">
        <w:rPr>
          <w:rFonts w:ascii="Times New Roman" w:eastAsia="Calibri" w:hAnsi="Times New Roman"/>
          <w:b/>
          <w:bCs/>
          <w:sz w:val="28"/>
          <w:szCs w:val="28"/>
          <w:lang w:val="en-US"/>
        </w:rPr>
        <w:t>I</w:t>
      </w:r>
      <w:r w:rsidRPr="003D73E2">
        <w:rPr>
          <w:rFonts w:ascii="Times New Roman" w:eastAsia="Calibri" w:hAnsi="Times New Roman"/>
          <w:b/>
          <w:bCs/>
          <w:sz w:val="28"/>
          <w:szCs w:val="28"/>
        </w:rPr>
        <w:t xml:space="preserve"> полугодие 20</w:t>
      </w:r>
      <w:r>
        <w:rPr>
          <w:rFonts w:ascii="Times New Roman" w:eastAsia="Calibri" w:hAnsi="Times New Roman"/>
          <w:b/>
          <w:bCs/>
          <w:sz w:val="28"/>
          <w:szCs w:val="28"/>
        </w:rPr>
        <w:t>20</w:t>
      </w:r>
      <w:r w:rsidRPr="003D73E2">
        <w:rPr>
          <w:rFonts w:ascii="Times New Roman" w:eastAsia="Calibri" w:hAnsi="Times New Roman"/>
          <w:b/>
          <w:bCs/>
          <w:sz w:val="28"/>
          <w:szCs w:val="28"/>
        </w:rPr>
        <w:t xml:space="preserve"> года</w:t>
      </w:r>
      <w:r w:rsidRPr="00966BFA">
        <w:rPr>
          <w:rFonts w:ascii="Times New Roman" w:eastAsia="Calibri" w:hAnsi="Times New Roman"/>
          <w:b/>
          <w:sz w:val="28"/>
          <w:szCs w:val="28"/>
        </w:rPr>
        <w:t xml:space="preserve">, </w:t>
      </w:r>
      <w:r>
        <w:rPr>
          <w:rFonts w:ascii="Times New Roman" w:eastAsia="Calibri" w:hAnsi="Times New Roman"/>
          <w:b/>
          <w:sz w:val="28"/>
          <w:szCs w:val="28"/>
        </w:rPr>
        <w:t>млн руб.</w:t>
      </w:r>
    </w:p>
    <w:p w:rsidR="00FA50F5" w:rsidRPr="00FA50F5" w:rsidRDefault="00FA50F5" w:rsidP="00334231">
      <w:pPr>
        <w:spacing w:after="0" w:line="240" w:lineRule="auto"/>
        <w:ind w:firstLine="426"/>
        <w:contextualSpacing/>
        <w:jc w:val="center"/>
        <w:rPr>
          <w:rFonts w:ascii="Times New Roman" w:eastAsia="Calibri" w:hAnsi="Times New Roman"/>
          <w:b/>
          <w:szCs w:val="28"/>
        </w:rPr>
      </w:pPr>
    </w:p>
    <w:tbl>
      <w:tblPr>
        <w:tblW w:w="9578" w:type="dxa"/>
        <w:tblInd w:w="108" w:type="dxa"/>
        <w:tblLayout w:type="fixed"/>
        <w:tblLook w:val="0000"/>
      </w:tblPr>
      <w:tblGrid>
        <w:gridCol w:w="3828"/>
        <w:gridCol w:w="1276"/>
        <w:gridCol w:w="1276"/>
        <w:gridCol w:w="1506"/>
        <w:gridCol w:w="1692"/>
      </w:tblGrid>
      <w:tr w:rsidR="00334231" w:rsidRPr="003D73E2" w:rsidTr="00F54207">
        <w:trPr>
          <w:trHeight w:val="421"/>
        </w:trPr>
        <w:tc>
          <w:tcPr>
            <w:tcW w:w="382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334231" w:rsidRPr="00966BFA" w:rsidRDefault="00334231" w:rsidP="00F54207">
            <w:pPr>
              <w:spacing w:after="0" w:line="240" w:lineRule="auto"/>
              <w:ind w:left="709"/>
              <w:contextualSpacing/>
              <w:rPr>
                <w:rFonts w:ascii="Times New Roman" w:eastAsia="Calibri" w:hAnsi="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334231" w:rsidRPr="00966BFA" w:rsidRDefault="00334231" w:rsidP="00F54207">
            <w:pPr>
              <w:spacing w:after="0" w:line="240" w:lineRule="auto"/>
              <w:contextualSpacing/>
              <w:jc w:val="center"/>
              <w:rPr>
                <w:rFonts w:ascii="Times New Roman" w:eastAsia="Calibri" w:hAnsi="Times New Roman"/>
                <w:b/>
                <w:sz w:val="24"/>
                <w:szCs w:val="24"/>
              </w:rPr>
            </w:pPr>
            <w:r w:rsidRPr="00966BFA">
              <w:rPr>
                <w:rFonts w:ascii="Times New Roman" w:eastAsia="Calibri" w:hAnsi="Times New Roman"/>
                <w:b/>
                <w:sz w:val="24"/>
                <w:szCs w:val="24"/>
              </w:rPr>
              <w:t>План</w:t>
            </w:r>
          </w:p>
        </w:tc>
        <w:tc>
          <w:tcPr>
            <w:tcW w:w="1276" w:type="dxa"/>
            <w:tcBorders>
              <w:top w:val="single" w:sz="4" w:space="0" w:color="auto"/>
              <w:left w:val="nil"/>
              <w:bottom w:val="single" w:sz="4" w:space="0" w:color="auto"/>
              <w:right w:val="single" w:sz="4" w:space="0" w:color="auto"/>
            </w:tcBorders>
            <w:shd w:val="clear" w:color="auto" w:fill="D9D9D9"/>
            <w:vAlign w:val="center"/>
          </w:tcPr>
          <w:p w:rsidR="00334231" w:rsidRPr="00966BFA" w:rsidRDefault="00334231" w:rsidP="00F54207">
            <w:pPr>
              <w:spacing w:after="0" w:line="240" w:lineRule="auto"/>
              <w:contextualSpacing/>
              <w:jc w:val="center"/>
              <w:rPr>
                <w:rFonts w:ascii="Times New Roman" w:eastAsia="Calibri" w:hAnsi="Times New Roman"/>
                <w:b/>
                <w:sz w:val="24"/>
                <w:szCs w:val="24"/>
              </w:rPr>
            </w:pPr>
            <w:r w:rsidRPr="00966BFA">
              <w:rPr>
                <w:rFonts w:ascii="Times New Roman" w:eastAsia="Calibri" w:hAnsi="Times New Roman"/>
                <w:b/>
                <w:sz w:val="24"/>
                <w:szCs w:val="24"/>
              </w:rPr>
              <w:t>Факт</w:t>
            </w:r>
          </w:p>
        </w:tc>
        <w:tc>
          <w:tcPr>
            <w:tcW w:w="1506" w:type="dxa"/>
            <w:tcBorders>
              <w:top w:val="single" w:sz="4" w:space="0" w:color="auto"/>
              <w:left w:val="nil"/>
              <w:bottom w:val="single" w:sz="4" w:space="0" w:color="auto"/>
              <w:right w:val="single" w:sz="4" w:space="0" w:color="auto"/>
            </w:tcBorders>
            <w:shd w:val="clear" w:color="auto" w:fill="D9D9D9"/>
            <w:vAlign w:val="center"/>
          </w:tcPr>
          <w:p w:rsidR="00334231" w:rsidRPr="00966BFA" w:rsidRDefault="00334231" w:rsidP="00F54207">
            <w:pPr>
              <w:spacing w:after="0" w:line="240" w:lineRule="auto"/>
              <w:ind w:left="-148" w:right="-41"/>
              <w:contextualSpacing/>
              <w:jc w:val="center"/>
              <w:rPr>
                <w:rFonts w:ascii="Times New Roman" w:eastAsia="Calibri" w:hAnsi="Times New Roman"/>
                <w:b/>
                <w:sz w:val="24"/>
                <w:szCs w:val="24"/>
              </w:rPr>
            </w:pPr>
            <w:r w:rsidRPr="00966BFA">
              <w:rPr>
                <w:rFonts w:ascii="Times New Roman" w:eastAsia="Calibri" w:hAnsi="Times New Roman"/>
                <w:b/>
                <w:sz w:val="24"/>
                <w:szCs w:val="24"/>
              </w:rPr>
              <w:t>%</w:t>
            </w:r>
          </w:p>
          <w:p w:rsidR="00334231" w:rsidRPr="00966BFA" w:rsidRDefault="00334231" w:rsidP="00F54207">
            <w:pPr>
              <w:spacing w:after="0" w:line="240" w:lineRule="auto"/>
              <w:ind w:left="-148" w:right="-41"/>
              <w:contextualSpacing/>
              <w:jc w:val="center"/>
              <w:rPr>
                <w:rFonts w:ascii="Times New Roman" w:eastAsia="Calibri" w:hAnsi="Times New Roman"/>
                <w:b/>
                <w:sz w:val="24"/>
                <w:szCs w:val="24"/>
              </w:rPr>
            </w:pPr>
            <w:r w:rsidRPr="00966BFA">
              <w:rPr>
                <w:rFonts w:ascii="Times New Roman" w:eastAsia="Calibri" w:hAnsi="Times New Roman"/>
                <w:b/>
                <w:sz w:val="24"/>
                <w:szCs w:val="24"/>
              </w:rPr>
              <w:t>исполнения</w:t>
            </w:r>
          </w:p>
        </w:tc>
        <w:tc>
          <w:tcPr>
            <w:tcW w:w="1692" w:type="dxa"/>
            <w:tcBorders>
              <w:top w:val="single" w:sz="4" w:space="0" w:color="auto"/>
              <w:left w:val="nil"/>
              <w:bottom w:val="single" w:sz="4" w:space="0" w:color="auto"/>
              <w:right w:val="single" w:sz="4" w:space="0" w:color="auto"/>
            </w:tcBorders>
            <w:shd w:val="clear" w:color="auto" w:fill="D9D9D9"/>
          </w:tcPr>
          <w:p w:rsidR="00DF2A3E" w:rsidRDefault="00334231" w:rsidP="00F54207">
            <w:pPr>
              <w:spacing w:after="0" w:line="240" w:lineRule="auto"/>
              <w:ind w:left="-108" w:right="-73"/>
              <w:contextualSpacing/>
              <w:jc w:val="center"/>
              <w:rPr>
                <w:rFonts w:ascii="Times New Roman" w:eastAsia="Calibri" w:hAnsi="Times New Roman"/>
                <w:b/>
                <w:bCs/>
                <w:sz w:val="24"/>
                <w:szCs w:val="24"/>
              </w:rPr>
            </w:pPr>
            <w:r w:rsidRPr="00966BFA">
              <w:rPr>
                <w:rFonts w:ascii="Times New Roman" w:eastAsia="Calibri" w:hAnsi="Times New Roman"/>
                <w:b/>
                <w:bCs/>
                <w:sz w:val="24"/>
                <w:szCs w:val="24"/>
              </w:rPr>
              <w:t>Темп роста</w:t>
            </w:r>
            <w:r w:rsidR="00DF2A3E">
              <w:rPr>
                <w:rFonts w:ascii="Times New Roman" w:eastAsia="Calibri" w:hAnsi="Times New Roman"/>
                <w:b/>
                <w:bCs/>
                <w:sz w:val="24"/>
                <w:szCs w:val="24"/>
              </w:rPr>
              <w:t xml:space="preserve">   </w:t>
            </w:r>
          </w:p>
          <w:p w:rsidR="00334231" w:rsidRPr="00966BFA" w:rsidRDefault="00DF2A3E" w:rsidP="00F54207">
            <w:pPr>
              <w:spacing w:after="0" w:line="240" w:lineRule="auto"/>
              <w:ind w:left="-108" w:right="-73"/>
              <w:contextualSpacing/>
              <w:jc w:val="center"/>
              <w:rPr>
                <w:rFonts w:ascii="Times New Roman" w:eastAsia="Calibri" w:hAnsi="Times New Roman"/>
                <w:b/>
                <w:sz w:val="24"/>
                <w:szCs w:val="24"/>
              </w:rPr>
            </w:pPr>
            <w:r>
              <w:rPr>
                <w:rFonts w:ascii="Times New Roman" w:eastAsia="Calibri" w:hAnsi="Times New Roman"/>
                <w:b/>
                <w:bCs/>
                <w:sz w:val="24"/>
                <w:szCs w:val="24"/>
              </w:rPr>
              <w:t xml:space="preserve"> </w:t>
            </w:r>
            <w:r w:rsidR="00334231" w:rsidRPr="00966BFA">
              <w:rPr>
                <w:rFonts w:ascii="Times New Roman" w:eastAsia="Calibri" w:hAnsi="Times New Roman"/>
                <w:b/>
                <w:bCs/>
                <w:sz w:val="24"/>
                <w:szCs w:val="24"/>
                <w:lang w:val="en-US"/>
              </w:rPr>
              <w:t>I</w:t>
            </w:r>
            <w:r w:rsidR="00334231" w:rsidRPr="00966BFA">
              <w:rPr>
                <w:rFonts w:ascii="Times New Roman" w:eastAsia="Calibri" w:hAnsi="Times New Roman"/>
                <w:b/>
                <w:bCs/>
                <w:sz w:val="24"/>
                <w:szCs w:val="24"/>
              </w:rPr>
              <w:t xml:space="preserve"> пол. 20</w:t>
            </w:r>
            <w:r w:rsidR="00334231">
              <w:rPr>
                <w:rFonts w:ascii="Times New Roman" w:eastAsia="Calibri" w:hAnsi="Times New Roman"/>
                <w:b/>
                <w:bCs/>
                <w:sz w:val="24"/>
                <w:szCs w:val="24"/>
              </w:rPr>
              <w:t>20</w:t>
            </w:r>
            <w:r w:rsidR="00334231" w:rsidRPr="00966BFA">
              <w:rPr>
                <w:rFonts w:ascii="Times New Roman" w:eastAsia="Calibri" w:hAnsi="Times New Roman"/>
                <w:b/>
                <w:bCs/>
                <w:sz w:val="24"/>
                <w:szCs w:val="24"/>
              </w:rPr>
              <w:t xml:space="preserve">г. к </w:t>
            </w:r>
            <w:r w:rsidR="00334231" w:rsidRPr="00966BFA">
              <w:rPr>
                <w:rFonts w:ascii="Times New Roman" w:eastAsia="Calibri" w:hAnsi="Times New Roman"/>
                <w:b/>
                <w:bCs/>
                <w:sz w:val="24"/>
                <w:szCs w:val="24"/>
                <w:lang w:val="en-US"/>
              </w:rPr>
              <w:t>I</w:t>
            </w:r>
            <w:r w:rsidR="00334231">
              <w:rPr>
                <w:rFonts w:ascii="Times New Roman" w:eastAsia="Calibri" w:hAnsi="Times New Roman"/>
                <w:b/>
                <w:bCs/>
                <w:sz w:val="24"/>
                <w:szCs w:val="24"/>
              </w:rPr>
              <w:t> </w:t>
            </w:r>
            <w:r w:rsidR="00334231" w:rsidRPr="00966BFA">
              <w:rPr>
                <w:rFonts w:ascii="Times New Roman" w:eastAsia="Calibri" w:hAnsi="Times New Roman"/>
                <w:b/>
                <w:bCs/>
                <w:sz w:val="24"/>
                <w:szCs w:val="24"/>
              </w:rPr>
              <w:t>пол. 201</w:t>
            </w:r>
            <w:r w:rsidR="00334231">
              <w:rPr>
                <w:rFonts w:ascii="Times New Roman" w:eastAsia="Calibri" w:hAnsi="Times New Roman"/>
                <w:b/>
                <w:bCs/>
                <w:sz w:val="24"/>
                <w:szCs w:val="24"/>
              </w:rPr>
              <w:t>9</w:t>
            </w:r>
            <w:r w:rsidR="00334231" w:rsidRPr="00966BFA">
              <w:rPr>
                <w:rFonts w:ascii="Times New Roman" w:eastAsia="Calibri" w:hAnsi="Times New Roman"/>
                <w:b/>
                <w:bCs/>
                <w:sz w:val="24"/>
                <w:szCs w:val="24"/>
              </w:rPr>
              <w:t xml:space="preserve"> г., %</w:t>
            </w:r>
          </w:p>
        </w:tc>
      </w:tr>
      <w:tr w:rsidR="00334231" w:rsidRPr="003D73E2" w:rsidTr="00F54207">
        <w:trPr>
          <w:trHeight w:val="95"/>
        </w:trPr>
        <w:tc>
          <w:tcPr>
            <w:tcW w:w="3828" w:type="dxa"/>
            <w:tcBorders>
              <w:top w:val="nil"/>
              <w:left w:val="single" w:sz="4" w:space="0" w:color="auto"/>
              <w:bottom w:val="single" w:sz="4" w:space="0" w:color="auto"/>
              <w:right w:val="single" w:sz="4" w:space="0" w:color="auto"/>
            </w:tcBorders>
            <w:noWrap/>
          </w:tcPr>
          <w:p w:rsidR="00334231" w:rsidRPr="00966BFA" w:rsidRDefault="00334231" w:rsidP="00F54207">
            <w:pPr>
              <w:spacing w:after="0" w:line="240" w:lineRule="auto"/>
              <w:ind w:left="24" w:right="-143" w:hanging="24"/>
              <w:rPr>
                <w:rFonts w:ascii="Times New Roman" w:eastAsia="Calibri" w:hAnsi="Times New Roman"/>
                <w:b/>
                <w:bCs/>
                <w:sz w:val="24"/>
                <w:szCs w:val="24"/>
              </w:rPr>
            </w:pPr>
            <w:r w:rsidRPr="00966BFA">
              <w:rPr>
                <w:rFonts w:ascii="Times New Roman" w:eastAsia="Calibri" w:hAnsi="Times New Roman"/>
                <w:b/>
                <w:bCs/>
                <w:sz w:val="24"/>
                <w:szCs w:val="24"/>
              </w:rPr>
              <w:t>Консолидированный бюджет,</w:t>
            </w:r>
          </w:p>
          <w:p w:rsidR="00334231" w:rsidRPr="00966BFA" w:rsidRDefault="00334231" w:rsidP="00F54207">
            <w:pPr>
              <w:spacing w:after="0" w:line="240" w:lineRule="auto"/>
              <w:contextualSpacing/>
              <w:rPr>
                <w:rFonts w:ascii="Times New Roman" w:eastAsia="Calibri" w:hAnsi="Times New Roman"/>
                <w:b/>
                <w:bCs/>
                <w:sz w:val="24"/>
                <w:szCs w:val="24"/>
              </w:rPr>
            </w:pPr>
            <w:r w:rsidRPr="00966BFA">
              <w:rPr>
                <w:rFonts w:ascii="Times New Roman" w:eastAsia="Calibri" w:hAnsi="Times New Roman"/>
                <w:b/>
                <w:bCs/>
                <w:sz w:val="24"/>
                <w:szCs w:val="24"/>
              </w:rPr>
              <w:t>в т.ч.:</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
                <w:bCs/>
                <w:sz w:val="24"/>
                <w:szCs w:val="24"/>
              </w:rPr>
            </w:pPr>
            <w:r>
              <w:rPr>
                <w:rFonts w:ascii="Times New Roman" w:eastAsia="Calibri" w:hAnsi="Times New Roman"/>
                <w:b/>
                <w:bCs/>
                <w:sz w:val="24"/>
                <w:szCs w:val="24"/>
              </w:rPr>
              <w:t>3 149,6</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
                <w:bCs/>
                <w:sz w:val="24"/>
                <w:szCs w:val="24"/>
              </w:rPr>
            </w:pPr>
            <w:r w:rsidRPr="00966BFA">
              <w:rPr>
                <w:rFonts w:ascii="Times New Roman" w:eastAsia="Calibri" w:hAnsi="Times New Roman"/>
                <w:b/>
                <w:bCs/>
                <w:sz w:val="24"/>
                <w:szCs w:val="24"/>
              </w:rPr>
              <w:t>2</w:t>
            </w:r>
            <w:r>
              <w:rPr>
                <w:rFonts w:ascii="Times New Roman" w:eastAsia="Calibri" w:hAnsi="Times New Roman"/>
                <w:b/>
                <w:bCs/>
                <w:sz w:val="24"/>
                <w:szCs w:val="24"/>
              </w:rPr>
              <w:t> 267,0</w:t>
            </w:r>
          </w:p>
        </w:tc>
        <w:tc>
          <w:tcPr>
            <w:tcW w:w="150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
                <w:bCs/>
                <w:sz w:val="24"/>
                <w:szCs w:val="24"/>
              </w:rPr>
            </w:pPr>
            <w:r>
              <w:rPr>
                <w:rFonts w:ascii="Times New Roman" w:eastAsia="Calibri" w:hAnsi="Times New Roman"/>
                <w:b/>
                <w:bCs/>
                <w:sz w:val="24"/>
                <w:szCs w:val="24"/>
              </w:rPr>
              <w:t>72,0</w:t>
            </w:r>
          </w:p>
        </w:tc>
        <w:tc>
          <w:tcPr>
            <w:tcW w:w="1692" w:type="dxa"/>
            <w:tcBorders>
              <w:top w:val="nil"/>
              <w:left w:val="nil"/>
              <w:bottom w:val="single" w:sz="4" w:space="0" w:color="auto"/>
              <w:right w:val="single" w:sz="4" w:space="0" w:color="auto"/>
            </w:tcBorders>
            <w:vAlign w:val="center"/>
          </w:tcPr>
          <w:p w:rsidR="00334231" w:rsidRPr="00966BFA" w:rsidRDefault="00334231" w:rsidP="00F54207">
            <w:pPr>
              <w:spacing w:after="0" w:line="240" w:lineRule="auto"/>
              <w:contextualSpacing/>
              <w:jc w:val="center"/>
              <w:rPr>
                <w:rFonts w:ascii="Times New Roman" w:eastAsia="Calibri" w:hAnsi="Times New Roman"/>
                <w:b/>
                <w:bCs/>
                <w:sz w:val="24"/>
                <w:szCs w:val="24"/>
              </w:rPr>
            </w:pPr>
            <w:r>
              <w:rPr>
                <w:rFonts w:ascii="Times New Roman" w:eastAsia="Calibri" w:hAnsi="Times New Roman"/>
                <w:b/>
                <w:bCs/>
                <w:sz w:val="24"/>
                <w:szCs w:val="24"/>
              </w:rPr>
              <w:t>103,1</w:t>
            </w:r>
          </w:p>
        </w:tc>
      </w:tr>
      <w:tr w:rsidR="00334231" w:rsidRPr="003D73E2" w:rsidTr="00F54207">
        <w:trPr>
          <w:trHeight w:val="143"/>
        </w:trPr>
        <w:tc>
          <w:tcPr>
            <w:tcW w:w="3828" w:type="dxa"/>
            <w:tcBorders>
              <w:top w:val="nil"/>
              <w:left w:val="single" w:sz="4" w:space="0" w:color="auto"/>
              <w:bottom w:val="single" w:sz="4" w:space="0" w:color="auto"/>
              <w:right w:val="single" w:sz="4" w:space="0" w:color="auto"/>
            </w:tcBorders>
            <w:noWrap/>
          </w:tcPr>
          <w:p w:rsidR="00334231" w:rsidRPr="00966BFA" w:rsidRDefault="00334231" w:rsidP="00F54207">
            <w:pPr>
              <w:spacing w:after="0" w:line="240" w:lineRule="auto"/>
              <w:contextualSpacing/>
              <w:rPr>
                <w:rFonts w:ascii="Times New Roman" w:eastAsia="Calibri" w:hAnsi="Times New Roman"/>
                <w:bCs/>
                <w:sz w:val="24"/>
                <w:szCs w:val="24"/>
              </w:rPr>
            </w:pPr>
            <w:r w:rsidRPr="00966BFA">
              <w:rPr>
                <w:rFonts w:ascii="Times New Roman" w:eastAsia="Calibri" w:hAnsi="Times New Roman"/>
                <w:bCs/>
                <w:sz w:val="24"/>
                <w:szCs w:val="24"/>
              </w:rPr>
              <w:t>Республиканский бюджет</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2 315,5</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sidRPr="00966BFA">
              <w:rPr>
                <w:rFonts w:ascii="Times New Roman" w:eastAsia="Calibri" w:hAnsi="Times New Roman"/>
                <w:bCs/>
                <w:sz w:val="24"/>
                <w:szCs w:val="24"/>
              </w:rPr>
              <w:t>1</w:t>
            </w:r>
            <w:r>
              <w:rPr>
                <w:rFonts w:ascii="Times New Roman" w:eastAsia="Calibri" w:hAnsi="Times New Roman"/>
                <w:bCs/>
                <w:sz w:val="24"/>
                <w:szCs w:val="24"/>
              </w:rPr>
              <w:t> 638,4</w:t>
            </w:r>
          </w:p>
        </w:tc>
        <w:tc>
          <w:tcPr>
            <w:tcW w:w="150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70,8</w:t>
            </w:r>
          </w:p>
        </w:tc>
        <w:tc>
          <w:tcPr>
            <w:tcW w:w="1692" w:type="dxa"/>
            <w:tcBorders>
              <w:top w:val="nil"/>
              <w:left w:val="nil"/>
              <w:bottom w:val="single" w:sz="4" w:space="0" w:color="auto"/>
              <w:right w:val="single" w:sz="4" w:space="0" w:color="auto"/>
            </w:tcBorders>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107,2</w:t>
            </w:r>
          </w:p>
        </w:tc>
      </w:tr>
      <w:tr w:rsidR="00334231" w:rsidRPr="003D73E2" w:rsidTr="00F54207">
        <w:trPr>
          <w:trHeight w:val="160"/>
        </w:trPr>
        <w:tc>
          <w:tcPr>
            <w:tcW w:w="3828" w:type="dxa"/>
            <w:tcBorders>
              <w:top w:val="nil"/>
              <w:left w:val="single" w:sz="4" w:space="0" w:color="auto"/>
              <w:bottom w:val="single" w:sz="4" w:space="0" w:color="auto"/>
              <w:right w:val="single" w:sz="4" w:space="0" w:color="auto"/>
            </w:tcBorders>
            <w:noWrap/>
          </w:tcPr>
          <w:p w:rsidR="00334231" w:rsidRPr="00966BFA" w:rsidRDefault="00334231" w:rsidP="00F54207">
            <w:pPr>
              <w:spacing w:after="0" w:line="240" w:lineRule="auto"/>
              <w:contextualSpacing/>
              <w:rPr>
                <w:rFonts w:ascii="Times New Roman" w:eastAsia="Calibri" w:hAnsi="Times New Roman"/>
                <w:bCs/>
                <w:sz w:val="24"/>
                <w:szCs w:val="24"/>
              </w:rPr>
            </w:pPr>
            <w:r w:rsidRPr="00966BFA">
              <w:rPr>
                <w:rFonts w:ascii="Times New Roman" w:eastAsia="Calibri" w:hAnsi="Times New Roman"/>
                <w:bCs/>
                <w:sz w:val="24"/>
                <w:szCs w:val="24"/>
              </w:rPr>
              <w:t>Местные бюджеты, в т.ч.</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834,1</w:t>
            </w:r>
          </w:p>
        </w:tc>
        <w:tc>
          <w:tcPr>
            <w:tcW w:w="127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628,6</w:t>
            </w:r>
          </w:p>
        </w:tc>
        <w:tc>
          <w:tcPr>
            <w:tcW w:w="1506" w:type="dxa"/>
            <w:tcBorders>
              <w:top w:val="nil"/>
              <w:left w:val="nil"/>
              <w:bottom w:val="single" w:sz="4" w:space="0" w:color="auto"/>
              <w:right w:val="single" w:sz="4" w:space="0" w:color="auto"/>
            </w:tcBorders>
            <w:noWrap/>
            <w:vAlign w:val="center"/>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75,4</w:t>
            </w:r>
          </w:p>
        </w:tc>
        <w:tc>
          <w:tcPr>
            <w:tcW w:w="1692" w:type="dxa"/>
            <w:tcBorders>
              <w:top w:val="nil"/>
              <w:left w:val="nil"/>
              <w:bottom w:val="single" w:sz="4" w:space="0" w:color="auto"/>
              <w:right w:val="single" w:sz="4" w:space="0" w:color="auto"/>
            </w:tcBorders>
          </w:tcPr>
          <w:p w:rsidR="00334231" w:rsidRPr="00966BFA" w:rsidRDefault="00334231" w:rsidP="00F54207">
            <w:pPr>
              <w:spacing w:after="0" w:line="240" w:lineRule="auto"/>
              <w:contextualSpacing/>
              <w:jc w:val="center"/>
              <w:rPr>
                <w:rFonts w:ascii="Times New Roman" w:eastAsia="Calibri" w:hAnsi="Times New Roman"/>
                <w:bCs/>
                <w:sz w:val="24"/>
                <w:szCs w:val="24"/>
              </w:rPr>
            </w:pPr>
            <w:r>
              <w:rPr>
                <w:rFonts w:ascii="Times New Roman" w:eastAsia="Calibri" w:hAnsi="Times New Roman"/>
                <w:bCs/>
                <w:sz w:val="24"/>
                <w:szCs w:val="24"/>
              </w:rPr>
              <w:t>93,7</w:t>
            </w:r>
          </w:p>
        </w:tc>
      </w:tr>
    </w:tbl>
    <w:p w:rsidR="00334231" w:rsidRPr="003D73E2" w:rsidRDefault="00334231" w:rsidP="00334231">
      <w:pPr>
        <w:spacing w:line="240" w:lineRule="auto"/>
        <w:ind w:firstLine="709"/>
        <w:contextualSpacing/>
        <w:jc w:val="both"/>
        <w:rPr>
          <w:rFonts w:ascii="Times New Roman" w:eastAsia="Calibri" w:hAnsi="Times New Roman"/>
          <w:sz w:val="20"/>
          <w:szCs w:val="20"/>
        </w:rPr>
      </w:pPr>
    </w:p>
    <w:p w:rsidR="00334231" w:rsidRDefault="00334231" w:rsidP="00334231">
      <w:pPr>
        <w:spacing w:line="240" w:lineRule="auto"/>
        <w:ind w:firstLine="426"/>
        <w:contextualSpacing/>
        <w:jc w:val="both"/>
        <w:rPr>
          <w:rFonts w:ascii="Times New Roman" w:eastAsia="Calibri" w:hAnsi="Times New Roman"/>
          <w:sz w:val="28"/>
          <w:szCs w:val="28"/>
        </w:rPr>
      </w:pPr>
      <w:proofErr w:type="gramStart"/>
      <w:r w:rsidRPr="001D4661">
        <w:rPr>
          <w:rFonts w:ascii="Times New Roman" w:eastAsia="Calibri" w:hAnsi="Times New Roman"/>
          <w:sz w:val="28"/>
          <w:szCs w:val="28"/>
        </w:rPr>
        <w:lastRenderedPageBreak/>
        <w:t>На финансирование социальных отраслей</w:t>
      </w:r>
      <w:r>
        <w:rPr>
          <w:rFonts w:ascii="Times New Roman" w:eastAsia="Calibri" w:hAnsi="Times New Roman"/>
          <w:sz w:val="28"/>
          <w:szCs w:val="28"/>
        </w:rPr>
        <w:t xml:space="preserve"> </w:t>
      </w:r>
      <w:r w:rsidRPr="001D4661">
        <w:rPr>
          <w:rFonts w:ascii="Times New Roman" w:eastAsia="Calibri" w:hAnsi="Times New Roman"/>
          <w:sz w:val="28"/>
          <w:szCs w:val="28"/>
        </w:rPr>
        <w:t xml:space="preserve">направлено </w:t>
      </w:r>
      <w:r>
        <w:rPr>
          <w:rFonts w:ascii="Times New Roman" w:eastAsia="Calibri" w:hAnsi="Times New Roman"/>
          <w:sz w:val="28"/>
          <w:szCs w:val="28"/>
        </w:rPr>
        <w:t>49,9</w:t>
      </w:r>
      <w:r w:rsidRPr="001D4661">
        <w:rPr>
          <w:rFonts w:ascii="Times New Roman" w:eastAsia="Calibri" w:hAnsi="Times New Roman"/>
          <w:sz w:val="28"/>
          <w:szCs w:val="28"/>
        </w:rPr>
        <w:t>% (</w:t>
      </w:r>
      <w:r>
        <w:rPr>
          <w:rFonts w:ascii="Times New Roman" w:eastAsia="Calibri" w:hAnsi="Times New Roman"/>
          <w:sz w:val="28"/>
          <w:szCs w:val="28"/>
        </w:rPr>
        <w:t xml:space="preserve">+1,3 </w:t>
      </w:r>
      <w:r w:rsidRPr="001D4661">
        <w:rPr>
          <w:rFonts w:ascii="Times New Roman" w:eastAsia="Calibri" w:hAnsi="Times New Roman"/>
          <w:sz w:val="28"/>
          <w:szCs w:val="28"/>
        </w:rPr>
        <w:t>п.п.) средств, в том числе по</w:t>
      </w:r>
      <w:r>
        <w:rPr>
          <w:rFonts w:ascii="Times New Roman" w:eastAsia="Calibri" w:hAnsi="Times New Roman"/>
          <w:sz w:val="28"/>
          <w:szCs w:val="28"/>
        </w:rPr>
        <w:t xml:space="preserve"> </w:t>
      </w:r>
      <w:r w:rsidRPr="001D4661">
        <w:rPr>
          <w:rFonts w:ascii="Times New Roman" w:eastAsia="Calibri" w:hAnsi="Times New Roman"/>
          <w:sz w:val="28"/>
          <w:szCs w:val="28"/>
        </w:rPr>
        <w:t>приоритетным направлениям</w:t>
      </w:r>
      <w:r w:rsidR="00DE70EA">
        <w:rPr>
          <w:rFonts w:ascii="Times New Roman" w:eastAsia="Calibri" w:hAnsi="Times New Roman"/>
          <w:sz w:val="28"/>
          <w:szCs w:val="28"/>
        </w:rPr>
        <w:t xml:space="preserve"> </w:t>
      </w:r>
      <w:r w:rsidRPr="001D4661">
        <w:rPr>
          <w:rFonts w:ascii="Times New Roman" w:eastAsia="Calibri" w:hAnsi="Times New Roman"/>
          <w:sz w:val="28"/>
          <w:szCs w:val="28"/>
        </w:rPr>
        <w:t xml:space="preserve">– образование – </w:t>
      </w:r>
      <w:r>
        <w:rPr>
          <w:rFonts w:ascii="Times New Roman" w:eastAsia="Calibri" w:hAnsi="Times New Roman"/>
          <w:sz w:val="28"/>
          <w:szCs w:val="28"/>
        </w:rPr>
        <w:t>23,1</w:t>
      </w:r>
      <w:r w:rsidRPr="001D4661">
        <w:rPr>
          <w:rFonts w:ascii="Times New Roman" w:eastAsia="Calibri" w:hAnsi="Times New Roman"/>
          <w:sz w:val="28"/>
          <w:szCs w:val="28"/>
        </w:rPr>
        <w:t>%</w:t>
      </w:r>
      <w:r>
        <w:rPr>
          <w:rFonts w:ascii="Times New Roman" w:eastAsia="Calibri" w:hAnsi="Times New Roman"/>
          <w:sz w:val="28"/>
          <w:szCs w:val="28"/>
        </w:rPr>
        <w:br/>
      </w:r>
      <w:r w:rsidRPr="001D4661">
        <w:rPr>
          <w:rFonts w:ascii="Times New Roman" w:eastAsia="Calibri" w:hAnsi="Times New Roman"/>
          <w:sz w:val="28"/>
          <w:szCs w:val="28"/>
        </w:rPr>
        <w:t>(-1,</w:t>
      </w:r>
      <w:r>
        <w:rPr>
          <w:rFonts w:ascii="Times New Roman" w:eastAsia="Calibri" w:hAnsi="Times New Roman"/>
          <w:sz w:val="28"/>
          <w:szCs w:val="28"/>
        </w:rPr>
        <w:t>4</w:t>
      </w:r>
      <w:r w:rsidR="00DE70EA">
        <w:rPr>
          <w:rFonts w:ascii="Times New Roman" w:eastAsia="Calibri" w:hAnsi="Times New Roman"/>
          <w:sz w:val="28"/>
          <w:szCs w:val="28"/>
        </w:rPr>
        <w:t xml:space="preserve"> </w:t>
      </w:r>
      <w:r w:rsidRPr="001D4661">
        <w:rPr>
          <w:rFonts w:ascii="Times New Roman" w:eastAsia="Calibri" w:hAnsi="Times New Roman"/>
          <w:sz w:val="28"/>
          <w:szCs w:val="28"/>
        </w:rPr>
        <w:t xml:space="preserve">п.п. к уровню </w:t>
      </w:r>
      <w:r>
        <w:rPr>
          <w:rFonts w:ascii="Times New Roman" w:eastAsia="Calibri" w:hAnsi="Times New Roman"/>
          <w:sz w:val="28"/>
          <w:szCs w:val="28"/>
          <w:lang w:val="en-US"/>
        </w:rPr>
        <w:t>I</w:t>
      </w:r>
      <w:r>
        <w:rPr>
          <w:rFonts w:ascii="Times New Roman" w:eastAsia="Calibri" w:hAnsi="Times New Roman"/>
          <w:sz w:val="28"/>
          <w:szCs w:val="28"/>
        </w:rPr>
        <w:t xml:space="preserve"> полугодия </w:t>
      </w:r>
      <w:r w:rsidRPr="001D4661">
        <w:rPr>
          <w:rFonts w:ascii="Times New Roman" w:eastAsia="Calibri" w:hAnsi="Times New Roman"/>
          <w:sz w:val="28"/>
          <w:szCs w:val="28"/>
        </w:rPr>
        <w:t>201</w:t>
      </w:r>
      <w:r>
        <w:rPr>
          <w:rFonts w:ascii="Times New Roman" w:eastAsia="Calibri" w:hAnsi="Times New Roman"/>
          <w:sz w:val="28"/>
          <w:szCs w:val="28"/>
        </w:rPr>
        <w:t>9</w:t>
      </w:r>
      <w:r w:rsidRPr="001D4661">
        <w:rPr>
          <w:rFonts w:ascii="Times New Roman" w:eastAsia="Calibri" w:hAnsi="Times New Roman"/>
          <w:sz w:val="28"/>
          <w:szCs w:val="28"/>
        </w:rPr>
        <w:t xml:space="preserve"> года), здравоохранение – </w:t>
      </w:r>
      <w:r>
        <w:rPr>
          <w:rFonts w:ascii="Times New Roman" w:eastAsia="Calibri" w:hAnsi="Times New Roman"/>
          <w:sz w:val="28"/>
          <w:szCs w:val="28"/>
        </w:rPr>
        <w:t>14,3</w:t>
      </w:r>
      <w:r w:rsidRPr="001D4661">
        <w:rPr>
          <w:rFonts w:ascii="Times New Roman" w:eastAsia="Calibri" w:hAnsi="Times New Roman"/>
          <w:sz w:val="28"/>
          <w:szCs w:val="28"/>
        </w:rPr>
        <w:t>%</w:t>
      </w:r>
      <w:r w:rsidR="00DE70EA">
        <w:rPr>
          <w:rFonts w:ascii="Times New Roman" w:eastAsia="Calibri" w:hAnsi="Times New Roman"/>
          <w:sz w:val="28"/>
          <w:szCs w:val="28"/>
        </w:rPr>
        <w:t xml:space="preserve"> </w:t>
      </w:r>
      <w:r w:rsidRPr="001D4661">
        <w:rPr>
          <w:rFonts w:ascii="Times New Roman" w:eastAsia="Calibri" w:hAnsi="Times New Roman"/>
          <w:sz w:val="28"/>
          <w:szCs w:val="28"/>
        </w:rPr>
        <w:t>(</w:t>
      </w:r>
      <w:r>
        <w:rPr>
          <w:rFonts w:ascii="Times New Roman" w:eastAsia="Calibri" w:hAnsi="Times New Roman"/>
          <w:sz w:val="28"/>
          <w:szCs w:val="28"/>
        </w:rPr>
        <w:t>+2,9 </w:t>
      </w:r>
      <w:r w:rsidRPr="001D4661">
        <w:rPr>
          <w:rFonts w:ascii="Times New Roman" w:eastAsia="Calibri" w:hAnsi="Times New Roman"/>
          <w:sz w:val="28"/>
          <w:szCs w:val="28"/>
        </w:rPr>
        <w:t xml:space="preserve">п.п.), социальная политика – </w:t>
      </w:r>
      <w:r>
        <w:rPr>
          <w:rFonts w:ascii="Times New Roman" w:eastAsia="Calibri" w:hAnsi="Times New Roman"/>
          <w:sz w:val="28"/>
          <w:szCs w:val="28"/>
        </w:rPr>
        <w:t>10,7</w:t>
      </w:r>
      <w:r w:rsidRPr="001D4661">
        <w:rPr>
          <w:rFonts w:ascii="Times New Roman" w:eastAsia="Calibri" w:hAnsi="Times New Roman"/>
          <w:sz w:val="28"/>
          <w:szCs w:val="28"/>
        </w:rPr>
        <w:t>%</w:t>
      </w:r>
      <w:r>
        <w:rPr>
          <w:rFonts w:ascii="Times New Roman" w:eastAsia="Calibri" w:hAnsi="Times New Roman"/>
          <w:sz w:val="28"/>
          <w:szCs w:val="28"/>
        </w:rPr>
        <w:t xml:space="preserve"> </w:t>
      </w:r>
      <w:r w:rsidRPr="001D4661">
        <w:rPr>
          <w:rFonts w:ascii="Times New Roman" w:eastAsia="Calibri" w:hAnsi="Times New Roman"/>
          <w:sz w:val="28"/>
          <w:szCs w:val="28"/>
        </w:rPr>
        <w:t>(-0,</w:t>
      </w:r>
      <w:r>
        <w:rPr>
          <w:rFonts w:ascii="Times New Roman" w:eastAsia="Calibri" w:hAnsi="Times New Roman"/>
          <w:sz w:val="28"/>
          <w:szCs w:val="28"/>
        </w:rPr>
        <w:t>1</w:t>
      </w:r>
      <w:r w:rsidR="00DE70EA">
        <w:rPr>
          <w:rFonts w:ascii="Times New Roman" w:eastAsia="Calibri" w:hAnsi="Times New Roman"/>
          <w:sz w:val="28"/>
          <w:szCs w:val="28"/>
        </w:rPr>
        <w:t xml:space="preserve"> </w:t>
      </w:r>
      <w:r w:rsidRPr="001D4661">
        <w:rPr>
          <w:rFonts w:ascii="Times New Roman" w:eastAsia="Calibri" w:hAnsi="Times New Roman"/>
          <w:sz w:val="28"/>
          <w:szCs w:val="28"/>
        </w:rPr>
        <w:t>п.п.).</w:t>
      </w:r>
      <w:proofErr w:type="gramEnd"/>
    </w:p>
    <w:p w:rsidR="00334231" w:rsidRDefault="00334231" w:rsidP="00334231">
      <w:pPr>
        <w:spacing w:after="0" w:line="240" w:lineRule="auto"/>
        <w:ind w:firstLine="426"/>
        <w:jc w:val="both"/>
        <w:rPr>
          <w:rFonts w:ascii="Times New Roman" w:eastAsia="Calibri" w:hAnsi="Times New Roman"/>
          <w:sz w:val="28"/>
          <w:szCs w:val="28"/>
        </w:rPr>
      </w:pPr>
      <w:r w:rsidRPr="00141416">
        <w:rPr>
          <w:rFonts w:ascii="Times New Roman" w:eastAsia="Calibri" w:hAnsi="Times New Roman"/>
          <w:sz w:val="28"/>
          <w:szCs w:val="28"/>
        </w:rPr>
        <w:t xml:space="preserve">До </w:t>
      </w:r>
      <w:r>
        <w:rPr>
          <w:rFonts w:ascii="Times New Roman" w:eastAsia="Calibri" w:hAnsi="Times New Roman"/>
          <w:sz w:val="28"/>
          <w:szCs w:val="28"/>
        </w:rPr>
        <w:t>15,6</w:t>
      </w:r>
      <w:r w:rsidRPr="00141416">
        <w:rPr>
          <w:rFonts w:ascii="Times New Roman" w:eastAsia="Calibri" w:hAnsi="Times New Roman"/>
          <w:sz w:val="28"/>
          <w:szCs w:val="28"/>
        </w:rPr>
        <w:t>% (</w:t>
      </w:r>
      <w:r>
        <w:rPr>
          <w:rFonts w:ascii="Times New Roman" w:eastAsia="Calibri" w:hAnsi="Times New Roman"/>
          <w:sz w:val="28"/>
          <w:szCs w:val="28"/>
        </w:rPr>
        <w:t>14,4</w:t>
      </w:r>
      <w:r w:rsidRPr="00141416">
        <w:rPr>
          <w:rFonts w:ascii="Times New Roman" w:eastAsia="Calibri" w:hAnsi="Times New Roman"/>
          <w:sz w:val="28"/>
          <w:szCs w:val="28"/>
        </w:rPr>
        <w:t xml:space="preserve">% в </w:t>
      </w:r>
      <w:r>
        <w:rPr>
          <w:rFonts w:ascii="Times New Roman" w:eastAsia="Calibri" w:hAnsi="Times New Roman"/>
          <w:sz w:val="28"/>
          <w:szCs w:val="28"/>
        </w:rPr>
        <w:t xml:space="preserve">январе-июне </w:t>
      </w:r>
      <w:r w:rsidRPr="00141416">
        <w:rPr>
          <w:rFonts w:ascii="Times New Roman" w:eastAsia="Calibri" w:hAnsi="Times New Roman"/>
          <w:sz w:val="28"/>
          <w:szCs w:val="28"/>
        </w:rPr>
        <w:t>201</w:t>
      </w:r>
      <w:r>
        <w:rPr>
          <w:rFonts w:ascii="Times New Roman" w:eastAsia="Calibri" w:hAnsi="Times New Roman"/>
          <w:sz w:val="28"/>
          <w:szCs w:val="28"/>
        </w:rPr>
        <w:t>9</w:t>
      </w:r>
      <w:r w:rsidRPr="00141416">
        <w:rPr>
          <w:rFonts w:ascii="Times New Roman" w:eastAsia="Calibri" w:hAnsi="Times New Roman"/>
          <w:sz w:val="28"/>
          <w:szCs w:val="28"/>
        </w:rPr>
        <w:t xml:space="preserve"> год</w:t>
      </w:r>
      <w:r>
        <w:rPr>
          <w:rFonts w:ascii="Times New Roman" w:eastAsia="Calibri" w:hAnsi="Times New Roman"/>
          <w:sz w:val="28"/>
          <w:szCs w:val="28"/>
        </w:rPr>
        <w:t>а</w:t>
      </w:r>
      <w:r w:rsidRPr="00141416">
        <w:rPr>
          <w:rFonts w:ascii="Times New Roman" w:eastAsia="Calibri" w:hAnsi="Times New Roman"/>
          <w:sz w:val="28"/>
          <w:szCs w:val="28"/>
        </w:rPr>
        <w:t>) увеличился удельный вес затрат на содержание силовых структур и органов обеспечения правопорядка.</w:t>
      </w:r>
    </w:p>
    <w:p w:rsidR="00334231" w:rsidRPr="00141416" w:rsidRDefault="00334231" w:rsidP="00334231">
      <w:pPr>
        <w:spacing w:after="0" w:line="240" w:lineRule="auto"/>
        <w:ind w:firstLine="426"/>
        <w:jc w:val="both"/>
        <w:rPr>
          <w:rFonts w:ascii="Times New Roman" w:eastAsia="Calibri" w:hAnsi="Times New Roman"/>
          <w:sz w:val="28"/>
          <w:szCs w:val="28"/>
        </w:rPr>
      </w:pPr>
      <w:r>
        <w:rPr>
          <w:rFonts w:ascii="Times New Roman" w:eastAsia="Calibri" w:hAnsi="Times New Roman"/>
          <w:sz w:val="28"/>
          <w:szCs w:val="28"/>
        </w:rPr>
        <w:t>Д</w:t>
      </w:r>
      <w:r w:rsidRPr="003D73E2">
        <w:rPr>
          <w:rFonts w:ascii="Times New Roman" w:eastAsia="Calibri" w:hAnsi="Times New Roman"/>
          <w:sz w:val="28"/>
          <w:szCs w:val="28"/>
        </w:rPr>
        <w:t>олевое представление</w:t>
      </w:r>
      <w:r>
        <w:rPr>
          <w:rFonts w:ascii="Times New Roman" w:eastAsia="Calibri" w:hAnsi="Times New Roman"/>
          <w:sz w:val="28"/>
          <w:szCs w:val="28"/>
        </w:rPr>
        <w:t xml:space="preserve"> </w:t>
      </w:r>
      <w:r w:rsidRPr="003D73E2">
        <w:rPr>
          <w:rFonts w:ascii="Times New Roman" w:eastAsia="Calibri" w:hAnsi="Times New Roman"/>
          <w:sz w:val="28"/>
          <w:szCs w:val="28"/>
        </w:rPr>
        <w:t>бюджетных средств, выделяемых на содержание государственного аппарата</w:t>
      </w:r>
      <w:r>
        <w:rPr>
          <w:rFonts w:ascii="Times New Roman" w:eastAsia="Calibri" w:hAnsi="Times New Roman"/>
          <w:sz w:val="28"/>
          <w:szCs w:val="28"/>
        </w:rPr>
        <w:t>, сохранилось практически на базовом уровне, составив 6,3% (+0,1 п.п.).</w:t>
      </w:r>
    </w:p>
    <w:p w:rsidR="00334231" w:rsidRDefault="00334231" w:rsidP="00334231">
      <w:pPr>
        <w:spacing w:after="0" w:line="240" w:lineRule="auto"/>
        <w:ind w:firstLine="709"/>
        <w:contextualSpacing/>
        <w:jc w:val="right"/>
        <w:rPr>
          <w:rFonts w:ascii="Times New Roman" w:eastAsia="Calibri" w:hAnsi="Times New Roman"/>
          <w:b/>
          <w:i/>
          <w:sz w:val="28"/>
          <w:szCs w:val="28"/>
        </w:rPr>
      </w:pPr>
      <w:r w:rsidRPr="003D73E2">
        <w:rPr>
          <w:rFonts w:ascii="Times New Roman" w:eastAsia="Calibri" w:hAnsi="Times New Roman"/>
          <w:b/>
          <w:i/>
          <w:sz w:val="28"/>
          <w:szCs w:val="28"/>
        </w:rPr>
        <w:t xml:space="preserve">Рисунок </w:t>
      </w:r>
      <w:r w:rsidRPr="00DE70EA">
        <w:rPr>
          <w:rFonts w:ascii="Times New Roman" w:eastAsia="Calibri" w:hAnsi="Times New Roman"/>
          <w:b/>
          <w:i/>
          <w:sz w:val="28"/>
          <w:szCs w:val="28"/>
        </w:rPr>
        <w:t>4</w:t>
      </w:r>
      <w:r w:rsidR="0003520E">
        <w:rPr>
          <w:rFonts w:ascii="Times New Roman" w:eastAsia="Calibri" w:hAnsi="Times New Roman"/>
          <w:b/>
          <w:i/>
          <w:sz w:val="28"/>
          <w:szCs w:val="28"/>
        </w:rPr>
        <w:t>1</w:t>
      </w:r>
    </w:p>
    <w:p w:rsidR="00334231" w:rsidRPr="00DE4C21" w:rsidRDefault="00334231" w:rsidP="00334231">
      <w:pPr>
        <w:spacing w:after="0" w:line="240" w:lineRule="auto"/>
        <w:ind w:firstLine="426"/>
        <w:contextualSpacing/>
        <w:jc w:val="center"/>
        <w:rPr>
          <w:rFonts w:ascii="Times New Roman" w:eastAsia="Calibri" w:hAnsi="Times New Roman"/>
          <w:sz w:val="24"/>
          <w:szCs w:val="24"/>
        </w:rPr>
      </w:pPr>
      <w:r w:rsidRPr="00DE4C21">
        <w:rPr>
          <w:rFonts w:ascii="Times New Roman" w:eastAsia="Calibri" w:hAnsi="Times New Roman"/>
          <w:b/>
          <w:sz w:val="24"/>
          <w:szCs w:val="24"/>
        </w:rPr>
        <w:t>Структура расходов консолидированного бюджета</w:t>
      </w:r>
    </w:p>
    <w:p w:rsidR="00334231" w:rsidRPr="00DE4C21" w:rsidRDefault="00334231" w:rsidP="00334231">
      <w:pPr>
        <w:spacing w:after="0" w:line="240" w:lineRule="auto"/>
        <w:ind w:firstLine="709"/>
        <w:contextualSpacing/>
        <w:jc w:val="center"/>
        <w:rPr>
          <w:rFonts w:ascii="Times New Roman" w:eastAsia="Calibri" w:hAnsi="Times New Roman"/>
          <w:b/>
          <w:i/>
          <w:sz w:val="24"/>
          <w:szCs w:val="24"/>
        </w:rPr>
      </w:pPr>
    </w:p>
    <w:p w:rsidR="00334231" w:rsidRDefault="00334231" w:rsidP="00334231">
      <w:pPr>
        <w:spacing w:after="0" w:line="240" w:lineRule="auto"/>
        <w:ind w:right="-284" w:hanging="284"/>
        <w:jc w:val="both"/>
        <w:rPr>
          <w:rFonts w:ascii="Times New Roman" w:eastAsia="Calibri" w:hAnsi="Times New Roman"/>
          <w:noProof/>
          <w:sz w:val="24"/>
          <w:szCs w:val="24"/>
        </w:rPr>
      </w:pPr>
      <w:r w:rsidRPr="00573E20">
        <w:rPr>
          <w:rFonts w:ascii="Times New Roman" w:eastAsia="Calibri" w:hAnsi="Times New Roman"/>
          <w:noProof/>
          <w:sz w:val="28"/>
          <w:szCs w:val="28"/>
        </w:rPr>
        <w:drawing>
          <wp:inline distT="0" distB="0" distL="0" distR="0">
            <wp:extent cx="3415665" cy="2406339"/>
            <wp:effectExtent l="0" t="0" r="0" b="0"/>
            <wp:docPr id="13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573E20">
        <w:rPr>
          <w:rFonts w:ascii="Times New Roman" w:eastAsia="Calibri" w:hAnsi="Times New Roman"/>
          <w:noProof/>
          <w:sz w:val="28"/>
          <w:szCs w:val="28"/>
        </w:rPr>
        <w:drawing>
          <wp:inline distT="0" distB="0" distL="0" distR="0">
            <wp:extent cx="2619375" cy="2266950"/>
            <wp:effectExtent l="0" t="0" r="0" b="0"/>
            <wp:docPr id="13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34231" w:rsidRDefault="00334231" w:rsidP="00334231">
      <w:pPr>
        <w:spacing w:after="0" w:line="240" w:lineRule="auto"/>
        <w:ind w:right="-284" w:hanging="284"/>
        <w:jc w:val="both"/>
        <w:rPr>
          <w:rFonts w:ascii="Times New Roman" w:eastAsia="Calibri" w:hAnsi="Times New Roman"/>
          <w:noProof/>
          <w:sz w:val="24"/>
          <w:szCs w:val="24"/>
        </w:rPr>
      </w:pPr>
    </w:p>
    <w:p w:rsidR="00334231" w:rsidRPr="003D73E2" w:rsidRDefault="00334231" w:rsidP="00334231">
      <w:pPr>
        <w:spacing w:line="240" w:lineRule="auto"/>
        <w:ind w:firstLine="426"/>
        <w:contextualSpacing/>
        <w:jc w:val="both"/>
        <w:rPr>
          <w:rFonts w:ascii="Times New Roman" w:eastAsia="Calibri" w:hAnsi="Times New Roman"/>
          <w:sz w:val="24"/>
          <w:szCs w:val="24"/>
        </w:rPr>
      </w:pPr>
      <w:proofErr w:type="gramStart"/>
      <w:r>
        <w:rPr>
          <w:rFonts w:ascii="Times New Roman" w:eastAsia="Calibri" w:hAnsi="Times New Roman"/>
          <w:sz w:val="28"/>
          <w:szCs w:val="28"/>
        </w:rPr>
        <w:t xml:space="preserve">В рассматриваемом периоде сокращение долевого представления отмечено по </w:t>
      </w:r>
      <w:r w:rsidRPr="003D73E2">
        <w:rPr>
          <w:rFonts w:ascii="Times New Roman" w:eastAsia="Calibri" w:hAnsi="Times New Roman"/>
          <w:sz w:val="28"/>
          <w:szCs w:val="28"/>
        </w:rPr>
        <w:t>прочи</w:t>
      </w:r>
      <w:r>
        <w:rPr>
          <w:rFonts w:ascii="Times New Roman" w:eastAsia="Calibri" w:hAnsi="Times New Roman"/>
          <w:sz w:val="28"/>
          <w:szCs w:val="28"/>
        </w:rPr>
        <w:t>м</w:t>
      </w:r>
      <w:r w:rsidRPr="003D73E2">
        <w:rPr>
          <w:rFonts w:ascii="Times New Roman" w:eastAsia="Calibri" w:hAnsi="Times New Roman"/>
          <w:sz w:val="28"/>
          <w:szCs w:val="28"/>
        </w:rPr>
        <w:t xml:space="preserve"> расход</w:t>
      </w:r>
      <w:r>
        <w:rPr>
          <w:rFonts w:ascii="Times New Roman" w:eastAsia="Calibri" w:hAnsi="Times New Roman"/>
          <w:sz w:val="28"/>
          <w:szCs w:val="28"/>
        </w:rPr>
        <w:t>ам</w:t>
      </w:r>
      <w:r w:rsidRPr="003D73E2">
        <w:rPr>
          <w:rFonts w:ascii="Times New Roman" w:eastAsia="Calibri" w:hAnsi="Times New Roman"/>
          <w:sz w:val="28"/>
          <w:szCs w:val="28"/>
        </w:rPr>
        <w:t xml:space="preserve"> (в том числе расходов, профинансированных из средств учрежден</w:t>
      </w:r>
      <w:r>
        <w:rPr>
          <w:rFonts w:ascii="Times New Roman" w:eastAsia="Calibri" w:hAnsi="Times New Roman"/>
          <w:sz w:val="28"/>
          <w:szCs w:val="28"/>
        </w:rPr>
        <w:t xml:space="preserve">ий, оказывающих платные услуги и </w:t>
      </w:r>
      <w:r w:rsidRPr="003D73E2">
        <w:rPr>
          <w:rFonts w:ascii="Times New Roman" w:eastAsia="Calibri" w:hAnsi="Times New Roman"/>
          <w:sz w:val="28"/>
          <w:szCs w:val="28"/>
        </w:rPr>
        <w:t xml:space="preserve">расходов, направленных на реализацию государственных целевых (и нецелевых) программ) </w:t>
      </w:r>
      <w:r w:rsidRPr="000E31FF">
        <w:rPr>
          <w:rFonts w:ascii="Times New Roman" w:eastAsia="Calibri" w:hAnsi="Times New Roman"/>
          <w:sz w:val="28"/>
          <w:szCs w:val="28"/>
        </w:rPr>
        <w:t>до 11,6%</w:t>
      </w:r>
      <w:r>
        <w:rPr>
          <w:rFonts w:ascii="Times New Roman" w:eastAsia="Calibri" w:hAnsi="Times New Roman"/>
          <w:sz w:val="28"/>
          <w:szCs w:val="28"/>
        </w:rPr>
        <w:br/>
        <w:t>(-3,6 п.п</w:t>
      </w:r>
      <w:r w:rsidR="005C6C59">
        <w:rPr>
          <w:rFonts w:ascii="Times New Roman" w:eastAsia="Calibri" w:hAnsi="Times New Roman"/>
          <w:sz w:val="28"/>
          <w:szCs w:val="28"/>
        </w:rPr>
        <w:t>.</w:t>
      </w:r>
      <w:r>
        <w:rPr>
          <w:rFonts w:ascii="Times New Roman" w:eastAsia="Calibri" w:hAnsi="Times New Roman"/>
          <w:sz w:val="28"/>
          <w:szCs w:val="28"/>
        </w:rPr>
        <w:t>),</w:t>
      </w:r>
      <w:r w:rsidR="005C6C59">
        <w:rPr>
          <w:rFonts w:ascii="Times New Roman" w:eastAsia="Calibri" w:hAnsi="Times New Roman"/>
          <w:sz w:val="28"/>
          <w:szCs w:val="28"/>
        </w:rPr>
        <w:t xml:space="preserve"> </w:t>
      </w:r>
      <w:r>
        <w:rPr>
          <w:rFonts w:ascii="Times New Roman" w:eastAsia="Calibri" w:hAnsi="Times New Roman"/>
          <w:sz w:val="28"/>
          <w:szCs w:val="28"/>
        </w:rPr>
        <w:t xml:space="preserve">а также по </w:t>
      </w:r>
      <w:r w:rsidRPr="000E31FF">
        <w:rPr>
          <w:rFonts w:ascii="Times New Roman" w:eastAsia="Calibri" w:hAnsi="Times New Roman"/>
          <w:sz w:val="28"/>
          <w:szCs w:val="28"/>
        </w:rPr>
        <w:t>расход</w:t>
      </w:r>
      <w:r>
        <w:rPr>
          <w:rFonts w:ascii="Times New Roman" w:eastAsia="Calibri" w:hAnsi="Times New Roman"/>
          <w:sz w:val="28"/>
          <w:szCs w:val="28"/>
        </w:rPr>
        <w:t>ам</w:t>
      </w:r>
      <w:r w:rsidRPr="000E31FF">
        <w:rPr>
          <w:rFonts w:ascii="Times New Roman" w:eastAsia="Calibri" w:hAnsi="Times New Roman"/>
          <w:sz w:val="28"/>
          <w:szCs w:val="28"/>
        </w:rPr>
        <w:t xml:space="preserve"> на финансовую помощь бюджетам других уровней </w:t>
      </w:r>
      <w:r w:rsidRPr="003D73E2">
        <w:rPr>
          <w:rFonts w:ascii="Times New Roman" w:eastAsia="Calibri" w:hAnsi="Times New Roman"/>
          <w:sz w:val="28"/>
          <w:szCs w:val="28"/>
        </w:rPr>
        <w:t xml:space="preserve">до </w:t>
      </w:r>
      <w:r>
        <w:rPr>
          <w:rFonts w:ascii="Times New Roman" w:eastAsia="Calibri" w:hAnsi="Times New Roman"/>
          <w:sz w:val="28"/>
          <w:szCs w:val="28"/>
        </w:rPr>
        <w:t>4,5</w:t>
      </w:r>
      <w:r w:rsidRPr="003D73E2">
        <w:rPr>
          <w:rFonts w:ascii="Times New Roman" w:eastAsia="Calibri" w:hAnsi="Times New Roman"/>
          <w:sz w:val="28"/>
          <w:szCs w:val="28"/>
        </w:rPr>
        <w:t>%</w:t>
      </w:r>
      <w:r>
        <w:rPr>
          <w:rFonts w:ascii="Times New Roman" w:eastAsia="Calibri" w:hAnsi="Times New Roman"/>
          <w:sz w:val="28"/>
          <w:szCs w:val="28"/>
        </w:rPr>
        <w:t xml:space="preserve"> (-</w:t>
      </w:r>
      <w:r w:rsidRPr="000E31FF">
        <w:rPr>
          <w:rFonts w:ascii="Times New Roman" w:eastAsia="Calibri" w:hAnsi="Times New Roman"/>
          <w:sz w:val="28"/>
          <w:szCs w:val="28"/>
        </w:rPr>
        <w:t>0,9 п.п</w:t>
      </w:r>
      <w:r>
        <w:rPr>
          <w:rFonts w:ascii="Times New Roman" w:eastAsia="Calibri" w:hAnsi="Times New Roman"/>
          <w:sz w:val="28"/>
          <w:szCs w:val="28"/>
        </w:rPr>
        <w:t>.).</w:t>
      </w:r>
      <w:proofErr w:type="gramEnd"/>
    </w:p>
    <w:p w:rsidR="00334231" w:rsidRPr="00956FE7" w:rsidRDefault="00334231" w:rsidP="00334231">
      <w:pPr>
        <w:spacing w:after="0" w:line="240" w:lineRule="auto"/>
        <w:ind w:firstLine="426"/>
        <w:jc w:val="both"/>
        <w:rPr>
          <w:rFonts w:ascii="Times New Roman" w:eastAsia="Calibri" w:hAnsi="Times New Roman"/>
          <w:sz w:val="28"/>
          <w:szCs w:val="28"/>
        </w:rPr>
      </w:pPr>
      <w:r w:rsidRPr="004112AE">
        <w:rPr>
          <w:rFonts w:ascii="Times New Roman" w:eastAsia="Calibri" w:hAnsi="Times New Roman"/>
          <w:sz w:val="28"/>
          <w:szCs w:val="28"/>
        </w:rPr>
        <w:t xml:space="preserve">В процессе исполнения </w:t>
      </w:r>
      <w:r>
        <w:rPr>
          <w:rFonts w:ascii="Times New Roman" w:eastAsia="Calibri" w:hAnsi="Times New Roman"/>
          <w:sz w:val="28"/>
          <w:szCs w:val="28"/>
        </w:rPr>
        <w:t>консолидированного</w:t>
      </w:r>
      <w:r w:rsidRPr="004112AE">
        <w:rPr>
          <w:rFonts w:ascii="Times New Roman" w:eastAsia="Calibri" w:hAnsi="Times New Roman"/>
          <w:sz w:val="28"/>
          <w:szCs w:val="28"/>
        </w:rPr>
        <w:t xml:space="preserve"> бюджета особое внимание уделялось финансовому обеспечению решения социальных задач республики. В отчетном периоде направленность бюджета сохраняла социальный характер</w:t>
      </w:r>
      <w:r w:rsidRPr="00EC09C0">
        <w:rPr>
          <w:rFonts w:ascii="Times New Roman" w:eastAsia="Calibri" w:hAnsi="Times New Roman"/>
          <w:sz w:val="28"/>
          <w:szCs w:val="28"/>
        </w:rPr>
        <w:t xml:space="preserve">, что подтверждается долей профинансированных социально-защищенных </w:t>
      </w:r>
      <w:r>
        <w:rPr>
          <w:rFonts w:ascii="Times New Roman" w:eastAsia="Calibri" w:hAnsi="Times New Roman"/>
          <w:sz w:val="28"/>
          <w:szCs w:val="28"/>
        </w:rPr>
        <w:t>статей</w:t>
      </w:r>
      <w:r w:rsidR="005C6C59">
        <w:rPr>
          <w:rFonts w:ascii="Times New Roman" w:eastAsia="Calibri" w:hAnsi="Times New Roman"/>
          <w:sz w:val="28"/>
          <w:szCs w:val="28"/>
        </w:rPr>
        <w:t xml:space="preserve"> </w:t>
      </w:r>
      <w:r w:rsidRPr="003D73E2">
        <w:rPr>
          <w:rFonts w:ascii="Times New Roman" w:eastAsia="Calibri" w:hAnsi="Times New Roman"/>
          <w:sz w:val="28"/>
          <w:szCs w:val="28"/>
        </w:rPr>
        <w:t xml:space="preserve">в суммарном показателе, которая составила </w:t>
      </w:r>
      <w:r>
        <w:rPr>
          <w:rFonts w:ascii="Times New Roman" w:eastAsia="Calibri" w:hAnsi="Times New Roman"/>
          <w:sz w:val="28"/>
          <w:szCs w:val="28"/>
        </w:rPr>
        <w:t>85,9</w:t>
      </w:r>
      <w:r w:rsidRPr="003D73E2">
        <w:rPr>
          <w:rFonts w:ascii="Times New Roman" w:eastAsia="Calibri" w:hAnsi="Times New Roman"/>
          <w:sz w:val="28"/>
          <w:szCs w:val="28"/>
        </w:rPr>
        <w:t xml:space="preserve">% </w:t>
      </w:r>
      <w:r w:rsidRPr="00956FE7">
        <w:rPr>
          <w:rFonts w:ascii="Times New Roman" w:eastAsia="Calibri" w:hAnsi="Times New Roman"/>
          <w:sz w:val="28"/>
          <w:szCs w:val="28"/>
        </w:rPr>
        <w:t>(+</w:t>
      </w:r>
      <w:r>
        <w:rPr>
          <w:rFonts w:ascii="Times New Roman" w:eastAsia="Calibri" w:hAnsi="Times New Roman"/>
          <w:sz w:val="28"/>
          <w:szCs w:val="28"/>
        </w:rPr>
        <w:t>1,7</w:t>
      </w:r>
      <w:r w:rsidRPr="00956FE7">
        <w:rPr>
          <w:rFonts w:ascii="Times New Roman" w:eastAsia="Calibri" w:hAnsi="Times New Roman"/>
          <w:sz w:val="28"/>
          <w:szCs w:val="28"/>
        </w:rPr>
        <w:t xml:space="preserve">% в абсолютном выражении к базисному показателю). </w:t>
      </w:r>
    </w:p>
    <w:p w:rsidR="00334231" w:rsidRDefault="00334231" w:rsidP="00334231">
      <w:pPr>
        <w:suppressAutoHyphens/>
        <w:spacing w:after="0" w:line="240" w:lineRule="auto"/>
        <w:ind w:firstLine="426"/>
        <w:jc w:val="both"/>
        <w:rPr>
          <w:rFonts w:ascii="Times New Roman" w:eastAsia="Calibri" w:hAnsi="Times New Roman"/>
          <w:spacing w:val="-2"/>
          <w:sz w:val="28"/>
          <w:szCs w:val="28"/>
        </w:rPr>
      </w:pPr>
      <w:r w:rsidRPr="003D73E2">
        <w:rPr>
          <w:rFonts w:ascii="Times New Roman" w:eastAsia="Calibri" w:hAnsi="Times New Roman"/>
          <w:sz w:val="28"/>
          <w:szCs w:val="28"/>
        </w:rPr>
        <w:t xml:space="preserve">Расходы по социально защищенным статьям республиканского бюджета были исполнены на </w:t>
      </w:r>
      <w:r>
        <w:rPr>
          <w:rFonts w:ascii="Times New Roman" w:eastAsia="Calibri" w:hAnsi="Times New Roman"/>
          <w:sz w:val="28"/>
          <w:szCs w:val="28"/>
        </w:rPr>
        <w:t>83,8</w:t>
      </w:r>
      <w:r w:rsidRPr="003D73E2">
        <w:rPr>
          <w:rFonts w:ascii="Times New Roman" w:eastAsia="Calibri" w:hAnsi="Times New Roman"/>
          <w:sz w:val="28"/>
          <w:szCs w:val="28"/>
        </w:rPr>
        <w:t xml:space="preserve">% и профинансированы в объеме </w:t>
      </w:r>
      <w:r w:rsidRPr="003D73E2">
        <w:rPr>
          <w:rFonts w:ascii="Times New Roman" w:eastAsia="Calibri" w:hAnsi="Times New Roman"/>
          <w:bCs/>
          <w:sz w:val="28"/>
          <w:szCs w:val="28"/>
        </w:rPr>
        <w:t>1</w:t>
      </w:r>
      <w:r>
        <w:rPr>
          <w:rFonts w:ascii="Times New Roman" w:eastAsia="Calibri" w:hAnsi="Times New Roman"/>
          <w:bCs/>
          <w:sz w:val="28"/>
          <w:szCs w:val="28"/>
        </w:rPr>
        <w:t> 166,3</w:t>
      </w:r>
      <w:r w:rsidRPr="003D73E2">
        <w:rPr>
          <w:rFonts w:ascii="Times New Roman" w:eastAsia="Calibri" w:hAnsi="Times New Roman"/>
          <w:bCs/>
          <w:sz w:val="28"/>
          <w:szCs w:val="28"/>
        </w:rPr>
        <w:t xml:space="preserve"> </w:t>
      </w:r>
      <w:proofErr w:type="gramStart"/>
      <w:r w:rsidRPr="003D73E2">
        <w:rPr>
          <w:rFonts w:ascii="Times New Roman" w:eastAsia="Calibri" w:hAnsi="Times New Roman"/>
          <w:bCs/>
          <w:sz w:val="28"/>
          <w:szCs w:val="28"/>
        </w:rPr>
        <w:t>млн</w:t>
      </w:r>
      <w:proofErr w:type="gramEnd"/>
      <w:r w:rsidRPr="003D73E2">
        <w:rPr>
          <w:rFonts w:ascii="Times New Roman" w:eastAsia="Calibri" w:hAnsi="Times New Roman"/>
          <w:bCs/>
          <w:sz w:val="28"/>
          <w:szCs w:val="28"/>
        </w:rPr>
        <w:t xml:space="preserve"> </w:t>
      </w:r>
      <w:r w:rsidRPr="003D73E2">
        <w:rPr>
          <w:rFonts w:ascii="Times New Roman" w:eastAsia="Calibri" w:hAnsi="Times New Roman"/>
          <w:sz w:val="28"/>
          <w:szCs w:val="28"/>
        </w:rPr>
        <w:t>руб.</w:t>
      </w:r>
      <w:r w:rsidRPr="003D73E2">
        <w:rPr>
          <w:rFonts w:ascii="Times New Roman" w:eastAsia="Calibri" w:hAnsi="Times New Roman"/>
          <w:spacing w:val="-2"/>
          <w:sz w:val="28"/>
          <w:szCs w:val="28"/>
        </w:rPr>
        <w:t xml:space="preserve"> Наибольший удельный вес в них занимали затраты на выплату заработной платы с учетом взносов на социальное страхование – </w:t>
      </w:r>
      <w:r>
        <w:rPr>
          <w:rFonts w:ascii="Times New Roman" w:eastAsia="Calibri" w:hAnsi="Times New Roman"/>
          <w:spacing w:val="-2"/>
          <w:sz w:val="28"/>
          <w:szCs w:val="28"/>
        </w:rPr>
        <w:t>64,1</w:t>
      </w:r>
      <w:r w:rsidRPr="003D73E2">
        <w:rPr>
          <w:rFonts w:ascii="Times New Roman" w:eastAsia="Calibri" w:hAnsi="Times New Roman"/>
          <w:spacing w:val="-2"/>
          <w:sz w:val="28"/>
          <w:szCs w:val="28"/>
        </w:rPr>
        <w:t xml:space="preserve">%, а также: </w:t>
      </w:r>
      <w:r w:rsidRPr="00D85D1C">
        <w:rPr>
          <w:rFonts w:ascii="Times New Roman" w:eastAsia="Calibri" w:hAnsi="Times New Roman"/>
          <w:spacing w:val="-2"/>
          <w:sz w:val="28"/>
          <w:szCs w:val="28"/>
        </w:rPr>
        <w:t>трансферты местным бюджетам на социальные выплаты</w:t>
      </w:r>
      <w:r>
        <w:rPr>
          <w:rFonts w:ascii="Times New Roman" w:eastAsia="Calibri" w:hAnsi="Times New Roman"/>
          <w:spacing w:val="-2"/>
          <w:sz w:val="28"/>
          <w:szCs w:val="28"/>
        </w:rPr>
        <w:t xml:space="preserve"> – 8,6%; </w:t>
      </w:r>
      <w:r w:rsidRPr="003D73E2">
        <w:rPr>
          <w:rFonts w:ascii="Times New Roman" w:eastAsia="Calibri" w:hAnsi="Times New Roman"/>
          <w:spacing w:val="-2"/>
          <w:sz w:val="28"/>
          <w:szCs w:val="28"/>
        </w:rPr>
        <w:t>социальные пенсии – 7,</w:t>
      </w:r>
      <w:r>
        <w:rPr>
          <w:rFonts w:ascii="Times New Roman" w:eastAsia="Calibri" w:hAnsi="Times New Roman"/>
          <w:spacing w:val="-2"/>
          <w:sz w:val="28"/>
          <w:szCs w:val="28"/>
        </w:rPr>
        <w:t>2</w:t>
      </w:r>
      <w:r w:rsidRPr="003D73E2">
        <w:rPr>
          <w:rFonts w:ascii="Times New Roman" w:eastAsia="Calibri" w:hAnsi="Times New Roman"/>
          <w:spacing w:val="-2"/>
          <w:sz w:val="28"/>
          <w:szCs w:val="28"/>
        </w:rPr>
        <w:t>%;</w:t>
      </w:r>
      <w:r w:rsidR="005C6C59">
        <w:rPr>
          <w:rFonts w:ascii="Times New Roman" w:eastAsia="Calibri" w:hAnsi="Times New Roman"/>
          <w:spacing w:val="-2"/>
          <w:sz w:val="28"/>
          <w:szCs w:val="28"/>
        </w:rPr>
        <w:t xml:space="preserve"> </w:t>
      </w:r>
      <w:r w:rsidRPr="003D73E2">
        <w:rPr>
          <w:rFonts w:ascii="Times New Roman" w:eastAsia="Calibri" w:hAnsi="Times New Roman"/>
          <w:spacing w:val="-2"/>
          <w:sz w:val="28"/>
          <w:szCs w:val="28"/>
        </w:rPr>
        <w:t xml:space="preserve">пенсии и пожизненное содержание – </w:t>
      </w:r>
      <w:r>
        <w:rPr>
          <w:rFonts w:ascii="Times New Roman" w:eastAsia="Calibri" w:hAnsi="Times New Roman"/>
          <w:spacing w:val="-2"/>
          <w:sz w:val="28"/>
          <w:szCs w:val="28"/>
        </w:rPr>
        <w:t>3,6</w:t>
      </w:r>
      <w:r w:rsidRPr="003D73E2">
        <w:rPr>
          <w:rFonts w:ascii="Times New Roman" w:eastAsia="Calibri" w:hAnsi="Times New Roman"/>
          <w:spacing w:val="-2"/>
          <w:sz w:val="28"/>
          <w:szCs w:val="28"/>
        </w:rPr>
        <w:t>%.</w:t>
      </w:r>
    </w:p>
    <w:p w:rsidR="00334231" w:rsidRDefault="00334231" w:rsidP="00334231">
      <w:pPr>
        <w:shd w:val="clear" w:color="auto" w:fill="FFFFFF"/>
        <w:tabs>
          <w:tab w:val="left" w:pos="7368"/>
        </w:tabs>
        <w:spacing w:after="0" w:line="240" w:lineRule="auto"/>
        <w:ind w:firstLine="426"/>
        <w:contextualSpacing/>
        <w:jc w:val="both"/>
        <w:rPr>
          <w:rFonts w:ascii="Times New Roman" w:eastAsia="Calibri" w:hAnsi="Times New Roman"/>
          <w:spacing w:val="-2"/>
          <w:sz w:val="28"/>
          <w:szCs w:val="28"/>
        </w:rPr>
      </w:pPr>
      <w:r w:rsidRPr="003D73E2">
        <w:rPr>
          <w:rFonts w:ascii="Times New Roman" w:eastAsia="Calibri" w:hAnsi="Times New Roman"/>
          <w:sz w:val="28"/>
          <w:szCs w:val="28"/>
        </w:rPr>
        <w:t xml:space="preserve">Расходы по социально защищенным статьям местных бюджетов были исполнены на </w:t>
      </w:r>
      <w:r>
        <w:rPr>
          <w:rFonts w:ascii="Times New Roman" w:eastAsia="Calibri" w:hAnsi="Times New Roman"/>
          <w:sz w:val="28"/>
          <w:szCs w:val="28"/>
        </w:rPr>
        <w:t>91,3</w:t>
      </w:r>
      <w:r w:rsidRPr="003D73E2">
        <w:rPr>
          <w:rFonts w:ascii="Times New Roman" w:eastAsia="Calibri" w:hAnsi="Times New Roman"/>
          <w:sz w:val="28"/>
          <w:szCs w:val="28"/>
        </w:rPr>
        <w:t xml:space="preserve">% и составили </w:t>
      </w:r>
      <w:r>
        <w:rPr>
          <w:rFonts w:ascii="Times New Roman" w:eastAsia="Calibri" w:hAnsi="Times New Roman"/>
          <w:bCs/>
          <w:sz w:val="28"/>
          <w:szCs w:val="28"/>
        </w:rPr>
        <w:t>504,0</w:t>
      </w:r>
      <w:r w:rsidRPr="003D73E2">
        <w:rPr>
          <w:rFonts w:ascii="Times New Roman" w:eastAsia="Calibri" w:hAnsi="Times New Roman"/>
          <w:bCs/>
          <w:sz w:val="28"/>
          <w:szCs w:val="28"/>
        </w:rPr>
        <w:t xml:space="preserve"> млн </w:t>
      </w:r>
      <w:r w:rsidRPr="003D73E2">
        <w:rPr>
          <w:rFonts w:ascii="Times New Roman" w:eastAsia="Calibri" w:hAnsi="Times New Roman"/>
          <w:sz w:val="28"/>
          <w:szCs w:val="28"/>
        </w:rPr>
        <w:t xml:space="preserve">руб., из которых </w:t>
      </w:r>
      <w:r>
        <w:rPr>
          <w:rFonts w:ascii="Times New Roman" w:eastAsia="Calibri" w:hAnsi="Times New Roman"/>
          <w:sz w:val="28"/>
          <w:szCs w:val="28"/>
        </w:rPr>
        <w:t>89,5</w:t>
      </w:r>
      <w:r w:rsidRPr="003D73E2">
        <w:rPr>
          <w:rFonts w:ascii="Times New Roman" w:eastAsia="Calibri" w:hAnsi="Times New Roman"/>
          <w:sz w:val="28"/>
          <w:szCs w:val="28"/>
        </w:rPr>
        <w:t xml:space="preserve">% направлено </w:t>
      </w:r>
      <w:r w:rsidRPr="003D73E2">
        <w:rPr>
          <w:rFonts w:ascii="Times New Roman" w:eastAsia="Calibri" w:hAnsi="Times New Roman"/>
          <w:spacing w:val="-2"/>
          <w:sz w:val="28"/>
          <w:szCs w:val="28"/>
        </w:rPr>
        <w:t>на выплату заработной платы с учетом взносов на социальное страхование.</w:t>
      </w:r>
    </w:p>
    <w:p w:rsidR="00334231" w:rsidRPr="003D73E2"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По итогам января-июня 2020 года в</w:t>
      </w:r>
      <w:r w:rsidRPr="003D73E2">
        <w:rPr>
          <w:rFonts w:ascii="Times New Roman" w:hAnsi="Times New Roman"/>
          <w:sz w:val="28"/>
          <w:szCs w:val="28"/>
        </w:rPr>
        <w:t xml:space="preserve"> результате превышения расходов консолидированного бюджета над доходами (на </w:t>
      </w:r>
      <w:r>
        <w:rPr>
          <w:rFonts w:ascii="Times New Roman" w:hAnsi="Times New Roman"/>
          <w:sz w:val="28"/>
          <w:szCs w:val="28"/>
        </w:rPr>
        <w:t>69,4</w:t>
      </w:r>
      <w:r w:rsidRPr="003D73E2">
        <w:rPr>
          <w:rFonts w:ascii="Times New Roman" w:hAnsi="Times New Roman"/>
          <w:sz w:val="28"/>
          <w:szCs w:val="28"/>
        </w:rPr>
        <w:t xml:space="preserve">%), отмечено увеличение сальдо расходов и доходов консолидированного бюджета к уровню базового периода на </w:t>
      </w:r>
      <w:r>
        <w:rPr>
          <w:rFonts w:ascii="Times New Roman" w:hAnsi="Times New Roman"/>
          <w:sz w:val="28"/>
          <w:szCs w:val="28"/>
        </w:rPr>
        <w:t>18,3</w:t>
      </w:r>
      <w:r w:rsidRPr="003D73E2">
        <w:rPr>
          <w:rFonts w:ascii="Times New Roman" w:hAnsi="Times New Roman"/>
          <w:sz w:val="28"/>
          <w:szCs w:val="28"/>
        </w:rPr>
        <w:t xml:space="preserve">% до </w:t>
      </w:r>
      <w:r>
        <w:rPr>
          <w:rFonts w:ascii="Times New Roman" w:hAnsi="Times New Roman"/>
          <w:sz w:val="28"/>
          <w:szCs w:val="28"/>
        </w:rPr>
        <w:t>928,6</w:t>
      </w:r>
      <w:r w:rsidRPr="003D73E2">
        <w:rPr>
          <w:rFonts w:ascii="Times New Roman" w:hAnsi="Times New Roman"/>
          <w:sz w:val="28"/>
          <w:szCs w:val="28"/>
        </w:rPr>
        <w:t xml:space="preserve"> млн руб., что соответствует </w:t>
      </w:r>
      <w:r w:rsidRPr="00CA3677">
        <w:rPr>
          <w:rFonts w:ascii="Times New Roman" w:hAnsi="Times New Roman"/>
          <w:sz w:val="28"/>
          <w:szCs w:val="28"/>
        </w:rPr>
        <w:t>23,7% ВВП</w:t>
      </w:r>
      <w:r w:rsidRPr="005B6D1E">
        <w:rPr>
          <w:rFonts w:ascii="Times New Roman" w:hAnsi="Times New Roman"/>
          <w:sz w:val="28"/>
          <w:szCs w:val="28"/>
        </w:rPr>
        <w:t xml:space="preserve"> (табл. </w:t>
      </w:r>
      <w:r w:rsidRPr="00DE70EA">
        <w:rPr>
          <w:rFonts w:ascii="Times New Roman" w:hAnsi="Times New Roman"/>
          <w:sz w:val="28"/>
          <w:szCs w:val="28"/>
        </w:rPr>
        <w:t>1</w:t>
      </w:r>
      <w:r w:rsidR="0003520E" w:rsidRPr="00DE70EA">
        <w:rPr>
          <w:rFonts w:ascii="Times New Roman" w:hAnsi="Times New Roman"/>
          <w:sz w:val="28"/>
          <w:szCs w:val="28"/>
        </w:rPr>
        <w:t>0</w:t>
      </w:r>
      <w:r w:rsidRPr="00DE70EA">
        <w:rPr>
          <w:rFonts w:ascii="Times New Roman" w:hAnsi="Times New Roman"/>
          <w:sz w:val="28"/>
          <w:szCs w:val="28"/>
        </w:rPr>
        <w:t>).</w:t>
      </w:r>
    </w:p>
    <w:p w:rsidR="00334231" w:rsidRPr="003D73E2" w:rsidRDefault="00334231" w:rsidP="00334231">
      <w:pPr>
        <w:spacing w:after="0" w:line="240" w:lineRule="auto"/>
        <w:ind w:firstLine="709"/>
        <w:jc w:val="right"/>
        <w:rPr>
          <w:rFonts w:ascii="Times New Roman" w:hAnsi="Times New Roman"/>
          <w:sz w:val="28"/>
          <w:szCs w:val="28"/>
        </w:rPr>
      </w:pPr>
    </w:p>
    <w:p w:rsidR="00334231" w:rsidRPr="005C6C59" w:rsidRDefault="00334231" w:rsidP="00334231">
      <w:pPr>
        <w:spacing w:after="0" w:line="240" w:lineRule="auto"/>
        <w:ind w:firstLine="709"/>
        <w:jc w:val="right"/>
        <w:rPr>
          <w:rFonts w:ascii="Times New Roman" w:hAnsi="Times New Roman"/>
          <w:i/>
          <w:sz w:val="28"/>
          <w:szCs w:val="28"/>
        </w:rPr>
      </w:pPr>
      <w:r w:rsidRPr="005C6C59">
        <w:rPr>
          <w:rFonts w:ascii="Times New Roman" w:hAnsi="Times New Roman"/>
          <w:i/>
          <w:sz w:val="28"/>
          <w:szCs w:val="28"/>
        </w:rPr>
        <w:t>Таблица 1</w:t>
      </w:r>
      <w:r w:rsidR="0003520E" w:rsidRPr="005C6C59">
        <w:rPr>
          <w:rFonts w:ascii="Times New Roman" w:hAnsi="Times New Roman"/>
          <w:i/>
          <w:sz w:val="28"/>
          <w:szCs w:val="28"/>
        </w:rPr>
        <w:t>0</w:t>
      </w:r>
    </w:p>
    <w:p w:rsidR="00334231" w:rsidRDefault="00334231" w:rsidP="00334231">
      <w:pPr>
        <w:spacing w:after="0" w:line="240" w:lineRule="auto"/>
        <w:contextualSpacing/>
        <w:jc w:val="center"/>
        <w:rPr>
          <w:rFonts w:ascii="Times New Roman" w:hAnsi="Times New Roman"/>
          <w:b/>
          <w:sz w:val="28"/>
          <w:szCs w:val="28"/>
        </w:rPr>
      </w:pPr>
      <w:r w:rsidRPr="003D73E2">
        <w:rPr>
          <w:rFonts w:ascii="Times New Roman" w:hAnsi="Times New Roman"/>
          <w:b/>
          <w:sz w:val="28"/>
          <w:szCs w:val="28"/>
        </w:rPr>
        <w:t>Сальдо доходов и расходов Консолидированного бюджета, млн руб.</w:t>
      </w:r>
    </w:p>
    <w:p w:rsidR="00FA50F5" w:rsidRPr="00FA50F5" w:rsidRDefault="00FA50F5" w:rsidP="00334231">
      <w:pPr>
        <w:spacing w:after="0" w:line="240" w:lineRule="auto"/>
        <w:contextualSpacing/>
        <w:jc w:val="center"/>
        <w:rPr>
          <w:rFonts w:ascii="Times New Roman" w:hAnsi="Times New Roman"/>
          <w:b/>
          <w:szCs w:val="28"/>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6"/>
        <w:gridCol w:w="1133"/>
        <w:gridCol w:w="901"/>
        <w:gridCol w:w="777"/>
        <w:gridCol w:w="1144"/>
        <w:gridCol w:w="797"/>
        <w:gridCol w:w="729"/>
        <w:gridCol w:w="1378"/>
      </w:tblGrid>
      <w:tr w:rsidR="00334231" w:rsidRPr="00CA3677" w:rsidTr="00F54207">
        <w:trPr>
          <w:trHeight w:val="98"/>
          <w:jc w:val="center"/>
        </w:trPr>
        <w:tc>
          <w:tcPr>
            <w:tcW w:w="2576" w:type="dxa"/>
            <w:vMerge w:val="restart"/>
            <w:shd w:val="clear" w:color="auto" w:fill="D9D9D9"/>
            <w:vAlign w:val="center"/>
          </w:tcPr>
          <w:p w:rsidR="00334231" w:rsidRPr="00CA3677" w:rsidRDefault="00334231" w:rsidP="00F54207">
            <w:pPr>
              <w:spacing w:after="0" w:line="240" w:lineRule="auto"/>
              <w:ind w:firstLine="426"/>
              <w:contextualSpacing/>
              <w:jc w:val="center"/>
              <w:rPr>
                <w:rFonts w:ascii="Times New Roman" w:eastAsia="Calibri" w:hAnsi="Times New Roman"/>
                <w:b/>
                <w:sz w:val="24"/>
                <w:szCs w:val="24"/>
              </w:rPr>
            </w:pPr>
          </w:p>
        </w:tc>
        <w:tc>
          <w:tcPr>
            <w:tcW w:w="2811" w:type="dxa"/>
            <w:gridSpan w:val="3"/>
            <w:shd w:val="clear" w:color="auto" w:fill="D9D9D9"/>
            <w:vAlign w:val="center"/>
          </w:tcPr>
          <w:p w:rsidR="00334231" w:rsidRPr="00CA3677" w:rsidRDefault="00334231" w:rsidP="00F54207">
            <w:pPr>
              <w:spacing w:after="0" w:line="240" w:lineRule="auto"/>
              <w:contextualSpacing/>
              <w:jc w:val="center"/>
              <w:rPr>
                <w:rFonts w:ascii="Times New Roman" w:eastAsia="Calibri" w:hAnsi="Times New Roman"/>
                <w:b/>
                <w:sz w:val="24"/>
                <w:szCs w:val="24"/>
              </w:rPr>
            </w:pPr>
            <w:r w:rsidRPr="00CA3677">
              <w:rPr>
                <w:rFonts w:ascii="Times New Roman" w:eastAsia="Calibri" w:hAnsi="Times New Roman"/>
                <w:b/>
                <w:sz w:val="24"/>
                <w:szCs w:val="24"/>
                <w:lang w:val="en-US"/>
              </w:rPr>
              <w:t>I</w:t>
            </w:r>
            <w:r w:rsidRPr="00CA3677">
              <w:rPr>
                <w:rFonts w:ascii="Times New Roman" w:eastAsia="Calibri" w:hAnsi="Times New Roman"/>
                <w:b/>
                <w:sz w:val="24"/>
                <w:szCs w:val="24"/>
              </w:rPr>
              <w:t xml:space="preserve"> полугодие 2019 года</w:t>
            </w:r>
          </w:p>
        </w:tc>
        <w:tc>
          <w:tcPr>
            <w:tcW w:w="2670" w:type="dxa"/>
            <w:gridSpan w:val="3"/>
            <w:shd w:val="clear" w:color="auto" w:fill="D9D9D9"/>
            <w:vAlign w:val="center"/>
          </w:tcPr>
          <w:p w:rsidR="00334231" w:rsidRPr="00CA3677" w:rsidRDefault="00334231" w:rsidP="00F54207">
            <w:pPr>
              <w:spacing w:after="0" w:line="240" w:lineRule="auto"/>
              <w:contextualSpacing/>
              <w:jc w:val="center"/>
              <w:rPr>
                <w:rFonts w:ascii="Times New Roman" w:eastAsia="Calibri" w:hAnsi="Times New Roman"/>
                <w:b/>
                <w:sz w:val="24"/>
                <w:szCs w:val="24"/>
              </w:rPr>
            </w:pPr>
            <w:r w:rsidRPr="00CA3677">
              <w:rPr>
                <w:rFonts w:ascii="Times New Roman" w:eastAsia="Calibri" w:hAnsi="Times New Roman"/>
                <w:b/>
                <w:sz w:val="24"/>
                <w:szCs w:val="24"/>
                <w:lang w:val="en-US"/>
              </w:rPr>
              <w:t>I</w:t>
            </w:r>
            <w:r w:rsidRPr="00CA3677">
              <w:rPr>
                <w:rFonts w:ascii="Times New Roman" w:eastAsia="Calibri" w:hAnsi="Times New Roman"/>
                <w:b/>
                <w:sz w:val="24"/>
                <w:szCs w:val="24"/>
              </w:rPr>
              <w:t xml:space="preserve"> полугодие 2020 года</w:t>
            </w:r>
          </w:p>
        </w:tc>
        <w:tc>
          <w:tcPr>
            <w:tcW w:w="1378" w:type="dxa"/>
            <w:vMerge w:val="restart"/>
            <w:shd w:val="clear" w:color="auto" w:fill="D9D9D9"/>
            <w:vAlign w:val="center"/>
          </w:tcPr>
          <w:p w:rsidR="00334231" w:rsidRPr="00CA3677" w:rsidRDefault="00334231" w:rsidP="00F54207">
            <w:pPr>
              <w:spacing w:after="0" w:line="240" w:lineRule="auto"/>
              <w:ind w:left="-121" w:right="-113" w:hanging="51"/>
              <w:contextualSpacing/>
              <w:jc w:val="center"/>
              <w:rPr>
                <w:rFonts w:ascii="Times New Roman" w:eastAsia="Calibri" w:hAnsi="Times New Roman"/>
                <w:b/>
                <w:sz w:val="24"/>
                <w:szCs w:val="24"/>
              </w:rPr>
            </w:pPr>
            <w:r w:rsidRPr="00CA3677">
              <w:rPr>
                <w:rFonts w:ascii="Times New Roman" w:eastAsia="Calibri" w:hAnsi="Times New Roman"/>
                <w:b/>
                <w:sz w:val="24"/>
                <w:szCs w:val="24"/>
              </w:rPr>
              <w:t>темп роста, %</w:t>
            </w:r>
          </w:p>
        </w:tc>
      </w:tr>
      <w:tr w:rsidR="00334231" w:rsidRPr="000C4982" w:rsidTr="00F54207">
        <w:trPr>
          <w:trHeight w:val="820"/>
          <w:jc w:val="center"/>
        </w:trPr>
        <w:tc>
          <w:tcPr>
            <w:tcW w:w="2576" w:type="dxa"/>
            <w:vMerge/>
            <w:vAlign w:val="center"/>
          </w:tcPr>
          <w:p w:rsidR="00334231" w:rsidRPr="000C4982" w:rsidRDefault="00334231" w:rsidP="00F54207">
            <w:pPr>
              <w:spacing w:after="0" w:line="240" w:lineRule="auto"/>
              <w:ind w:firstLine="426"/>
              <w:jc w:val="center"/>
              <w:rPr>
                <w:rFonts w:ascii="Times New Roman" w:eastAsia="Calibri" w:hAnsi="Times New Roman"/>
                <w:b/>
                <w:sz w:val="24"/>
                <w:szCs w:val="24"/>
              </w:rPr>
            </w:pPr>
          </w:p>
        </w:tc>
        <w:tc>
          <w:tcPr>
            <w:tcW w:w="1133" w:type="dxa"/>
            <w:shd w:val="clear" w:color="auto" w:fill="D9D9D9"/>
            <w:vAlign w:val="center"/>
          </w:tcPr>
          <w:p w:rsidR="00334231" w:rsidRPr="000C4982" w:rsidRDefault="00334231" w:rsidP="00F54207">
            <w:pPr>
              <w:spacing w:after="0" w:line="240" w:lineRule="auto"/>
              <w:jc w:val="center"/>
              <w:rPr>
                <w:rFonts w:ascii="Times New Roman" w:eastAsia="Calibri" w:hAnsi="Times New Roman"/>
                <w:b/>
                <w:sz w:val="24"/>
                <w:szCs w:val="24"/>
              </w:rPr>
            </w:pPr>
            <w:r w:rsidRPr="000C4982">
              <w:rPr>
                <w:rFonts w:ascii="Times New Roman" w:eastAsia="Calibri" w:hAnsi="Times New Roman"/>
                <w:b/>
                <w:sz w:val="24"/>
                <w:szCs w:val="24"/>
              </w:rPr>
              <w:t>факт</w:t>
            </w:r>
          </w:p>
        </w:tc>
        <w:tc>
          <w:tcPr>
            <w:tcW w:w="901" w:type="dxa"/>
            <w:shd w:val="clear" w:color="auto" w:fill="D9D9D9"/>
            <w:vAlign w:val="center"/>
          </w:tcPr>
          <w:p w:rsidR="00334231" w:rsidRPr="000C4982" w:rsidRDefault="00334231" w:rsidP="00F54207">
            <w:pPr>
              <w:spacing w:after="0" w:line="240" w:lineRule="auto"/>
              <w:ind w:left="-159" w:right="-29" w:firstLine="1"/>
              <w:jc w:val="center"/>
              <w:rPr>
                <w:rFonts w:ascii="Times New Roman" w:eastAsia="Calibri" w:hAnsi="Times New Roman"/>
                <w:b/>
                <w:sz w:val="24"/>
                <w:szCs w:val="24"/>
              </w:rPr>
            </w:pPr>
            <w:r w:rsidRPr="000C4982">
              <w:rPr>
                <w:rFonts w:ascii="Times New Roman" w:eastAsia="Calibri" w:hAnsi="Times New Roman"/>
                <w:b/>
                <w:sz w:val="24"/>
                <w:szCs w:val="24"/>
              </w:rPr>
              <w:t xml:space="preserve">% к </w:t>
            </w:r>
            <w:proofErr w:type="spellStart"/>
            <w:r w:rsidRPr="000C4982">
              <w:rPr>
                <w:rFonts w:ascii="Times New Roman" w:eastAsia="Calibri" w:hAnsi="Times New Roman"/>
                <w:b/>
                <w:sz w:val="24"/>
                <w:szCs w:val="24"/>
              </w:rPr>
              <w:t>расх</w:t>
            </w:r>
            <w:proofErr w:type="spellEnd"/>
            <w:r w:rsidRPr="000C4982">
              <w:rPr>
                <w:rFonts w:ascii="Times New Roman" w:eastAsia="Calibri" w:hAnsi="Times New Roman"/>
                <w:b/>
                <w:sz w:val="24"/>
                <w:szCs w:val="24"/>
              </w:rPr>
              <w:t>. части</w:t>
            </w:r>
          </w:p>
        </w:tc>
        <w:tc>
          <w:tcPr>
            <w:tcW w:w="776" w:type="dxa"/>
            <w:shd w:val="clear" w:color="auto" w:fill="D9D9D9"/>
            <w:vAlign w:val="center"/>
          </w:tcPr>
          <w:p w:rsidR="00334231" w:rsidRPr="000C4982" w:rsidRDefault="00334231" w:rsidP="00F54207">
            <w:pPr>
              <w:spacing w:after="0" w:line="240" w:lineRule="auto"/>
              <w:ind w:left="-45" w:hanging="34"/>
              <w:jc w:val="center"/>
              <w:rPr>
                <w:rFonts w:ascii="Times New Roman" w:eastAsia="Calibri" w:hAnsi="Times New Roman"/>
                <w:b/>
                <w:sz w:val="24"/>
                <w:szCs w:val="24"/>
              </w:rPr>
            </w:pPr>
            <w:r w:rsidRPr="000C4982">
              <w:rPr>
                <w:rFonts w:ascii="Times New Roman" w:eastAsia="Calibri" w:hAnsi="Times New Roman"/>
                <w:b/>
                <w:sz w:val="24"/>
                <w:szCs w:val="24"/>
              </w:rPr>
              <w:t>% к ВВП</w:t>
            </w:r>
          </w:p>
        </w:tc>
        <w:tc>
          <w:tcPr>
            <w:tcW w:w="1144" w:type="dxa"/>
            <w:shd w:val="clear" w:color="auto" w:fill="D9D9D9"/>
            <w:vAlign w:val="center"/>
          </w:tcPr>
          <w:p w:rsidR="00334231" w:rsidRPr="000C4982" w:rsidRDefault="00334231" w:rsidP="00F54207">
            <w:pPr>
              <w:spacing w:after="0" w:line="240" w:lineRule="auto"/>
              <w:jc w:val="center"/>
              <w:rPr>
                <w:rFonts w:ascii="Times New Roman" w:eastAsia="Calibri" w:hAnsi="Times New Roman"/>
                <w:b/>
                <w:sz w:val="24"/>
                <w:szCs w:val="24"/>
              </w:rPr>
            </w:pPr>
            <w:r w:rsidRPr="000C4982">
              <w:rPr>
                <w:rFonts w:ascii="Times New Roman" w:eastAsia="Calibri" w:hAnsi="Times New Roman"/>
                <w:b/>
                <w:sz w:val="24"/>
                <w:szCs w:val="24"/>
              </w:rPr>
              <w:t>факт</w:t>
            </w:r>
          </w:p>
        </w:tc>
        <w:tc>
          <w:tcPr>
            <w:tcW w:w="797" w:type="dxa"/>
            <w:shd w:val="clear" w:color="auto" w:fill="D9D9D9"/>
            <w:vAlign w:val="center"/>
          </w:tcPr>
          <w:p w:rsidR="00334231" w:rsidRPr="000C4982" w:rsidRDefault="00334231" w:rsidP="00F54207">
            <w:pPr>
              <w:spacing w:after="0" w:line="240" w:lineRule="auto"/>
              <w:ind w:left="-180" w:right="-134" w:hanging="38"/>
              <w:jc w:val="center"/>
              <w:rPr>
                <w:rFonts w:ascii="Times New Roman" w:eastAsia="Calibri" w:hAnsi="Times New Roman"/>
                <w:b/>
                <w:sz w:val="24"/>
                <w:szCs w:val="24"/>
              </w:rPr>
            </w:pPr>
            <w:r w:rsidRPr="000C4982">
              <w:rPr>
                <w:rFonts w:ascii="Times New Roman" w:eastAsia="Calibri" w:hAnsi="Times New Roman"/>
                <w:b/>
                <w:sz w:val="24"/>
                <w:szCs w:val="24"/>
              </w:rPr>
              <w:t xml:space="preserve">% к </w:t>
            </w:r>
            <w:r>
              <w:rPr>
                <w:rFonts w:ascii="Times New Roman" w:eastAsia="Calibri" w:hAnsi="Times New Roman"/>
                <w:b/>
                <w:sz w:val="24"/>
                <w:szCs w:val="24"/>
              </w:rPr>
              <w:br/>
            </w:r>
            <w:proofErr w:type="spellStart"/>
            <w:r w:rsidRPr="000C4982">
              <w:rPr>
                <w:rFonts w:ascii="Times New Roman" w:eastAsia="Calibri" w:hAnsi="Times New Roman"/>
                <w:b/>
                <w:sz w:val="24"/>
                <w:szCs w:val="24"/>
              </w:rPr>
              <w:t>расх</w:t>
            </w:r>
            <w:proofErr w:type="spellEnd"/>
            <w:r w:rsidRPr="000C4982">
              <w:rPr>
                <w:rFonts w:ascii="Times New Roman" w:eastAsia="Calibri" w:hAnsi="Times New Roman"/>
                <w:b/>
                <w:sz w:val="24"/>
                <w:szCs w:val="24"/>
              </w:rPr>
              <w:t>. части</w:t>
            </w:r>
          </w:p>
        </w:tc>
        <w:tc>
          <w:tcPr>
            <w:tcW w:w="728" w:type="dxa"/>
            <w:shd w:val="clear" w:color="auto" w:fill="D9D9D9"/>
            <w:vAlign w:val="center"/>
          </w:tcPr>
          <w:p w:rsidR="00334231" w:rsidRPr="000C4982" w:rsidRDefault="00334231" w:rsidP="00F54207">
            <w:pPr>
              <w:spacing w:after="0" w:line="240" w:lineRule="auto"/>
              <w:ind w:left="-249" w:right="-108" w:firstLine="34"/>
              <w:jc w:val="center"/>
              <w:rPr>
                <w:rFonts w:ascii="Times New Roman" w:eastAsia="Calibri" w:hAnsi="Times New Roman"/>
                <w:b/>
                <w:sz w:val="24"/>
                <w:szCs w:val="24"/>
              </w:rPr>
            </w:pPr>
            <w:r w:rsidRPr="000C4982">
              <w:rPr>
                <w:rFonts w:ascii="Times New Roman" w:eastAsia="Calibri" w:hAnsi="Times New Roman"/>
                <w:b/>
                <w:sz w:val="24"/>
                <w:szCs w:val="24"/>
              </w:rPr>
              <w:t>% к ВВП</w:t>
            </w:r>
          </w:p>
        </w:tc>
        <w:tc>
          <w:tcPr>
            <w:tcW w:w="1378" w:type="dxa"/>
            <w:vMerge/>
            <w:vAlign w:val="center"/>
          </w:tcPr>
          <w:p w:rsidR="00334231" w:rsidRPr="000C4982" w:rsidRDefault="00334231" w:rsidP="00F54207">
            <w:pPr>
              <w:spacing w:after="0" w:line="240" w:lineRule="auto"/>
              <w:ind w:firstLine="426"/>
              <w:jc w:val="center"/>
              <w:rPr>
                <w:rFonts w:ascii="Times New Roman" w:eastAsia="Calibri" w:hAnsi="Times New Roman"/>
                <w:b/>
                <w:sz w:val="24"/>
                <w:szCs w:val="24"/>
              </w:rPr>
            </w:pPr>
          </w:p>
        </w:tc>
      </w:tr>
      <w:tr w:rsidR="00334231" w:rsidRPr="000C4982" w:rsidTr="00F54207">
        <w:trPr>
          <w:trHeight w:val="646"/>
          <w:jc w:val="center"/>
        </w:trPr>
        <w:tc>
          <w:tcPr>
            <w:tcW w:w="2576" w:type="dxa"/>
          </w:tcPr>
          <w:p w:rsidR="00334231" w:rsidRPr="000C4982" w:rsidRDefault="00334231" w:rsidP="00F54207">
            <w:pPr>
              <w:spacing w:after="0" w:line="240" w:lineRule="auto"/>
              <w:ind w:left="-101" w:right="-161" w:firstLine="58"/>
              <w:rPr>
                <w:rFonts w:ascii="Times New Roman" w:eastAsia="Calibri" w:hAnsi="Times New Roman"/>
                <w:b/>
                <w:sz w:val="24"/>
                <w:szCs w:val="24"/>
              </w:rPr>
            </w:pPr>
            <w:r w:rsidRPr="000C4982">
              <w:rPr>
                <w:rFonts w:ascii="Times New Roman" w:eastAsia="Calibri" w:hAnsi="Times New Roman"/>
                <w:b/>
                <w:sz w:val="24"/>
                <w:szCs w:val="24"/>
              </w:rPr>
              <w:t>Сальдо консолидированного бюджета, в том числе:</w:t>
            </w:r>
          </w:p>
        </w:tc>
        <w:tc>
          <w:tcPr>
            <w:tcW w:w="1133" w:type="dxa"/>
            <w:vAlign w:val="center"/>
          </w:tcPr>
          <w:p w:rsidR="00334231" w:rsidRPr="000C4982" w:rsidRDefault="00334231" w:rsidP="00F54207">
            <w:pPr>
              <w:spacing w:after="0"/>
              <w:jc w:val="center"/>
              <w:rPr>
                <w:rFonts w:ascii="Times New Roman" w:hAnsi="Times New Roman"/>
                <w:b/>
                <w:sz w:val="24"/>
                <w:szCs w:val="24"/>
              </w:rPr>
            </w:pPr>
            <w:r w:rsidRPr="000C4982">
              <w:rPr>
                <w:rFonts w:ascii="Times New Roman" w:hAnsi="Times New Roman"/>
                <w:b/>
                <w:sz w:val="24"/>
                <w:szCs w:val="24"/>
              </w:rPr>
              <w:t>785,0</w:t>
            </w:r>
          </w:p>
        </w:tc>
        <w:tc>
          <w:tcPr>
            <w:tcW w:w="901" w:type="dxa"/>
            <w:vAlign w:val="center"/>
          </w:tcPr>
          <w:p w:rsidR="00334231" w:rsidRPr="000C4982" w:rsidRDefault="00334231" w:rsidP="00F54207">
            <w:pPr>
              <w:spacing w:after="0"/>
              <w:jc w:val="center"/>
              <w:rPr>
                <w:rFonts w:ascii="Times New Roman" w:hAnsi="Times New Roman"/>
                <w:b/>
                <w:sz w:val="24"/>
                <w:szCs w:val="24"/>
              </w:rPr>
            </w:pPr>
            <w:r w:rsidRPr="000C4982">
              <w:rPr>
                <w:rFonts w:ascii="Times New Roman" w:hAnsi="Times New Roman"/>
                <w:b/>
                <w:sz w:val="24"/>
                <w:szCs w:val="24"/>
              </w:rPr>
              <w:t>35,7</w:t>
            </w:r>
          </w:p>
        </w:tc>
        <w:tc>
          <w:tcPr>
            <w:tcW w:w="776" w:type="dxa"/>
            <w:vAlign w:val="center"/>
          </w:tcPr>
          <w:p w:rsidR="00334231" w:rsidRPr="007D4D29" w:rsidRDefault="00334231" w:rsidP="00F54207">
            <w:pPr>
              <w:spacing w:after="0"/>
              <w:jc w:val="center"/>
              <w:rPr>
                <w:rFonts w:ascii="Times New Roman" w:hAnsi="Times New Roman"/>
                <w:b/>
                <w:sz w:val="24"/>
                <w:szCs w:val="24"/>
              </w:rPr>
            </w:pPr>
            <w:r w:rsidRPr="007D4D29">
              <w:rPr>
                <w:rFonts w:ascii="Times New Roman" w:hAnsi="Times New Roman"/>
                <w:b/>
                <w:sz w:val="24"/>
                <w:szCs w:val="24"/>
              </w:rPr>
              <w:t>16,6</w:t>
            </w:r>
          </w:p>
        </w:tc>
        <w:tc>
          <w:tcPr>
            <w:tcW w:w="1144" w:type="dxa"/>
            <w:vAlign w:val="center"/>
          </w:tcPr>
          <w:p w:rsidR="00334231" w:rsidRPr="000C4982" w:rsidRDefault="00334231" w:rsidP="00F54207">
            <w:pPr>
              <w:spacing w:after="0" w:line="240" w:lineRule="auto"/>
              <w:ind w:left="-124" w:right="-97" w:firstLine="8"/>
              <w:jc w:val="center"/>
              <w:rPr>
                <w:rFonts w:ascii="Times New Roman" w:eastAsia="Calibri" w:hAnsi="Times New Roman"/>
                <w:b/>
                <w:sz w:val="24"/>
                <w:szCs w:val="24"/>
              </w:rPr>
            </w:pPr>
            <w:r w:rsidRPr="000C4982">
              <w:rPr>
                <w:rFonts w:ascii="Times New Roman" w:eastAsia="Calibri" w:hAnsi="Times New Roman"/>
                <w:b/>
                <w:bCs/>
                <w:sz w:val="24"/>
                <w:szCs w:val="24"/>
              </w:rPr>
              <w:t>928,6</w:t>
            </w:r>
          </w:p>
        </w:tc>
        <w:tc>
          <w:tcPr>
            <w:tcW w:w="797" w:type="dxa"/>
            <w:vAlign w:val="center"/>
          </w:tcPr>
          <w:p w:rsidR="00334231" w:rsidRPr="000C4982" w:rsidRDefault="00334231" w:rsidP="00F54207">
            <w:pPr>
              <w:spacing w:after="0" w:line="240" w:lineRule="auto"/>
              <w:ind w:left="-124" w:right="-97" w:firstLine="8"/>
              <w:jc w:val="center"/>
              <w:rPr>
                <w:rFonts w:ascii="Times New Roman" w:eastAsia="Calibri" w:hAnsi="Times New Roman"/>
                <w:b/>
                <w:sz w:val="24"/>
                <w:szCs w:val="24"/>
              </w:rPr>
            </w:pPr>
            <w:r w:rsidRPr="000C4982">
              <w:rPr>
                <w:rFonts w:ascii="Times New Roman" w:eastAsia="Calibri" w:hAnsi="Times New Roman"/>
                <w:b/>
                <w:sz w:val="24"/>
                <w:szCs w:val="24"/>
              </w:rPr>
              <w:t>41,0</w:t>
            </w:r>
          </w:p>
        </w:tc>
        <w:tc>
          <w:tcPr>
            <w:tcW w:w="728" w:type="dxa"/>
            <w:shd w:val="clear" w:color="auto" w:fill="auto"/>
            <w:vAlign w:val="center"/>
          </w:tcPr>
          <w:p w:rsidR="00334231" w:rsidRPr="00CA3677" w:rsidRDefault="00334231" w:rsidP="00F54207">
            <w:pPr>
              <w:spacing w:after="0" w:line="240" w:lineRule="auto"/>
              <w:ind w:right="-97" w:firstLine="34"/>
              <w:jc w:val="center"/>
              <w:rPr>
                <w:rFonts w:ascii="Times New Roman" w:eastAsia="Calibri" w:hAnsi="Times New Roman"/>
                <w:b/>
                <w:sz w:val="24"/>
                <w:szCs w:val="24"/>
                <w:highlight w:val="yellow"/>
              </w:rPr>
            </w:pPr>
            <w:r w:rsidRPr="00CA3677">
              <w:rPr>
                <w:rFonts w:ascii="Times New Roman" w:eastAsia="Calibri" w:hAnsi="Times New Roman"/>
                <w:b/>
                <w:sz w:val="24"/>
                <w:szCs w:val="24"/>
              </w:rPr>
              <w:t>23,7</w:t>
            </w:r>
          </w:p>
        </w:tc>
        <w:tc>
          <w:tcPr>
            <w:tcW w:w="1378" w:type="dxa"/>
            <w:vAlign w:val="center"/>
          </w:tcPr>
          <w:p w:rsidR="00334231" w:rsidRPr="000C4982" w:rsidRDefault="00334231" w:rsidP="00F54207">
            <w:pPr>
              <w:spacing w:after="0" w:line="240" w:lineRule="auto"/>
              <w:ind w:right="-97" w:firstLine="32"/>
              <w:jc w:val="center"/>
              <w:rPr>
                <w:rFonts w:ascii="Times New Roman" w:eastAsia="Calibri" w:hAnsi="Times New Roman"/>
                <w:b/>
                <w:sz w:val="24"/>
                <w:szCs w:val="24"/>
              </w:rPr>
            </w:pPr>
            <w:r>
              <w:rPr>
                <w:rFonts w:ascii="Times New Roman" w:eastAsia="Calibri" w:hAnsi="Times New Roman"/>
                <w:b/>
                <w:sz w:val="24"/>
                <w:szCs w:val="24"/>
              </w:rPr>
              <w:t>118,3</w:t>
            </w:r>
          </w:p>
        </w:tc>
      </w:tr>
      <w:tr w:rsidR="00334231" w:rsidRPr="000C4982" w:rsidTr="00F54207">
        <w:trPr>
          <w:trHeight w:val="442"/>
          <w:jc w:val="center"/>
        </w:trPr>
        <w:tc>
          <w:tcPr>
            <w:tcW w:w="2576" w:type="dxa"/>
          </w:tcPr>
          <w:p w:rsidR="00334231" w:rsidRPr="000C4982" w:rsidRDefault="00334231" w:rsidP="00F54207">
            <w:pPr>
              <w:spacing w:after="0" w:line="240" w:lineRule="auto"/>
              <w:ind w:left="-91" w:right="-132" w:firstLine="48"/>
              <w:rPr>
                <w:rFonts w:ascii="Times New Roman" w:eastAsia="Calibri" w:hAnsi="Times New Roman"/>
                <w:sz w:val="24"/>
                <w:szCs w:val="24"/>
              </w:rPr>
            </w:pPr>
            <w:r w:rsidRPr="000C4982">
              <w:rPr>
                <w:rFonts w:ascii="Times New Roman" w:eastAsia="Calibri" w:hAnsi="Times New Roman"/>
                <w:sz w:val="24"/>
                <w:szCs w:val="24"/>
              </w:rPr>
              <w:t>Сальдо республиканского бюджета</w:t>
            </w:r>
          </w:p>
        </w:tc>
        <w:tc>
          <w:tcPr>
            <w:tcW w:w="1133" w:type="dxa"/>
            <w:vAlign w:val="center"/>
          </w:tcPr>
          <w:p w:rsidR="00334231" w:rsidRPr="000C4982" w:rsidRDefault="00334231" w:rsidP="00F54207">
            <w:pPr>
              <w:spacing w:after="0"/>
              <w:jc w:val="center"/>
              <w:rPr>
                <w:rFonts w:ascii="Times New Roman" w:hAnsi="Times New Roman"/>
                <w:sz w:val="24"/>
                <w:szCs w:val="24"/>
              </w:rPr>
            </w:pPr>
            <w:r w:rsidRPr="000C4982">
              <w:rPr>
                <w:rFonts w:ascii="Times New Roman" w:hAnsi="Times New Roman"/>
                <w:sz w:val="24"/>
                <w:szCs w:val="24"/>
              </w:rPr>
              <w:t>606,1</w:t>
            </w:r>
          </w:p>
        </w:tc>
        <w:tc>
          <w:tcPr>
            <w:tcW w:w="901" w:type="dxa"/>
            <w:vAlign w:val="center"/>
          </w:tcPr>
          <w:p w:rsidR="00334231" w:rsidRPr="000C4982" w:rsidRDefault="00334231" w:rsidP="00F54207">
            <w:pPr>
              <w:spacing w:after="0"/>
              <w:jc w:val="center"/>
              <w:rPr>
                <w:rFonts w:ascii="Times New Roman" w:hAnsi="Times New Roman"/>
                <w:sz w:val="24"/>
                <w:szCs w:val="24"/>
              </w:rPr>
            </w:pPr>
            <w:r w:rsidRPr="000C4982">
              <w:rPr>
                <w:rFonts w:ascii="Times New Roman" w:hAnsi="Times New Roman"/>
                <w:sz w:val="24"/>
                <w:szCs w:val="24"/>
              </w:rPr>
              <w:t>39,7</w:t>
            </w:r>
          </w:p>
        </w:tc>
        <w:tc>
          <w:tcPr>
            <w:tcW w:w="776" w:type="dxa"/>
            <w:vAlign w:val="center"/>
          </w:tcPr>
          <w:p w:rsidR="00334231" w:rsidRPr="007D4D29" w:rsidRDefault="00334231" w:rsidP="00F54207">
            <w:pPr>
              <w:spacing w:after="0"/>
              <w:jc w:val="center"/>
              <w:rPr>
                <w:rFonts w:ascii="Times New Roman" w:hAnsi="Times New Roman"/>
                <w:sz w:val="24"/>
                <w:szCs w:val="24"/>
              </w:rPr>
            </w:pPr>
            <w:r w:rsidRPr="007D4D29">
              <w:rPr>
                <w:rFonts w:ascii="Times New Roman" w:hAnsi="Times New Roman"/>
                <w:sz w:val="24"/>
                <w:szCs w:val="24"/>
              </w:rPr>
              <w:t>12,8</w:t>
            </w:r>
          </w:p>
        </w:tc>
        <w:tc>
          <w:tcPr>
            <w:tcW w:w="1144" w:type="dxa"/>
            <w:vAlign w:val="center"/>
          </w:tcPr>
          <w:p w:rsidR="00334231" w:rsidRPr="000C4982" w:rsidRDefault="00334231" w:rsidP="00F54207">
            <w:pPr>
              <w:spacing w:after="0" w:line="240" w:lineRule="auto"/>
              <w:ind w:left="-124" w:right="-97" w:firstLine="8"/>
              <w:jc w:val="center"/>
              <w:rPr>
                <w:rFonts w:ascii="Times New Roman" w:eastAsia="Calibri" w:hAnsi="Times New Roman"/>
                <w:bCs/>
                <w:sz w:val="24"/>
                <w:szCs w:val="24"/>
              </w:rPr>
            </w:pPr>
            <w:r w:rsidRPr="000C4982">
              <w:rPr>
                <w:rFonts w:ascii="Times New Roman" w:eastAsia="Calibri" w:hAnsi="Times New Roman"/>
                <w:bCs/>
                <w:sz w:val="24"/>
                <w:szCs w:val="24"/>
              </w:rPr>
              <w:t>764,9</w:t>
            </w:r>
          </w:p>
        </w:tc>
        <w:tc>
          <w:tcPr>
            <w:tcW w:w="797" w:type="dxa"/>
            <w:vAlign w:val="center"/>
          </w:tcPr>
          <w:p w:rsidR="00334231" w:rsidRPr="000C4982" w:rsidRDefault="00334231" w:rsidP="00F54207">
            <w:pPr>
              <w:spacing w:after="0" w:line="240" w:lineRule="auto"/>
              <w:ind w:left="-124" w:right="-97" w:firstLine="8"/>
              <w:jc w:val="center"/>
              <w:rPr>
                <w:rFonts w:ascii="Times New Roman" w:eastAsia="Calibri" w:hAnsi="Times New Roman"/>
                <w:bCs/>
                <w:sz w:val="24"/>
                <w:szCs w:val="24"/>
              </w:rPr>
            </w:pPr>
            <w:r w:rsidRPr="000C4982">
              <w:rPr>
                <w:rFonts w:ascii="Times New Roman" w:eastAsia="Calibri" w:hAnsi="Times New Roman"/>
                <w:bCs/>
                <w:sz w:val="24"/>
                <w:szCs w:val="24"/>
              </w:rPr>
              <w:t>46,7</w:t>
            </w:r>
          </w:p>
        </w:tc>
        <w:tc>
          <w:tcPr>
            <w:tcW w:w="728" w:type="dxa"/>
            <w:shd w:val="clear" w:color="auto" w:fill="auto"/>
            <w:vAlign w:val="center"/>
          </w:tcPr>
          <w:p w:rsidR="00334231" w:rsidRPr="007D4D29" w:rsidRDefault="00334231" w:rsidP="00F54207">
            <w:pPr>
              <w:spacing w:after="0" w:line="240" w:lineRule="auto"/>
              <w:ind w:right="-97" w:firstLine="34"/>
              <w:jc w:val="center"/>
              <w:rPr>
                <w:rFonts w:ascii="Times New Roman" w:eastAsia="Calibri" w:hAnsi="Times New Roman"/>
                <w:bCs/>
                <w:sz w:val="24"/>
                <w:szCs w:val="24"/>
              </w:rPr>
            </w:pPr>
            <w:r w:rsidRPr="007D4D29">
              <w:rPr>
                <w:rFonts w:ascii="Times New Roman" w:eastAsia="Calibri" w:hAnsi="Times New Roman"/>
                <w:bCs/>
                <w:sz w:val="24"/>
                <w:szCs w:val="24"/>
              </w:rPr>
              <w:t>19,5</w:t>
            </w:r>
          </w:p>
        </w:tc>
        <w:tc>
          <w:tcPr>
            <w:tcW w:w="1378" w:type="dxa"/>
            <w:vAlign w:val="center"/>
          </w:tcPr>
          <w:p w:rsidR="00334231" w:rsidRPr="000C4982" w:rsidRDefault="00334231" w:rsidP="00F54207">
            <w:pPr>
              <w:spacing w:after="0" w:line="240" w:lineRule="auto"/>
              <w:ind w:right="-97" w:firstLine="32"/>
              <w:jc w:val="center"/>
              <w:rPr>
                <w:rFonts w:ascii="Times New Roman" w:eastAsia="Calibri" w:hAnsi="Times New Roman"/>
                <w:sz w:val="24"/>
                <w:szCs w:val="24"/>
              </w:rPr>
            </w:pPr>
            <w:r>
              <w:rPr>
                <w:rFonts w:ascii="Times New Roman" w:eastAsia="Calibri" w:hAnsi="Times New Roman"/>
                <w:sz w:val="24"/>
                <w:szCs w:val="24"/>
              </w:rPr>
              <w:t>126,2</w:t>
            </w:r>
          </w:p>
        </w:tc>
      </w:tr>
      <w:tr w:rsidR="00334231" w:rsidRPr="000C4982" w:rsidTr="00F54207">
        <w:trPr>
          <w:trHeight w:val="151"/>
          <w:jc w:val="center"/>
        </w:trPr>
        <w:tc>
          <w:tcPr>
            <w:tcW w:w="2576" w:type="dxa"/>
          </w:tcPr>
          <w:p w:rsidR="00334231" w:rsidRPr="000C4982" w:rsidRDefault="00334231" w:rsidP="005C6C59">
            <w:pPr>
              <w:spacing w:after="0" w:line="240" w:lineRule="auto"/>
              <w:ind w:left="-91" w:right="-132" w:firstLine="48"/>
              <w:rPr>
                <w:rFonts w:ascii="Times New Roman" w:eastAsia="Calibri" w:hAnsi="Times New Roman"/>
                <w:sz w:val="24"/>
                <w:szCs w:val="24"/>
              </w:rPr>
            </w:pPr>
            <w:r w:rsidRPr="000C4982">
              <w:rPr>
                <w:rFonts w:ascii="Times New Roman" w:eastAsia="Calibri" w:hAnsi="Times New Roman"/>
                <w:sz w:val="24"/>
                <w:szCs w:val="24"/>
              </w:rPr>
              <w:t>Сальдо местн</w:t>
            </w:r>
            <w:r w:rsidR="005C6C59">
              <w:rPr>
                <w:rFonts w:ascii="Times New Roman" w:eastAsia="Calibri" w:hAnsi="Times New Roman"/>
                <w:sz w:val="24"/>
                <w:szCs w:val="24"/>
              </w:rPr>
              <w:t>ых</w:t>
            </w:r>
            <w:r w:rsidRPr="000C4982">
              <w:rPr>
                <w:rFonts w:ascii="Times New Roman" w:eastAsia="Calibri" w:hAnsi="Times New Roman"/>
                <w:sz w:val="24"/>
                <w:szCs w:val="24"/>
              </w:rPr>
              <w:t xml:space="preserve"> бюджет</w:t>
            </w:r>
            <w:r w:rsidR="005C6C59">
              <w:rPr>
                <w:rFonts w:ascii="Times New Roman" w:eastAsia="Calibri" w:hAnsi="Times New Roman"/>
                <w:sz w:val="24"/>
                <w:szCs w:val="24"/>
              </w:rPr>
              <w:t>ов</w:t>
            </w:r>
          </w:p>
        </w:tc>
        <w:tc>
          <w:tcPr>
            <w:tcW w:w="1133" w:type="dxa"/>
            <w:vAlign w:val="center"/>
          </w:tcPr>
          <w:p w:rsidR="00334231" w:rsidRPr="000C4982" w:rsidRDefault="00334231" w:rsidP="00F54207">
            <w:pPr>
              <w:spacing w:after="0"/>
              <w:jc w:val="center"/>
              <w:rPr>
                <w:rFonts w:ascii="Times New Roman" w:hAnsi="Times New Roman"/>
                <w:sz w:val="24"/>
                <w:szCs w:val="24"/>
              </w:rPr>
            </w:pPr>
            <w:r w:rsidRPr="000C4982">
              <w:rPr>
                <w:rFonts w:ascii="Times New Roman" w:hAnsi="Times New Roman"/>
                <w:sz w:val="24"/>
                <w:szCs w:val="24"/>
              </w:rPr>
              <w:t>178,9</w:t>
            </w:r>
          </w:p>
        </w:tc>
        <w:tc>
          <w:tcPr>
            <w:tcW w:w="901" w:type="dxa"/>
            <w:vAlign w:val="center"/>
          </w:tcPr>
          <w:p w:rsidR="00334231" w:rsidRPr="000C4982" w:rsidRDefault="00334231" w:rsidP="00F54207">
            <w:pPr>
              <w:spacing w:after="0"/>
              <w:jc w:val="center"/>
              <w:rPr>
                <w:rFonts w:ascii="Times New Roman" w:hAnsi="Times New Roman"/>
                <w:sz w:val="24"/>
                <w:szCs w:val="24"/>
              </w:rPr>
            </w:pPr>
            <w:r w:rsidRPr="000C4982">
              <w:rPr>
                <w:rFonts w:ascii="Times New Roman" w:hAnsi="Times New Roman"/>
                <w:sz w:val="24"/>
                <w:szCs w:val="24"/>
              </w:rPr>
              <w:t>26,7</w:t>
            </w:r>
          </w:p>
        </w:tc>
        <w:tc>
          <w:tcPr>
            <w:tcW w:w="776" w:type="dxa"/>
            <w:vAlign w:val="center"/>
          </w:tcPr>
          <w:p w:rsidR="00334231" w:rsidRPr="007D4D29" w:rsidRDefault="00334231" w:rsidP="00F54207">
            <w:pPr>
              <w:spacing w:after="0"/>
              <w:jc w:val="center"/>
              <w:rPr>
                <w:rFonts w:ascii="Times New Roman" w:hAnsi="Times New Roman"/>
                <w:sz w:val="24"/>
                <w:szCs w:val="24"/>
              </w:rPr>
            </w:pPr>
            <w:r w:rsidRPr="007D4D29">
              <w:rPr>
                <w:rFonts w:ascii="Times New Roman" w:hAnsi="Times New Roman"/>
                <w:sz w:val="24"/>
                <w:szCs w:val="24"/>
              </w:rPr>
              <w:t>3,8</w:t>
            </w:r>
          </w:p>
        </w:tc>
        <w:tc>
          <w:tcPr>
            <w:tcW w:w="1144" w:type="dxa"/>
            <w:vAlign w:val="center"/>
          </w:tcPr>
          <w:p w:rsidR="00334231" w:rsidRPr="000C4982" w:rsidRDefault="00334231" w:rsidP="00F54207">
            <w:pPr>
              <w:spacing w:after="0" w:line="240" w:lineRule="auto"/>
              <w:ind w:left="-124" w:right="-97" w:firstLine="8"/>
              <w:jc w:val="center"/>
              <w:rPr>
                <w:rFonts w:ascii="Times New Roman" w:eastAsia="Calibri" w:hAnsi="Times New Roman"/>
                <w:sz w:val="24"/>
                <w:szCs w:val="24"/>
              </w:rPr>
            </w:pPr>
            <w:r w:rsidRPr="000C4982">
              <w:rPr>
                <w:rFonts w:ascii="Times New Roman" w:eastAsia="Calibri" w:hAnsi="Times New Roman"/>
                <w:sz w:val="24"/>
                <w:szCs w:val="24"/>
              </w:rPr>
              <w:t>163,7</w:t>
            </w:r>
          </w:p>
        </w:tc>
        <w:tc>
          <w:tcPr>
            <w:tcW w:w="797" w:type="dxa"/>
            <w:vAlign w:val="center"/>
          </w:tcPr>
          <w:p w:rsidR="00334231" w:rsidRPr="000C4982" w:rsidRDefault="00334231" w:rsidP="00F54207">
            <w:pPr>
              <w:spacing w:after="0" w:line="240" w:lineRule="auto"/>
              <w:ind w:left="-124" w:right="-97" w:firstLine="8"/>
              <w:jc w:val="center"/>
              <w:rPr>
                <w:rFonts w:ascii="Times New Roman" w:eastAsia="Calibri" w:hAnsi="Times New Roman"/>
                <w:sz w:val="24"/>
                <w:szCs w:val="24"/>
              </w:rPr>
            </w:pPr>
            <w:r w:rsidRPr="000C4982">
              <w:rPr>
                <w:rFonts w:ascii="Times New Roman" w:eastAsia="Calibri" w:hAnsi="Times New Roman"/>
                <w:sz w:val="24"/>
                <w:szCs w:val="24"/>
              </w:rPr>
              <w:t>26,0</w:t>
            </w:r>
          </w:p>
        </w:tc>
        <w:tc>
          <w:tcPr>
            <w:tcW w:w="728" w:type="dxa"/>
            <w:shd w:val="clear" w:color="auto" w:fill="auto"/>
            <w:vAlign w:val="center"/>
          </w:tcPr>
          <w:p w:rsidR="00334231" w:rsidRPr="007D4D29" w:rsidRDefault="00334231" w:rsidP="00F54207">
            <w:pPr>
              <w:spacing w:after="0" w:line="240" w:lineRule="auto"/>
              <w:ind w:right="-97" w:firstLine="34"/>
              <w:jc w:val="center"/>
              <w:rPr>
                <w:rFonts w:ascii="Times New Roman" w:eastAsia="Calibri" w:hAnsi="Times New Roman"/>
                <w:sz w:val="24"/>
                <w:szCs w:val="24"/>
              </w:rPr>
            </w:pPr>
            <w:r w:rsidRPr="007D4D29">
              <w:rPr>
                <w:rFonts w:ascii="Times New Roman" w:eastAsia="Calibri" w:hAnsi="Times New Roman"/>
                <w:sz w:val="24"/>
                <w:szCs w:val="24"/>
              </w:rPr>
              <w:t>4,2</w:t>
            </w:r>
          </w:p>
        </w:tc>
        <w:tc>
          <w:tcPr>
            <w:tcW w:w="1378" w:type="dxa"/>
            <w:vAlign w:val="center"/>
          </w:tcPr>
          <w:p w:rsidR="00334231" w:rsidRPr="000C4982" w:rsidRDefault="00334231" w:rsidP="00F54207">
            <w:pPr>
              <w:spacing w:after="0" w:line="240" w:lineRule="auto"/>
              <w:ind w:right="-97" w:firstLine="32"/>
              <w:jc w:val="center"/>
              <w:rPr>
                <w:rFonts w:ascii="Times New Roman" w:eastAsia="Calibri" w:hAnsi="Times New Roman"/>
                <w:sz w:val="24"/>
                <w:szCs w:val="24"/>
              </w:rPr>
            </w:pPr>
            <w:r>
              <w:rPr>
                <w:rFonts w:ascii="Times New Roman" w:eastAsia="Calibri" w:hAnsi="Times New Roman"/>
                <w:sz w:val="24"/>
                <w:szCs w:val="24"/>
              </w:rPr>
              <w:t>91,5</w:t>
            </w:r>
          </w:p>
        </w:tc>
      </w:tr>
    </w:tbl>
    <w:p w:rsidR="00334231" w:rsidRDefault="00334231" w:rsidP="00334231">
      <w:pPr>
        <w:spacing w:after="0" w:line="240" w:lineRule="auto"/>
        <w:contextualSpacing/>
        <w:jc w:val="center"/>
        <w:rPr>
          <w:rFonts w:ascii="Times New Roman" w:hAnsi="Times New Roman"/>
          <w:b/>
          <w:sz w:val="28"/>
          <w:szCs w:val="28"/>
        </w:rPr>
      </w:pPr>
    </w:p>
    <w:p w:rsidR="00334231" w:rsidRDefault="00334231" w:rsidP="00334231">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 xml:space="preserve">Таким образом, </w:t>
      </w:r>
      <w:r w:rsidRPr="006E0CE6">
        <w:rPr>
          <w:rFonts w:ascii="Times New Roman" w:hAnsi="Times New Roman"/>
          <w:sz w:val="28"/>
          <w:szCs w:val="28"/>
        </w:rPr>
        <w:t xml:space="preserve">в </w:t>
      </w:r>
      <w:r>
        <w:rPr>
          <w:rFonts w:ascii="Times New Roman" w:hAnsi="Times New Roman"/>
          <w:sz w:val="28"/>
          <w:szCs w:val="28"/>
          <w:lang w:val="en-US"/>
        </w:rPr>
        <w:t>I</w:t>
      </w:r>
      <w:r w:rsidRPr="006E0CE6">
        <w:rPr>
          <w:rFonts w:ascii="Times New Roman" w:hAnsi="Times New Roman"/>
          <w:sz w:val="28"/>
          <w:szCs w:val="28"/>
        </w:rPr>
        <w:t xml:space="preserve"> полугодии 2020 года </w:t>
      </w:r>
      <w:r w:rsidRPr="003D73E2">
        <w:rPr>
          <w:rFonts w:ascii="Times New Roman" w:hAnsi="Times New Roman"/>
          <w:sz w:val="28"/>
          <w:szCs w:val="28"/>
        </w:rPr>
        <w:t>устойчивая напряженность исполнения бюджетных параметров</w:t>
      </w:r>
      <w:r>
        <w:rPr>
          <w:rFonts w:ascii="Times New Roman" w:hAnsi="Times New Roman"/>
          <w:sz w:val="28"/>
          <w:szCs w:val="28"/>
        </w:rPr>
        <w:t xml:space="preserve"> обострилась необходимостью </w:t>
      </w:r>
      <w:r w:rsidRPr="006E0CE6">
        <w:rPr>
          <w:rFonts w:ascii="Times New Roman" w:hAnsi="Times New Roman"/>
          <w:sz w:val="28"/>
          <w:szCs w:val="28"/>
        </w:rPr>
        <w:t>своевременно</w:t>
      </w:r>
      <w:r>
        <w:rPr>
          <w:rFonts w:ascii="Times New Roman" w:hAnsi="Times New Roman"/>
          <w:sz w:val="28"/>
          <w:szCs w:val="28"/>
        </w:rPr>
        <w:t xml:space="preserve">го и безотлагательного </w:t>
      </w:r>
      <w:r w:rsidRPr="006E0CE6">
        <w:rPr>
          <w:rFonts w:ascii="Times New Roman" w:hAnsi="Times New Roman"/>
          <w:sz w:val="28"/>
          <w:szCs w:val="28"/>
        </w:rPr>
        <w:t>финансировани</w:t>
      </w:r>
      <w:r>
        <w:rPr>
          <w:rFonts w:ascii="Times New Roman" w:hAnsi="Times New Roman"/>
          <w:sz w:val="28"/>
          <w:szCs w:val="28"/>
        </w:rPr>
        <w:t>я</w:t>
      </w:r>
      <w:r w:rsidRPr="006E0CE6">
        <w:rPr>
          <w:rFonts w:ascii="Times New Roman" w:hAnsi="Times New Roman"/>
          <w:sz w:val="28"/>
          <w:szCs w:val="28"/>
        </w:rPr>
        <w:t xml:space="preserve"> комплекса мероприятий, связанных с реализацией мер по борьбе с распространением и по лечению коронавирусной инфекции</w:t>
      </w:r>
      <w:r>
        <w:rPr>
          <w:rFonts w:ascii="Times New Roman" w:hAnsi="Times New Roman"/>
          <w:sz w:val="28"/>
          <w:szCs w:val="28"/>
        </w:rPr>
        <w:t>,</w:t>
      </w:r>
      <w:r w:rsidRPr="006E0CE6">
        <w:rPr>
          <w:rFonts w:ascii="Times New Roman" w:hAnsi="Times New Roman"/>
          <w:sz w:val="28"/>
          <w:szCs w:val="28"/>
        </w:rPr>
        <w:t xml:space="preserve"> а также мер государственной поддержки в связи с введением </w:t>
      </w:r>
      <w:r w:rsidRPr="000D34B6">
        <w:rPr>
          <w:rFonts w:ascii="Times New Roman" w:hAnsi="Times New Roman"/>
          <w:sz w:val="28"/>
          <w:szCs w:val="28"/>
        </w:rPr>
        <w:t xml:space="preserve">чрезвычайного положения и (или) ограничительных мероприятий (карантина), направленных на предотвращение распространения </w:t>
      </w:r>
      <w:r>
        <w:rPr>
          <w:rFonts w:ascii="Times New Roman" w:hAnsi="Times New Roman"/>
          <w:sz w:val="28"/>
          <w:szCs w:val="28"/>
        </w:rPr>
        <w:t>данной</w:t>
      </w:r>
      <w:r w:rsidRPr="000D34B6">
        <w:rPr>
          <w:rFonts w:ascii="Times New Roman" w:hAnsi="Times New Roman"/>
          <w:sz w:val="28"/>
          <w:szCs w:val="28"/>
        </w:rPr>
        <w:t xml:space="preserve"> инфекции</w:t>
      </w:r>
      <w:r>
        <w:rPr>
          <w:rFonts w:ascii="Times New Roman" w:hAnsi="Times New Roman"/>
          <w:sz w:val="28"/>
          <w:szCs w:val="28"/>
        </w:rPr>
        <w:t>.</w:t>
      </w:r>
      <w:proofErr w:type="gramEnd"/>
    </w:p>
    <w:p w:rsidR="00E32407" w:rsidRDefault="00E32407" w:rsidP="0094410B">
      <w:pPr>
        <w:spacing w:after="0" w:line="240" w:lineRule="auto"/>
        <w:ind w:firstLine="709"/>
        <w:jc w:val="both"/>
        <w:rPr>
          <w:rFonts w:ascii="Times New Roman" w:hAnsi="Times New Roman"/>
          <w:b/>
          <w:sz w:val="28"/>
          <w:szCs w:val="28"/>
        </w:rPr>
      </w:pPr>
    </w:p>
    <w:p w:rsidR="00E32407" w:rsidRPr="00E32407" w:rsidRDefault="00E32407" w:rsidP="007A7538">
      <w:pPr>
        <w:spacing w:after="0" w:line="240" w:lineRule="auto"/>
        <w:ind w:firstLine="426"/>
        <w:contextualSpacing/>
        <w:jc w:val="both"/>
        <w:rPr>
          <w:rFonts w:ascii="Times New Roman" w:hAnsi="Times New Roman"/>
          <w:b/>
          <w:sz w:val="28"/>
          <w:szCs w:val="28"/>
        </w:rPr>
      </w:pPr>
      <w:r w:rsidRPr="00E32407">
        <w:rPr>
          <w:rFonts w:ascii="Times New Roman" w:hAnsi="Times New Roman"/>
          <w:b/>
          <w:sz w:val="28"/>
          <w:szCs w:val="28"/>
        </w:rPr>
        <w:t>Денежно-кредитная политика</w:t>
      </w:r>
    </w:p>
    <w:p w:rsidR="000B1532" w:rsidRPr="000C0B79" w:rsidRDefault="000B1532" w:rsidP="000B1532">
      <w:pPr>
        <w:widowControl w:val="0"/>
        <w:spacing w:after="0" w:line="240" w:lineRule="auto"/>
        <w:ind w:firstLine="426"/>
        <w:contextualSpacing/>
        <w:jc w:val="both"/>
        <w:rPr>
          <w:rFonts w:ascii="Times New Roman" w:hAnsi="Times New Roman"/>
          <w:b/>
          <w:i/>
          <w:color w:val="000000"/>
          <w:sz w:val="28"/>
          <w:szCs w:val="28"/>
        </w:rPr>
      </w:pPr>
      <w:r w:rsidRPr="000C0B79">
        <w:rPr>
          <w:rFonts w:ascii="Times New Roman" w:hAnsi="Times New Roman"/>
          <w:b/>
          <w:i/>
          <w:color w:val="000000"/>
          <w:sz w:val="28"/>
          <w:szCs w:val="28"/>
        </w:rPr>
        <w:t>Монетарная сфера</w:t>
      </w:r>
    </w:p>
    <w:p w:rsidR="000B1532" w:rsidRDefault="000B1532" w:rsidP="00EA0E74">
      <w:pPr>
        <w:spacing w:after="0" w:line="240" w:lineRule="auto"/>
        <w:ind w:firstLine="426"/>
        <w:jc w:val="both"/>
        <w:rPr>
          <w:rFonts w:ascii="Times New Roman" w:hAnsi="Times New Roman"/>
          <w:sz w:val="28"/>
          <w:szCs w:val="28"/>
        </w:rPr>
      </w:pPr>
      <w:r>
        <w:rPr>
          <w:rFonts w:ascii="Times New Roman" w:hAnsi="Times New Roman"/>
          <w:sz w:val="28"/>
          <w:szCs w:val="28"/>
        </w:rPr>
        <w:t xml:space="preserve">Введение ограничительных мероприятий, направленных на борьбу с </w:t>
      </w:r>
      <w:r w:rsidRPr="00EA0E74">
        <w:rPr>
          <w:rFonts w:ascii="Times New Roman" w:hAnsi="Times New Roman"/>
          <w:sz w:val="28"/>
          <w:szCs w:val="28"/>
        </w:rPr>
        <w:t>COVID</w:t>
      </w:r>
      <w:r w:rsidRPr="00AF2A59">
        <w:rPr>
          <w:rFonts w:ascii="Times New Roman" w:hAnsi="Times New Roman"/>
          <w:sz w:val="28"/>
          <w:szCs w:val="28"/>
        </w:rPr>
        <w:t xml:space="preserve">-19, </w:t>
      </w:r>
      <w:r>
        <w:rPr>
          <w:rFonts w:ascii="Times New Roman" w:hAnsi="Times New Roman"/>
          <w:sz w:val="28"/>
          <w:szCs w:val="28"/>
        </w:rPr>
        <w:t>привело к сокращению полной денежной массы по состоянию на 1 апреля 2020 года. Однако постепенное смягчение карантинных мер и активизация экономической деятельности в республике в последующие месяцы оказали благоприятное воздействие на денежное предложение. Отмечается рост национальной денежной массы по состоянию на 1 июля 2020 года к уровню начала года на 6,4% до 3 658,9 </w:t>
      </w:r>
      <w:proofErr w:type="gramStart"/>
      <w:r>
        <w:rPr>
          <w:rFonts w:ascii="Times New Roman" w:hAnsi="Times New Roman"/>
          <w:sz w:val="28"/>
          <w:szCs w:val="28"/>
        </w:rPr>
        <w:t>млн</w:t>
      </w:r>
      <w:proofErr w:type="gramEnd"/>
      <w:r>
        <w:rPr>
          <w:rFonts w:ascii="Times New Roman" w:hAnsi="Times New Roman"/>
          <w:sz w:val="28"/>
          <w:szCs w:val="28"/>
        </w:rPr>
        <w:t> руб., что обусловлено повышательной динамикой средств, сосредоточенных на банковских счетах (+9,5% до 2 477,1 млн руб.), в результате увеличения остатков как на счетах до востребования (+9,7% до 2 216,2 млн руб.), так и на срочных депозитах (+8,6% до 259,6 </w:t>
      </w:r>
      <w:proofErr w:type="gramStart"/>
      <w:r>
        <w:rPr>
          <w:rFonts w:ascii="Times New Roman" w:hAnsi="Times New Roman"/>
          <w:sz w:val="28"/>
          <w:szCs w:val="28"/>
        </w:rPr>
        <w:t>млн</w:t>
      </w:r>
      <w:proofErr w:type="gramEnd"/>
      <w:r>
        <w:rPr>
          <w:rFonts w:ascii="Times New Roman" w:hAnsi="Times New Roman"/>
          <w:sz w:val="28"/>
          <w:szCs w:val="28"/>
        </w:rPr>
        <w:t xml:space="preserve"> руб.) </w:t>
      </w:r>
      <w:r w:rsidRPr="00EA0E74">
        <w:rPr>
          <w:rFonts w:ascii="Times New Roman" w:hAnsi="Times New Roman"/>
          <w:sz w:val="28"/>
          <w:szCs w:val="28"/>
        </w:rPr>
        <w:t>(табл. 1</w:t>
      </w:r>
      <w:r w:rsidR="0003520E">
        <w:rPr>
          <w:rFonts w:ascii="Times New Roman" w:hAnsi="Times New Roman"/>
          <w:sz w:val="28"/>
          <w:szCs w:val="28"/>
        </w:rPr>
        <w:t>1</w:t>
      </w:r>
      <w:r w:rsidRPr="00EA0E74">
        <w:rPr>
          <w:rFonts w:ascii="Times New Roman" w:hAnsi="Times New Roman"/>
          <w:sz w:val="28"/>
          <w:szCs w:val="28"/>
        </w:rPr>
        <w:t>).</w:t>
      </w:r>
      <w:r>
        <w:rPr>
          <w:rFonts w:ascii="Times New Roman" w:hAnsi="Times New Roman"/>
          <w:sz w:val="28"/>
          <w:szCs w:val="28"/>
        </w:rPr>
        <w:t xml:space="preserve"> </w:t>
      </w:r>
    </w:p>
    <w:p w:rsidR="00FA50F5" w:rsidRDefault="00FA50F5" w:rsidP="00FA50F5">
      <w:pPr>
        <w:spacing w:after="0" w:line="240" w:lineRule="auto"/>
        <w:ind w:firstLine="425"/>
        <w:jc w:val="both"/>
        <w:rPr>
          <w:rFonts w:ascii="Times New Roman" w:hAnsi="Times New Roman"/>
          <w:sz w:val="28"/>
          <w:szCs w:val="28"/>
        </w:rPr>
      </w:pPr>
      <w:r>
        <w:rPr>
          <w:rFonts w:ascii="Times New Roman" w:hAnsi="Times New Roman"/>
          <w:sz w:val="28"/>
          <w:szCs w:val="28"/>
        </w:rPr>
        <w:t>При этом, несмотря на сохранение объемов наличной компоненты национальной денежной массы практически на уровне начала года (+0,3% до 1 181,8 млн руб.), коэффициент наличности снизился на 2,0 п.п. до 32,3% по состоянию на 1 июля 2020 года.</w:t>
      </w:r>
    </w:p>
    <w:p w:rsidR="00FA50F5" w:rsidRPr="00A15845" w:rsidRDefault="00FA50F5" w:rsidP="00671A98">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В результате по итогам </w:t>
      </w:r>
      <w:r w:rsidRPr="0097038A">
        <w:rPr>
          <w:rFonts w:ascii="Times New Roman" w:hAnsi="Times New Roman"/>
          <w:sz w:val="28"/>
          <w:szCs w:val="28"/>
          <w:lang w:val="en-US"/>
        </w:rPr>
        <w:t>I</w:t>
      </w:r>
      <w:r w:rsidRPr="0097038A">
        <w:rPr>
          <w:rFonts w:ascii="Times New Roman" w:hAnsi="Times New Roman"/>
          <w:sz w:val="28"/>
          <w:szCs w:val="28"/>
        </w:rPr>
        <w:t xml:space="preserve"> полугодия 2020 года на один рубль, задействованный в наличном обороте, </w:t>
      </w:r>
      <w:r w:rsidRPr="007D5DDB">
        <w:rPr>
          <w:rFonts w:ascii="Times New Roman" w:hAnsi="Times New Roman"/>
          <w:sz w:val="28"/>
          <w:szCs w:val="28"/>
        </w:rPr>
        <w:t>пришлось 2,1 безналичного рубля, против 1,9 рубля на н</w:t>
      </w:r>
      <w:r w:rsidRPr="0097038A">
        <w:rPr>
          <w:rFonts w:ascii="Times New Roman" w:hAnsi="Times New Roman"/>
          <w:sz w:val="28"/>
          <w:szCs w:val="28"/>
        </w:rPr>
        <w:t>ачало периода.</w:t>
      </w:r>
    </w:p>
    <w:p w:rsidR="000B1532" w:rsidRPr="00DE70EA" w:rsidRDefault="000B1532" w:rsidP="000B1532">
      <w:pPr>
        <w:widowControl w:val="0"/>
        <w:spacing w:line="240" w:lineRule="auto"/>
        <w:contextualSpacing/>
        <w:jc w:val="right"/>
        <w:rPr>
          <w:rFonts w:ascii="Times New Roman" w:hAnsi="Times New Roman"/>
          <w:i/>
          <w:sz w:val="28"/>
          <w:szCs w:val="28"/>
        </w:rPr>
      </w:pPr>
      <w:r w:rsidRPr="00DE70EA">
        <w:rPr>
          <w:rFonts w:ascii="Times New Roman" w:hAnsi="Times New Roman"/>
          <w:i/>
          <w:sz w:val="28"/>
          <w:szCs w:val="28"/>
        </w:rPr>
        <w:t>Таблица 1</w:t>
      </w:r>
      <w:r w:rsidR="0003520E" w:rsidRPr="00DE70EA">
        <w:rPr>
          <w:rFonts w:ascii="Times New Roman" w:hAnsi="Times New Roman"/>
          <w:i/>
          <w:sz w:val="28"/>
          <w:szCs w:val="28"/>
        </w:rPr>
        <w:t>1</w:t>
      </w:r>
    </w:p>
    <w:p w:rsidR="000B1532" w:rsidRDefault="000B1532" w:rsidP="00FA50F5">
      <w:pPr>
        <w:widowControl w:val="0"/>
        <w:spacing w:after="0" w:line="240" w:lineRule="auto"/>
        <w:jc w:val="center"/>
        <w:rPr>
          <w:rFonts w:ascii="Times New Roman" w:hAnsi="Times New Roman"/>
          <w:b/>
          <w:color w:val="000000"/>
          <w:sz w:val="28"/>
          <w:szCs w:val="28"/>
        </w:rPr>
      </w:pPr>
      <w:bookmarkStart w:id="1" w:name="OLE_LINK10"/>
      <w:r w:rsidRPr="000C0B79">
        <w:rPr>
          <w:rFonts w:ascii="Times New Roman" w:hAnsi="Times New Roman"/>
          <w:b/>
          <w:color w:val="000000"/>
          <w:sz w:val="28"/>
          <w:szCs w:val="28"/>
        </w:rPr>
        <w:t xml:space="preserve">Структура и динамика денежного предложения </w:t>
      </w:r>
    </w:p>
    <w:p w:rsidR="00FA50F5" w:rsidRPr="00FA50F5" w:rsidRDefault="00FA50F5" w:rsidP="00FA50F5">
      <w:pPr>
        <w:widowControl w:val="0"/>
        <w:spacing w:after="0" w:line="240" w:lineRule="auto"/>
        <w:jc w:val="center"/>
        <w:rPr>
          <w:rFonts w:ascii="Times New Roman" w:hAnsi="Times New Roman"/>
          <w:b/>
          <w:color w:val="000000"/>
          <w:szCs w:val="28"/>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8"/>
        <w:gridCol w:w="1119"/>
        <w:gridCol w:w="1122"/>
        <w:gridCol w:w="1154"/>
        <w:gridCol w:w="1134"/>
        <w:gridCol w:w="940"/>
      </w:tblGrid>
      <w:tr w:rsidR="000B1532" w:rsidRPr="000C0B79" w:rsidTr="00FF1440">
        <w:trPr>
          <w:cantSplit/>
          <w:trHeight w:val="98"/>
        </w:trPr>
        <w:tc>
          <w:tcPr>
            <w:tcW w:w="4118" w:type="dxa"/>
            <w:vMerge w:val="restart"/>
            <w:shd w:val="clear" w:color="auto" w:fill="C0C0C0"/>
          </w:tcPr>
          <w:p w:rsidR="000B1532" w:rsidRPr="000C0B79" w:rsidRDefault="000B1532" w:rsidP="00FF1440">
            <w:pPr>
              <w:widowControl w:val="0"/>
              <w:spacing w:after="0" w:line="240" w:lineRule="auto"/>
              <w:ind w:right="-1"/>
              <w:jc w:val="both"/>
              <w:rPr>
                <w:rFonts w:ascii="Times New Roman" w:hAnsi="Times New Roman"/>
                <w:color w:val="000000"/>
                <w:sz w:val="24"/>
                <w:szCs w:val="24"/>
              </w:rPr>
            </w:pPr>
            <w:bookmarkStart w:id="2" w:name="OLE_LINK4"/>
            <w:bookmarkStart w:id="3" w:name="OLE_LINK7"/>
          </w:p>
        </w:tc>
        <w:tc>
          <w:tcPr>
            <w:tcW w:w="2241" w:type="dxa"/>
            <w:gridSpan w:val="2"/>
            <w:shd w:val="clear" w:color="auto" w:fill="C0C0C0"/>
            <w:vAlign w:val="center"/>
          </w:tcPr>
          <w:p w:rsidR="000B1532" w:rsidRPr="00AF2A59" w:rsidRDefault="000B1532" w:rsidP="00FF1440">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 01.01.20</w:t>
            </w:r>
            <w:r w:rsidRPr="00AF2A59">
              <w:rPr>
                <w:rFonts w:ascii="Times New Roman" w:hAnsi="Times New Roman"/>
                <w:color w:val="000000"/>
                <w:sz w:val="24"/>
                <w:szCs w:val="24"/>
              </w:rPr>
              <w:t>20</w:t>
            </w:r>
          </w:p>
        </w:tc>
        <w:tc>
          <w:tcPr>
            <w:tcW w:w="2288" w:type="dxa"/>
            <w:gridSpan w:val="2"/>
            <w:shd w:val="clear" w:color="auto" w:fill="C0C0C0"/>
            <w:vAlign w:val="center"/>
          </w:tcPr>
          <w:p w:rsidR="000B1532" w:rsidRPr="000C0B79" w:rsidRDefault="000B1532" w:rsidP="00FF1440">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 01.0</w:t>
            </w:r>
            <w:r w:rsidRPr="00AF2A59">
              <w:rPr>
                <w:rFonts w:ascii="Times New Roman" w:hAnsi="Times New Roman"/>
                <w:color w:val="000000"/>
                <w:sz w:val="24"/>
                <w:szCs w:val="24"/>
              </w:rPr>
              <w:t>7</w:t>
            </w:r>
            <w:r w:rsidRPr="000C0B79">
              <w:rPr>
                <w:rFonts w:ascii="Times New Roman" w:hAnsi="Times New Roman"/>
                <w:color w:val="000000"/>
                <w:sz w:val="24"/>
                <w:szCs w:val="24"/>
              </w:rPr>
              <w:t>.2020</w:t>
            </w:r>
          </w:p>
        </w:tc>
        <w:tc>
          <w:tcPr>
            <w:tcW w:w="940" w:type="dxa"/>
            <w:vMerge w:val="restart"/>
            <w:shd w:val="clear" w:color="auto" w:fill="C0C0C0"/>
          </w:tcPr>
          <w:p w:rsidR="000B1532" w:rsidRPr="000C0B79" w:rsidRDefault="000B1532" w:rsidP="00FF1440">
            <w:pPr>
              <w:widowControl w:val="0"/>
              <w:spacing w:after="0" w:line="240" w:lineRule="auto"/>
              <w:ind w:left="-108" w:right="-108"/>
              <w:jc w:val="center"/>
              <w:rPr>
                <w:rFonts w:ascii="Times New Roman" w:hAnsi="Times New Roman"/>
                <w:color w:val="000000"/>
                <w:sz w:val="24"/>
                <w:szCs w:val="24"/>
              </w:rPr>
            </w:pPr>
            <w:r w:rsidRPr="000C0B79">
              <w:rPr>
                <w:rFonts w:ascii="Times New Roman" w:hAnsi="Times New Roman"/>
                <w:color w:val="000000"/>
                <w:sz w:val="24"/>
                <w:szCs w:val="24"/>
              </w:rPr>
              <w:t>темп</w:t>
            </w:r>
          </w:p>
          <w:p w:rsidR="000B1532" w:rsidRPr="000C0B79" w:rsidRDefault="000B1532" w:rsidP="00FF1440">
            <w:pPr>
              <w:widowControl w:val="0"/>
              <w:spacing w:after="0" w:line="240" w:lineRule="auto"/>
              <w:ind w:left="-108" w:right="-108"/>
              <w:jc w:val="center"/>
              <w:rPr>
                <w:rFonts w:ascii="Times New Roman" w:hAnsi="Times New Roman"/>
                <w:color w:val="000000"/>
                <w:sz w:val="24"/>
                <w:szCs w:val="24"/>
              </w:rPr>
            </w:pPr>
            <w:r w:rsidRPr="000C0B79">
              <w:rPr>
                <w:rFonts w:ascii="Times New Roman" w:hAnsi="Times New Roman"/>
                <w:color w:val="000000"/>
                <w:sz w:val="24"/>
                <w:szCs w:val="24"/>
              </w:rPr>
              <w:t>роста, %</w:t>
            </w:r>
          </w:p>
        </w:tc>
      </w:tr>
      <w:tr w:rsidR="000B1532" w:rsidRPr="000C0B79" w:rsidTr="00FF1440">
        <w:trPr>
          <w:cantSplit/>
          <w:trHeight w:val="91"/>
        </w:trPr>
        <w:tc>
          <w:tcPr>
            <w:tcW w:w="4118" w:type="dxa"/>
            <w:vMerge/>
          </w:tcPr>
          <w:p w:rsidR="000B1532" w:rsidRPr="000C0B79" w:rsidRDefault="000B1532" w:rsidP="00FF1440">
            <w:pPr>
              <w:widowControl w:val="0"/>
              <w:spacing w:after="0" w:line="240" w:lineRule="auto"/>
              <w:ind w:right="-1"/>
              <w:jc w:val="both"/>
              <w:rPr>
                <w:rFonts w:ascii="Times New Roman" w:hAnsi="Times New Roman"/>
                <w:color w:val="000000"/>
                <w:sz w:val="24"/>
                <w:szCs w:val="24"/>
              </w:rPr>
            </w:pPr>
          </w:p>
        </w:tc>
        <w:tc>
          <w:tcPr>
            <w:tcW w:w="1119" w:type="dxa"/>
            <w:shd w:val="clear" w:color="auto" w:fill="C0C0C0"/>
          </w:tcPr>
          <w:p w:rsidR="000B1532" w:rsidRPr="000C0B79" w:rsidRDefault="000B1532" w:rsidP="00FF1440">
            <w:pPr>
              <w:widowControl w:val="0"/>
              <w:spacing w:after="0" w:line="240" w:lineRule="auto"/>
              <w:ind w:left="-63"/>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22" w:type="dxa"/>
            <w:shd w:val="clear" w:color="auto" w:fill="C0C0C0"/>
          </w:tcPr>
          <w:p w:rsidR="000B1532" w:rsidRPr="000C0B79" w:rsidRDefault="000B1532" w:rsidP="00FF1440">
            <w:pPr>
              <w:widowControl w:val="0"/>
              <w:spacing w:after="0" w:line="240" w:lineRule="auto"/>
              <w:ind w:left="-117" w:right="-108"/>
              <w:jc w:val="center"/>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уд</w:t>
            </w:r>
            <w:proofErr w:type="gramStart"/>
            <w:r w:rsidRPr="000C0B79">
              <w:rPr>
                <w:rFonts w:ascii="Times New Roman" w:hAnsi="Times New Roman" w:cs="Arial"/>
                <w:bCs/>
                <w:color w:val="000000"/>
                <w:sz w:val="24"/>
                <w:szCs w:val="24"/>
              </w:rPr>
              <w:t>.</w:t>
            </w:r>
            <w:proofErr w:type="gramEnd"/>
            <w:r w:rsidRPr="000C0B79">
              <w:rPr>
                <w:rFonts w:ascii="Times New Roman" w:hAnsi="Times New Roman" w:cs="Arial"/>
                <w:bCs/>
                <w:color w:val="000000"/>
                <w:sz w:val="24"/>
                <w:szCs w:val="24"/>
              </w:rPr>
              <w:t xml:space="preserve"> </w:t>
            </w:r>
            <w:proofErr w:type="gramStart"/>
            <w:r w:rsidRPr="000C0B79">
              <w:rPr>
                <w:rFonts w:ascii="Times New Roman" w:hAnsi="Times New Roman" w:cs="Arial"/>
                <w:bCs/>
                <w:color w:val="000000"/>
                <w:sz w:val="24"/>
                <w:szCs w:val="24"/>
              </w:rPr>
              <w:t>в</w:t>
            </w:r>
            <w:proofErr w:type="gramEnd"/>
            <w:r w:rsidRPr="000C0B79">
              <w:rPr>
                <w:rFonts w:ascii="Times New Roman" w:hAnsi="Times New Roman" w:cs="Arial"/>
                <w:bCs/>
                <w:color w:val="000000"/>
                <w:sz w:val="24"/>
                <w:szCs w:val="24"/>
              </w:rPr>
              <w:t>ес, %</w:t>
            </w:r>
          </w:p>
        </w:tc>
        <w:tc>
          <w:tcPr>
            <w:tcW w:w="1154" w:type="dxa"/>
            <w:tcBorders>
              <w:bottom w:val="double" w:sz="4" w:space="0" w:color="auto"/>
            </w:tcBorders>
            <w:shd w:val="clear" w:color="auto" w:fill="C0C0C0"/>
          </w:tcPr>
          <w:p w:rsidR="000B1532" w:rsidRPr="000C0B79" w:rsidRDefault="000B1532" w:rsidP="00FF1440">
            <w:pPr>
              <w:widowControl w:val="0"/>
              <w:spacing w:after="0" w:line="240" w:lineRule="auto"/>
              <w:ind w:left="-150"/>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34" w:type="dxa"/>
            <w:shd w:val="clear" w:color="auto" w:fill="C0C0C0"/>
          </w:tcPr>
          <w:p w:rsidR="000B1532" w:rsidRPr="000C0B79" w:rsidRDefault="000B1532" w:rsidP="00FF1440">
            <w:pPr>
              <w:widowControl w:val="0"/>
              <w:spacing w:after="0" w:line="240" w:lineRule="auto"/>
              <w:ind w:left="-117" w:right="-108"/>
              <w:jc w:val="center"/>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уд</w:t>
            </w:r>
            <w:proofErr w:type="gramStart"/>
            <w:r w:rsidRPr="000C0B79">
              <w:rPr>
                <w:rFonts w:ascii="Times New Roman" w:hAnsi="Times New Roman" w:cs="Arial"/>
                <w:bCs/>
                <w:color w:val="000000"/>
                <w:sz w:val="24"/>
                <w:szCs w:val="24"/>
              </w:rPr>
              <w:t>.</w:t>
            </w:r>
            <w:proofErr w:type="gramEnd"/>
            <w:r w:rsidRPr="000C0B79">
              <w:rPr>
                <w:rFonts w:ascii="Times New Roman" w:hAnsi="Times New Roman" w:cs="Arial"/>
                <w:bCs/>
                <w:color w:val="000000"/>
                <w:sz w:val="24"/>
                <w:szCs w:val="24"/>
              </w:rPr>
              <w:t xml:space="preserve"> </w:t>
            </w:r>
            <w:proofErr w:type="gramStart"/>
            <w:r w:rsidRPr="000C0B79">
              <w:rPr>
                <w:rFonts w:ascii="Times New Roman" w:hAnsi="Times New Roman" w:cs="Arial"/>
                <w:bCs/>
                <w:color w:val="000000"/>
                <w:sz w:val="24"/>
                <w:szCs w:val="24"/>
              </w:rPr>
              <w:t>в</w:t>
            </w:r>
            <w:proofErr w:type="gramEnd"/>
            <w:r w:rsidRPr="000C0B79">
              <w:rPr>
                <w:rFonts w:ascii="Times New Roman" w:hAnsi="Times New Roman" w:cs="Arial"/>
                <w:bCs/>
                <w:color w:val="000000"/>
                <w:sz w:val="24"/>
                <w:szCs w:val="24"/>
              </w:rPr>
              <w:t>ес, %</w:t>
            </w:r>
          </w:p>
        </w:tc>
        <w:tc>
          <w:tcPr>
            <w:tcW w:w="940" w:type="dxa"/>
            <w:vMerge/>
            <w:shd w:val="clear" w:color="auto" w:fill="C0C0C0"/>
          </w:tcPr>
          <w:p w:rsidR="000B1532" w:rsidRPr="000C0B79" w:rsidRDefault="000B1532" w:rsidP="00FF1440">
            <w:pPr>
              <w:widowControl w:val="0"/>
              <w:spacing w:after="0" w:line="240" w:lineRule="auto"/>
              <w:ind w:left="-91" w:right="-94"/>
              <w:outlineLvl w:val="2"/>
              <w:rPr>
                <w:rFonts w:ascii="Times New Roman" w:hAnsi="Times New Roman" w:cs="Arial"/>
                <w:bCs/>
                <w:color w:val="000000"/>
                <w:sz w:val="24"/>
                <w:szCs w:val="24"/>
              </w:rPr>
            </w:pPr>
          </w:p>
        </w:tc>
      </w:tr>
      <w:tr w:rsidR="000B1532" w:rsidRPr="000C0B79" w:rsidTr="00FF1440">
        <w:trPr>
          <w:cantSplit/>
          <w:trHeight w:val="66"/>
        </w:trPr>
        <w:tc>
          <w:tcPr>
            <w:tcW w:w="4118" w:type="dxa"/>
            <w:tcBorders>
              <w:top w:val="double" w:sz="4" w:space="0" w:color="auto"/>
              <w:bottom w:val="single" w:sz="4" w:space="0" w:color="auto"/>
            </w:tcBorders>
            <w:shd w:val="clear" w:color="auto" w:fill="E6E6E6"/>
          </w:tcPr>
          <w:p w:rsidR="000B1532" w:rsidRPr="000C0B79" w:rsidRDefault="000B1532" w:rsidP="00FF1440">
            <w:pPr>
              <w:widowControl w:val="0"/>
              <w:spacing w:after="0" w:line="240" w:lineRule="auto"/>
              <w:ind w:right="-153"/>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Полная денежная масса (М3)</w:t>
            </w:r>
          </w:p>
        </w:tc>
        <w:tc>
          <w:tcPr>
            <w:tcW w:w="1119" w:type="dxa"/>
            <w:tcBorders>
              <w:top w:val="double" w:sz="4" w:space="0" w:color="auto"/>
              <w:bottom w:val="single" w:sz="4" w:space="0" w:color="auto"/>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9 319,2</w:t>
            </w:r>
          </w:p>
        </w:tc>
        <w:tc>
          <w:tcPr>
            <w:tcW w:w="1122" w:type="dxa"/>
            <w:tcBorders>
              <w:top w:val="double" w:sz="4" w:space="0" w:color="auto"/>
              <w:bottom w:val="single" w:sz="4" w:space="0" w:color="auto"/>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1154" w:type="dxa"/>
            <w:tcBorders>
              <w:top w:val="double" w:sz="4" w:space="0" w:color="auto"/>
              <w:bottom w:val="single" w:sz="4" w:space="0" w:color="auto"/>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10 049,1</w:t>
            </w:r>
          </w:p>
        </w:tc>
        <w:tc>
          <w:tcPr>
            <w:tcW w:w="1134" w:type="dxa"/>
            <w:tcBorders>
              <w:top w:val="double" w:sz="4" w:space="0" w:color="auto"/>
              <w:bottom w:val="single" w:sz="4" w:space="0" w:color="auto"/>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sidRPr="000C0B79">
              <w:rPr>
                <w:rFonts w:ascii="Times New Roman" w:hAnsi="Times New Roman" w:cs="Arial CYR"/>
                <w:sz w:val="24"/>
                <w:szCs w:val="24"/>
              </w:rPr>
              <w:t>100,0</w:t>
            </w:r>
          </w:p>
        </w:tc>
        <w:tc>
          <w:tcPr>
            <w:tcW w:w="940" w:type="dxa"/>
            <w:tcBorders>
              <w:top w:val="double" w:sz="4" w:space="0" w:color="auto"/>
              <w:bottom w:val="single" w:sz="4" w:space="0" w:color="auto"/>
            </w:tcBorders>
            <w:shd w:val="clear" w:color="auto" w:fill="E6E6E6"/>
            <w:vAlign w:val="bottom"/>
          </w:tcPr>
          <w:p w:rsidR="000B1532" w:rsidRPr="000C0B79" w:rsidRDefault="004F0E92" w:rsidP="004F0E92">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107</w:t>
            </w:r>
            <w:r w:rsidR="000B1532" w:rsidRPr="000C0B79">
              <w:rPr>
                <w:rFonts w:ascii="Times New Roman" w:hAnsi="Times New Roman" w:cs="Arial CYR"/>
                <w:sz w:val="24"/>
                <w:szCs w:val="24"/>
              </w:rPr>
              <w:t>,</w:t>
            </w:r>
            <w:r>
              <w:rPr>
                <w:rFonts w:ascii="Times New Roman" w:hAnsi="Times New Roman" w:cs="Arial CYR"/>
                <w:sz w:val="24"/>
                <w:szCs w:val="24"/>
              </w:rPr>
              <w:t>8</w:t>
            </w:r>
          </w:p>
        </w:tc>
      </w:tr>
      <w:tr w:rsidR="000B1532" w:rsidRPr="000C0B79" w:rsidTr="00FF1440">
        <w:trPr>
          <w:cantSplit/>
          <w:trHeight w:val="66"/>
        </w:trPr>
        <w:tc>
          <w:tcPr>
            <w:tcW w:w="4118" w:type="dxa"/>
            <w:tcBorders>
              <w:top w:val="single" w:sz="4" w:space="0" w:color="auto"/>
              <w:bottom w:val="nil"/>
            </w:tcBorders>
            <w:shd w:val="clear" w:color="auto" w:fill="E6E6E6"/>
          </w:tcPr>
          <w:p w:rsidR="000B1532" w:rsidRPr="000C0B79" w:rsidRDefault="000B1532" w:rsidP="00FF1440">
            <w:pPr>
              <w:widowControl w:val="0"/>
              <w:spacing w:after="0" w:line="240" w:lineRule="auto"/>
              <w:ind w:right="-153" w:firstLine="112"/>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в том числе:</w:t>
            </w:r>
          </w:p>
        </w:tc>
        <w:tc>
          <w:tcPr>
            <w:tcW w:w="1119" w:type="dxa"/>
            <w:tcBorders>
              <w:top w:val="single" w:sz="4" w:space="0" w:color="auto"/>
              <w:bottom w:val="nil"/>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1122" w:type="dxa"/>
            <w:tcBorders>
              <w:top w:val="single" w:sz="4" w:space="0" w:color="auto"/>
              <w:bottom w:val="nil"/>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1154" w:type="dxa"/>
            <w:tcBorders>
              <w:top w:val="single" w:sz="4" w:space="0" w:color="auto"/>
              <w:bottom w:val="nil"/>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1134" w:type="dxa"/>
            <w:tcBorders>
              <w:top w:val="single" w:sz="4" w:space="0" w:color="auto"/>
              <w:bottom w:val="nil"/>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940" w:type="dxa"/>
            <w:tcBorders>
              <w:top w:val="single" w:sz="4" w:space="0" w:color="auto"/>
              <w:bottom w:val="nil"/>
            </w:tcBorders>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r>
      <w:tr w:rsidR="000B1532" w:rsidRPr="000C0B79" w:rsidTr="00FF1440">
        <w:trPr>
          <w:cantSplit/>
          <w:trHeight w:val="100"/>
        </w:trPr>
        <w:tc>
          <w:tcPr>
            <w:tcW w:w="4118" w:type="dxa"/>
            <w:tcBorders>
              <w:top w:val="nil"/>
            </w:tcBorders>
            <w:shd w:val="clear" w:color="auto" w:fill="E6E6E6"/>
          </w:tcPr>
          <w:p w:rsidR="000B1532" w:rsidRPr="000C0B79" w:rsidRDefault="000B1532" w:rsidP="00FF1440">
            <w:pPr>
              <w:widowControl w:val="0"/>
              <w:spacing w:after="0" w:line="240" w:lineRule="auto"/>
              <w:ind w:right="-153" w:firstLine="12"/>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Национальная денежная масса (</w:t>
            </w:r>
            <w:bookmarkStart w:id="4" w:name="OLE_LINK5"/>
            <w:r w:rsidRPr="000C0B79">
              <w:rPr>
                <w:rFonts w:ascii="Times New Roman" w:hAnsi="Times New Roman" w:cs="Arial"/>
                <w:bCs/>
                <w:color w:val="000000"/>
                <w:sz w:val="24"/>
                <w:szCs w:val="24"/>
              </w:rPr>
              <w:t>М2х</w:t>
            </w:r>
            <w:bookmarkEnd w:id="4"/>
            <w:r w:rsidRPr="000C0B79">
              <w:rPr>
                <w:rFonts w:ascii="Times New Roman" w:hAnsi="Times New Roman" w:cs="Arial"/>
                <w:bCs/>
                <w:color w:val="000000"/>
                <w:sz w:val="24"/>
                <w:szCs w:val="24"/>
              </w:rPr>
              <w:t>)</w:t>
            </w:r>
          </w:p>
        </w:tc>
        <w:tc>
          <w:tcPr>
            <w:tcW w:w="1119" w:type="dxa"/>
            <w:tcBorders>
              <w:top w:val="nil"/>
            </w:tcBorders>
            <w:shd w:val="clear" w:color="auto" w:fill="E6E6E6"/>
            <w:vAlign w:val="bottom"/>
          </w:tcPr>
          <w:p w:rsidR="000B1532" w:rsidRPr="00865021"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lang w:val="en-US"/>
              </w:rPr>
              <w:t>3 439</w:t>
            </w:r>
            <w:r>
              <w:rPr>
                <w:rFonts w:ascii="Times New Roman" w:hAnsi="Times New Roman" w:cs="Arial CYR"/>
                <w:sz w:val="24"/>
                <w:szCs w:val="24"/>
              </w:rPr>
              <w:t>,6</w:t>
            </w:r>
          </w:p>
        </w:tc>
        <w:tc>
          <w:tcPr>
            <w:tcW w:w="1122" w:type="dxa"/>
            <w:tcBorders>
              <w:top w:val="nil"/>
            </w:tcBorders>
            <w:shd w:val="clear" w:color="auto" w:fill="E6E6E6"/>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36,9</w:t>
            </w:r>
          </w:p>
        </w:tc>
        <w:tc>
          <w:tcPr>
            <w:tcW w:w="1154" w:type="dxa"/>
            <w:tcBorders>
              <w:top w:val="nil"/>
            </w:tcBorders>
            <w:shd w:val="clear" w:color="auto" w:fill="E6E6E6"/>
            <w:vAlign w:val="bottom"/>
          </w:tcPr>
          <w:p w:rsidR="000B1532" w:rsidRPr="00DA3142"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lang w:val="en-US"/>
              </w:rPr>
              <w:t>3 658</w:t>
            </w:r>
            <w:r>
              <w:rPr>
                <w:rFonts w:ascii="Times New Roman" w:hAnsi="Times New Roman" w:cs="Arial CYR"/>
                <w:sz w:val="24"/>
                <w:szCs w:val="24"/>
              </w:rPr>
              <w:t>,9</w:t>
            </w:r>
          </w:p>
        </w:tc>
        <w:tc>
          <w:tcPr>
            <w:tcW w:w="1134" w:type="dxa"/>
            <w:tcBorders>
              <w:top w:val="nil"/>
            </w:tcBorders>
            <w:shd w:val="clear" w:color="auto" w:fill="E6E6E6"/>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36,4</w:t>
            </w:r>
          </w:p>
        </w:tc>
        <w:tc>
          <w:tcPr>
            <w:tcW w:w="940" w:type="dxa"/>
            <w:tcBorders>
              <w:top w:val="nil"/>
            </w:tcBorders>
            <w:shd w:val="clear" w:color="auto" w:fill="E6E6E6"/>
            <w:vAlign w:val="bottom"/>
          </w:tcPr>
          <w:p w:rsidR="000B1532" w:rsidRPr="00DA3142" w:rsidRDefault="000B1532" w:rsidP="00FF1440">
            <w:pPr>
              <w:widowControl w:val="0"/>
              <w:spacing w:after="0" w:line="240" w:lineRule="auto"/>
              <w:ind w:right="89"/>
              <w:jc w:val="right"/>
              <w:rPr>
                <w:rFonts w:ascii="Times New Roman" w:hAnsi="Times New Roman" w:cs="Arial CYR"/>
                <w:sz w:val="24"/>
                <w:szCs w:val="24"/>
                <w:lang w:val="en-US"/>
              </w:rPr>
            </w:pPr>
            <w:r>
              <w:rPr>
                <w:rFonts w:ascii="Times New Roman" w:hAnsi="Times New Roman" w:cs="Arial CYR"/>
                <w:sz w:val="24"/>
                <w:szCs w:val="24"/>
              </w:rPr>
              <w:t>1</w:t>
            </w:r>
            <w:r>
              <w:rPr>
                <w:rFonts w:ascii="Times New Roman" w:hAnsi="Times New Roman" w:cs="Arial CYR"/>
                <w:sz w:val="24"/>
                <w:szCs w:val="24"/>
                <w:lang w:val="en-US"/>
              </w:rPr>
              <w:t>06</w:t>
            </w:r>
            <w:r w:rsidRPr="000C0B79">
              <w:rPr>
                <w:rFonts w:ascii="Times New Roman" w:hAnsi="Times New Roman" w:cs="Arial CYR"/>
                <w:sz w:val="24"/>
                <w:szCs w:val="24"/>
              </w:rPr>
              <w:t>,</w:t>
            </w:r>
            <w:r>
              <w:rPr>
                <w:rFonts w:ascii="Times New Roman" w:hAnsi="Times New Roman" w:cs="Arial CYR"/>
                <w:sz w:val="24"/>
                <w:szCs w:val="24"/>
                <w:lang w:val="en-US"/>
              </w:rPr>
              <w:t>4</w:t>
            </w:r>
          </w:p>
        </w:tc>
      </w:tr>
      <w:tr w:rsidR="000B1532" w:rsidRPr="000C0B79" w:rsidTr="00FF1440">
        <w:trPr>
          <w:cantSplit/>
          <w:trHeight w:val="237"/>
        </w:trPr>
        <w:tc>
          <w:tcPr>
            <w:tcW w:w="4118" w:type="dxa"/>
            <w:tcBorders>
              <w:bottom w:val="single" w:sz="4" w:space="0" w:color="FFFFFF"/>
            </w:tcBorders>
          </w:tcPr>
          <w:p w:rsidR="000B1532" w:rsidRPr="000C0B79" w:rsidRDefault="000B1532" w:rsidP="00FF1440">
            <w:pPr>
              <w:widowControl w:val="0"/>
              <w:tabs>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в том числе</w:t>
            </w:r>
            <w:r w:rsidRPr="000C0B79">
              <w:rPr>
                <w:rFonts w:ascii="Times New Roman" w:hAnsi="Times New Roman" w:cs="Arial"/>
                <w:bCs/>
                <w:color w:val="000000"/>
                <w:sz w:val="24"/>
                <w:szCs w:val="24"/>
                <w:lang w:val="en-US"/>
              </w:rPr>
              <w:t>:</w:t>
            </w:r>
          </w:p>
        </w:tc>
        <w:tc>
          <w:tcPr>
            <w:tcW w:w="1119" w:type="dxa"/>
            <w:tcBorders>
              <w:bottom w:val="single" w:sz="4" w:space="0" w:color="FFFFFF"/>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1122" w:type="dxa"/>
            <w:tcBorders>
              <w:bottom w:val="single" w:sz="4" w:space="0" w:color="FFFFFF"/>
            </w:tcBorders>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p>
        </w:tc>
        <w:tc>
          <w:tcPr>
            <w:tcW w:w="1154" w:type="dxa"/>
            <w:tcBorders>
              <w:bottom w:val="single" w:sz="4" w:space="0" w:color="FFFFFF"/>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1134" w:type="dxa"/>
            <w:tcBorders>
              <w:bottom w:val="single" w:sz="4" w:space="0" w:color="FFFFFF"/>
            </w:tcBorders>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c>
          <w:tcPr>
            <w:tcW w:w="940" w:type="dxa"/>
            <w:tcBorders>
              <w:bottom w:val="single" w:sz="4" w:space="0" w:color="FFFFFF"/>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p>
        </w:tc>
      </w:tr>
      <w:tr w:rsidR="000B1532" w:rsidRPr="000C0B79" w:rsidTr="00FF1440">
        <w:trPr>
          <w:cantSplit/>
          <w:trHeight w:val="251"/>
        </w:trPr>
        <w:tc>
          <w:tcPr>
            <w:tcW w:w="4118" w:type="dxa"/>
            <w:tcBorders>
              <w:top w:val="single" w:sz="4" w:space="0" w:color="FFFFFF"/>
              <w:bottom w:val="single" w:sz="4" w:space="0" w:color="auto"/>
            </w:tcBorders>
          </w:tcPr>
          <w:p w:rsidR="000B1532" w:rsidRPr="000C0B79" w:rsidRDefault="000B1532" w:rsidP="00FF1440">
            <w:pPr>
              <w:widowControl w:val="0"/>
              <w:tabs>
                <w:tab w:val="left" w:pos="176"/>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rPr>
              <w:t>- наличные деньги в обращении</w:t>
            </w:r>
          </w:p>
        </w:tc>
        <w:tc>
          <w:tcPr>
            <w:tcW w:w="1119" w:type="dxa"/>
            <w:tcBorders>
              <w:top w:val="single" w:sz="4" w:space="0" w:color="FFFFFF"/>
              <w:bottom w:val="single" w:sz="4" w:space="0" w:color="auto"/>
            </w:tcBorders>
            <w:vAlign w:val="bottom"/>
          </w:tcPr>
          <w:p w:rsidR="000B1532" w:rsidRPr="00580E6B"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1 178,1</w:t>
            </w:r>
          </w:p>
        </w:tc>
        <w:tc>
          <w:tcPr>
            <w:tcW w:w="1122" w:type="dxa"/>
            <w:tcBorders>
              <w:top w:val="single" w:sz="4" w:space="0" w:color="FFFFFF"/>
              <w:bottom w:val="single" w:sz="4" w:space="0" w:color="auto"/>
            </w:tcBorders>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12,6</w:t>
            </w:r>
          </w:p>
        </w:tc>
        <w:tc>
          <w:tcPr>
            <w:tcW w:w="1154" w:type="dxa"/>
            <w:tcBorders>
              <w:top w:val="single" w:sz="4" w:space="0" w:color="FFFFFF"/>
              <w:bottom w:val="single" w:sz="4" w:space="0" w:color="auto"/>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1 181,8</w:t>
            </w:r>
          </w:p>
        </w:tc>
        <w:tc>
          <w:tcPr>
            <w:tcW w:w="1134" w:type="dxa"/>
            <w:tcBorders>
              <w:top w:val="single" w:sz="4" w:space="0" w:color="FFFFFF"/>
              <w:bottom w:val="single" w:sz="4" w:space="0" w:color="auto"/>
            </w:tcBorders>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sidRPr="00541F26">
              <w:rPr>
                <w:rFonts w:ascii="Times New Roman" w:hAnsi="Times New Roman" w:cs="Arial CYR"/>
                <w:sz w:val="24"/>
                <w:szCs w:val="24"/>
                <w:lang w:val="en-US"/>
              </w:rPr>
              <w:t>11,8</w:t>
            </w:r>
          </w:p>
        </w:tc>
        <w:tc>
          <w:tcPr>
            <w:tcW w:w="940" w:type="dxa"/>
            <w:tcBorders>
              <w:top w:val="single" w:sz="4" w:space="0" w:color="FFFFFF"/>
              <w:bottom w:val="single" w:sz="4" w:space="0" w:color="auto"/>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100,3</w:t>
            </w:r>
          </w:p>
        </w:tc>
      </w:tr>
      <w:tr w:rsidR="000B1532" w:rsidRPr="000C0B79" w:rsidTr="00FF1440">
        <w:trPr>
          <w:cantSplit/>
          <w:trHeight w:val="251"/>
        </w:trPr>
        <w:tc>
          <w:tcPr>
            <w:tcW w:w="4118" w:type="dxa"/>
            <w:tcBorders>
              <w:top w:val="single" w:sz="4" w:space="0" w:color="FFFFFF"/>
              <w:bottom w:val="single" w:sz="4" w:space="0" w:color="auto"/>
            </w:tcBorders>
          </w:tcPr>
          <w:p w:rsidR="000B1532" w:rsidRPr="000C0B79" w:rsidRDefault="000B1532" w:rsidP="00FF1440">
            <w:pPr>
              <w:widowControl w:val="0"/>
              <w:tabs>
                <w:tab w:val="left" w:pos="176"/>
                <w:tab w:val="left" w:pos="612"/>
              </w:tabs>
              <w:spacing w:after="0" w:line="240" w:lineRule="auto"/>
              <w:ind w:right="-153" w:firstLine="46"/>
              <w:outlineLvl w:val="2"/>
              <w:rPr>
                <w:rFonts w:ascii="Times New Roman" w:hAnsi="Times New Roman" w:cs="Arial"/>
                <w:bCs/>
                <w:color w:val="000000"/>
                <w:sz w:val="24"/>
                <w:szCs w:val="24"/>
              </w:rPr>
            </w:pPr>
            <w:r w:rsidRPr="000C0B79">
              <w:rPr>
                <w:rFonts w:ascii="Times New Roman" w:hAnsi="Times New Roman" w:cs="Arial"/>
                <w:bCs/>
                <w:color w:val="000000"/>
                <w:sz w:val="24"/>
                <w:szCs w:val="24"/>
                <w:lang w:val="en-US"/>
              </w:rPr>
              <w:t>-</w:t>
            </w:r>
            <w:r w:rsidRPr="000C0B79">
              <w:rPr>
                <w:rFonts w:ascii="Times New Roman" w:hAnsi="Times New Roman" w:cs="Arial"/>
                <w:bCs/>
                <w:color w:val="000000"/>
                <w:sz w:val="24"/>
                <w:szCs w:val="24"/>
              </w:rPr>
              <w:t xml:space="preserve"> безналичные денежные средства</w:t>
            </w:r>
          </w:p>
        </w:tc>
        <w:tc>
          <w:tcPr>
            <w:tcW w:w="1119" w:type="dxa"/>
            <w:tcBorders>
              <w:top w:val="single" w:sz="4" w:space="0" w:color="FFFFFF"/>
              <w:bottom w:val="single" w:sz="4" w:space="0" w:color="auto"/>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2 261,5</w:t>
            </w:r>
          </w:p>
        </w:tc>
        <w:tc>
          <w:tcPr>
            <w:tcW w:w="1122" w:type="dxa"/>
            <w:tcBorders>
              <w:top w:val="single" w:sz="4" w:space="0" w:color="FFFFFF"/>
              <w:bottom w:val="single" w:sz="4" w:space="0" w:color="auto"/>
            </w:tcBorders>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24,3</w:t>
            </w:r>
          </w:p>
        </w:tc>
        <w:tc>
          <w:tcPr>
            <w:tcW w:w="1154" w:type="dxa"/>
            <w:tcBorders>
              <w:top w:val="single" w:sz="4" w:space="0" w:color="FFFFFF"/>
              <w:bottom w:val="single" w:sz="4" w:space="0" w:color="auto"/>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2 477,1</w:t>
            </w:r>
          </w:p>
        </w:tc>
        <w:tc>
          <w:tcPr>
            <w:tcW w:w="1134" w:type="dxa"/>
            <w:tcBorders>
              <w:top w:val="single" w:sz="4" w:space="0" w:color="FFFFFF"/>
              <w:bottom w:val="single" w:sz="4" w:space="0" w:color="auto"/>
            </w:tcBorders>
          </w:tcPr>
          <w:p w:rsidR="000B1532" w:rsidRPr="00541F26" w:rsidRDefault="000B1532" w:rsidP="00FF1440">
            <w:pPr>
              <w:widowControl w:val="0"/>
              <w:spacing w:after="0" w:line="240" w:lineRule="auto"/>
              <w:ind w:right="89"/>
              <w:jc w:val="right"/>
              <w:rPr>
                <w:rFonts w:ascii="Times New Roman" w:hAnsi="Times New Roman" w:cs="Arial CYR"/>
                <w:sz w:val="24"/>
                <w:szCs w:val="24"/>
                <w:lang w:val="en-US"/>
              </w:rPr>
            </w:pPr>
            <w:r w:rsidRPr="00541F26">
              <w:rPr>
                <w:rFonts w:ascii="Times New Roman" w:hAnsi="Times New Roman" w:cs="Arial CYR"/>
                <w:sz w:val="24"/>
                <w:szCs w:val="24"/>
                <w:lang w:val="en-US"/>
              </w:rPr>
              <w:t>24,6</w:t>
            </w:r>
          </w:p>
        </w:tc>
        <w:tc>
          <w:tcPr>
            <w:tcW w:w="940" w:type="dxa"/>
            <w:tcBorders>
              <w:top w:val="single" w:sz="4" w:space="0" w:color="FFFFFF"/>
              <w:bottom w:val="single" w:sz="4" w:space="0" w:color="auto"/>
            </w:tcBorders>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109,5</w:t>
            </w:r>
          </w:p>
        </w:tc>
      </w:tr>
      <w:tr w:rsidR="000B1532" w:rsidRPr="000C0B79" w:rsidTr="00FF1440">
        <w:trPr>
          <w:trHeight w:val="221"/>
        </w:trPr>
        <w:tc>
          <w:tcPr>
            <w:tcW w:w="4118" w:type="dxa"/>
            <w:shd w:val="clear" w:color="auto" w:fill="E6E6E6"/>
          </w:tcPr>
          <w:p w:rsidR="000B1532" w:rsidRPr="000C0B79" w:rsidRDefault="000B1532" w:rsidP="00FF1440">
            <w:pPr>
              <w:widowControl w:val="0"/>
              <w:tabs>
                <w:tab w:val="left" w:pos="0"/>
                <w:tab w:val="left" w:pos="612"/>
              </w:tabs>
              <w:spacing w:after="0" w:line="240" w:lineRule="auto"/>
              <w:ind w:right="-153"/>
              <w:rPr>
                <w:rFonts w:ascii="Times New Roman" w:hAnsi="Times New Roman"/>
                <w:color w:val="000000"/>
                <w:sz w:val="24"/>
                <w:szCs w:val="24"/>
              </w:rPr>
            </w:pPr>
            <w:r w:rsidRPr="000C0B79">
              <w:rPr>
                <w:rFonts w:ascii="Times New Roman" w:hAnsi="Times New Roman"/>
                <w:color w:val="000000"/>
                <w:sz w:val="24"/>
                <w:szCs w:val="24"/>
              </w:rPr>
              <w:t>Денежная масса в иностранной валюте</w:t>
            </w:r>
          </w:p>
        </w:tc>
        <w:tc>
          <w:tcPr>
            <w:tcW w:w="1119" w:type="dxa"/>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5 879,5</w:t>
            </w:r>
          </w:p>
        </w:tc>
        <w:tc>
          <w:tcPr>
            <w:tcW w:w="1122" w:type="dxa"/>
            <w:shd w:val="clear" w:color="auto" w:fill="E6E6E6"/>
          </w:tcPr>
          <w:p w:rsidR="000B1532" w:rsidRPr="00865021" w:rsidRDefault="000B1532" w:rsidP="00FF1440">
            <w:pPr>
              <w:widowControl w:val="0"/>
              <w:spacing w:after="0" w:line="240" w:lineRule="auto"/>
              <w:ind w:right="89"/>
              <w:jc w:val="right"/>
              <w:rPr>
                <w:rFonts w:ascii="Times New Roman" w:hAnsi="Times New Roman" w:cs="Arial CYR"/>
                <w:sz w:val="24"/>
                <w:szCs w:val="24"/>
                <w:lang w:val="en-US"/>
              </w:rPr>
            </w:pPr>
            <w:r w:rsidRPr="00865021">
              <w:rPr>
                <w:rFonts w:ascii="Times New Roman" w:hAnsi="Times New Roman" w:cs="Arial CYR"/>
                <w:sz w:val="24"/>
                <w:szCs w:val="24"/>
                <w:lang w:val="en-US"/>
              </w:rPr>
              <w:t>63,1</w:t>
            </w:r>
          </w:p>
        </w:tc>
        <w:tc>
          <w:tcPr>
            <w:tcW w:w="1154" w:type="dxa"/>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6 390,2</w:t>
            </w:r>
          </w:p>
        </w:tc>
        <w:tc>
          <w:tcPr>
            <w:tcW w:w="1134" w:type="dxa"/>
            <w:shd w:val="clear" w:color="auto" w:fill="E6E6E6"/>
          </w:tcPr>
          <w:p w:rsidR="000B1532" w:rsidRPr="00541F26" w:rsidRDefault="000B1532" w:rsidP="00FF1440">
            <w:pPr>
              <w:widowControl w:val="0"/>
              <w:spacing w:after="0" w:line="240" w:lineRule="auto"/>
              <w:ind w:right="89"/>
              <w:jc w:val="right"/>
              <w:rPr>
                <w:rFonts w:ascii="Times New Roman" w:hAnsi="Times New Roman" w:cs="Arial CYR"/>
                <w:sz w:val="24"/>
                <w:szCs w:val="24"/>
                <w:lang w:val="en-US"/>
              </w:rPr>
            </w:pPr>
            <w:r w:rsidRPr="00541F26">
              <w:rPr>
                <w:rFonts w:ascii="Times New Roman" w:hAnsi="Times New Roman" w:cs="Arial CYR"/>
                <w:sz w:val="24"/>
                <w:szCs w:val="24"/>
                <w:lang w:val="en-US"/>
              </w:rPr>
              <w:t>63,6</w:t>
            </w:r>
          </w:p>
        </w:tc>
        <w:tc>
          <w:tcPr>
            <w:tcW w:w="940" w:type="dxa"/>
            <w:shd w:val="clear" w:color="auto" w:fill="E6E6E6"/>
            <w:vAlign w:val="bottom"/>
          </w:tcPr>
          <w:p w:rsidR="000B1532" w:rsidRPr="000C0B79" w:rsidRDefault="000B1532" w:rsidP="00FF1440">
            <w:pPr>
              <w:widowControl w:val="0"/>
              <w:spacing w:after="0" w:line="240" w:lineRule="auto"/>
              <w:ind w:right="89"/>
              <w:jc w:val="right"/>
              <w:rPr>
                <w:rFonts w:ascii="Times New Roman" w:hAnsi="Times New Roman" w:cs="Arial CYR"/>
                <w:sz w:val="24"/>
                <w:szCs w:val="24"/>
              </w:rPr>
            </w:pPr>
            <w:r>
              <w:rPr>
                <w:rFonts w:ascii="Times New Roman" w:hAnsi="Times New Roman" w:cs="Arial CYR"/>
                <w:sz w:val="24"/>
                <w:szCs w:val="24"/>
              </w:rPr>
              <w:t>108</w:t>
            </w:r>
            <w:r w:rsidRPr="000C0B79">
              <w:rPr>
                <w:rFonts w:ascii="Times New Roman" w:hAnsi="Times New Roman" w:cs="Arial CYR"/>
                <w:sz w:val="24"/>
                <w:szCs w:val="24"/>
              </w:rPr>
              <w:t>,</w:t>
            </w:r>
            <w:r>
              <w:rPr>
                <w:rFonts w:ascii="Times New Roman" w:hAnsi="Times New Roman" w:cs="Arial CYR"/>
                <w:sz w:val="24"/>
                <w:szCs w:val="24"/>
              </w:rPr>
              <w:t>7</w:t>
            </w:r>
          </w:p>
        </w:tc>
      </w:tr>
      <w:bookmarkEnd w:id="1"/>
      <w:bookmarkEnd w:id="2"/>
      <w:bookmarkEnd w:id="3"/>
    </w:tbl>
    <w:p w:rsidR="00FA50F5" w:rsidRPr="00CF6081" w:rsidRDefault="00FA50F5" w:rsidP="00EA0E74">
      <w:pPr>
        <w:widowControl w:val="0"/>
        <w:spacing w:after="0" w:line="240" w:lineRule="auto"/>
        <w:ind w:firstLine="426"/>
        <w:jc w:val="both"/>
        <w:rPr>
          <w:rFonts w:ascii="Times New Roman" w:hAnsi="Times New Roman"/>
          <w:szCs w:val="28"/>
        </w:rPr>
      </w:pPr>
    </w:p>
    <w:p w:rsidR="000B1532" w:rsidRDefault="000B1532" w:rsidP="00EA0E74">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Прирост денежной массы в иностранной валюте за январь-июнь 2020 года на 8,7% до 6 390,2 млн руб. привел к увеличению ее доли в полной денежной массе до 63,6% (против 63,1% на 01.01.2020). Таким образом, объем</w:t>
      </w:r>
      <w:r w:rsidRPr="001A012A">
        <w:rPr>
          <w:rFonts w:ascii="Times New Roman" w:hAnsi="Times New Roman"/>
          <w:sz w:val="28"/>
          <w:szCs w:val="28"/>
        </w:rPr>
        <w:t xml:space="preserve"> </w:t>
      </w:r>
      <w:r>
        <w:rPr>
          <w:rFonts w:ascii="Times New Roman" w:hAnsi="Times New Roman"/>
          <w:sz w:val="28"/>
          <w:szCs w:val="28"/>
        </w:rPr>
        <w:t xml:space="preserve">совокупного денежного предложения </w:t>
      </w:r>
      <w:r w:rsidRPr="0097038A">
        <w:rPr>
          <w:rFonts w:ascii="Times New Roman" w:hAnsi="Times New Roman"/>
          <w:sz w:val="28"/>
          <w:szCs w:val="28"/>
        </w:rPr>
        <w:t>на 1 и</w:t>
      </w:r>
      <w:r>
        <w:rPr>
          <w:rFonts w:ascii="Times New Roman" w:hAnsi="Times New Roman"/>
          <w:sz w:val="28"/>
          <w:szCs w:val="28"/>
        </w:rPr>
        <w:t>юля 2020 года составил 10 049,1 млн </w:t>
      </w:r>
      <w:r w:rsidRPr="0097038A">
        <w:rPr>
          <w:rFonts w:ascii="Times New Roman" w:hAnsi="Times New Roman"/>
          <w:sz w:val="28"/>
          <w:szCs w:val="28"/>
        </w:rPr>
        <w:t>руб., что вы</w:t>
      </w:r>
      <w:r>
        <w:rPr>
          <w:rFonts w:ascii="Times New Roman" w:hAnsi="Times New Roman"/>
          <w:sz w:val="28"/>
          <w:szCs w:val="28"/>
        </w:rPr>
        <w:t>ше уровня начала года на 7,8%.</w:t>
      </w:r>
      <w:r w:rsidRPr="0097038A">
        <w:rPr>
          <w:rFonts w:ascii="Times New Roman" w:hAnsi="Times New Roman"/>
          <w:sz w:val="28"/>
          <w:szCs w:val="28"/>
        </w:rPr>
        <w:t xml:space="preserve"> </w:t>
      </w:r>
    </w:p>
    <w:p w:rsidR="000B1532" w:rsidRPr="00DE70EA" w:rsidRDefault="000B1532" w:rsidP="00EA0E74">
      <w:pPr>
        <w:spacing w:after="0" w:line="240" w:lineRule="auto"/>
        <w:ind w:right="-1" w:firstLine="426"/>
        <w:jc w:val="both"/>
        <w:rPr>
          <w:rFonts w:ascii="Times New Roman" w:hAnsi="Times New Roman"/>
          <w:sz w:val="28"/>
          <w:szCs w:val="28"/>
        </w:rPr>
      </w:pPr>
      <w:r w:rsidRPr="0097038A">
        <w:rPr>
          <w:rFonts w:ascii="Times New Roman" w:hAnsi="Times New Roman"/>
          <w:color w:val="000000"/>
          <w:sz w:val="28"/>
          <w:szCs w:val="28"/>
        </w:rPr>
        <w:t xml:space="preserve">По итогам </w:t>
      </w:r>
      <w:r w:rsidRPr="0097038A">
        <w:rPr>
          <w:rFonts w:ascii="Times New Roman" w:hAnsi="Times New Roman"/>
          <w:color w:val="000000"/>
          <w:sz w:val="28"/>
          <w:szCs w:val="28"/>
          <w:lang w:val="en-US"/>
        </w:rPr>
        <w:t>I</w:t>
      </w:r>
      <w:r w:rsidRPr="0097038A">
        <w:rPr>
          <w:rFonts w:ascii="Times New Roman" w:hAnsi="Times New Roman"/>
          <w:color w:val="000000"/>
          <w:sz w:val="28"/>
          <w:szCs w:val="28"/>
        </w:rPr>
        <w:t xml:space="preserve"> полугодия 2020 года размер денежной базы </w:t>
      </w:r>
      <w:r>
        <w:rPr>
          <w:rFonts w:ascii="Times New Roman" w:hAnsi="Times New Roman"/>
          <w:color w:val="000000"/>
          <w:sz w:val="28"/>
          <w:szCs w:val="28"/>
        </w:rPr>
        <w:t xml:space="preserve">увеличился на 2,1%, </w:t>
      </w:r>
      <w:r w:rsidRPr="0097038A">
        <w:rPr>
          <w:rFonts w:ascii="Times New Roman" w:hAnsi="Times New Roman"/>
          <w:color w:val="000000"/>
          <w:sz w:val="28"/>
          <w:szCs w:val="28"/>
        </w:rPr>
        <w:t>сложившись в сумме 3 114,1 млн руб.</w:t>
      </w:r>
      <w:r w:rsidRPr="0097038A">
        <w:rPr>
          <w:rStyle w:val="aff"/>
          <w:rFonts w:ascii="Times New Roman" w:hAnsi="Times New Roman"/>
          <w:color w:val="000000"/>
        </w:rPr>
        <w:footnoteReference w:id="3"/>
      </w:r>
      <w:r w:rsidRPr="0097038A">
        <w:rPr>
          <w:rFonts w:ascii="Times New Roman" w:hAnsi="Times New Roman"/>
          <w:color w:val="000000"/>
          <w:sz w:val="28"/>
          <w:szCs w:val="28"/>
        </w:rPr>
        <w:t xml:space="preserve"> </w:t>
      </w:r>
      <w:r>
        <w:rPr>
          <w:rFonts w:ascii="Times New Roman" w:hAnsi="Times New Roman"/>
          <w:color w:val="000000"/>
          <w:sz w:val="28"/>
          <w:szCs w:val="28"/>
        </w:rPr>
        <w:t>Основное влияние на прирост обязательств центрального банка оказало увеличение остатков средств, размещенных на корреспондентских счетах коммерческих банков в ПРБ, на 15,0% до 1 625,</w:t>
      </w:r>
      <w:r w:rsidR="004F0E92">
        <w:rPr>
          <w:rFonts w:ascii="Times New Roman" w:hAnsi="Times New Roman"/>
          <w:color w:val="000000"/>
          <w:sz w:val="28"/>
          <w:szCs w:val="28"/>
        </w:rPr>
        <w:t>8</w:t>
      </w:r>
      <w:r>
        <w:rPr>
          <w:rFonts w:ascii="Times New Roman" w:hAnsi="Times New Roman"/>
          <w:color w:val="000000"/>
          <w:sz w:val="28"/>
          <w:szCs w:val="28"/>
        </w:rPr>
        <w:t xml:space="preserve"> млн руб. </w:t>
      </w:r>
      <w:r w:rsidRPr="00DE70EA">
        <w:rPr>
          <w:rFonts w:ascii="Times New Roman" w:hAnsi="Times New Roman"/>
          <w:sz w:val="28"/>
          <w:szCs w:val="28"/>
        </w:rPr>
        <w:t>(табл. 1</w:t>
      </w:r>
      <w:r w:rsidR="0003520E" w:rsidRPr="00DE70EA">
        <w:rPr>
          <w:rFonts w:ascii="Times New Roman" w:hAnsi="Times New Roman"/>
          <w:sz w:val="28"/>
          <w:szCs w:val="28"/>
        </w:rPr>
        <w:t>2</w:t>
      </w:r>
      <w:r w:rsidRPr="00DE70EA">
        <w:rPr>
          <w:rFonts w:ascii="Times New Roman" w:hAnsi="Times New Roman"/>
          <w:sz w:val="28"/>
          <w:szCs w:val="28"/>
        </w:rPr>
        <w:t>).</w:t>
      </w:r>
    </w:p>
    <w:p w:rsidR="000B1532" w:rsidRPr="00DE70EA" w:rsidRDefault="000B1532" w:rsidP="000B1532">
      <w:pPr>
        <w:widowControl w:val="0"/>
        <w:spacing w:after="0" w:line="240" w:lineRule="auto"/>
        <w:jc w:val="right"/>
        <w:rPr>
          <w:rFonts w:ascii="Times New Roman" w:hAnsi="Times New Roman"/>
          <w:bCs/>
          <w:i/>
          <w:sz w:val="28"/>
          <w:szCs w:val="28"/>
        </w:rPr>
      </w:pPr>
      <w:r w:rsidRPr="00DE70EA">
        <w:rPr>
          <w:rFonts w:ascii="Times New Roman" w:hAnsi="Times New Roman"/>
          <w:bCs/>
          <w:i/>
          <w:sz w:val="28"/>
          <w:szCs w:val="28"/>
        </w:rPr>
        <w:t>Таблица 1</w:t>
      </w:r>
      <w:r w:rsidR="0003520E" w:rsidRPr="00DE70EA">
        <w:rPr>
          <w:rFonts w:ascii="Times New Roman" w:hAnsi="Times New Roman"/>
          <w:bCs/>
          <w:i/>
          <w:sz w:val="28"/>
          <w:szCs w:val="28"/>
        </w:rPr>
        <w:t>2</w:t>
      </w:r>
    </w:p>
    <w:p w:rsidR="000B1532" w:rsidRDefault="000B1532" w:rsidP="00DF490B">
      <w:pPr>
        <w:widowControl w:val="0"/>
        <w:spacing w:after="0" w:line="240" w:lineRule="auto"/>
        <w:jc w:val="center"/>
        <w:rPr>
          <w:rFonts w:ascii="Times New Roman" w:hAnsi="Times New Roman"/>
          <w:b/>
          <w:color w:val="000000"/>
          <w:sz w:val="28"/>
          <w:szCs w:val="28"/>
        </w:rPr>
      </w:pPr>
      <w:r w:rsidRPr="000C0B79">
        <w:rPr>
          <w:rFonts w:ascii="Times New Roman" w:hAnsi="Times New Roman"/>
          <w:b/>
          <w:color w:val="000000"/>
          <w:sz w:val="28"/>
          <w:szCs w:val="28"/>
        </w:rPr>
        <w:t>Структура и динамика денежной базы</w:t>
      </w:r>
    </w:p>
    <w:p w:rsidR="00DF490B" w:rsidRPr="00DF490B" w:rsidRDefault="00DF490B" w:rsidP="00DF490B">
      <w:pPr>
        <w:widowControl w:val="0"/>
        <w:spacing w:after="0" w:line="240" w:lineRule="auto"/>
        <w:jc w:val="center"/>
        <w:rPr>
          <w:rFonts w:ascii="Times New Roman" w:hAnsi="Times New Roman"/>
          <w:b/>
          <w:color w:val="000000"/>
          <w:szCs w:val="28"/>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40"/>
        <w:gridCol w:w="1170"/>
        <w:gridCol w:w="1310"/>
        <w:gridCol w:w="1241"/>
        <w:gridCol w:w="1126"/>
      </w:tblGrid>
      <w:tr w:rsidR="000B1532" w:rsidRPr="000C0B79" w:rsidTr="00FF1440">
        <w:trPr>
          <w:cantSplit/>
          <w:trHeight w:val="151"/>
        </w:trPr>
        <w:tc>
          <w:tcPr>
            <w:tcW w:w="3544" w:type="dxa"/>
            <w:vMerge w:val="restart"/>
            <w:shd w:val="clear" w:color="auto" w:fill="CCCCCC"/>
          </w:tcPr>
          <w:p w:rsidR="000B1532" w:rsidRPr="000C0B79" w:rsidRDefault="000B1532" w:rsidP="00FF1440">
            <w:pPr>
              <w:widowControl w:val="0"/>
              <w:spacing w:after="0" w:line="240" w:lineRule="auto"/>
              <w:ind w:left="-108"/>
              <w:jc w:val="both"/>
              <w:rPr>
                <w:rFonts w:ascii="Times New Roman" w:hAnsi="Times New Roman"/>
                <w:color w:val="000000"/>
                <w:sz w:val="24"/>
                <w:szCs w:val="24"/>
              </w:rPr>
            </w:pPr>
          </w:p>
        </w:tc>
        <w:tc>
          <w:tcPr>
            <w:tcW w:w="2410" w:type="dxa"/>
            <w:gridSpan w:val="2"/>
            <w:shd w:val="clear" w:color="auto" w:fill="CCCCCC"/>
            <w:vAlign w:val="bottom"/>
          </w:tcPr>
          <w:p w:rsidR="000B1532" w:rsidRPr="000C0B79" w:rsidRDefault="000B1532" w:rsidP="004F0E92">
            <w:pPr>
              <w:widowControl w:val="0"/>
              <w:spacing w:after="0" w:line="240" w:lineRule="auto"/>
              <w:ind w:left="-107" w:right="-111"/>
              <w:jc w:val="center"/>
              <w:rPr>
                <w:rFonts w:ascii="Times New Roman" w:hAnsi="Times New Roman"/>
                <w:sz w:val="24"/>
                <w:szCs w:val="24"/>
              </w:rPr>
            </w:pPr>
            <w:r w:rsidRPr="000C0B79">
              <w:rPr>
                <w:rFonts w:ascii="Times New Roman" w:hAnsi="Times New Roman"/>
                <w:sz w:val="24"/>
                <w:szCs w:val="24"/>
              </w:rPr>
              <w:t>на 01.01.20</w:t>
            </w:r>
            <w:r w:rsidR="004F0E92">
              <w:rPr>
                <w:rFonts w:ascii="Times New Roman" w:hAnsi="Times New Roman"/>
                <w:sz w:val="24"/>
                <w:szCs w:val="24"/>
              </w:rPr>
              <w:t>20</w:t>
            </w:r>
          </w:p>
        </w:tc>
        <w:tc>
          <w:tcPr>
            <w:tcW w:w="2551" w:type="dxa"/>
            <w:gridSpan w:val="2"/>
            <w:shd w:val="clear" w:color="auto" w:fill="CCCCCC"/>
            <w:vAlign w:val="bottom"/>
          </w:tcPr>
          <w:p w:rsidR="000B1532" w:rsidRPr="000C0B79" w:rsidRDefault="000B1532" w:rsidP="004F0E92">
            <w:pPr>
              <w:widowControl w:val="0"/>
              <w:spacing w:after="0" w:line="240" w:lineRule="auto"/>
              <w:ind w:left="-107" w:right="-111"/>
              <w:jc w:val="center"/>
              <w:rPr>
                <w:rFonts w:ascii="Times New Roman" w:hAnsi="Times New Roman"/>
                <w:sz w:val="24"/>
                <w:szCs w:val="24"/>
              </w:rPr>
            </w:pPr>
            <w:r w:rsidRPr="000C0B79">
              <w:rPr>
                <w:rFonts w:ascii="Times New Roman" w:hAnsi="Times New Roman"/>
                <w:sz w:val="24"/>
                <w:szCs w:val="24"/>
              </w:rPr>
              <w:t>на 01.0</w:t>
            </w:r>
            <w:r w:rsidR="004F0E92">
              <w:rPr>
                <w:rFonts w:ascii="Times New Roman" w:hAnsi="Times New Roman"/>
                <w:sz w:val="24"/>
                <w:szCs w:val="24"/>
              </w:rPr>
              <w:t>7</w:t>
            </w:r>
            <w:r w:rsidRPr="000C0B79">
              <w:rPr>
                <w:rFonts w:ascii="Times New Roman" w:hAnsi="Times New Roman"/>
                <w:sz w:val="24"/>
                <w:szCs w:val="24"/>
              </w:rPr>
              <w:t>.2020</w:t>
            </w:r>
          </w:p>
        </w:tc>
        <w:tc>
          <w:tcPr>
            <w:tcW w:w="1126" w:type="dxa"/>
            <w:vMerge w:val="restart"/>
            <w:shd w:val="clear" w:color="auto" w:fill="CCCCCC"/>
            <w:vAlign w:val="center"/>
          </w:tcPr>
          <w:p w:rsidR="000B1532" w:rsidRPr="000C0B79" w:rsidRDefault="000B1532" w:rsidP="00FF1440">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темп роста, %</w:t>
            </w:r>
          </w:p>
        </w:tc>
      </w:tr>
      <w:tr w:rsidR="000B1532" w:rsidRPr="000C0B79" w:rsidTr="00FF1440">
        <w:trPr>
          <w:cantSplit/>
          <w:trHeight w:val="117"/>
        </w:trPr>
        <w:tc>
          <w:tcPr>
            <w:tcW w:w="3544" w:type="dxa"/>
            <w:vMerge/>
            <w:tcBorders>
              <w:bottom w:val="double" w:sz="4" w:space="0" w:color="auto"/>
            </w:tcBorders>
          </w:tcPr>
          <w:p w:rsidR="000B1532" w:rsidRPr="000C0B79" w:rsidRDefault="000B1532" w:rsidP="00FF1440">
            <w:pPr>
              <w:widowControl w:val="0"/>
              <w:spacing w:after="0" w:line="240" w:lineRule="auto"/>
              <w:ind w:left="-108"/>
              <w:jc w:val="both"/>
              <w:rPr>
                <w:rFonts w:ascii="Times New Roman" w:hAnsi="Times New Roman"/>
                <w:color w:val="000000"/>
                <w:sz w:val="24"/>
                <w:szCs w:val="24"/>
              </w:rPr>
            </w:pPr>
          </w:p>
        </w:tc>
        <w:tc>
          <w:tcPr>
            <w:tcW w:w="1240" w:type="dxa"/>
            <w:tcBorders>
              <w:bottom w:val="double" w:sz="4" w:space="0" w:color="auto"/>
            </w:tcBorders>
            <w:shd w:val="clear" w:color="auto" w:fill="CCCCCC"/>
            <w:vAlign w:val="center"/>
          </w:tcPr>
          <w:p w:rsidR="000B1532" w:rsidRPr="000C0B79" w:rsidRDefault="000B1532" w:rsidP="00FF1440">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170" w:type="dxa"/>
            <w:tcBorders>
              <w:bottom w:val="double" w:sz="4" w:space="0" w:color="auto"/>
            </w:tcBorders>
            <w:shd w:val="clear" w:color="auto" w:fill="CCCCCC"/>
            <w:vAlign w:val="center"/>
          </w:tcPr>
          <w:p w:rsidR="000B1532" w:rsidRPr="000C0B79" w:rsidRDefault="000B1532" w:rsidP="00FF1440">
            <w:pPr>
              <w:widowControl w:val="0"/>
              <w:spacing w:after="0" w:line="240" w:lineRule="auto"/>
              <w:ind w:left="-72" w:right="-108"/>
              <w:jc w:val="center"/>
              <w:rPr>
                <w:rFonts w:ascii="Times New Roman" w:hAnsi="Times New Roman"/>
                <w:color w:val="000000"/>
                <w:sz w:val="24"/>
                <w:szCs w:val="24"/>
              </w:rPr>
            </w:pPr>
            <w:r w:rsidRPr="000C0B79">
              <w:rPr>
                <w:rFonts w:ascii="Times New Roman" w:hAnsi="Times New Roman"/>
                <w:color w:val="000000"/>
                <w:sz w:val="24"/>
                <w:szCs w:val="24"/>
              </w:rPr>
              <w:t>уд</w:t>
            </w:r>
            <w:proofErr w:type="gramStart"/>
            <w:r w:rsidRPr="000C0B79">
              <w:rPr>
                <w:rFonts w:ascii="Times New Roman" w:hAnsi="Times New Roman"/>
                <w:color w:val="000000"/>
                <w:sz w:val="24"/>
                <w:szCs w:val="24"/>
              </w:rPr>
              <w:t>.</w:t>
            </w:r>
            <w:proofErr w:type="gramEnd"/>
            <w:r w:rsidRPr="000C0B79">
              <w:rPr>
                <w:rFonts w:ascii="Times New Roman" w:hAnsi="Times New Roman"/>
                <w:color w:val="000000"/>
                <w:sz w:val="24"/>
                <w:szCs w:val="24"/>
              </w:rPr>
              <w:t xml:space="preserve"> </w:t>
            </w:r>
            <w:proofErr w:type="gramStart"/>
            <w:r w:rsidRPr="000C0B79">
              <w:rPr>
                <w:rFonts w:ascii="Times New Roman" w:hAnsi="Times New Roman"/>
                <w:color w:val="000000"/>
                <w:sz w:val="24"/>
                <w:szCs w:val="24"/>
              </w:rPr>
              <w:t>в</w:t>
            </w:r>
            <w:proofErr w:type="gramEnd"/>
            <w:r w:rsidRPr="000C0B79">
              <w:rPr>
                <w:rFonts w:ascii="Times New Roman" w:hAnsi="Times New Roman"/>
                <w:color w:val="000000"/>
                <w:sz w:val="24"/>
                <w:szCs w:val="24"/>
              </w:rPr>
              <w:t>ес, %</w:t>
            </w:r>
          </w:p>
        </w:tc>
        <w:tc>
          <w:tcPr>
            <w:tcW w:w="1310" w:type="dxa"/>
            <w:tcBorders>
              <w:bottom w:val="double" w:sz="4" w:space="0" w:color="auto"/>
            </w:tcBorders>
            <w:shd w:val="clear" w:color="auto" w:fill="CCCCCC"/>
            <w:vAlign w:val="center"/>
          </w:tcPr>
          <w:p w:rsidR="000B1532" w:rsidRPr="000C0B79" w:rsidRDefault="000B1532" w:rsidP="00FF1440">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млн руб.</w:t>
            </w:r>
          </w:p>
        </w:tc>
        <w:tc>
          <w:tcPr>
            <w:tcW w:w="1241" w:type="dxa"/>
            <w:tcBorders>
              <w:bottom w:val="double" w:sz="4" w:space="0" w:color="auto"/>
            </w:tcBorders>
            <w:shd w:val="clear" w:color="auto" w:fill="CCCCCC"/>
            <w:vAlign w:val="center"/>
          </w:tcPr>
          <w:p w:rsidR="000B1532" w:rsidRPr="000C0B79" w:rsidRDefault="000B1532" w:rsidP="00FF1440">
            <w:pPr>
              <w:widowControl w:val="0"/>
              <w:spacing w:after="0" w:line="240" w:lineRule="auto"/>
              <w:jc w:val="center"/>
              <w:rPr>
                <w:rFonts w:ascii="Times New Roman" w:hAnsi="Times New Roman"/>
                <w:color w:val="000000"/>
                <w:sz w:val="24"/>
                <w:szCs w:val="24"/>
              </w:rPr>
            </w:pPr>
            <w:r w:rsidRPr="000C0B79">
              <w:rPr>
                <w:rFonts w:ascii="Times New Roman" w:hAnsi="Times New Roman"/>
                <w:color w:val="000000"/>
                <w:sz w:val="24"/>
                <w:szCs w:val="24"/>
              </w:rPr>
              <w:t>уд</w:t>
            </w:r>
            <w:proofErr w:type="gramStart"/>
            <w:r w:rsidRPr="000C0B79">
              <w:rPr>
                <w:rFonts w:ascii="Times New Roman" w:hAnsi="Times New Roman"/>
                <w:color w:val="000000"/>
                <w:sz w:val="24"/>
                <w:szCs w:val="24"/>
              </w:rPr>
              <w:t>.</w:t>
            </w:r>
            <w:proofErr w:type="gramEnd"/>
            <w:r w:rsidRPr="000C0B79">
              <w:rPr>
                <w:rFonts w:ascii="Times New Roman" w:hAnsi="Times New Roman"/>
                <w:color w:val="000000"/>
                <w:sz w:val="24"/>
                <w:szCs w:val="24"/>
              </w:rPr>
              <w:t xml:space="preserve"> </w:t>
            </w:r>
            <w:proofErr w:type="gramStart"/>
            <w:r w:rsidRPr="000C0B79">
              <w:rPr>
                <w:rFonts w:ascii="Times New Roman" w:hAnsi="Times New Roman"/>
                <w:color w:val="000000"/>
                <w:sz w:val="24"/>
                <w:szCs w:val="24"/>
              </w:rPr>
              <w:t>в</w:t>
            </w:r>
            <w:proofErr w:type="gramEnd"/>
            <w:r w:rsidRPr="000C0B79">
              <w:rPr>
                <w:rFonts w:ascii="Times New Roman" w:hAnsi="Times New Roman"/>
                <w:color w:val="000000"/>
                <w:sz w:val="24"/>
                <w:szCs w:val="24"/>
              </w:rPr>
              <w:t>ес, %</w:t>
            </w:r>
          </w:p>
        </w:tc>
        <w:tc>
          <w:tcPr>
            <w:tcW w:w="1126" w:type="dxa"/>
            <w:vMerge/>
            <w:tcBorders>
              <w:bottom w:val="double" w:sz="4" w:space="0" w:color="auto"/>
            </w:tcBorders>
            <w:vAlign w:val="center"/>
          </w:tcPr>
          <w:p w:rsidR="000B1532" w:rsidRPr="000C0B79" w:rsidRDefault="000B1532" w:rsidP="00FF1440">
            <w:pPr>
              <w:widowControl w:val="0"/>
              <w:spacing w:after="0" w:line="240" w:lineRule="auto"/>
              <w:jc w:val="both"/>
              <w:rPr>
                <w:rFonts w:ascii="Times New Roman" w:hAnsi="Times New Roman"/>
                <w:color w:val="000000"/>
                <w:sz w:val="24"/>
                <w:szCs w:val="24"/>
              </w:rPr>
            </w:pPr>
          </w:p>
        </w:tc>
      </w:tr>
      <w:tr w:rsidR="000B1532" w:rsidRPr="000C0B79" w:rsidTr="00FF1440">
        <w:trPr>
          <w:trHeight w:val="221"/>
        </w:trPr>
        <w:tc>
          <w:tcPr>
            <w:tcW w:w="3544" w:type="dxa"/>
            <w:tcBorders>
              <w:top w:val="double" w:sz="4" w:space="0" w:color="auto"/>
            </w:tcBorders>
            <w:shd w:val="clear" w:color="auto" w:fill="E0E0E0"/>
            <w:vAlign w:val="center"/>
          </w:tcPr>
          <w:p w:rsidR="000B1532" w:rsidRPr="000C0B79" w:rsidRDefault="000B1532" w:rsidP="00FF1440">
            <w:pPr>
              <w:widowControl w:val="0"/>
              <w:spacing w:after="0" w:line="240" w:lineRule="auto"/>
              <w:rPr>
                <w:rFonts w:ascii="Times New Roman" w:hAnsi="Times New Roman"/>
                <w:color w:val="000000"/>
                <w:sz w:val="24"/>
                <w:szCs w:val="24"/>
              </w:rPr>
            </w:pPr>
            <w:r w:rsidRPr="000C0B79">
              <w:rPr>
                <w:rFonts w:ascii="Times New Roman" w:hAnsi="Times New Roman"/>
                <w:color w:val="000000"/>
                <w:sz w:val="24"/>
                <w:szCs w:val="24"/>
              </w:rPr>
              <w:t>Денежная база</w:t>
            </w:r>
          </w:p>
        </w:tc>
        <w:tc>
          <w:tcPr>
            <w:tcW w:w="1240" w:type="dxa"/>
            <w:tcBorders>
              <w:top w:val="double" w:sz="4" w:space="0" w:color="auto"/>
            </w:tcBorders>
            <w:shd w:val="clear" w:color="auto" w:fill="E0E0E0"/>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3 050,2</w:t>
            </w:r>
          </w:p>
        </w:tc>
        <w:tc>
          <w:tcPr>
            <w:tcW w:w="1170" w:type="dxa"/>
            <w:tcBorders>
              <w:top w:val="double" w:sz="4" w:space="0" w:color="auto"/>
            </w:tcBorders>
            <w:shd w:val="clear" w:color="auto" w:fill="E0E0E0"/>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100,0</w:t>
            </w:r>
          </w:p>
        </w:tc>
        <w:tc>
          <w:tcPr>
            <w:tcW w:w="1310" w:type="dxa"/>
            <w:tcBorders>
              <w:top w:val="double" w:sz="4" w:space="0" w:color="auto"/>
            </w:tcBorders>
            <w:shd w:val="clear" w:color="auto" w:fill="E0E0E0"/>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3 114,1</w:t>
            </w:r>
          </w:p>
        </w:tc>
        <w:tc>
          <w:tcPr>
            <w:tcW w:w="1241" w:type="dxa"/>
            <w:tcBorders>
              <w:top w:val="double" w:sz="4" w:space="0" w:color="auto"/>
            </w:tcBorders>
            <w:shd w:val="clear" w:color="auto" w:fill="E0E0E0"/>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100,0</w:t>
            </w:r>
          </w:p>
        </w:tc>
        <w:tc>
          <w:tcPr>
            <w:tcW w:w="1126" w:type="dxa"/>
            <w:tcBorders>
              <w:top w:val="double" w:sz="4" w:space="0" w:color="auto"/>
            </w:tcBorders>
            <w:shd w:val="clear" w:color="auto" w:fill="E0E0E0"/>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w:t>
            </w:r>
            <w:r>
              <w:rPr>
                <w:rFonts w:ascii="Times New Roman" w:hAnsi="Times New Roman" w:cs="Arial CYR"/>
                <w:color w:val="000000"/>
                <w:sz w:val="24"/>
                <w:szCs w:val="24"/>
              </w:rPr>
              <w:t>02,1</w:t>
            </w:r>
          </w:p>
        </w:tc>
      </w:tr>
      <w:tr w:rsidR="000B1532" w:rsidRPr="000C0B79" w:rsidTr="00FF1440">
        <w:trPr>
          <w:trHeight w:val="140"/>
        </w:trPr>
        <w:tc>
          <w:tcPr>
            <w:tcW w:w="3544" w:type="dxa"/>
            <w:tcBorders>
              <w:bottom w:val="nil"/>
            </w:tcBorders>
            <w:vAlign w:val="center"/>
          </w:tcPr>
          <w:p w:rsidR="000B1532" w:rsidRPr="000C0B79" w:rsidRDefault="000B1532" w:rsidP="00FF1440">
            <w:pPr>
              <w:widowControl w:val="0"/>
              <w:spacing w:after="0" w:line="240" w:lineRule="auto"/>
              <w:ind w:left="74" w:firstLine="102"/>
              <w:rPr>
                <w:rFonts w:ascii="Times New Roman" w:hAnsi="Times New Roman"/>
                <w:color w:val="000000"/>
                <w:sz w:val="24"/>
                <w:szCs w:val="24"/>
              </w:rPr>
            </w:pPr>
            <w:r w:rsidRPr="000C0B79">
              <w:rPr>
                <w:rFonts w:ascii="Times New Roman" w:hAnsi="Times New Roman"/>
                <w:color w:val="000000"/>
                <w:sz w:val="24"/>
                <w:szCs w:val="24"/>
              </w:rPr>
              <w:t>в том числе:</w:t>
            </w:r>
          </w:p>
        </w:tc>
        <w:tc>
          <w:tcPr>
            <w:tcW w:w="1240" w:type="dxa"/>
            <w:tcBorders>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sz w:val="24"/>
                <w:szCs w:val="24"/>
              </w:rPr>
            </w:pPr>
          </w:p>
        </w:tc>
        <w:tc>
          <w:tcPr>
            <w:tcW w:w="1170" w:type="dxa"/>
            <w:tcBorders>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tc>
        <w:tc>
          <w:tcPr>
            <w:tcW w:w="1310" w:type="dxa"/>
            <w:tcBorders>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sz w:val="24"/>
                <w:szCs w:val="24"/>
              </w:rPr>
            </w:pPr>
          </w:p>
        </w:tc>
        <w:tc>
          <w:tcPr>
            <w:tcW w:w="1241" w:type="dxa"/>
            <w:tcBorders>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tc>
        <w:tc>
          <w:tcPr>
            <w:tcW w:w="1126" w:type="dxa"/>
            <w:tcBorders>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tc>
      </w:tr>
      <w:tr w:rsidR="000B1532" w:rsidRPr="000C0B79" w:rsidTr="00FF1440">
        <w:tc>
          <w:tcPr>
            <w:tcW w:w="3544" w:type="dxa"/>
            <w:tcBorders>
              <w:top w:val="nil"/>
              <w:bottom w:val="nil"/>
            </w:tcBorders>
            <w:vAlign w:val="center"/>
          </w:tcPr>
          <w:p w:rsidR="000B1532" w:rsidRPr="000C0B79" w:rsidRDefault="000B1532" w:rsidP="00FF1440">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 наличные деньги в обращении</w:t>
            </w:r>
          </w:p>
        </w:tc>
        <w:tc>
          <w:tcPr>
            <w:tcW w:w="1240"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1 178,1</w:t>
            </w:r>
          </w:p>
        </w:tc>
        <w:tc>
          <w:tcPr>
            <w:tcW w:w="1170"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38,6</w:t>
            </w:r>
          </w:p>
        </w:tc>
        <w:tc>
          <w:tcPr>
            <w:tcW w:w="1310" w:type="dxa"/>
            <w:tcBorders>
              <w:top w:val="nil"/>
              <w:bottom w:val="nil"/>
            </w:tcBorders>
            <w:vAlign w:val="bottom"/>
          </w:tcPr>
          <w:p w:rsidR="000B1532" w:rsidRPr="00993434" w:rsidRDefault="000B1532" w:rsidP="00FF1440">
            <w:pPr>
              <w:widowControl w:val="0"/>
              <w:spacing w:after="0" w:line="240" w:lineRule="auto"/>
              <w:ind w:right="176"/>
              <w:jc w:val="right"/>
              <w:rPr>
                <w:rFonts w:ascii="Times New Roman" w:hAnsi="Times New Roman" w:cs="Arial CYR"/>
                <w:sz w:val="24"/>
                <w:szCs w:val="24"/>
              </w:rPr>
            </w:pPr>
            <w:r w:rsidRPr="000C0B79">
              <w:rPr>
                <w:rFonts w:ascii="Times New Roman" w:hAnsi="Times New Roman" w:cs="Arial CYR"/>
                <w:color w:val="000000"/>
                <w:sz w:val="24"/>
                <w:szCs w:val="24"/>
              </w:rPr>
              <w:t>1</w:t>
            </w:r>
            <w:r>
              <w:rPr>
                <w:rFonts w:ascii="Times New Roman" w:hAnsi="Times New Roman" w:cs="Arial CYR"/>
                <w:color w:val="000000"/>
                <w:sz w:val="24"/>
                <w:szCs w:val="24"/>
              </w:rPr>
              <w:t> 181,8</w:t>
            </w:r>
          </w:p>
        </w:tc>
        <w:tc>
          <w:tcPr>
            <w:tcW w:w="1241"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3</w:t>
            </w:r>
            <w:r>
              <w:rPr>
                <w:rFonts w:ascii="Times New Roman" w:hAnsi="Times New Roman" w:cs="Arial CYR"/>
                <w:color w:val="000000"/>
                <w:sz w:val="24"/>
                <w:szCs w:val="24"/>
              </w:rPr>
              <w:t>7</w:t>
            </w:r>
            <w:r w:rsidRPr="000C0B79">
              <w:rPr>
                <w:rFonts w:ascii="Times New Roman" w:hAnsi="Times New Roman" w:cs="Arial CYR"/>
                <w:color w:val="000000"/>
                <w:sz w:val="24"/>
                <w:szCs w:val="24"/>
              </w:rPr>
              <w:t>,</w:t>
            </w:r>
            <w:r>
              <w:rPr>
                <w:rFonts w:ascii="Times New Roman" w:hAnsi="Times New Roman" w:cs="Arial CYR"/>
                <w:color w:val="000000"/>
                <w:sz w:val="24"/>
                <w:szCs w:val="24"/>
              </w:rPr>
              <w:t>9</w:t>
            </w:r>
          </w:p>
        </w:tc>
        <w:tc>
          <w:tcPr>
            <w:tcW w:w="1126"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w:t>
            </w:r>
            <w:r>
              <w:rPr>
                <w:rFonts w:ascii="Times New Roman" w:hAnsi="Times New Roman" w:cs="Arial CYR"/>
                <w:color w:val="000000"/>
                <w:sz w:val="24"/>
                <w:szCs w:val="24"/>
              </w:rPr>
              <w:t>00,3</w:t>
            </w:r>
          </w:p>
        </w:tc>
      </w:tr>
      <w:tr w:rsidR="000B1532" w:rsidRPr="000C0B79" w:rsidTr="00FF1440">
        <w:tc>
          <w:tcPr>
            <w:tcW w:w="3544" w:type="dxa"/>
            <w:tcBorders>
              <w:top w:val="nil"/>
              <w:bottom w:val="nil"/>
            </w:tcBorders>
            <w:vAlign w:val="center"/>
          </w:tcPr>
          <w:p w:rsidR="000B1532" w:rsidRPr="000C0B79" w:rsidRDefault="000B1532" w:rsidP="00FF1440">
            <w:pPr>
              <w:widowControl w:val="0"/>
              <w:spacing w:after="0" w:line="240" w:lineRule="auto"/>
              <w:ind w:left="74" w:hanging="40"/>
              <w:rPr>
                <w:rFonts w:ascii="Times New Roman" w:hAnsi="Times New Roman"/>
                <w:color w:val="000000"/>
                <w:sz w:val="24"/>
                <w:szCs w:val="24"/>
              </w:rPr>
            </w:pPr>
            <w:r w:rsidRPr="000C0B79">
              <w:rPr>
                <w:rFonts w:ascii="Times New Roman" w:hAnsi="Times New Roman"/>
                <w:color w:val="000000"/>
                <w:sz w:val="24"/>
                <w:szCs w:val="24"/>
              </w:rPr>
              <w:t>- средства в кассах банков</w:t>
            </w:r>
          </w:p>
        </w:tc>
        <w:tc>
          <w:tcPr>
            <w:tcW w:w="1240"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445,4</w:t>
            </w:r>
          </w:p>
        </w:tc>
        <w:tc>
          <w:tcPr>
            <w:tcW w:w="1170"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14,6</w:t>
            </w:r>
          </w:p>
        </w:tc>
        <w:tc>
          <w:tcPr>
            <w:tcW w:w="1310" w:type="dxa"/>
            <w:tcBorders>
              <w:top w:val="nil"/>
              <w:bottom w:val="nil"/>
            </w:tcBorders>
            <w:vAlign w:val="bottom"/>
          </w:tcPr>
          <w:p w:rsidR="000B1532" w:rsidRPr="00993434" w:rsidRDefault="000B1532" w:rsidP="00FF1440">
            <w:pPr>
              <w:widowControl w:val="0"/>
              <w:spacing w:after="0" w:line="240" w:lineRule="auto"/>
              <w:ind w:right="176"/>
              <w:jc w:val="right"/>
              <w:rPr>
                <w:rFonts w:ascii="Times New Roman" w:hAnsi="Times New Roman" w:cs="Arial CYR"/>
                <w:sz w:val="24"/>
                <w:szCs w:val="24"/>
              </w:rPr>
            </w:pPr>
            <w:r>
              <w:rPr>
                <w:rFonts w:ascii="Times New Roman" w:hAnsi="Times New Roman" w:cs="Arial CYR"/>
                <w:color w:val="000000"/>
                <w:sz w:val="24"/>
                <w:szCs w:val="24"/>
              </w:rPr>
              <w:t>293,9</w:t>
            </w:r>
          </w:p>
        </w:tc>
        <w:tc>
          <w:tcPr>
            <w:tcW w:w="1241"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9,4</w:t>
            </w:r>
          </w:p>
        </w:tc>
        <w:tc>
          <w:tcPr>
            <w:tcW w:w="1126" w:type="dxa"/>
            <w:tcBorders>
              <w:top w:val="nil"/>
              <w:bottom w:val="nil"/>
            </w:tcBorders>
            <w:vAlign w:val="bottom"/>
          </w:tcPr>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66,0</w:t>
            </w:r>
          </w:p>
        </w:tc>
      </w:tr>
      <w:tr w:rsidR="000B1532" w:rsidRPr="000C0B79" w:rsidTr="00FF1440">
        <w:tc>
          <w:tcPr>
            <w:tcW w:w="3544" w:type="dxa"/>
            <w:tcBorders>
              <w:top w:val="nil"/>
              <w:bottom w:val="single" w:sz="4" w:space="0" w:color="auto"/>
            </w:tcBorders>
            <w:vAlign w:val="center"/>
          </w:tcPr>
          <w:p w:rsidR="000B1532" w:rsidRPr="000C0B79" w:rsidRDefault="000B1532" w:rsidP="00FF1440">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 корреспондентские счета коммерческих банков</w:t>
            </w:r>
          </w:p>
          <w:p w:rsidR="000B1532" w:rsidRPr="000C0B79" w:rsidRDefault="000B1532" w:rsidP="00FF1440">
            <w:pPr>
              <w:widowControl w:val="0"/>
              <w:spacing w:after="0" w:line="240" w:lineRule="auto"/>
              <w:ind w:left="34"/>
              <w:rPr>
                <w:rFonts w:ascii="Times New Roman" w:hAnsi="Times New Roman"/>
                <w:color w:val="000000"/>
                <w:sz w:val="24"/>
                <w:szCs w:val="24"/>
              </w:rPr>
            </w:pPr>
            <w:r w:rsidRPr="000C0B79">
              <w:rPr>
                <w:rFonts w:ascii="Times New Roman" w:hAnsi="Times New Roman"/>
                <w:color w:val="000000"/>
                <w:sz w:val="24"/>
                <w:szCs w:val="24"/>
              </w:rPr>
              <w:t>-депозиты кредитных организаций в ПРБ</w:t>
            </w:r>
          </w:p>
        </w:tc>
        <w:tc>
          <w:tcPr>
            <w:tcW w:w="1240" w:type="dxa"/>
            <w:tcBorders>
              <w:top w:val="nil"/>
              <w:bottom w:val="single" w:sz="4" w:space="0" w:color="auto"/>
            </w:tcBorders>
            <w:vAlign w:val="center"/>
          </w:tcPr>
          <w:p w:rsidR="000B1532"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1 414,2</w:t>
            </w: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12,5</w:t>
            </w:r>
          </w:p>
        </w:tc>
        <w:tc>
          <w:tcPr>
            <w:tcW w:w="1170" w:type="dxa"/>
            <w:tcBorders>
              <w:top w:val="nil"/>
              <w:bottom w:val="single" w:sz="4" w:space="0" w:color="auto"/>
            </w:tcBorders>
            <w:vAlign w:val="center"/>
          </w:tcPr>
          <w:p w:rsidR="000B1532"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46,4</w:t>
            </w: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0,4</w:t>
            </w:r>
          </w:p>
        </w:tc>
        <w:tc>
          <w:tcPr>
            <w:tcW w:w="1310" w:type="dxa"/>
            <w:tcBorders>
              <w:top w:val="nil"/>
              <w:bottom w:val="single" w:sz="4" w:space="0" w:color="auto"/>
            </w:tcBorders>
            <w:vAlign w:val="center"/>
          </w:tcPr>
          <w:p w:rsidR="000B1532"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1</w:t>
            </w:r>
            <w:r>
              <w:rPr>
                <w:rFonts w:ascii="Times New Roman" w:hAnsi="Times New Roman" w:cs="Arial CYR"/>
                <w:color w:val="000000"/>
                <w:sz w:val="24"/>
                <w:szCs w:val="24"/>
              </w:rPr>
              <w:t> 625,8</w:t>
            </w: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993434" w:rsidRDefault="000B1532" w:rsidP="00FF1440">
            <w:pPr>
              <w:widowControl w:val="0"/>
              <w:spacing w:after="0" w:line="240" w:lineRule="auto"/>
              <w:ind w:right="176"/>
              <w:jc w:val="right"/>
              <w:rPr>
                <w:rFonts w:ascii="Times New Roman" w:hAnsi="Times New Roman" w:cs="Arial CYR"/>
                <w:sz w:val="24"/>
                <w:szCs w:val="24"/>
              </w:rPr>
            </w:pPr>
            <w:r w:rsidRPr="000C0B79">
              <w:rPr>
                <w:rFonts w:ascii="Times New Roman" w:hAnsi="Times New Roman" w:cs="Arial CYR"/>
                <w:color w:val="000000"/>
                <w:sz w:val="24"/>
                <w:szCs w:val="24"/>
              </w:rPr>
              <w:t>12,5</w:t>
            </w:r>
          </w:p>
        </w:tc>
        <w:tc>
          <w:tcPr>
            <w:tcW w:w="1241" w:type="dxa"/>
            <w:tcBorders>
              <w:top w:val="nil"/>
              <w:bottom w:val="single" w:sz="4" w:space="0" w:color="auto"/>
            </w:tcBorders>
            <w:vAlign w:val="center"/>
          </w:tcPr>
          <w:p w:rsidR="000B1532"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52,2</w:t>
            </w: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0,4</w:t>
            </w:r>
          </w:p>
        </w:tc>
        <w:tc>
          <w:tcPr>
            <w:tcW w:w="1126" w:type="dxa"/>
            <w:tcBorders>
              <w:top w:val="nil"/>
              <w:bottom w:val="single" w:sz="4" w:space="0" w:color="auto"/>
            </w:tcBorders>
            <w:vAlign w:val="center"/>
          </w:tcPr>
          <w:p w:rsidR="000B1532"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Pr>
                <w:rFonts w:ascii="Times New Roman" w:hAnsi="Times New Roman" w:cs="Arial CYR"/>
                <w:color w:val="000000"/>
                <w:sz w:val="24"/>
                <w:szCs w:val="24"/>
              </w:rPr>
              <w:t>115,0</w:t>
            </w: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p>
          <w:p w:rsidR="000B1532" w:rsidRPr="000C0B79" w:rsidRDefault="000B1532" w:rsidP="00FF1440">
            <w:pPr>
              <w:widowControl w:val="0"/>
              <w:spacing w:after="0" w:line="240" w:lineRule="auto"/>
              <w:ind w:right="176"/>
              <w:jc w:val="right"/>
              <w:rPr>
                <w:rFonts w:ascii="Times New Roman" w:hAnsi="Times New Roman" w:cs="Arial CYR"/>
                <w:color w:val="000000"/>
                <w:sz w:val="24"/>
                <w:szCs w:val="24"/>
              </w:rPr>
            </w:pPr>
            <w:r w:rsidRPr="000C0B79">
              <w:rPr>
                <w:rFonts w:ascii="Times New Roman" w:hAnsi="Times New Roman" w:cs="Arial CYR"/>
                <w:color w:val="000000"/>
                <w:sz w:val="24"/>
                <w:szCs w:val="24"/>
              </w:rPr>
              <w:t>-</w:t>
            </w:r>
          </w:p>
        </w:tc>
      </w:tr>
    </w:tbl>
    <w:p w:rsidR="00CF6081" w:rsidRPr="00CF6081" w:rsidRDefault="00CF6081" w:rsidP="000B1532">
      <w:pPr>
        <w:spacing w:after="0" w:line="240" w:lineRule="auto"/>
        <w:ind w:firstLine="426"/>
        <w:jc w:val="both"/>
        <w:rPr>
          <w:rFonts w:ascii="Times New Roman" w:hAnsi="Times New Roman"/>
          <w:color w:val="000000"/>
          <w:szCs w:val="28"/>
        </w:rPr>
      </w:pPr>
    </w:p>
    <w:p w:rsidR="000B1532" w:rsidRPr="00197F54" w:rsidRDefault="000B1532" w:rsidP="000B1532">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С учетом сокращения суммы наличных денег в кассах кредитных организаций в 1,5 раза, по итогам </w:t>
      </w:r>
      <w:r>
        <w:rPr>
          <w:rFonts w:ascii="Times New Roman" w:hAnsi="Times New Roman"/>
          <w:color w:val="000000"/>
          <w:sz w:val="28"/>
          <w:szCs w:val="28"/>
          <w:lang w:val="en-US"/>
        </w:rPr>
        <w:t>I</w:t>
      </w:r>
      <w:r>
        <w:rPr>
          <w:rFonts w:ascii="Times New Roman" w:hAnsi="Times New Roman"/>
          <w:color w:val="000000"/>
          <w:sz w:val="28"/>
          <w:szCs w:val="28"/>
        </w:rPr>
        <w:t xml:space="preserve"> полугодия 2020 года объем обязательств </w:t>
      </w:r>
      <w:r w:rsidRPr="0097038A">
        <w:rPr>
          <w:rFonts w:ascii="Times New Roman" w:hAnsi="Times New Roman"/>
          <w:color w:val="000000"/>
          <w:sz w:val="28"/>
          <w:szCs w:val="28"/>
        </w:rPr>
        <w:t>центрального банка по выпущенным наличным д</w:t>
      </w:r>
      <w:r>
        <w:rPr>
          <w:rFonts w:ascii="Times New Roman" w:hAnsi="Times New Roman"/>
          <w:color w:val="000000"/>
          <w:sz w:val="28"/>
          <w:szCs w:val="28"/>
        </w:rPr>
        <w:t xml:space="preserve">енежным средствам снизился на 9,1% </w:t>
      </w:r>
      <w:r w:rsidRPr="0097038A">
        <w:rPr>
          <w:rFonts w:ascii="Times New Roman" w:hAnsi="Times New Roman"/>
          <w:color w:val="000000"/>
          <w:sz w:val="28"/>
          <w:szCs w:val="28"/>
        </w:rPr>
        <w:t xml:space="preserve">до 1 475,7 </w:t>
      </w:r>
      <w:proofErr w:type="gramStart"/>
      <w:r w:rsidRPr="0097038A">
        <w:rPr>
          <w:rFonts w:ascii="Times New Roman" w:hAnsi="Times New Roman"/>
          <w:color w:val="000000"/>
          <w:sz w:val="28"/>
          <w:szCs w:val="28"/>
        </w:rPr>
        <w:t>млн</w:t>
      </w:r>
      <w:proofErr w:type="gramEnd"/>
      <w:r w:rsidRPr="0097038A">
        <w:rPr>
          <w:rFonts w:ascii="Times New Roman" w:hAnsi="Times New Roman"/>
          <w:color w:val="000000"/>
          <w:sz w:val="28"/>
          <w:szCs w:val="28"/>
        </w:rPr>
        <w:t xml:space="preserve"> руб</w:t>
      </w:r>
      <w:r>
        <w:rPr>
          <w:rFonts w:ascii="Times New Roman" w:hAnsi="Times New Roman"/>
          <w:color w:val="000000"/>
          <w:sz w:val="28"/>
          <w:szCs w:val="28"/>
        </w:rPr>
        <w:t xml:space="preserve">. </w:t>
      </w:r>
      <w:r w:rsidRPr="00197F54">
        <w:rPr>
          <w:rFonts w:ascii="Times New Roman" w:hAnsi="Times New Roman"/>
          <w:color w:val="000000"/>
          <w:sz w:val="28"/>
          <w:szCs w:val="28"/>
        </w:rPr>
        <w:t>Вследствие более активного расширения национальной денежной массы по сравнению с динамикой денежной базы денежный мультипликатор</w:t>
      </w:r>
      <w:r>
        <w:rPr>
          <w:rFonts w:ascii="Times New Roman" w:hAnsi="Times New Roman"/>
          <w:color w:val="000000"/>
          <w:sz w:val="28"/>
          <w:szCs w:val="28"/>
        </w:rPr>
        <w:t xml:space="preserve"> </w:t>
      </w:r>
      <w:r w:rsidRPr="00197F54">
        <w:rPr>
          <w:rFonts w:ascii="Times New Roman" w:hAnsi="Times New Roman"/>
          <w:color w:val="000000"/>
          <w:sz w:val="28"/>
          <w:szCs w:val="28"/>
        </w:rPr>
        <w:t>повысился с 1,</w:t>
      </w:r>
      <w:r>
        <w:rPr>
          <w:rFonts w:ascii="Times New Roman" w:hAnsi="Times New Roman"/>
          <w:color w:val="000000"/>
          <w:sz w:val="28"/>
          <w:szCs w:val="28"/>
        </w:rPr>
        <w:t>128 до 1,175</w:t>
      </w:r>
      <w:r w:rsidRPr="00197F54">
        <w:rPr>
          <w:rFonts w:ascii="Times New Roman" w:hAnsi="Times New Roman"/>
          <w:color w:val="000000"/>
          <w:sz w:val="28"/>
          <w:szCs w:val="28"/>
        </w:rPr>
        <w:t>.</w:t>
      </w:r>
    </w:p>
    <w:p w:rsidR="00DF490B" w:rsidRDefault="00DF490B" w:rsidP="000B1532">
      <w:pPr>
        <w:spacing w:after="0" w:line="240" w:lineRule="auto"/>
        <w:ind w:right="-1" w:firstLine="425"/>
        <w:jc w:val="both"/>
        <w:rPr>
          <w:rFonts w:ascii="Times New Roman" w:hAnsi="Times New Roman"/>
          <w:color w:val="000000"/>
          <w:sz w:val="28"/>
          <w:szCs w:val="28"/>
        </w:rPr>
      </w:pPr>
    </w:p>
    <w:p w:rsidR="000B1532" w:rsidRPr="00197F54" w:rsidRDefault="000B1532" w:rsidP="000B1532">
      <w:pPr>
        <w:widowControl w:val="0"/>
        <w:spacing w:after="0" w:line="240" w:lineRule="auto"/>
        <w:ind w:firstLine="426"/>
        <w:jc w:val="both"/>
        <w:rPr>
          <w:rFonts w:ascii="Times New Roman" w:hAnsi="Times New Roman"/>
          <w:b/>
          <w:i/>
          <w:color w:val="000000"/>
          <w:sz w:val="28"/>
          <w:szCs w:val="28"/>
        </w:rPr>
      </w:pPr>
      <w:r w:rsidRPr="00197F54">
        <w:rPr>
          <w:rFonts w:ascii="Times New Roman" w:hAnsi="Times New Roman"/>
          <w:b/>
          <w:i/>
          <w:color w:val="000000"/>
          <w:sz w:val="28"/>
          <w:szCs w:val="28"/>
        </w:rPr>
        <w:t>Валютная сфера</w:t>
      </w:r>
    </w:p>
    <w:p w:rsidR="000B1532" w:rsidRDefault="000B1532" w:rsidP="000B1532">
      <w:pPr>
        <w:widowControl w:val="0"/>
        <w:spacing w:after="0" w:line="240" w:lineRule="auto"/>
        <w:ind w:firstLine="426"/>
        <w:jc w:val="both"/>
        <w:rPr>
          <w:rFonts w:ascii="Times New Roman" w:hAnsi="Times New Roman"/>
          <w:sz w:val="28"/>
          <w:szCs w:val="28"/>
        </w:rPr>
      </w:pPr>
      <w:r>
        <w:rPr>
          <w:rFonts w:ascii="Times New Roman" w:hAnsi="Times New Roman"/>
          <w:color w:val="000000"/>
          <w:sz w:val="28"/>
          <w:szCs w:val="28"/>
        </w:rPr>
        <w:t>Ситуация</w:t>
      </w:r>
      <w:r w:rsidRPr="00197F54">
        <w:rPr>
          <w:rFonts w:ascii="Times New Roman" w:hAnsi="Times New Roman"/>
          <w:color w:val="000000"/>
          <w:sz w:val="28"/>
          <w:szCs w:val="28"/>
        </w:rPr>
        <w:t xml:space="preserve"> на валютном рынке Приднестровья</w:t>
      </w:r>
      <w:r>
        <w:rPr>
          <w:rFonts w:ascii="Times New Roman" w:hAnsi="Times New Roman"/>
          <w:color w:val="000000"/>
          <w:sz w:val="28"/>
          <w:szCs w:val="28"/>
        </w:rPr>
        <w:t xml:space="preserve"> в целом по итогам отчетного периода оставалась довольно стабильной. </w:t>
      </w:r>
      <w:r w:rsidRPr="00DE2879">
        <w:rPr>
          <w:rFonts w:ascii="Times New Roman" w:hAnsi="Times New Roman"/>
          <w:sz w:val="28"/>
          <w:szCs w:val="28"/>
        </w:rPr>
        <w:t>В течение января-июня 2020</w:t>
      </w:r>
      <w:r>
        <w:rPr>
          <w:rFonts w:ascii="Times New Roman" w:hAnsi="Times New Roman"/>
          <w:sz w:val="28"/>
          <w:szCs w:val="28"/>
        </w:rPr>
        <w:t> </w:t>
      </w:r>
      <w:r w:rsidRPr="00DE2879">
        <w:rPr>
          <w:rFonts w:ascii="Times New Roman" w:hAnsi="Times New Roman"/>
          <w:sz w:val="28"/>
          <w:szCs w:val="28"/>
        </w:rPr>
        <w:t xml:space="preserve">года </w:t>
      </w:r>
      <w:r>
        <w:rPr>
          <w:rFonts w:ascii="Times New Roman" w:hAnsi="Times New Roman"/>
          <w:sz w:val="28"/>
          <w:szCs w:val="28"/>
        </w:rPr>
        <w:t xml:space="preserve">значение </w:t>
      </w:r>
      <w:r w:rsidRPr="00DE2879">
        <w:rPr>
          <w:rFonts w:ascii="Times New Roman" w:hAnsi="Times New Roman"/>
          <w:sz w:val="28"/>
          <w:szCs w:val="28"/>
        </w:rPr>
        <w:t>о</w:t>
      </w:r>
      <w:r>
        <w:rPr>
          <w:rFonts w:ascii="Times New Roman" w:hAnsi="Times New Roman"/>
          <w:sz w:val="28"/>
          <w:szCs w:val="28"/>
        </w:rPr>
        <w:t>фициального</w:t>
      </w:r>
      <w:r w:rsidRPr="00DE2879">
        <w:rPr>
          <w:rFonts w:ascii="Times New Roman" w:hAnsi="Times New Roman"/>
          <w:sz w:val="28"/>
          <w:szCs w:val="28"/>
        </w:rPr>
        <w:t xml:space="preserve"> курс</w:t>
      </w:r>
      <w:r>
        <w:rPr>
          <w:rFonts w:ascii="Times New Roman" w:hAnsi="Times New Roman"/>
          <w:sz w:val="28"/>
          <w:szCs w:val="28"/>
        </w:rPr>
        <w:t>а</w:t>
      </w:r>
      <w:r w:rsidRPr="00DE2879">
        <w:rPr>
          <w:rFonts w:ascii="Times New Roman" w:hAnsi="Times New Roman"/>
          <w:sz w:val="28"/>
          <w:szCs w:val="28"/>
        </w:rPr>
        <w:t xml:space="preserve"> доллара США находил</w:t>
      </w:r>
      <w:r>
        <w:rPr>
          <w:rFonts w:ascii="Times New Roman" w:hAnsi="Times New Roman"/>
          <w:sz w:val="28"/>
          <w:szCs w:val="28"/>
        </w:rPr>
        <w:t>ось</w:t>
      </w:r>
      <w:r w:rsidRPr="00DE2879">
        <w:rPr>
          <w:rFonts w:ascii="Times New Roman" w:hAnsi="Times New Roman"/>
          <w:sz w:val="28"/>
          <w:szCs w:val="28"/>
        </w:rPr>
        <w:t xml:space="preserve"> на нижнем уровне целевого диапазона 16,1-16,5 руб. ПМР/долл. США. </w:t>
      </w:r>
    </w:p>
    <w:p w:rsidR="000B1532" w:rsidRDefault="000B1532" w:rsidP="000B1532">
      <w:pPr>
        <w:spacing w:after="0" w:line="240" w:lineRule="auto"/>
        <w:ind w:right="-1" w:firstLine="425"/>
        <w:jc w:val="both"/>
        <w:rPr>
          <w:rFonts w:ascii="Times New Roman" w:hAnsi="Times New Roman"/>
          <w:sz w:val="28"/>
          <w:szCs w:val="28"/>
        </w:rPr>
      </w:pPr>
      <w:r w:rsidRPr="009F40C9">
        <w:rPr>
          <w:rFonts w:ascii="Times New Roman" w:hAnsi="Times New Roman"/>
          <w:color w:val="000000"/>
          <w:sz w:val="28"/>
          <w:szCs w:val="28"/>
        </w:rPr>
        <w:t>Реальный эффективный курс приднестровского рубля</w:t>
      </w:r>
      <w:r w:rsidR="005C6C59">
        <w:rPr>
          <w:rFonts w:ascii="Times New Roman" w:hAnsi="Times New Roman"/>
          <w:color w:val="000000"/>
          <w:sz w:val="28"/>
          <w:szCs w:val="28"/>
        </w:rPr>
        <w:t xml:space="preserve"> </w:t>
      </w:r>
      <w:r>
        <w:rPr>
          <w:rFonts w:ascii="Times New Roman" w:hAnsi="Times New Roman"/>
          <w:color w:val="000000"/>
          <w:sz w:val="28"/>
          <w:szCs w:val="28"/>
        </w:rPr>
        <w:t xml:space="preserve">по итогам </w:t>
      </w:r>
      <w:r>
        <w:rPr>
          <w:rFonts w:ascii="Times New Roman" w:hAnsi="Times New Roman"/>
          <w:color w:val="000000"/>
          <w:sz w:val="28"/>
          <w:szCs w:val="28"/>
          <w:lang w:val="en-US"/>
        </w:rPr>
        <w:t>I </w:t>
      </w:r>
      <w:r>
        <w:rPr>
          <w:rFonts w:ascii="Times New Roman" w:hAnsi="Times New Roman"/>
          <w:color w:val="000000"/>
          <w:sz w:val="28"/>
          <w:szCs w:val="28"/>
        </w:rPr>
        <w:t xml:space="preserve">полугодия 2020 года повысился на 5,5%, </w:t>
      </w:r>
      <w:r w:rsidRPr="00DE2879">
        <w:rPr>
          <w:rFonts w:ascii="Times New Roman" w:hAnsi="Times New Roman"/>
          <w:sz w:val="28"/>
          <w:szCs w:val="28"/>
        </w:rPr>
        <w:t>отразив динамику ослабления национальных валют стран</w:t>
      </w:r>
      <w:r>
        <w:rPr>
          <w:rFonts w:ascii="Times New Roman" w:hAnsi="Times New Roman"/>
          <w:sz w:val="28"/>
          <w:szCs w:val="28"/>
        </w:rPr>
        <w:t xml:space="preserve"> </w:t>
      </w:r>
      <w:r w:rsidRPr="00DE2879">
        <w:rPr>
          <w:rFonts w:ascii="Times New Roman" w:hAnsi="Times New Roman"/>
          <w:sz w:val="28"/>
          <w:szCs w:val="28"/>
        </w:rPr>
        <w:t>основных торговых партн</w:t>
      </w:r>
      <w:r>
        <w:rPr>
          <w:rFonts w:ascii="Times New Roman" w:hAnsi="Times New Roman"/>
          <w:sz w:val="28"/>
          <w:szCs w:val="28"/>
        </w:rPr>
        <w:t>е</w:t>
      </w:r>
      <w:r w:rsidRPr="00DE2879">
        <w:rPr>
          <w:rFonts w:ascii="Times New Roman" w:hAnsi="Times New Roman"/>
          <w:sz w:val="28"/>
          <w:szCs w:val="28"/>
        </w:rPr>
        <w:t xml:space="preserve">ров ПМР. </w:t>
      </w:r>
    </w:p>
    <w:p w:rsidR="000B1532" w:rsidRPr="00543B31" w:rsidRDefault="000B1532" w:rsidP="000B1532">
      <w:pPr>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За январь-июнь 2020 </w:t>
      </w:r>
      <w:r w:rsidRPr="00543B31">
        <w:rPr>
          <w:rFonts w:ascii="Times New Roman" w:hAnsi="Times New Roman"/>
          <w:color w:val="000000"/>
          <w:sz w:val="28"/>
          <w:szCs w:val="28"/>
        </w:rPr>
        <w:t xml:space="preserve">года совокупная </w:t>
      </w:r>
      <w:r>
        <w:rPr>
          <w:rFonts w:ascii="Times New Roman" w:hAnsi="Times New Roman"/>
          <w:color w:val="000000"/>
          <w:sz w:val="28"/>
          <w:szCs w:val="28"/>
        </w:rPr>
        <w:t>е</w:t>
      </w:r>
      <w:r w:rsidRPr="00543B31">
        <w:rPr>
          <w:rFonts w:ascii="Times New Roman" w:hAnsi="Times New Roman"/>
          <w:color w:val="000000"/>
          <w:sz w:val="28"/>
          <w:szCs w:val="28"/>
        </w:rPr>
        <w:t xml:space="preserve">мкость наличного валютного рынка Приднестровья сложилась в сумме </w:t>
      </w:r>
      <w:r>
        <w:rPr>
          <w:rFonts w:ascii="Times New Roman" w:hAnsi="Times New Roman"/>
          <w:color w:val="000000"/>
          <w:sz w:val="28"/>
          <w:szCs w:val="28"/>
        </w:rPr>
        <w:t>155,6 млн </w:t>
      </w:r>
      <w:r w:rsidRPr="00543B31">
        <w:rPr>
          <w:rFonts w:ascii="Times New Roman" w:hAnsi="Times New Roman"/>
          <w:color w:val="000000"/>
          <w:sz w:val="28"/>
          <w:szCs w:val="28"/>
        </w:rPr>
        <w:t>долл.</w:t>
      </w:r>
      <w:r>
        <w:rPr>
          <w:rFonts w:ascii="Times New Roman" w:hAnsi="Times New Roman"/>
          <w:color w:val="000000"/>
          <w:sz w:val="28"/>
          <w:szCs w:val="28"/>
        </w:rPr>
        <w:t>, сузившись</w:t>
      </w:r>
      <w:r w:rsidRPr="00543B31">
        <w:rPr>
          <w:rFonts w:ascii="Times New Roman" w:hAnsi="Times New Roman"/>
          <w:color w:val="000000"/>
          <w:sz w:val="28"/>
          <w:szCs w:val="28"/>
        </w:rPr>
        <w:t xml:space="preserve"> на 30,3</w:t>
      </w:r>
      <w:r>
        <w:rPr>
          <w:rFonts w:ascii="Times New Roman" w:hAnsi="Times New Roman"/>
          <w:color w:val="000000"/>
          <w:sz w:val="28"/>
          <w:szCs w:val="28"/>
        </w:rPr>
        <w:t xml:space="preserve">%. При этом отмечается снижение </w:t>
      </w:r>
      <w:r w:rsidR="005C6C59">
        <w:rPr>
          <w:rFonts w:ascii="Times New Roman" w:hAnsi="Times New Roman"/>
          <w:color w:val="000000"/>
          <w:sz w:val="28"/>
          <w:szCs w:val="28"/>
        </w:rPr>
        <w:t xml:space="preserve">как </w:t>
      </w:r>
      <w:r>
        <w:rPr>
          <w:rFonts w:ascii="Times New Roman" w:hAnsi="Times New Roman"/>
          <w:color w:val="000000"/>
          <w:sz w:val="28"/>
          <w:szCs w:val="28"/>
        </w:rPr>
        <w:t>о</w:t>
      </w:r>
      <w:r w:rsidRPr="00543B31">
        <w:rPr>
          <w:rFonts w:ascii="Times New Roman" w:hAnsi="Times New Roman"/>
          <w:color w:val="000000"/>
          <w:sz w:val="28"/>
          <w:szCs w:val="28"/>
        </w:rPr>
        <w:t>бъ</w:t>
      </w:r>
      <w:r>
        <w:rPr>
          <w:rFonts w:ascii="Times New Roman" w:hAnsi="Times New Roman"/>
          <w:color w:val="000000"/>
          <w:sz w:val="28"/>
          <w:szCs w:val="28"/>
        </w:rPr>
        <w:t>е</w:t>
      </w:r>
      <w:r w:rsidRPr="00543B31">
        <w:rPr>
          <w:rFonts w:ascii="Times New Roman" w:hAnsi="Times New Roman"/>
          <w:color w:val="000000"/>
          <w:sz w:val="28"/>
          <w:szCs w:val="28"/>
        </w:rPr>
        <w:t>м</w:t>
      </w:r>
      <w:r>
        <w:rPr>
          <w:rFonts w:ascii="Times New Roman" w:hAnsi="Times New Roman"/>
          <w:color w:val="000000"/>
          <w:sz w:val="28"/>
          <w:szCs w:val="28"/>
        </w:rPr>
        <w:t>ов</w:t>
      </w:r>
      <w:r w:rsidRPr="00543B31">
        <w:rPr>
          <w:rFonts w:ascii="Times New Roman" w:hAnsi="Times New Roman"/>
          <w:color w:val="000000"/>
          <w:sz w:val="28"/>
          <w:szCs w:val="28"/>
        </w:rPr>
        <w:t xml:space="preserve"> проданной клиентами наличной иностранной валюты </w:t>
      </w:r>
      <w:r>
        <w:rPr>
          <w:rFonts w:ascii="Times New Roman" w:hAnsi="Times New Roman"/>
          <w:color w:val="000000"/>
          <w:sz w:val="28"/>
          <w:szCs w:val="28"/>
        </w:rPr>
        <w:t>(-</w:t>
      </w:r>
      <w:r w:rsidRPr="00543B31">
        <w:rPr>
          <w:rFonts w:ascii="Times New Roman" w:hAnsi="Times New Roman"/>
          <w:color w:val="000000"/>
          <w:sz w:val="28"/>
          <w:szCs w:val="28"/>
        </w:rPr>
        <w:t>26,8%</w:t>
      </w:r>
      <w:r>
        <w:rPr>
          <w:rFonts w:ascii="Times New Roman" w:hAnsi="Times New Roman"/>
          <w:color w:val="000000"/>
          <w:sz w:val="28"/>
          <w:szCs w:val="28"/>
        </w:rPr>
        <w:t xml:space="preserve"> до 94,1 млн долл.), так и спроса </w:t>
      </w:r>
      <w:r w:rsidRPr="00543B31">
        <w:rPr>
          <w:rFonts w:ascii="Times New Roman" w:hAnsi="Times New Roman"/>
          <w:color w:val="000000"/>
          <w:sz w:val="28"/>
          <w:szCs w:val="28"/>
        </w:rPr>
        <w:t xml:space="preserve">на </w:t>
      </w:r>
      <w:r>
        <w:rPr>
          <w:rFonts w:ascii="Times New Roman" w:hAnsi="Times New Roman"/>
          <w:color w:val="000000"/>
          <w:sz w:val="28"/>
          <w:szCs w:val="28"/>
        </w:rPr>
        <w:t>покупку иностранной валюты</w:t>
      </w:r>
      <w:r w:rsidRPr="00543B31">
        <w:rPr>
          <w:rFonts w:ascii="Times New Roman" w:hAnsi="Times New Roman"/>
          <w:color w:val="000000"/>
          <w:sz w:val="28"/>
          <w:szCs w:val="28"/>
        </w:rPr>
        <w:t xml:space="preserve"> </w:t>
      </w:r>
      <w:r>
        <w:rPr>
          <w:rFonts w:ascii="Times New Roman" w:hAnsi="Times New Roman"/>
          <w:color w:val="000000"/>
          <w:sz w:val="28"/>
          <w:szCs w:val="28"/>
        </w:rPr>
        <w:t>(-</w:t>
      </w:r>
      <w:r w:rsidRPr="00543B31">
        <w:rPr>
          <w:rFonts w:ascii="Times New Roman" w:hAnsi="Times New Roman"/>
          <w:color w:val="000000"/>
          <w:sz w:val="28"/>
          <w:szCs w:val="28"/>
        </w:rPr>
        <w:t>35,0</w:t>
      </w:r>
      <w:r>
        <w:rPr>
          <w:rFonts w:ascii="Times New Roman" w:hAnsi="Times New Roman"/>
          <w:color w:val="000000"/>
          <w:sz w:val="28"/>
          <w:szCs w:val="28"/>
        </w:rPr>
        <w:t>%</w:t>
      </w:r>
      <w:r w:rsidRPr="00543B31">
        <w:rPr>
          <w:rFonts w:ascii="Times New Roman" w:hAnsi="Times New Roman"/>
          <w:color w:val="000000"/>
          <w:sz w:val="28"/>
          <w:szCs w:val="28"/>
        </w:rPr>
        <w:t xml:space="preserve"> до 61,5</w:t>
      </w:r>
      <w:r>
        <w:rPr>
          <w:rFonts w:ascii="Times New Roman" w:hAnsi="Times New Roman"/>
          <w:color w:val="000000"/>
          <w:sz w:val="28"/>
          <w:szCs w:val="28"/>
        </w:rPr>
        <w:t> млн </w:t>
      </w:r>
      <w:r w:rsidRPr="00543B31">
        <w:rPr>
          <w:rFonts w:ascii="Times New Roman" w:hAnsi="Times New Roman"/>
          <w:color w:val="000000"/>
          <w:sz w:val="28"/>
          <w:szCs w:val="28"/>
        </w:rPr>
        <w:t>долл.</w:t>
      </w:r>
      <w:r>
        <w:rPr>
          <w:rFonts w:ascii="Times New Roman" w:hAnsi="Times New Roman"/>
          <w:color w:val="000000"/>
          <w:sz w:val="28"/>
          <w:szCs w:val="28"/>
        </w:rPr>
        <w:t>).</w:t>
      </w:r>
      <w:r w:rsidRPr="00543B31">
        <w:rPr>
          <w:rFonts w:ascii="Times New Roman" w:hAnsi="Times New Roman"/>
          <w:color w:val="000000"/>
          <w:sz w:val="28"/>
          <w:szCs w:val="28"/>
        </w:rPr>
        <w:t xml:space="preserve"> В результате зафиксированной динамики продажи/покупки наличной валюты было сформировано положительное сальдо на уровне 32,7</w:t>
      </w:r>
      <w:r>
        <w:rPr>
          <w:rFonts w:ascii="Times New Roman" w:hAnsi="Times New Roman"/>
          <w:color w:val="000000"/>
          <w:sz w:val="28"/>
          <w:szCs w:val="28"/>
        </w:rPr>
        <w:t> млн </w:t>
      </w:r>
      <w:r w:rsidRPr="00543B31">
        <w:rPr>
          <w:rFonts w:ascii="Times New Roman" w:hAnsi="Times New Roman"/>
          <w:color w:val="000000"/>
          <w:sz w:val="28"/>
          <w:szCs w:val="28"/>
        </w:rPr>
        <w:t>долл., что на 4,0% меньше базисного показателя.</w:t>
      </w:r>
    </w:p>
    <w:p w:rsidR="000B1532" w:rsidRPr="00EA0E74" w:rsidRDefault="000B1532" w:rsidP="00EA0E74">
      <w:pPr>
        <w:spacing w:after="0" w:line="240" w:lineRule="auto"/>
        <w:ind w:firstLine="425"/>
        <w:jc w:val="both"/>
        <w:rPr>
          <w:rFonts w:ascii="Times New Roman" w:hAnsi="Times New Roman"/>
          <w:color w:val="000000"/>
          <w:sz w:val="28"/>
          <w:szCs w:val="28"/>
        </w:rPr>
      </w:pPr>
      <w:r w:rsidRPr="00543B31">
        <w:rPr>
          <w:rFonts w:ascii="Times New Roman" w:hAnsi="Times New Roman"/>
          <w:color w:val="000000"/>
          <w:sz w:val="28"/>
          <w:szCs w:val="28"/>
        </w:rPr>
        <w:t>Оборо</w:t>
      </w:r>
      <w:r w:rsidRPr="00703859">
        <w:rPr>
          <w:rFonts w:ascii="Times New Roman" w:hAnsi="Times New Roman"/>
          <w:color w:val="000000"/>
          <w:sz w:val="28"/>
          <w:szCs w:val="28"/>
        </w:rPr>
        <w:t>т безналичного рынка иностранной валюты за отч</w:t>
      </w:r>
      <w:r>
        <w:rPr>
          <w:rFonts w:ascii="Times New Roman" w:hAnsi="Times New Roman"/>
          <w:color w:val="000000"/>
          <w:sz w:val="28"/>
          <w:szCs w:val="28"/>
        </w:rPr>
        <w:t>е</w:t>
      </w:r>
      <w:r w:rsidRPr="00703859">
        <w:rPr>
          <w:rFonts w:ascii="Times New Roman" w:hAnsi="Times New Roman"/>
          <w:color w:val="000000"/>
          <w:sz w:val="28"/>
          <w:szCs w:val="28"/>
        </w:rPr>
        <w:t>тный период сложился на уровне 581,0</w:t>
      </w:r>
      <w:r>
        <w:rPr>
          <w:rFonts w:ascii="Times New Roman" w:hAnsi="Times New Roman"/>
          <w:color w:val="000000"/>
          <w:sz w:val="28"/>
          <w:szCs w:val="28"/>
        </w:rPr>
        <w:t> млн </w:t>
      </w:r>
      <w:r w:rsidRPr="00703859">
        <w:rPr>
          <w:rFonts w:ascii="Times New Roman" w:hAnsi="Times New Roman"/>
          <w:color w:val="000000"/>
          <w:sz w:val="28"/>
          <w:szCs w:val="28"/>
        </w:rPr>
        <w:t>долл. (-3,9%). Продажа валюты клиентами сократилась на 3,3%, до 281,4</w:t>
      </w:r>
      <w:r>
        <w:rPr>
          <w:rFonts w:ascii="Times New Roman" w:hAnsi="Times New Roman"/>
          <w:color w:val="000000"/>
          <w:sz w:val="28"/>
          <w:szCs w:val="28"/>
        </w:rPr>
        <w:t> </w:t>
      </w:r>
      <w:proofErr w:type="gramStart"/>
      <w:r>
        <w:rPr>
          <w:rFonts w:ascii="Times New Roman" w:hAnsi="Times New Roman"/>
          <w:color w:val="000000"/>
          <w:sz w:val="28"/>
          <w:szCs w:val="28"/>
        </w:rPr>
        <w:t>млн</w:t>
      </w:r>
      <w:proofErr w:type="gramEnd"/>
      <w:r>
        <w:rPr>
          <w:rFonts w:ascii="Times New Roman" w:hAnsi="Times New Roman"/>
          <w:color w:val="000000"/>
          <w:sz w:val="28"/>
          <w:szCs w:val="28"/>
        </w:rPr>
        <w:t> </w:t>
      </w:r>
      <w:r w:rsidRPr="00703859">
        <w:rPr>
          <w:rFonts w:ascii="Times New Roman" w:hAnsi="Times New Roman"/>
          <w:color w:val="000000"/>
          <w:sz w:val="28"/>
          <w:szCs w:val="28"/>
        </w:rPr>
        <w:t>долл., покупка – на 4,5%, до 299,6</w:t>
      </w:r>
      <w:r>
        <w:rPr>
          <w:rFonts w:ascii="Times New Roman" w:hAnsi="Times New Roman"/>
          <w:color w:val="000000"/>
          <w:sz w:val="28"/>
          <w:szCs w:val="28"/>
        </w:rPr>
        <w:t> </w:t>
      </w:r>
      <w:r w:rsidRPr="00703859">
        <w:rPr>
          <w:rFonts w:ascii="Times New Roman" w:hAnsi="Times New Roman"/>
          <w:color w:val="000000"/>
          <w:sz w:val="28"/>
          <w:szCs w:val="28"/>
        </w:rPr>
        <w:t>млн</w:t>
      </w:r>
      <w:r>
        <w:rPr>
          <w:rFonts w:ascii="Times New Roman" w:hAnsi="Times New Roman"/>
          <w:color w:val="000000"/>
          <w:sz w:val="28"/>
          <w:szCs w:val="28"/>
        </w:rPr>
        <w:t> </w:t>
      </w:r>
      <w:r w:rsidRPr="00703859">
        <w:rPr>
          <w:rFonts w:ascii="Times New Roman" w:hAnsi="Times New Roman"/>
          <w:color w:val="000000"/>
          <w:sz w:val="28"/>
          <w:szCs w:val="28"/>
        </w:rPr>
        <w:t xml:space="preserve">долл. Итогом безналичных </w:t>
      </w:r>
      <w:proofErr w:type="spellStart"/>
      <w:r w:rsidRPr="00703859">
        <w:rPr>
          <w:rFonts w:ascii="Times New Roman" w:hAnsi="Times New Roman"/>
          <w:color w:val="000000"/>
          <w:sz w:val="28"/>
          <w:szCs w:val="28"/>
        </w:rPr>
        <w:t>валютообменных</w:t>
      </w:r>
      <w:proofErr w:type="spellEnd"/>
      <w:r w:rsidRPr="00703859">
        <w:rPr>
          <w:rFonts w:ascii="Times New Roman" w:hAnsi="Times New Roman"/>
          <w:color w:val="000000"/>
          <w:sz w:val="28"/>
          <w:szCs w:val="28"/>
        </w:rPr>
        <w:t xml:space="preserve"> сделок за I полугодие 2020 года стала нетто-покупка клиентами иностранной валюты в эквиваленте 18,2</w:t>
      </w:r>
      <w:r>
        <w:rPr>
          <w:rFonts w:ascii="Times New Roman" w:hAnsi="Times New Roman"/>
          <w:color w:val="000000"/>
          <w:sz w:val="28"/>
          <w:szCs w:val="28"/>
        </w:rPr>
        <w:t> млн </w:t>
      </w:r>
      <w:r w:rsidRPr="00703859">
        <w:rPr>
          <w:rFonts w:ascii="Times New Roman" w:hAnsi="Times New Roman"/>
          <w:color w:val="000000"/>
          <w:sz w:val="28"/>
          <w:szCs w:val="28"/>
        </w:rPr>
        <w:t>долл., что на 19,1% ниже базисного значения.</w:t>
      </w:r>
      <w:r w:rsidRPr="00EA0E74">
        <w:rPr>
          <w:rFonts w:ascii="Times New Roman" w:hAnsi="Times New Roman"/>
          <w:color w:val="000000"/>
          <w:sz w:val="28"/>
          <w:szCs w:val="28"/>
        </w:rPr>
        <w:t xml:space="preserve"> </w:t>
      </w:r>
    </w:p>
    <w:p w:rsidR="000B1532" w:rsidRPr="00DF78C6" w:rsidRDefault="000B1532" w:rsidP="000B1532">
      <w:pPr>
        <w:widowControl w:val="0"/>
        <w:spacing w:after="0" w:line="240" w:lineRule="auto"/>
        <w:ind w:firstLine="426"/>
        <w:jc w:val="both"/>
        <w:rPr>
          <w:rFonts w:ascii="Times New Roman" w:hAnsi="Times New Roman"/>
          <w:b/>
          <w:bCs/>
          <w:i/>
          <w:iCs/>
          <w:sz w:val="28"/>
          <w:szCs w:val="28"/>
        </w:rPr>
      </w:pPr>
      <w:r w:rsidRPr="00DF78C6">
        <w:rPr>
          <w:rFonts w:ascii="Times New Roman" w:hAnsi="Times New Roman"/>
          <w:b/>
          <w:bCs/>
          <w:i/>
          <w:iCs/>
          <w:sz w:val="28"/>
          <w:szCs w:val="28"/>
        </w:rPr>
        <w:t>Кредитная деятельность ПРБ</w:t>
      </w:r>
    </w:p>
    <w:p w:rsidR="000B1532" w:rsidRPr="00EA0E74" w:rsidRDefault="000B1532" w:rsidP="00EA0E74">
      <w:pPr>
        <w:spacing w:after="0" w:line="240" w:lineRule="auto"/>
        <w:ind w:firstLine="425"/>
        <w:jc w:val="both"/>
        <w:rPr>
          <w:rFonts w:ascii="Times New Roman" w:hAnsi="Times New Roman"/>
          <w:color w:val="000000"/>
          <w:sz w:val="28"/>
          <w:szCs w:val="28"/>
        </w:rPr>
      </w:pPr>
      <w:r w:rsidRPr="00EA0E74">
        <w:rPr>
          <w:rFonts w:ascii="Times New Roman" w:hAnsi="Times New Roman"/>
          <w:color w:val="000000"/>
          <w:sz w:val="28"/>
          <w:szCs w:val="28"/>
        </w:rPr>
        <w:t xml:space="preserve">Объем предоставления коммерческим банкам ликвидности путем выдачи межбанковских кредитов за I полугодие 2020 года составил 40 млн руб., которые были предоставлены и погашены в течение I квартала текущего года. </w:t>
      </w:r>
    </w:p>
    <w:p w:rsidR="000B1532" w:rsidRPr="00EA0E74" w:rsidRDefault="000B1532" w:rsidP="00EA0E74">
      <w:pPr>
        <w:spacing w:after="0" w:line="240" w:lineRule="auto"/>
        <w:ind w:firstLine="425"/>
        <w:jc w:val="both"/>
        <w:rPr>
          <w:rFonts w:ascii="Times New Roman" w:hAnsi="Times New Roman"/>
          <w:color w:val="000000"/>
          <w:sz w:val="28"/>
          <w:szCs w:val="28"/>
        </w:rPr>
      </w:pPr>
      <w:r w:rsidRPr="00EA0E74">
        <w:rPr>
          <w:rFonts w:ascii="Times New Roman" w:hAnsi="Times New Roman"/>
          <w:color w:val="000000"/>
          <w:sz w:val="28"/>
          <w:szCs w:val="28"/>
        </w:rPr>
        <w:t>По итогам I полугодия 2020 года задолженность государства перед Приднестровским республиканским банком по кредитам не изменилась и по состоянию на 1 июля 2020 года составила 375,6 млн руб.</w:t>
      </w:r>
    </w:p>
    <w:p w:rsidR="000B1532" w:rsidRPr="00EA0E74" w:rsidRDefault="000B1532" w:rsidP="00EA0E74">
      <w:pPr>
        <w:spacing w:after="0" w:line="240" w:lineRule="auto"/>
        <w:ind w:firstLine="425"/>
        <w:jc w:val="both"/>
        <w:rPr>
          <w:rFonts w:ascii="Times New Roman" w:hAnsi="Times New Roman"/>
          <w:color w:val="000000"/>
          <w:sz w:val="28"/>
          <w:szCs w:val="28"/>
        </w:rPr>
      </w:pPr>
      <w:r w:rsidRPr="00EA0E74">
        <w:rPr>
          <w:rFonts w:ascii="Times New Roman" w:hAnsi="Times New Roman"/>
          <w:color w:val="000000"/>
          <w:sz w:val="28"/>
          <w:szCs w:val="28"/>
        </w:rPr>
        <w:t>В отчетном периоде Приднестровский республиканский банк не осуществлял операции с ценными бумагами. По состоянию на 1 июля 2020 года в портфеле центрального банка находятся долгосрочные государственные облигации на общую сумму 2 174,1 млн руб.</w:t>
      </w:r>
    </w:p>
    <w:p w:rsidR="000B1532" w:rsidRPr="00687E3A" w:rsidRDefault="000B1532" w:rsidP="000B1532">
      <w:pPr>
        <w:widowControl w:val="0"/>
        <w:spacing w:after="0" w:line="240" w:lineRule="auto"/>
        <w:ind w:firstLine="426"/>
        <w:jc w:val="both"/>
        <w:rPr>
          <w:rFonts w:ascii="Times New Roman" w:hAnsi="Times New Roman"/>
          <w:b/>
          <w:bCs/>
          <w:i/>
          <w:iCs/>
          <w:sz w:val="28"/>
          <w:szCs w:val="28"/>
        </w:rPr>
      </w:pPr>
      <w:r w:rsidRPr="00687E3A">
        <w:rPr>
          <w:rFonts w:ascii="Times New Roman" w:hAnsi="Times New Roman"/>
          <w:b/>
          <w:bCs/>
          <w:i/>
          <w:iCs/>
          <w:sz w:val="28"/>
          <w:szCs w:val="28"/>
        </w:rPr>
        <w:t>Кредитование экономики коммерческими банками</w:t>
      </w:r>
    </w:p>
    <w:p w:rsidR="000B1532" w:rsidRPr="003830F8" w:rsidRDefault="000B1532" w:rsidP="000B1532">
      <w:pPr>
        <w:autoSpaceDE w:val="0"/>
        <w:autoSpaceDN w:val="0"/>
        <w:adjustRightInd w:val="0"/>
        <w:spacing w:after="0" w:line="240" w:lineRule="auto"/>
        <w:ind w:firstLine="425"/>
        <w:jc w:val="both"/>
        <w:rPr>
          <w:rFonts w:ascii="Times New Roman" w:hAnsi="Times New Roman"/>
          <w:sz w:val="28"/>
          <w:szCs w:val="28"/>
        </w:rPr>
      </w:pPr>
      <w:r w:rsidRPr="003830F8">
        <w:rPr>
          <w:rFonts w:ascii="Times New Roman" w:hAnsi="Times New Roman"/>
          <w:sz w:val="28"/>
          <w:szCs w:val="28"/>
        </w:rPr>
        <w:t>Кредитные вложения банков в нефинансовый сектор экономики</w:t>
      </w:r>
      <w:r w:rsidRPr="003830F8">
        <w:rPr>
          <w:rStyle w:val="aff"/>
          <w:rFonts w:ascii="Times New Roman" w:hAnsi="Times New Roman"/>
        </w:rPr>
        <w:footnoteReference w:id="4"/>
      </w:r>
      <w:r w:rsidRPr="003830F8">
        <w:rPr>
          <w:rFonts w:ascii="Times New Roman" w:hAnsi="Times New Roman"/>
          <w:sz w:val="28"/>
          <w:szCs w:val="28"/>
        </w:rPr>
        <w:t xml:space="preserve"> за </w:t>
      </w:r>
      <w:r w:rsidRPr="003830F8">
        <w:rPr>
          <w:rFonts w:ascii="Times New Roman" w:hAnsi="Times New Roman"/>
          <w:sz w:val="28"/>
          <w:szCs w:val="28"/>
          <w:lang w:val="en-US"/>
        </w:rPr>
        <w:t>I</w:t>
      </w:r>
      <w:r>
        <w:rPr>
          <w:rFonts w:ascii="Times New Roman" w:hAnsi="Times New Roman"/>
          <w:sz w:val="28"/>
          <w:szCs w:val="28"/>
        </w:rPr>
        <w:t> </w:t>
      </w:r>
      <w:r w:rsidRPr="003830F8">
        <w:rPr>
          <w:rFonts w:ascii="Times New Roman" w:hAnsi="Times New Roman"/>
          <w:sz w:val="28"/>
          <w:szCs w:val="28"/>
        </w:rPr>
        <w:t xml:space="preserve">полугодие </w:t>
      </w:r>
      <w:r>
        <w:rPr>
          <w:rFonts w:ascii="Times New Roman" w:hAnsi="Times New Roman"/>
          <w:sz w:val="28"/>
          <w:szCs w:val="28"/>
        </w:rPr>
        <w:t>2020 </w:t>
      </w:r>
      <w:r w:rsidRPr="003830F8">
        <w:rPr>
          <w:rFonts w:ascii="Times New Roman" w:hAnsi="Times New Roman"/>
          <w:sz w:val="28"/>
          <w:szCs w:val="28"/>
        </w:rPr>
        <w:t xml:space="preserve">года увеличились </w:t>
      </w:r>
      <w:r>
        <w:rPr>
          <w:rFonts w:ascii="Times New Roman" w:hAnsi="Times New Roman"/>
          <w:sz w:val="28"/>
          <w:szCs w:val="28"/>
        </w:rPr>
        <w:t>на 0,9%, или на 37,0 млн </w:t>
      </w:r>
      <w:r w:rsidRPr="003830F8">
        <w:rPr>
          <w:rFonts w:ascii="Times New Roman" w:hAnsi="Times New Roman"/>
          <w:sz w:val="28"/>
          <w:szCs w:val="28"/>
        </w:rPr>
        <w:t>руб., в результате задолженность корпоративных клиентов и населения</w:t>
      </w:r>
      <w:r>
        <w:rPr>
          <w:rFonts w:ascii="Times New Roman" w:hAnsi="Times New Roman"/>
          <w:sz w:val="28"/>
          <w:szCs w:val="28"/>
        </w:rPr>
        <w:t xml:space="preserve"> по кредитам перед банками на 1 </w:t>
      </w:r>
      <w:r w:rsidRPr="003830F8">
        <w:rPr>
          <w:rFonts w:ascii="Times New Roman" w:hAnsi="Times New Roman"/>
          <w:sz w:val="28"/>
          <w:szCs w:val="28"/>
        </w:rPr>
        <w:t>ию</w:t>
      </w:r>
      <w:r>
        <w:rPr>
          <w:rFonts w:ascii="Times New Roman" w:hAnsi="Times New Roman"/>
          <w:sz w:val="28"/>
          <w:szCs w:val="28"/>
        </w:rPr>
        <w:t>ля 2020 </w:t>
      </w:r>
      <w:r w:rsidRPr="003830F8">
        <w:rPr>
          <w:rFonts w:ascii="Times New Roman" w:hAnsi="Times New Roman"/>
          <w:sz w:val="28"/>
          <w:szCs w:val="28"/>
        </w:rPr>
        <w:t>года составила 3 999,6</w:t>
      </w:r>
      <w:r>
        <w:rPr>
          <w:rFonts w:ascii="Times New Roman" w:hAnsi="Times New Roman"/>
          <w:sz w:val="28"/>
          <w:szCs w:val="28"/>
        </w:rPr>
        <w:t> млн </w:t>
      </w:r>
      <w:r w:rsidRPr="003830F8">
        <w:rPr>
          <w:rFonts w:ascii="Times New Roman" w:hAnsi="Times New Roman"/>
          <w:sz w:val="28"/>
          <w:szCs w:val="28"/>
        </w:rPr>
        <w:t>руб., или 38,6% суммарных ресурсов-нетто банковской системы (-2,1 п.п.).</w:t>
      </w:r>
    </w:p>
    <w:p w:rsidR="000B1532" w:rsidRPr="003830F8" w:rsidRDefault="000B1532" w:rsidP="000B1532">
      <w:pPr>
        <w:widowControl w:val="0"/>
        <w:spacing w:after="0" w:line="240" w:lineRule="auto"/>
        <w:ind w:firstLine="425"/>
        <w:jc w:val="both"/>
        <w:rPr>
          <w:rFonts w:ascii="Times New Roman" w:hAnsi="Times New Roman"/>
          <w:sz w:val="28"/>
          <w:szCs w:val="28"/>
        </w:rPr>
      </w:pPr>
      <w:r>
        <w:rPr>
          <w:rFonts w:ascii="Times New Roman" w:hAnsi="Times New Roman"/>
          <w:sz w:val="28"/>
          <w:szCs w:val="28"/>
        </w:rPr>
        <w:t>Е</w:t>
      </w:r>
      <w:r w:rsidRPr="003830F8">
        <w:rPr>
          <w:rFonts w:ascii="Times New Roman" w:hAnsi="Times New Roman"/>
          <w:sz w:val="28"/>
          <w:szCs w:val="28"/>
        </w:rPr>
        <w:t>мкость корпоративного сегмента рынка за</w:t>
      </w:r>
      <w:r>
        <w:rPr>
          <w:rFonts w:ascii="Times New Roman" w:hAnsi="Times New Roman"/>
          <w:sz w:val="28"/>
          <w:szCs w:val="28"/>
        </w:rPr>
        <w:t>е</w:t>
      </w:r>
      <w:r w:rsidRPr="003830F8">
        <w:rPr>
          <w:rFonts w:ascii="Times New Roman" w:hAnsi="Times New Roman"/>
          <w:sz w:val="28"/>
          <w:szCs w:val="28"/>
        </w:rPr>
        <w:t>мных ресурсов характеризовалась приростом на 2,7%, или на 76,</w:t>
      </w:r>
      <w:r>
        <w:rPr>
          <w:rFonts w:ascii="Times New Roman" w:hAnsi="Times New Roman"/>
          <w:sz w:val="28"/>
          <w:szCs w:val="28"/>
        </w:rPr>
        <w:t>6 млн руб. По состоянию на 1 </w:t>
      </w:r>
      <w:r w:rsidRPr="003830F8">
        <w:rPr>
          <w:rFonts w:ascii="Times New Roman" w:hAnsi="Times New Roman"/>
          <w:sz w:val="28"/>
          <w:szCs w:val="28"/>
        </w:rPr>
        <w:t>июля 2020</w:t>
      </w:r>
      <w:r>
        <w:rPr>
          <w:rFonts w:ascii="Times New Roman" w:hAnsi="Times New Roman"/>
          <w:sz w:val="28"/>
          <w:szCs w:val="28"/>
        </w:rPr>
        <w:t> </w:t>
      </w:r>
      <w:r w:rsidRPr="003830F8">
        <w:rPr>
          <w:rFonts w:ascii="Times New Roman" w:hAnsi="Times New Roman"/>
          <w:sz w:val="28"/>
          <w:szCs w:val="28"/>
        </w:rPr>
        <w:t xml:space="preserve">года задолженность хозяйствующих субъектов в целом сложилась </w:t>
      </w:r>
      <w:r w:rsidRPr="003830F8">
        <w:rPr>
          <w:rFonts w:ascii="Times New Roman" w:hAnsi="Times New Roman"/>
          <w:sz w:val="28"/>
          <w:szCs w:val="28"/>
        </w:rPr>
        <w:lastRenderedPageBreak/>
        <w:t>на отметке до 2 922,3</w:t>
      </w:r>
      <w:r>
        <w:rPr>
          <w:rFonts w:ascii="Times New Roman" w:hAnsi="Times New Roman"/>
          <w:sz w:val="28"/>
          <w:szCs w:val="28"/>
        </w:rPr>
        <w:t> </w:t>
      </w:r>
      <w:r w:rsidRPr="003830F8">
        <w:rPr>
          <w:rFonts w:ascii="Times New Roman" w:hAnsi="Times New Roman"/>
          <w:sz w:val="28"/>
          <w:szCs w:val="28"/>
        </w:rPr>
        <w:t>млн</w:t>
      </w:r>
      <w:r>
        <w:rPr>
          <w:rFonts w:ascii="Times New Roman" w:hAnsi="Times New Roman"/>
          <w:sz w:val="28"/>
          <w:szCs w:val="28"/>
        </w:rPr>
        <w:t> </w:t>
      </w:r>
      <w:r w:rsidRPr="003830F8">
        <w:rPr>
          <w:rFonts w:ascii="Times New Roman" w:hAnsi="Times New Roman"/>
          <w:sz w:val="28"/>
          <w:szCs w:val="28"/>
        </w:rPr>
        <w:t>руб., что соответствует 73,1% совокупной задолженности нефинансового сектора (+1,3 п.п.). Основной вклад (2,4 п.п.) в прирост корпоративного портфеля обеспечил сегмент валютных кредитов (+2,7%, или +67,3 млн руб. в эквиваленте), формирующих 88,1% задолженности. Сопоставимыми темпами увеличился и объ</w:t>
      </w:r>
      <w:r>
        <w:rPr>
          <w:rFonts w:ascii="Times New Roman" w:hAnsi="Times New Roman"/>
          <w:sz w:val="28"/>
          <w:szCs w:val="28"/>
        </w:rPr>
        <w:t>е</w:t>
      </w:r>
      <w:r w:rsidRPr="003830F8">
        <w:rPr>
          <w:rFonts w:ascii="Times New Roman" w:hAnsi="Times New Roman"/>
          <w:sz w:val="28"/>
          <w:szCs w:val="28"/>
        </w:rPr>
        <w:t>м рубл</w:t>
      </w:r>
      <w:r>
        <w:rPr>
          <w:rFonts w:ascii="Times New Roman" w:hAnsi="Times New Roman"/>
          <w:sz w:val="28"/>
          <w:szCs w:val="28"/>
        </w:rPr>
        <w:t>е</w:t>
      </w:r>
      <w:r w:rsidRPr="003830F8">
        <w:rPr>
          <w:rFonts w:ascii="Times New Roman" w:hAnsi="Times New Roman"/>
          <w:sz w:val="28"/>
          <w:szCs w:val="28"/>
        </w:rPr>
        <w:t>вой задолженности – на 2,8% (+9,4 млн руб.). В рез</w:t>
      </w:r>
      <w:r>
        <w:rPr>
          <w:rFonts w:ascii="Times New Roman" w:hAnsi="Times New Roman"/>
          <w:sz w:val="28"/>
          <w:szCs w:val="28"/>
        </w:rPr>
        <w:t>ультате на 1 </w:t>
      </w:r>
      <w:r w:rsidRPr="003830F8">
        <w:rPr>
          <w:rFonts w:ascii="Times New Roman" w:hAnsi="Times New Roman"/>
          <w:sz w:val="28"/>
          <w:szCs w:val="28"/>
        </w:rPr>
        <w:t>рубль ссуд в придн</w:t>
      </w:r>
      <w:r>
        <w:rPr>
          <w:rFonts w:ascii="Times New Roman" w:hAnsi="Times New Roman"/>
          <w:sz w:val="28"/>
          <w:szCs w:val="28"/>
        </w:rPr>
        <w:t>естровских рублях пришлось 7,37 </w:t>
      </w:r>
      <w:r w:rsidRPr="003830F8">
        <w:rPr>
          <w:rFonts w:ascii="Times New Roman" w:hAnsi="Times New Roman"/>
          <w:sz w:val="28"/>
          <w:szCs w:val="28"/>
        </w:rPr>
        <w:t xml:space="preserve">рубля кредитов, выданных в иностранной валюте, что практически соответствует значению на начало </w:t>
      </w:r>
      <w:r>
        <w:rPr>
          <w:rFonts w:ascii="Times New Roman" w:hAnsi="Times New Roman"/>
          <w:sz w:val="28"/>
          <w:szCs w:val="28"/>
        </w:rPr>
        <w:t>2020 года (1:</w:t>
      </w:r>
      <w:r w:rsidRPr="003830F8">
        <w:rPr>
          <w:rFonts w:ascii="Times New Roman" w:hAnsi="Times New Roman"/>
          <w:sz w:val="28"/>
          <w:szCs w:val="28"/>
        </w:rPr>
        <w:t>7,38).</w:t>
      </w:r>
    </w:p>
    <w:p w:rsidR="000B1532" w:rsidRPr="003830F8" w:rsidRDefault="000B1532" w:rsidP="000B1532">
      <w:pPr>
        <w:widowControl w:val="0"/>
        <w:spacing w:after="0" w:line="240" w:lineRule="auto"/>
        <w:ind w:firstLine="425"/>
        <w:jc w:val="both"/>
        <w:rPr>
          <w:rFonts w:ascii="Times New Roman" w:hAnsi="Times New Roman"/>
          <w:sz w:val="28"/>
          <w:szCs w:val="28"/>
        </w:rPr>
      </w:pPr>
      <w:r w:rsidRPr="003830F8">
        <w:rPr>
          <w:rFonts w:ascii="Times New Roman" w:hAnsi="Times New Roman"/>
          <w:sz w:val="28"/>
          <w:szCs w:val="28"/>
        </w:rPr>
        <w:t xml:space="preserve">Долгосрочный сегмент корпоративного кредитования, формирующий более 60% совокупного показателя, по итогам первой половины 2020 года расширился на 5,1% (+85,3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до 1 773,7 млн руб. В то же время наибольшие темпы роста демонстрировали остатки на счетах по уч</w:t>
      </w:r>
      <w:r>
        <w:rPr>
          <w:rFonts w:ascii="Times New Roman" w:hAnsi="Times New Roman"/>
          <w:sz w:val="28"/>
          <w:szCs w:val="28"/>
        </w:rPr>
        <w:t>е</w:t>
      </w:r>
      <w:r w:rsidRPr="003830F8">
        <w:rPr>
          <w:rFonts w:ascii="Times New Roman" w:hAnsi="Times New Roman"/>
          <w:sz w:val="28"/>
          <w:szCs w:val="28"/>
        </w:rPr>
        <w:t>ту среднесрочной ссудной задолженности – +10,1%, или +83,1 млн руб., до 906,6</w:t>
      </w:r>
      <w:r w:rsidR="00DE70EA">
        <w:rPr>
          <w:rFonts w:ascii="Times New Roman" w:hAnsi="Times New Roman"/>
          <w:sz w:val="28"/>
          <w:szCs w:val="28"/>
        </w:rPr>
        <w:t> </w:t>
      </w:r>
      <w:r w:rsidRPr="003830F8">
        <w:rPr>
          <w:rFonts w:ascii="Times New Roman" w:hAnsi="Times New Roman"/>
          <w:sz w:val="28"/>
          <w:szCs w:val="28"/>
        </w:rPr>
        <w:t xml:space="preserve">млн руб., а их удельный вес – на 2,1 п.п., до 31,0%. Остаток задолженности по кредитным ресурсам сроком погашения до 1 года сократился в 1,7 раза (-77,3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По итогам рассматриваемого периода он сложился на уровне 104,4 млн руб., сформировав 3,6% корпоративного кредитного портфеля. </w:t>
      </w:r>
    </w:p>
    <w:p w:rsidR="000B1532" w:rsidRPr="003830F8" w:rsidRDefault="000B1532" w:rsidP="000B1532">
      <w:pPr>
        <w:autoSpaceDE w:val="0"/>
        <w:autoSpaceDN w:val="0"/>
        <w:adjustRightInd w:val="0"/>
        <w:spacing w:after="0" w:line="240" w:lineRule="auto"/>
        <w:ind w:firstLine="425"/>
        <w:jc w:val="both"/>
        <w:rPr>
          <w:rFonts w:ascii="Times New Roman" w:hAnsi="Times New Roman"/>
          <w:sz w:val="28"/>
          <w:szCs w:val="28"/>
        </w:rPr>
      </w:pPr>
      <w:r w:rsidRPr="003830F8">
        <w:rPr>
          <w:rFonts w:ascii="Times New Roman" w:hAnsi="Times New Roman"/>
          <w:sz w:val="28"/>
          <w:szCs w:val="28"/>
        </w:rPr>
        <w:t>В отраслевом представлении основной объ</w:t>
      </w:r>
      <w:r>
        <w:rPr>
          <w:rFonts w:ascii="Times New Roman" w:hAnsi="Times New Roman"/>
          <w:sz w:val="28"/>
          <w:szCs w:val="28"/>
        </w:rPr>
        <w:t>е</w:t>
      </w:r>
      <w:r w:rsidRPr="003830F8">
        <w:rPr>
          <w:rFonts w:ascii="Times New Roman" w:hAnsi="Times New Roman"/>
          <w:sz w:val="28"/>
          <w:szCs w:val="28"/>
        </w:rPr>
        <w:t xml:space="preserve">м ссудной задолженности был сформирован промышленными предприятиями (38,0%), которая по сравнению с началом года сократилась на 124,6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или на 10,1%, до 1 111,1 млн руб. В то же время существенно увеличились обязательства организаций агропромышленного комплекса – на 92,6 млн руб. (+12,6%) и на </w:t>
      </w:r>
      <w:r w:rsidRPr="003830F8">
        <w:rPr>
          <w:rFonts w:ascii="Times New Roman" w:hAnsi="Times New Roman"/>
          <w:sz w:val="28"/>
          <w:szCs w:val="28"/>
        </w:rPr>
        <w:br/>
        <w:t xml:space="preserve">1 июля 2020 года составили 830,3 млн руб., что соответствует 28,4% общей задолженности реального сектора (+2,5 п.п.). Обязательства по кредитам торговых организаций </w:t>
      </w:r>
      <w:r w:rsidR="007B6141">
        <w:rPr>
          <w:rFonts w:ascii="Times New Roman" w:hAnsi="Times New Roman"/>
          <w:sz w:val="28"/>
          <w:szCs w:val="28"/>
        </w:rPr>
        <w:t>за полгода</w:t>
      </w:r>
      <w:r w:rsidRPr="003830F8">
        <w:rPr>
          <w:rFonts w:ascii="Times New Roman" w:hAnsi="Times New Roman"/>
          <w:sz w:val="28"/>
          <w:szCs w:val="28"/>
        </w:rPr>
        <w:t xml:space="preserve"> возросли на 52,8</w:t>
      </w:r>
      <w:r>
        <w:rPr>
          <w:rFonts w:ascii="Times New Roman" w:hAnsi="Times New Roman"/>
          <w:sz w:val="28"/>
          <w:szCs w:val="28"/>
        </w:rPr>
        <w:t> </w:t>
      </w:r>
      <w:r w:rsidRPr="003830F8">
        <w:rPr>
          <w:rFonts w:ascii="Times New Roman" w:hAnsi="Times New Roman"/>
          <w:sz w:val="28"/>
          <w:szCs w:val="28"/>
        </w:rPr>
        <w:t xml:space="preserve">млн руб. (+7,3%), до </w:t>
      </w:r>
      <w:r w:rsidR="007B6141">
        <w:rPr>
          <w:rFonts w:ascii="Times New Roman" w:hAnsi="Times New Roman"/>
          <w:sz w:val="28"/>
          <w:szCs w:val="28"/>
        </w:rPr>
        <w:br/>
      </w:r>
      <w:r w:rsidRPr="003830F8">
        <w:rPr>
          <w:rFonts w:ascii="Times New Roman" w:hAnsi="Times New Roman"/>
          <w:sz w:val="28"/>
          <w:szCs w:val="28"/>
        </w:rPr>
        <w:t xml:space="preserve">774,1 млн руб., или 26,5% совокупного показателя, строительных предприятий – в 1,4 раза (+2,3 млн руб.), до 7,9 млн руб. </w:t>
      </w:r>
    </w:p>
    <w:p w:rsidR="000B1532" w:rsidRPr="003830F8" w:rsidRDefault="000B1532" w:rsidP="000B1532">
      <w:pPr>
        <w:widowControl w:val="0"/>
        <w:spacing w:after="0" w:line="240" w:lineRule="auto"/>
        <w:ind w:firstLine="425"/>
        <w:jc w:val="both"/>
        <w:rPr>
          <w:rFonts w:ascii="Times New Roman" w:hAnsi="Times New Roman"/>
          <w:sz w:val="28"/>
          <w:szCs w:val="28"/>
        </w:rPr>
      </w:pPr>
      <w:r w:rsidRPr="003830F8">
        <w:rPr>
          <w:rFonts w:ascii="Times New Roman" w:hAnsi="Times New Roman"/>
          <w:sz w:val="28"/>
          <w:szCs w:val="28"/>
        </w:rPr>
        <w:t xml:space="preserve">По итогам I полугодия 2020 года задолженность по кредитам физических лиц сократилась на 39,5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или на 3,5%. Это стало следствием погашения как рубл</w:t>
      </w:r>
      <w:r>
        <w:rPr>
          <w:rFonts w:ascii="Times New Roman" w:hAnsi="Times New Roman"/>
          <w:sz w:val="28"/>
          <w:szCs w:val="28"/>
        </w:rPr>
        <w:t>е</w:t>
      </w:r>
      <w:r w:rsidRPr="003830F8">
        <w:rPr>
          <w:rFonts w:ascii="Times New Roman" w:hAnsi="Times New Roman"/>
          <w:sz w:val="28"/>
          <w:szCs w:val="28"/>
        </w:rPr>
        <w:t>вой задолженности, объ</w:t>
      </w:r>
      <w:r>
        <w:rPr>
          <w:rFonts w:ascii="Times New Roman" w:hAnsi="Times New Roman"/>
          <w:sz w:val="28"/>
          <w:szCs w:val="28"/>
        </w:rPr>
        <w:t>е</w:t>
      </w:r>
      <w:r w:rsidRPr="003830F8">
        <w:rPr>
          <w:rFonts w:ascii="Times New Roman" w:hAnsi="Times New Roman"/>
          <w:sz w:val="28"/>
          <w:szCs w:val="28"/>
        </w:rPr>
        <w:t>м которой снизился на 30,6</w:t>
      </w:r>
      <w:r>
        <w:rPr>
          <w:rFonts w:ascii="Times New Roman" w:hAnsi="Times New Roman"/>
          <w:sz w:val="28"/>
          <w:szCs w:val="28"/>
        </w:rPr>
        <w:t> </w:t>
      </w:r>
      <w:r w:rsidRPr="003830F8">
        <w:rPr>
          <w:rFonts w:ascii="Times New Roman" w:hAnsi="Times New Roman"/>
          <w:sz w:val="28"/>
          <w:szCs w:val="28"/>
        </w:rPr>
        <w:t>млн</w:t>
      </w:r>
      <w:r>
        <w:rPr>
          <w:rFonts w:ascii="Times New Roman" w:hAnsi="Times New Roman"/>
          <w:sz w:val="28"/>
          <w:szCs w:val="28"/>
        </w:rPr>
        <w:t> </w:t>
      </w:r>
      <w:r w:rsidRPr="003830F8">
        <w:rPr>
          <w:rFonts w:ascii="Times New Roman" w:hAnsi="Times New Roman"/>
          <w:sz w:val="28"/>
          <w:szCs w:val="28"/>
        </w:rPr>
        <w:t xml:space="preserve">руб. (-3,5%), до 839,3 млн руб., так и </w:t>
      </w:r>
      <w:r w:rsidR="007B6141">
        <w:rPr>
          <w:rFonts w:ascii="Times New Roman" w:hAnsi="Times New Roman"/>
          <w:sz w:val="28"/>
          <w:szCs w:val="28"/>
        </w:rPr>
        <w:t>валютной</w:t>
      </w:r>
      <w:r w:rsidRPr="003830F8">
        <w:rPr>
          <w:rFonts w:ascii="Times New Roman" w:hAnsi="Times New Roman"/>
          <w:sz w:val="28"/>
          <w:szCs w:val="28"/>
        </w:rPr>
        <w:t xml:space="preserve"> – на 9,0</w:t>
      </w:r>
      <w:r>
        <w:rPr>
          <w:rFonts w:ascii="Times New Roman" w:hAnsi="Times New Roman"/>
          <w:sz w:val="28"/>
          <w:szCs w:val="28"/>
        </w:rPr>
        <w:t> </w:t>
      </w:r>
      <w:r w:rsidRPr="003830F8">
        <w:rPr>
          <w:rFonts w:ascii="Times New Roman" w:hAnsi="Times New Roman"/>
          <w:sz w:val="28"/>
          <w:szCs w:val="28"/>
        </w:rPr>
        <w:t xml:space="preserve">млн руб. </w:t>
      </w:r>
      <w:r w:rsidR="007B6141">
        <w:rPr>
          <w:rFonts w:ascii="Times New Roman" w:hAnsi="Times New Roman"/>
          <w:sz w:val="28"/>
          <w:szCs w:val="28"/>
        </w:rPr>
        <w:br/>
      </w:r>
      <w:r w:rsidRPr="003830F8">
        <w:rPr>
          <w:rFonts w:ascii="Times New Roman" w:hAnsi="Times New Roman"/>
          <w:sz w:val="28"/>
          <w:szCs w:val="28"/>
        </w:rPr>
        <w:t xml:space="preserve">(-3,6%), до 238,0 млн руб. Степень </w:t>
      </w:r>
      <w:proofErr w:type="spellStart"/>
      <w:r w:rsidRPr="003830F8">
        <w:rPr>
          <w:rFonts w:ascii="Times New Roman" w:hAnsi="Times New Roman"/>
          <w:sz w:val="28"/>
          <w:szCs w:val="28"/>
        </w:rPr>
        <w:t>валютизации</w:t>
      </w:r>
      <w:proofErr w:type="spellEnd"/>
      <w:r w:rsidRPr="003830F8">
        <w:rPr>
          <w:rFonts w:ascii="Times New Roman" w:hAnsi="Times New Roman"/>
          <w:sz w:val="28"/>
          <w:szCs w:val="28"/>
        </w:rPr>
        <w:t xml:space="preserve"> потребительских ссуд не изменилась </w:t>
      </w:r>
      <w:r w:rsidR="007B6141">
        <w:rPr>
          <w:rFonts w:ascii="Times New Roman" w:hAnsi="Times New Roman"/>
          <w:sz w:val="28"/>
          <w:szCs w:val="28"/>
        </w:rPr>
        <w:t>и составила</w:t>
      </w:r>
      <w:r w:rsidRPr="003830F8">
        <w:rPr>
          <w:rFonts w:ascii="Times New Roman" w:hAnsi="Times New Roman"/>
          <w:sz w:val="28"/>
          <w:szCs w:val="28"/>
        </w:rPr>
        <w:t xml:space="preserve"> 22,1%. На 1 июля 2020 года совокупный объ</w:t>
      </w:r>
      <w:r>
        <w:rPr>
          <w:rFonts w:ascii="Times New Roman" w:hAnsi="Times New Roman"/>
          <w:sz w:val="28"/>
          <w:szCs w:val="28"/>
        </w:rPr>
        <w:t>е</w:t>
      </w:r>
      <w:r w:rsidRPr="003830F8">
        <w:rPr>
          <w:rFonts w:ascii="Times New Roman" w:hAnsi="Times New Roman"/>
          <w:sz w:val="28"/>
          <w:szCs w:val="28"/>
        </w:rPr>
        <w:t xml:space="preserve">м розничного кредитного портфеля сложился на уровне 1 077,3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что соответствует 26,9% объ</w:t>
      </w:r>
      <w:r>
        <w:rPr>
          <w:rFonts w:ascii="Times New Roman" w:hAnsi="Times New Roman"/>
          <w:sz w:val="28"/>
          <w:szCs w:val="28"/>
        </w:rPr>
        <w:t>е</w:t>
      </w:r>
      <w:r w:rsidRPr="003830F8">
        <w:rPr>
          <w:rFonts w:ascii="Times New Roman" w:hAnsi="Times New Roman"/>
          <w:sz w:val="28"/>
          <w:szCs w:val="28"/>
        </w:rPr>
        <w:t>ма кредитов нефинансовому сектору.</w:t>
      </w:r>
    </w:p>
    <w:p w:rsidR="000B1532" w:rsidRPr="003830F8" w:rsidRDefault="000B1532" w:rsidP="000B1532">
      <w:pPr>
        <w:autoSpaceDE w:val="0"/>
        <w:autoSpaceDN w:val="0"/>
        <w:adjustRightInd w:val="0"/>
        <w:spacing w:after="0" w:line="240" w:lineRule="auto"/>
        <w:ind w:firstLine="425"/>
        <w:jc w:val="both"/>
        <w:rPr>
          <w:rFonts w:ascii="Times New Roman" w:hAnsi="Times New Roman"/>
          <w:sz w:val="28"/>
          <w:szCs w:val="28"/>
        </w:rPr>
      </w:pPr>
      <w:r w:rsidRPr="003830F8">
        <w:rPr>
          <w:rFonts w:ascii="Times New Roman" w:hAnsi="Times New Roman"/>
          <w:sz w:val="28"/>
          <w:szCs w:val="28"/>
        </w:rPr>
        <w:t>На отрицательную динамику розничного кредитного портфеля оказало влияние сокращение среднесрочного (-10,6%, или -47,8 млн руб., до 402,8</w:t>
      </w:r>
      <w:r>
        <w:rPr>
          <w:rFonts w:ascii="Times New Roman" w:hAnsi="Times New Roman"/>
          <w:sz w:val="28"/>
          <w:szCs w:val="28"/>
        </w:rPr>
        <w:t> </w:t>
      </w:r>
      <w:r w:rsidRPr="003830F8">
        <w:rPr>
          <w:rFonts w:ascii="Times New Roman" w:hAnsi="Times New Roman"/>
          <w:sz w:val="28"/>
          <w:szCs w:val="28"/>
        </w:rPr>
        <w:t>млн</w:t>
      </w:r>
      <w:r w:rsidR="00DE70EA">
        <w:rPr>
          <w:rFonts w:ascii="Times New Roman" w:hAnsi="Times New Roman"/>
          <w:sz w:val="28"/>
          <w:szCs w:val="28"/>
        </w:rPr>
        <w:t> </w:t>
      </w:r>
      <w:r w:rsidRPr="003830F8">
        <w:rPr>
          <w:rFonts w:ascii="Times New Roman" w:hAnsi="Times New Roman"/>
          <w:sz w:val="28"/>
          <w:szCs w:val="28"/>
        </w:rPr>
        <w:t>руб.) и краткосрочного сегмента (-9,7%, или -10,9 млн руб., до 101,5</w:t>
      </w:r>
      <w:r w:rsidR="00DE70EA">
        <w:rPr>
          <w:rFonts w:ascii="Times New Roman" w:hAnsi="Times New Roman"/>
          <w:sz w:val="28"/>
          <w:szCs w:val="28"/>
        </w:rPr>
        <w:t> </w:t>
      </w:r>
      <w:r w:rsidRPr="003830F8">
        <w:rPr>
          <w:rFonts w:ascii="Times New Roman" w:hAnsi="Times New Roman"/>
          <w:sz w:val="28"/>
          <w:szCs w:val="28"/>
        </w:rPr>
        <w:t>млн руб.), вследствие чего их доля уменьшилась до 37,4% и 9,4% соответственно. В то же время спросом со стороны населения в отч</w:t>
      </w:r>
      <w:r>
        <w:rPr>
          <w:rFonts w:ascii="Times New Roman" w:hAnsi="Times New Roman"/>
          <w:sz w:val="28"/>
          <w:szCs w:val="28"/>
        </w:rPr>
        <w:t>е</w:t>
      </w:r>
      <w:r w:rsidRPr="003830F8">
        <w:rPr>
          <w:rFonts w:ascii="Times New Roman" w:hAnsi="Times New Roman"/>
          <w:sz w:val="28"/>
          <w:szCs w:val="28"/>
        </w:rPr>
        <w:t>тном периоде пользовались долгосрочные кредиты: задолженность по ним воз</w:t>
      </w:r>
      <w:r w:rsidR="007B6141">
        <w:rPr>
          <w:rFonts w:ascii="Times New Roman" w:hAnsi="Times New Roman"/>
          <w:sz w:val="28"/>
          <w:szCs w:val="28"/>
        </w:rPr>
        <w:t xml:space="preserve">росла на 12,3% (+54,6 </w:t>
      </w:r>
      <w:proofErr w:type="gramStart"/>
      <w:r w:rsidR="007B6141">
        <w:rPr>
          <w:rFonts w:ascii="Times New Roman" w:hAnsi="Times New Roman"/>
          <w:sz w:val="28"/>
          <w:szCs w:val="28"/>
        </w:rPr>
        <w:t>млн</w:t>
      </w:r>
      <w:proofErr w:type="gramEnd"/>
      <w:r w:rsidR="007B6141">
        <w:rPr>
          <w:rFonts w:ascii="Times New Roman" w:hAnsi="Times New Roman"/>
          <w:sz w:val="28"/>
          <w:szCs w:val="28"/>
        </w:rPr>
        <w:t xml:space="preserve"> руб.)</w:t>
      </w:r>
      <w:r w:rsidRPr="003830F8">
        <w:rPr>
          <w:rFonts w:ascii="Times New Roman" w:hAnsi="Times New Roman"/>
          <w:sz w:val="28"/>
          <w:szCs w:val="28"/>
        </w:rPr>
        <w:t xml:space="preserve"> до 500,1 млн руб., в результате чего их доля в совокупном объ</w:t>
      </w:r>
      <w:r>
        <w:rPr>
          <w:rFonts w:ascii="Times New Roman" w:hAnsi="Times New Roman"/>
          <w:sz w:val="28"/>
          <w:szCs w:val="28"/>
        </w:rPr>
        <w:t>е</w:t>
      </w:r>
      <w:r w:rsidRPr="003830F8">
        <w:rPr>
          <w:rFonts w:ascii="Times New Roman" w:hAnsi="Times New Roman"/>
          <w:sz w:val="28"/>
          <w:szCs w:val="28"/>
        </w:rPr>
        <w:t>ме кредитов на</w:t>
      </w:r>
      <w:r w:rsidR="007B6141">
        <w:rPr>
          <w:rFonts w:ascii="Times New Roman" w:hAnsi="Times New Roman"/>
          <w:sz w:val="28"/>
          <w:szCs w:val="28"/>
        </w:rPr>
        <w:t>селению расширилась на 6,5 п.п.</w:t>
      </w:r>
      <w:r w:rsidRPr="003830F8">
        <w:rPr>
          <w:rFonts w:ascii="Times New Roman" w:hAnsi="Times New Roman"/>
          <w:sz w:val="28"/>
          <w:szCs w:val="28"/>
        </w:rPr>
        <w:t xml:space="preserve"> до 46,4%. Из них пятая часть представлена задолженностью по жилищным кредитам, </w:t>
      </w:r>
      <w:r w:rsidRPr="003830F8">
        <w:rPr>
          <w:rFonts w:ascii="Times New Roman" w:hAnsi="Times New Roman"/>
          <w:sz w:val="28"/>
          <w:szCs w:val="28"/>
        </w:rPr>
        <w:lastRenderedPageBreak/>
        <w:t xml:space="preserve">которая за </w:t>
      </w:r>
      <w:r w:rsidRPr="003830F8">
        <w:rPr>
          <w:rFonts w:ascii="Times New Roman" w:hAnsi="Times New Roman"/>
          <w:sz w:val="28"/>
          <w:szCs w:val="28"/>
          <w:lang w:val="en-US"/>
        </w:rPr>
        <w:t>I</w:t>
      </w:r>
      <w:r w:rsidRPr="003830F8">
        <w:rPr>
          <w:rFonts w:ascii="Times New Roman" w:hAnsi="Times New Roman"/>
          <w:sz w:val="28"/>
          <w:szCs w:val="28"/>
        </w:rPr>
        <w:t xml:space="preserve"> полугодие увеличилась на 7,6% и по состоянию на 1 июля 2020</w:t>
      </w:r>
      <w:r w:rsidR="00CF6081">
        <w:rPr>
          <w:rFonts w:ascii="Times New Roman" w:hAnsi="Times New Roman"/>
          <w:sz w:val="28"/>
          <w:szCs w:val="28"/>
        </w:rPr>
        <w:t> </w:t>
      </w:r>
      <w:r w:rsidRPr="003830F8">
        <w:rPr>
          <w:rFonts w:ascii="Times New Roman" w:hAnsi="Times New Roman"/>
          <w:sz w:val="28"/>
          <w:szCs w:val="28"/>
        </w:rPr>
        <w:t xml:space="preserve">года сложилась в сумме 95,8 </w:t>
      </w:r>
      <w:proofErr w:type="gramStart"/>
      <w:r w:rsidRPr="003830F8">
        <w:rPr>
          <w:rFonts w:ascii="Times New Roman" w:hAnsi="Times New Roman"/>
          <w:sz w:val="28"/>
          <w:szCs w:val="28"/>
        </w:rPr>
        <w:t>млн</w:t>
      </w:r>
      <w:proofErr w:type="gramEnd"/>
      <w:r w:rsidRPr="003830F8">
        <w:rPr>
          <w:rFonts w:ascii="Times New Roman" w:hAnsi="Times New Roman"/>
          <w:sz w:val="28"/>
          <w:szCs w:val="28"/>
        </w:rPr>
        <w:t xml:space="preserve"> руб. </w:t>
      </w:r>
    </w:p>
    <w:p w:rsidR="000B1532" w:rsidRPr="003830F8" w:rsidRDefault="000B1532" w:rsidP="000B1532">
      <w:pPr>
        <w:autoSpaceDE w:val="0"/>
        <w:autoSpaceDN w:val="0"/>
        <w:adjustRightInd w:val="0"/>
        <w:spacing w:after="0" w:line="240" w:lineRule="auto"/>
        <w:ind w:firstLine="425"/>
        <w:jc w:val="both"/>
        <w:rPr>
          <w:rFonts w:ascii="Times New Roman" w:hAnsi="Times New Roman"/>
          <w:sz w:val="28"/>
          <w:szCs w:val="28"/>
        </w:rPr>
      </w:pPr>
      <w:r w:rsidRPr="003830F8">
        <w:rPr>
          <w:rFonts w:ascii="Times New Roman" w:hAnsi="Times New Roman"/>
          <w:sz w:val="28"/>
          <w:szCs w:val="28"/>
        </w:rPr>
        <w:t>По итогам отч</w:t>
      </w:r>
      <w:r>
        <w:rPr>
          <w:rFonts w:ascii="Times New Roman" w:hAnsi="Times New Roman"/>
          <w:sz w:val="28"/>
          <w:szCs w:val="28"/>
        </w:rPr>
        <w:t>е</w:t>
      </w:r>
      <w:r w:rsidRPr="003830F8">
        <w:rPr>
          <w:rFonts w:ascii="Times New Roman" w:hAnsi="Times New Roman"/>
          <w:sz w:val="28"/>
          <w:szCs w:val="28"/>
        </w:rPr>
        <w:t xml:space="preserve">тного периода наблюдалось сокращение просроченной задолженности на 19,2% (-49,9 млн руб.) до 210,5 млн руб., что соответствует 5,3% совокупных кредитов и займов нефинансового сектора (6,6% на 1 января 2020 года). Суммы не погашенных в срок кредитов физическими лицами сократились на 32,7% (-35,4 млн руб.) до 73,0 млн руб. Остаток просроченной задолженности по кредитам юридических лиц уменьшился на 9,5% </w:t>
      </w:r>
      <w:r w:rsidR="00DE70EA">
        <w:rPr>
          <w:rFonts w:ascii="Times New Roman" w:hAnsi="Times New Roman"/>
          <w:sz w:val="28"/>
          <w:szCs w:val="28"/>
        </w:rPr>
        <w:br/>
      </w:r>
      <w:r w:rsidRPr="003830F8">
        <w:rPr>
          <w:rFonts w:ascii="Times New Roman" w:hAnsi="Times New Roman"/>
          <w:sz w:val="28"/>
          <w:szCs w:val="28"/>
        </w:rPr>
        <w:t>(-14,5</w:t>
      </w:r>
      <w:r w:rsidR="00DE70EA">
        <w:rPr>
          <w:rFonts w:ascii="Times New Roman" w:hAnsi="Times New Roman"/>
          <w:sz w:val="28"/>
          <w:szCs w:val="28"/>
        </w:rPr>
        <w:t> </w:t>
      </w:r>
      <w:r w:rsidRPr="003830F8">
        <w:rPr>
          <w:rFonts w:ascii="Times New Roman" w:hAnsi="Times New Roman"/>
          <w:sz w:val="28"/>
          <w:szCs w:val="28"/>
        </w:rPr>
        <w:t>млн</w:t>
      </w:r>
      <w:r w:rsidR="00DE70EA">
        <w:rPr>
          <w:rFonts w:ascii="Times New Roman" w:hAnsi="Times New Roman"/>
          <w:sz w:val="28"/>
          <w:szCs w:val="28"/>
        </w:rPr>
        <w:t> </w:t>
      </w:r>
      <w:r w:rsidRPr="003830F8">
        <w:rPr>
          <w:rFonts w:ascii="Times New Roman" w:hAnsi="Times New Roman"/>
          <w:sz w:val="28"/>
          <w:szCs w:val="28"/>
        </w:rPr>
        <w:t>руб.) до 137,5 млн руб., или 4,7% в структуре корпоративных кредитов (-0,6</w:t>
      </w:r>
      <w:r w:rsidR="00DE70EA">
        <w:rPr>
          <w:rFonts w:ascii="Times New Roman" w:hAnsi="Times New Roman"/>
          <w:sz w:val="28"/>
          <w:szCs w:val="28"/>
        </w:rPr>
        <w:t> </w:t>
      </w:r>
      <w:r w:rsidRPr="003830F8">
        <w:rPr>
          <w:rFonts w:ascii="Times New Roman" w:hAnsi="Times New Roman"/>
          <w:sz w:val="28"/>
          <w:szCs w:val="28"/>
        </w:rPr>
        <w:t>п.п.).</w:t>
      </w:r>
    </w:p>
    <w:p w:rsidR="000B1532" w:rsidRPr="003830F8" w:rsidRDefault="000B1532" w:rsidP="000B1532">
      <w:pPr>
        <w:spacing w:after="0" w:line="240" w:lineRule="auto"/>
        <w:ind w:firstLine="425"/>
        <w:jc w:val="both"/>
        <w:rPr>
          <w:rFonts w:ascii="Times New Roman" w:hAnsi="Times New Roman"/>
          <w:sz w:val="28"/>
          <w:szCs w:val="28"/>
        </w:rPr>
      </w:pPr>
      <w:r w:rsidRPr="003830F8">
        <w:rPr>
          <w:rFonts w:ascii="Times New Roman" w:hAnsi="Times New Roman"/>
          <w:sz w:val="28"/>
          <w:szCs w:val="28"/>
        </w:rPr>
        <w:t>По отношению к уровню начала 2020 года объ</w:t>
      </w:r>
      <w:r>
        <w:rPr>
          <w:rFonts w:ascii="Times New Roman" w:hAnsi="Times New Roman"/>
          <w:sz w:val="28"/>
          <w:szCs w:val="28"/>
        </w:rPr>
        <w:t>е</w:t>
      </w:r>
      <w:r w:rsidRPr="003830F8">
        <w:rPr>
          <w:rFonts w:ascii="Times New Roman" w:hAnsi="Times New Roman"/>
          <w:sz w:val="28"/>
          <w:szCs w:val="28"/>
        </w:rPr>
        <w:t>м банковских резервов на возможные потери по кредитам и приравненным к ним средствам возрос на 8,3% и сложился на отметке 660,6 млн руб., составив 12,9% общего объ</w:t>
      </w:r>
      <w:r>
        <w:rPr>
          <w:rFonts w:ascii="Times New Roman" w:hAnsi="Times New Roman"/>
          <w:sz w:val="28"/>
          <w:szCs w:val="28"/>
        </w:rPr>
        <w:t>е</w:t>
      </w:r>
      <w:r w:rsidRPr="003830F8">
        <w:rPr>
          <w:rFonts w:ascii="Times New Roman" w:hAnsi="Times New Roman"/>
          <w:sz w:val="28"/>
          <w:szCs w:val="28"/>
        </w:rPr>
        <w:t xml:space="preserve">ма выданных кредитов. </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 xml:space="preserve">В условиях развития негативных последствий пандемии </w:t>
      </w:r>
      <w:r w:rsidRPr="003830F8">
        <w:rPr>
          <w:rFonts w:ascii="Times New Roman" w:hAnsi="Times New Roman"/>
          <w:color w:val="000000"/>
          <w:sz w:val="28"/>
          <w:szCs w:val="28"/>
          <w:lang w:val="en-US"/>
        </w:rPr>
        <w:t>COVID</w:t>
      </w:r>
      <w:r w:rsidRPr="003830F8">
        <w:rPr>
          <w:rFonts w:ascii="Times New Roman" w:hAnsi="Times New Roman"/>
          <w:color w:val="000000"/>
          <w:sz w:val="28"/>
          <w:szCs w:val="28"/>
        </w:rPr>
        <w:t>-19 и введения режима чрезвычайного положения на территории ПМР в период с середины марта по середину июня текущего года по рекомендации центрального банка коммерческими банками был разработан комплекс мер поддержки, в частности:</w:t>
      </w:r>
    </w:p>
    <w:p w:rsidR="000B1532" w:rsidRPr="003830F8" w:rsidRDefault="007B6141" w:rsidP="000B1532">
      <w:pPr>
        <w:widowControl w:val="0"/>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w:t>
      </w:r>
      <w:r w:rsidR="000B1532" w:rsidRPr="003830F8">
        <w:rPr>
          <w:rFonts w:ascii="Times New Roman" w:hAnsi="Times New Roman"/>
          <w:color w:val="000000"/>
          <w:sz w:val="28"/>
          <w:szCs w:val="28"/>
        </w:rPr>
        <w:tab/>
        <w:t>в отношении за</w:t>
      </w:r>
      <w:r w:rsidR="000B1532">
        <w:rPr>
          <w:rFonts w:ascii="Times New Roman" w:hAnsi="Times New Roman"/>
          <w:color w:val="000000"/>
          <w:sz w:val="28"/>
          <w:szCs w:val="28"/>
        </w:rPr>
        <w:t>е</w:t>
      </w:r>
      <w:r w:rsidR="000B1532" w:rsidRPr="003830F8">
        <w:rPr>
          <w:rFonts w:ascii="Times New Roman" w:hAnsi="Times New Roman"/>
          <w:color w:val="000000"/>
          <w:sz w:val="28"/>
          <w:szCs w:val="28"/>
        </w:rPr>
        <w:t>мщиков – организаций, которые мог</w:t>
      </w:r>
      <w:r>
        <w:rPr>
          <w:rFonts w:ascii="Times New Roman" w:hAnsi="Times New Roman"/>
          <w:color w:val="000000"/>
          <w:sz w:val="28"/>
          <w:szCs w:val="28"/>
        </w:rPr>
        <w:t>ли</w:t>
      </w:r>
      <w:r w:rsidR="000B1532" w:rsidRPr="003830F8">
        <w:rPr>
          <w:rFonts w:ascii="Times New Roman" w:hAnsi="Times New Roman"/>
          <w:color w:val="000000"/>
          <w:sz w:val="28"/>
          <w:szCs w:val="28"/>
        </w:rPr>
        <w:t xml:space="preserve"> понести уще</w:t>
      </w:r>
      <w:proofErr w:type="gramStart"/>
      <w:r w:rsidR="000B1532" w:rsidRPr="003830F8">
        <w:rPr>
          <w:rFonts w:ascii="Times New Roman" w:hAnsi="Times New Roman"/>
          <w:color w:val="000000"/>
          <w:sz w:val="28"/>
          <w:szCs w:val="28"/>
        </w:rPr>
        <w:t>рб в св</w:t>
      </w:r>
      <w:proofErr w:type="gramEnd"/>
      <w:r w:rsidR="000B1532" w:rsidRPr="003830F8">
        <w:rPr>
          <w:rFonts w:ascii="Times New Roman" w:hAnsi="Times New Roman"/>
          <w:color w:val="000000"/>
          <w:sz w:val="28"/>
          <w:szCs w:val="28"/>
        </w:rPr>
        <w:t xml:space="preserve">язи с применением мер по введению чрезвычайного положения, </w:t>
      </w:r>
      <w:r>
        <w:rPr>
          <w:rFonts w:ascii="Times New Roman" w:hAnsi="Times New Roman"/>
          <w:color w:val="000000"/>
          <w:sz w:val="28"/>
          <w:szCs w:val="28"/>
        </w:rPr>
        <w:t xml:space="preserve">было </w:t>
      </w:r>
      <w:r w:rsidR="000B1532" w:rsidRPr="003830F8">
        <w:rPr>
          <w:rFonts w:ascii="Times New Roman" w:hAnsi="Times New Roman"/>
          <w:color w:val="000000"/>
          <w:sz w:val="28"/>
          <w:szCs w:val="28"/>
        </w:rPr>
        <w:t>рекомендовано приостановить начисление процентов по кредитам и не применять штрафы и санкции за просрочку платежей в соответствии с условиями кредитного договора на время действия чрезвычайного положения;</w:t>
      </w:r>
    </w:p>
    <w:p w:rsidR="000B1532" w:rsidRPr="003830F8" w:rsidRDefault="007B6141" w:rsidP="000B1532">
      <w:pPr>
        <w:widowControl w:val="0"/>
        <w:spacing w:after="0" w:line="240" w:lineRule="auto"/>
        <w:ind w:firstLine="425"/>
        <w:jc w:val="both"/>
        <w:rPr>
          <w:rFonts w:ascii="Times New Roman" w:hAnsi="Times New Roman"/>
          <w:color w:val="000000"/>
          <w:sz w:val="28"/>
          <w:szCs w:val="28"/>
        </w:rPr>
      </w:pPr>
      <w:r>
        <w:rPr>
          <w:rFonts w:ascii="Times New Roman" w:hAnsi="Times New Roman"/>
          <w:color w:val="000000"/>
          <w:sz w:val="28"/>
          <w:szCs w:val="28"/>
        </w:rPr>
        <w:t xml:space="preserve">- </w:t>
      </w:r>
      <w:r w:rsidR="000B1532" w:rsidRPr="003830F8">
        <w:rPr>
          <w:rFonts w:ascii="Times New Roman" w:hAnsi="Times New Roman"/>
          <w:color w:val="000000"/>
          <w:sz w:val="28"/>
          <w:szCs w:val="28"/>
        </w:rPr>
        <w:t>в отношении за</w:t>
      </w:r>
      <w:r w:rsidR="000B1532">
        <w:rPr>
          <w:rFonts w:ascii="Times New Roman" w:hAnsi="Times New Roman"/>
          <w:color w:val="000000"/>
          <w:sz w:val="28"/>
          <w:szCs w:val="28"/>
        </w:rPr>
        <w:t>е</w:t>
      </w:r>
      <w:r w:rsidR="000B1532" w:rsidRPr="003830F8">
        <w:rPr>
          <w:rFonts w:ascii="Times New Roman" w:hAnsi="Times New Roman"/>
          <w:color w:val="000000"/>
          <w:sz w:val="28"/>
          <w:szCs w:val="28"/>
        </w:rPr>
        <w:t>мщиков – физических лиц, на плат</w:t>
      </w:r>
      <w:r w:rsidR="000B1532">
        <w:rPr>
          <w:rFonts w:ascii="Times New Roman" w:hAnsi="Times New Roman"/>
          <w:color w:val="000000"/>
          <w:sz w:val="28"/>
          <w:szCs w:val="28"/>
        </w:rPr>
        <w:t>е</w:t>
      </w:r>
      <w:r w:rsidR="000B1532" w:rsidRPr="003830F8">
        <w:rPr>
          <w:rFonts w:ascii="Times New Roman" w:hAnsi="Times New Roman"/>
          <w:color w:val="000000"/>
          <w:sz w:val="28"/>
          <w:szCs w:val="28"/>
        </w:rPr>
        <w:t xml:space="preserve">жеспособность которых могло оказать значительное влияние введение чрезвычайного положения, </w:t>
      </w:r>
      <w:r>
        <w:rPr>
          <w:rFonts w:ascii="Times New Roman" w:hAnsi="Times New Roman"/>
          <w:color w:val="000000"/>
          <w:sz w:val="28"/>
          <w:szCs w:val="28"/>
        </w:rPr>
        <w:t xml:space="preserve">было </w:t>
      </w:r>
      <w:r w:rsidR="000B1532" w:rsidRPr="003830F8">
        <w:rPr>
          <w:rFonts w:ascii="Times New Roman" w:hAnsi="Times New Roman"/>
          <w:color w:val="000000"/>
          <w:sz w:val="28"/>
          <w:szCs w:val="28"/>
        </w:rPr>
        <w:t>предложено разработать варианты реструктуризации либо рефинансирования кредитов и не применять штрафы и санкции за просрочку платежей в соответствии с условиями кредитного договора на время действия чрезвычайного положения (на основе письменного обращения заемщика в банк).</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Со своей стороны центральный банк принял решение о предоставлении регуляторных послаблений в отношении формирования резервов под потери коммерческими банками при применении рекомендованных выше мероприятий.</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В результате предпринятых мер по состоянию на конец периода действия чрезвычайного положения (15.06.2020) коммерческими банками:</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 реструктурированы долги по 147 кредитным договорам юридических лиц, по 244 кредитным договорам индивидуальных предпринимателей, по 27</w:t>
      </w:r>
      <w:r w:rsidR="00DE70EA">
        <w:rPr>
          <w:rFonts w:ascii="Times New Roman" w:hAnsi="Times New Roman"/>
          <w:color w:val="000000"/>
          <w:sz w:val="28"/>
          <w:szCs w:val="28"/>
        </w:rPr>
        <w:t> </w:t>
      </w:r>
      <w:r w:rsidRPr="003830F8">
        <w:rPr>
          <w:rFonts w:ascii="Times New Roman" w:hAnsi="Times New Roman"/>
          <w:color w:val="000000"/>
          <w:sz w:val="28"/>
          <w:szCs w:val="28"/>
        </w:rPr>
        <w:t>317</w:t>
      </w:r>
      <w:r w:rsidR="00DE70EA">
        <w:rPr>
          <w:rFonts w:ascii="Times New Roman" w:hAnsi="Times New Roman"/>
          <w:color w:val="000000"/>
          <w:sz w:val="28"/>
          <w:szCs w:val="28"/>
        </w:rPr>
        <w:t> </w:t>
      </w:r>
      <w:r w:rsidRPr="003830F8">
        <w:rPr>
          <w:rFonts w:ascii="Times New Roman" w:hAnsi="Times New Roman"/>
          <w:color w:val="000000"/>
          <w:sz w:val="28"/>
          <w:szCs w:val="28"/>
        </w:rPr>
        <w:t>договорам физических лиц;</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 снижены процентные ставки либо приостановлено начисление процентов на период чрезвычайного положения по 118 кредитным договорам;</w:t>
      </w:r>
    </w:p>
    <w:p w:rsidR="000B1532" w:rsidRPr="003830F8" w:rsidRDefault="000B1532" w:rsidP="000B1532">
      <w:pPr>
        <w:widowControl w:val="0"/>
        <w:spacing w:after="0" w:line="240" w:lineRule="auto"/>
        <w:ind w:firstLine="425"/>
        <w:jc w:val="both"/>
        <w:rPr>
          <w:rFonts w:ascii="Times New Roman" w:hAnsi="Times New Roman"/>
          <w:color w:val="000000"/>
          <w:sz w:val="28"/>
          <w:szCs w:val="28"/>
        </w:rPr>
      </w:pPr>
      <w:r w:rsidRPr="003830F8">
        <w:rPr>
          <w:rFonts w:ascii="Times New Roman" w:hAnsi="Times New Roman"/>
          <w:color w:val="000000"/>
          <w:sz w:val="28"/>
          <w:szCs w:val="28"/>
        </w:rPr>
        <w:t>- рассмотрены заявки 29 организаций на кредитование с целью выплаты заработной платы и уплаты налогов, связанных с выплатой заработной платы, в рамках программы субсидирования государством процентов по кредиту в размере 10%.</w:t>
      </w:r>
    </w:p>
    <w:p w:rsidR="000B1532" w:rsidRDefault="000B1532" w:rsidP="000B1532">
      <w:pPr>
        <w:spacing w:after="0" w:line="240" w:lineRule="auto"/>
        <w:ind w:firstLine="425"/>
        <w:jc w:val="both"/>
        <w:rPr>
          <w:rFonts w:ascii="Times New Roman" w:hAnsi="Times New Roman"/>
          <w:color w:val="000000"/>
          <w:sz w:val="28"/>
          <w:szCs w:val="28"/>
        </w:rPr>
      </w:pPr>
    </w:p>
    <w:p w:rsidR="000B1532" w:rsidRPr="008C5330" w:rsidRDefault="000B1532" w:rsidP="000B1532">
      <w:pPr>
        <w:widowControl w:val="0"/>
        <w:spacing w:after="0" w:line="240" w:lineRule="auto"/>
        <w:ind w:firstLine="426"/>
        <w:jc w:val="both"/>
        <w:rPr>
          <w:rFonts w:ascii="Times New Roman" w:hAnsi="Times New Roman"/>
          <w:b/>
          <w:bCs/>
          <w:i/>
          <w:iCs/>
          <w:sz w:val="28"/>
          <w:szCs w:val="28"/>
        </w:rPr>
      </w:pPr>
      <w:r w:rsidRPr="008C5330">
        <w:rPr>
          <w:rFonts w:ascii="Times New Roman" w:hAnsi="Times New Roman"/>
          <w:b/>
          <w:bCs/>
          <w:i/>
          <w:iCs/>
          <w:sz w:val="28"/>
          <w:szCs w:val="28"/>
        </w:rPr>
        <w:lastRenderedPageBreak/>
        <w:t xml:space="preserve">Инструменты денежно-кредитного регулирования </w:t>
      </w:r>
    </w:p>
    <w:p w:rsidR="000B1532" w:rsidRPr="00566654" w:rsidRDefault="000B1532" w:rsidP="000B1532">
      <w:pPr>
        <w:widowControl w:val="0"/>
        <w:spacing w:after="0" w:line="240" w:lineRule="auto"/>
        <w:ind w:firstLine="425"/>
        <w:jc w:val="both"/>
        <w:rPr>
          <w:rFonts w:ascii="Times New Roman" w:hAnsi="Times New Roman"/>
          <w:sz w:val="28"/>
          <w:szCs w:val="28"/>
        </w:rPr>
      </w:pPr>
      <w:r w:rsidRPr="00566654">
        <w:rPr>
          <w:rFonts w:ascii="Times New Roman" w:hAnsi="Times New Roman"/>
          <w:sz w:val="28"/>
          <w:szCs w:val="28"/>
        </w:rPr>
        <w:t xml:space="preserve">В </w:t>
      </w:r>
      <w:r>
        <w:rPr>
          <w:rFonts w:ascii="Times New Roman" w:hAnsi="Times New Roman"/>
          <w:sz w:val="28"/>
          <w:szCs w:val="28"/>
          <w:lang w:val="en-US"/>
        </w:rPr>
        <w:t>I </w:t>
      </w:r>
      <w:r>
        <w:rPr>
          <w:rFonts w:ascii="Times New Roman" w:hAnsi="Times New Roman"/>
          <w:sz w:val="28"/>
          <w:szCs w:val="28"/>
        </w:rPr>
        <w:t>полугодии 2020 года</w:t>
      </w:r>
      <w:r w:rsidRPr="00566654">
        <w:rPr>
          <w:rFonts w:ascii="Times New Roman" w:hAnsi="Times New Roman"/>
          <w:sz w:val="28"/>
          <w:szCs w:val="28"/>
        </w:rPr>
        <w:t xml:space="preserve"> не производилось корректировок ставок по основным инструментам регулирования банковской ликвидности. Нормативы обязательных резервов сохраня</w:t>
      </w:r>
      <w:r>
        <w:rPr>
          <w:rFonts w:ascii="Times New Roman" w:hAnsi="Times New Roman"/>
          <w:sz w:val="28"/>
          <w:szCs w:val="28"/>
        </w:rPr>
        <w:t>лись на уровне, действующем с 1 </w:t>
      </w:r>
      <w:r w:rsidRPr="00566654">
        <w:rPr>
          <w:rFonts w:ascii="Times New Roman" w:hAnsi="Times New Roman"/>
          <w:sz w:val="28"/>
          <w:szCs w:val="28"/>
        </w:rPr>
        <w:t>февраля 2017</w:t>
      </w:r>
      <w:r w:rsidR="00DE70EA">
        <w:rPr>
          <w:rFonts w:ascii="Times New Roman" w:hAnsi="Times New Roman"/>
          <w:sz w:val="28"/>
          <w:szCs w:val="28"/>
        </w:rPr>
        <w:t> </w:t>
      </w:r>
      <w:r w:rsidRPr="00566654">
        <w:rPr>
          <w:rFonts w:ascii="Times New Roman" w:hAnsi="Times New Roman"/>
          <w:sz w:val="28"/>
          <w:szCs w:val="28"/>
        </w:rPr>
        <w:t xml:space="preserve">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 </w:t>
      </w:r>
    </w:p>
    <w:p w:rsidR="000B1532" w:rsidRPr="00566654" w:rsidRDefault="000B1532" w:rsidP="000B1532">
      <w:pPr>
        <w:widowControl w:val="0"/>
        <w:spacing w:after="0" w:line="240" w:lineRule="auto"/>
        <w:ind w:firstLine="425"/>
        <w:jc w:val="both"/>
        <w:rPr>
          <w:rFonts w:ascii="Times New Roman" w:hAnsi="Times New Roman"/>
          <w:sz w:val="28"/>
          <w:szCs w:val="28"/>
        </w:rPr>
      </w:pPr>
      <w:r w:rsidRPr="00566654">
        <w:rPr>
          <w:rFonts w:ascii="Times New Roman" w:hAnsi="Times New Roman"/>
          <w:sz w:val="28"/>
          <w:szCs w:val="28"/>
        </w:rPr>
        <w:t>На 1 июля 2020 года общий объ</w:t>
      </w:r>
      <w:r>
        <w:rPr>
          <w:rFonts w:ascii="Times New Roman" w:hAnsi="Times New Roman"/>
          <w:sz w:val="28"/>
          <w:szCs w:val="28"/>
        </w:rPr>
        <w:t>е</w:t>
      </w:r>
      <w:r w:rsidRPr="00566654">
        <w:rPr>
          <w:rFonts w:ascii="Times New Roman" w:hAnsi="Times New Roman"/>
          <w:sz w:val="28"/>
          <w:szCs w:val="28"/>
        </w:rPr>
        <w:t xml:space="preserve">м средств, аккумулированных в центральном банке в качестве обязательных резервов, по сравнению с данными на 1 января 2020 года увеличился на 15,6%, или на 48,5 млн руб., составив по действующим банкам 359,2 млн руб. </w:t>
      </w:r>
    </w:p>
    <w:p w:rsidR="000B1532" w:rsidRPr="00566654" w:rsidRDefault="000B1532" w:rsidP="000B1532">
      <w:pPr>
        <w:spacing w:after="0" w:line="240" w:lineRule="auto"/>
        <w:ind w:firstLine="425"/>
        <w:jc w:val="both"/>
        <w:rPr>
          <w:rFonts w:ascii="Times New Roman" w:hAnsi="Times New Roman"/>
          <w:sz w:val="28"/>
          <w:szCs w:val="28"/>
        </w:rPr>
      </w:pPr>
      <w:r w:rsidRPr="00566654">
        <w:rPr>
          <w:rFonts w:ascii="Times New Roman" w:hAnsi="Times New Roman"/>
          <w:sz w:val="28"/>
          <w:szCs w:val="28"/>
        </w:rPr>
        <w:t>Ставка страховых взносов составляла 12% от обязательств банка перед физическими лицами в рублях и 14% – в иностранной валюте. За период</w:t>
      </w:r>
      <w:r>
        <w:rPr>
          <w:rFonts w:ascii="Times New Roman" w:hAnsi="Times New Roman"/>
          <w:sz w:val="28"/>
          <w:szCs w:val="28"/>
        </w:rPr>
        <w:t xml:space="preserve"> с 1 </w:t>
      </w:r>
      <w:r w:rsidRPr="00566654">
        <w:rPr>
          <w:rFonts w:ascii="Times New Roman" w:hAnsi="Times New Roman"/>
          <w:sz w:val="28"/>
          <w:szCs w:val="28"/>
        </w:rPr>
        <w:t>января 2020 года по 1 июля 2020 года объ</w:t>
      </w:r>
      <w:r>
        <w:rPr>
          <w:rFonts w:ascii="Times New Roman" w:hAnsi="Times New Roman"/>
          <w:sz w:val="28"/>
          <w:szCs w:val="28"/>
        </w:rPr>
        <w:t>е</w:t>
      </w:r>
      <w:r w:rsidRPr="00566654">
        <w:rPr>
          <w:rFonts w:ascii="Times New Roman" w:hAnsi="Times New Roman"/>
          <w:sz w:val="28"/>
          <w:szCs w:val="28"/>
        </w:rPr>
        <w:t xml:space="preserve">м страховых фондов действующих банков, депонируемых в ПРБ исключительно в национальной валюте, увеличился на 9,8%, или на 40,8 млн руб., до отметки 459,0 млн руб. </w:t>
      </w:r>
    </w:p>
    <w:p w:rsidR="000B1532" w:rsidRPr="00566654" w:rsidRDefault="000B1532" w:rsidP="000B1532">
      <w:pPr>
        <w:widowControl w:val="0"/>
        <w:spacing w:after="0" w:line="240" w:lineRule="auto"/>
        <w:ind w:firstLine="425"/>
        <w:jc w:val="both"/>
        <w:rPr>
          <w:rFonts w:ascii="Times New Roman" w:hAnsi="Times New Roman"/>
          <w:sz w:val="28"/>
          <w:szCs w:val="28"/>
        </w:rPr>
      </w:pPr>
      <w:r w:rsidRPr="00566654">
        <w:rPr>
          <w:rFonts w:ascii="Times New Roman" w:hAnsi="Times New Roman"/>
          <w:sz w:val="28"/>
          <w:szCs w:val="28"/>
        </w:rPr>
        <w:t>Ставка рефинансирования центрального банка, ус</w:t>
      </w:r>
      <w:r>
        <w:rPr>
          <w:rFonts w:ascii="Times New Roman" w:hAnsi="Times New Roman"/>
          <w:sz w:val="28"/>
          <w:szCs w:val="28"/>
        </w:rPr>
        <w:t>тановленная с 16 </w:t>
      </w:r>
      <w:r w:rsidRPr="00566654">
        <w:rPr>
          <w:rFonts w:ascii="Times New Roman" w:hAnsi="Times New Roman"/>
          <w:sz w:val="28"/>
          <w:szCs w:val="28"/>
        </w:rPr>
        <w:t xml:space="preserve">февраля 2017 года в размере 7% </w:t>
      </w:r>
      <w:proofErr w:type="gramStart"/>
      <w:r w:rsidRPr="00566654">
        <w:rPr>
          <w:rFonts w:ascii="Times New Roman" w:hAnsi="Times New Roman"/>
          <w:sz w:val="28"/>
          <w:szCs w:val="28"/>
        </w:rPr>
        <w:t>годовых</w:t>
      </w:r>
      <w:proofErr w:type="gramEnd"/>
      <w:r w:rsidRPr="00566654">
        <w:rPr>
          <w:rFonts w:ascii="Times New Roman" w:hAnsi="Times New Roman"/>
          <w:sz w:val="28"/>
          <w:szCs w:val="28"/>
        </w:rPr>
        <w:t>, в отч</w:t>
      </w:r>
      <w:r>
        <w:rPr>
          <w:rFonts w:ascii="Times New Roman" w:hAnsi="Times New Roman"/>
          <w:sz w:val="28"/>
          <w:szCs w:val="28"/>
        </w:rPr>
        <w:t>е</w:t>
      </w:r>
      <w:r w:rsidRPr="00566654">
        <w:rPr>
          <w:rFonts w:ascii="Times New Roman" w:hAnsi="Times New Roman"/>
          <w:sz w:val="28"/>
          <w:szCs w:val="28"/>
        </w:rPr>
        <w:t>тном периоде не изменилась.</w:t>
      </w:r>
    </w:p>
    <w:p w:rsidR="000B1532" w:rsidRDefault="000B1532" w:rsidP="000B1532">
      <w:pPr>
        <w:spacing w:after="0" w:line="240" w:lineRule="auto"/>
        <w:ind w:firstLine="425"/>
        <w:jc w:val="both"/>
        <w:rPr>
          <w:rFonts w:ascii="Times New Roman" w:hAnsi="Times New Roman"/>
          <w:color w:val="000000"/>
          <w:sz w:val="28"/>
          <w:szCs w:val="28"/>
        </w:rPr>
      </w:pPr>
    </w:p>
    <w:p w:rsidR="000B1532" w:rsidRPr="00906B51" w:rsidRDefault="000B1532" w:rsidP="000B1532">
      <w:pPr>
        <w:widowControl w:val="0"/>
        <w:spacing w:after="0" w:line="240" w:lineRule="auto"/>
        <w:ind w:firstLine="426"/>
        <w:contextualSpacing/>
        <w:jc w:val="both"/>
        <w:rPr>
          <w:rFonts w:ascii="Times New Roman" w:hAnsi="Times New Roman"/>
          <w:b/>
          <w:bCs/>
          <w:i/>
          <w:iCs/>
          <w:sz w:val="28"/>
          <w:szCs w:val="28"/>
        </w:rPr>
      </w:pPr>
      <w:r w:rsidRPr="00906B51">
        <w:rPr>
          <w:rFonts w:ascii="Times New Roman" w:hAnsi="Times New Roman"/>
          <w:b/>
          <w:bCs/>
          <w:i/>
          <w:iCs/>
          <w:sz w:val="28"/>
          <w:szCs w:val="28"/>
        </w:rPr>
        <w:t>Противодействие легализации (отмыванию) доходов, полученных преступным путем</w:t>
      </w:r>
    </w:p>
    <w:p w:rsidR="000B1532" w:rsidRPr="00687E3A" w:rsidRDefault="000B1532" w:rsidP="000B1532">
      <w:pPr>
        <w:widowControl w:val="0"/>
        <w:tabs>
          <w:tab w:val="left" w:pos="720"/>
          <w:tab w:val="left" w:pos="1080"/>
        </w:tabs>
        <w:spacing w:after="0" w:line="240" w:lineRule="auto"/>
        <w:ind w:right="-1" w:firstLine="425"/>
        <w:jc w:val="both"/>
        <w:rPr>
          <w:rFonts w:ascii="Times New Roman" w:hAnsi="Times New Roman"/>
          <w:sz w:val="28"/>
          <w:szCs w:val="28"/>
        </w:rPr>
      </w:pPr>
      <w:proofErr w:type="gramStart"/>
      <w:r w:rsidRPr="00687E3A">
        <w:rPr>
          <w:rFonts w:ascii="Times New Roman" w:hAnsi="Times New Roman"/>
          <w:sz w:val="28"/>
          <w:szCs w:val="28"/>
        </w:rPr>
        <w:t>В рамках реализации функций, установленных стать</w:t>
      </w:r>
      <w:r>
        <w:rPr>
          <w:rFonts w:ascii="Times New Roman" w:hAnsi="Times New Roman"/>
          <w:sz w:val="28"/>
          <w:szCs w:val="28"/>
        </w:rPr>
        <w:t>е</w:t>
      </w:r>
      <w:r w:rsidRPr="00687E3A">
        <w:rPr>
          <w:rFonts w:ascii="Times New Roman" w:hAnsi="Times New Roman"/>
          <w:sz w:val="28"/>
          <w:szCs w:val="28"/>
        </w:rPr>
        <w:t>й 12 Закона Приднестровской Молдавской Республики от 6 апреля 2009 года № 704-З-IV «О противодействии легализации (отмыванию) доходов, полученных преступным пут</w:t>
      </w:r>
      <w:r>
        <w:rPr>
          <w:rFonts w:ascii="Times New Roman" w:hAnsi="Times New Roman"/>
          <w:sz w:val="28"/>
          <w:szCs w:val="28"/>
        </w:rPr>
        <w:t>е</w:t>
      </w:r>
      <w:r w:rsidRPr="00687E3A">
        <w:rPr>
          <w:rFonts w:ascii="Times New Roman" w:hAnsi="Times New Roman"/>
          <w:sz w:val="28"/>
          <w:szCs w:val="28"/>
        </w:rPr>
        <w:t>м, и финансированию терроризма», Приднестровским республиканским банком как уполномоченным органом в сфере противодействия легализации (отмыванию) доходов, полученных преступным пут</w:t>
      </w:r>
      <w:r>
        <w:rPr>
          <w:rFonts w:ascii="Times New Roman" w:hAnsi="Times New Roman"/>
          <w:sz w:val="28"/>
          <w:szCs w:val="28"/>
        </w:rPr>
        <w:t>е</w:t>
      </w:r>
      <w:r w:rsidRPr="00687E3A">
        <w:rPr>
          <w:rFonts w:ascii="Times New Roman" w:hAnsi="Times New Roman"/>
          <w:sz w:val="28"/>
          <w:szCs w:val="28"/>
        </w:rPr>
        <w:t>м, и финансированию терроризма</w:t>
      </w:r>
      <w:r w:rsidR="007B6141">
        <w:rPr>
          <w:rFonts w:ascii="Times New Roman" w:hAnsi="Times New Roman"/>
          <w:sz w:val="28"/>
          <w:szCs w:val="28"/>
        </w:rPr>
        <w:t>,</w:t>
      </w:r>
      <w:r w:rsidRPr="00687E3A">
        <w:rPr>
          <w:rFonts w:ascii="Times New Roman" w:hAnsi="Times New Roman"/>
          <w:sz w:val="28"/>
          <w:szCs w:val="28"/>
        </w:rPr>
        <w:t xml:space="preserve"> в </w:t>
      </w:r>
      <w:r w:rsidRPr="00687E3A">
        <w:rPr>
          <w:rFonts w:ascii="Times New Roman" w:hAnsi="Times New Roman"/>
          <w:sz w:val="28"/>
          <w:szCs w:val="28"/>
          <w:lang w:val="en-US"/>
        </w:rPr>
        <w:t>I</w:t>
      </w:r>
      <w:r w:rsidRPr="00687E3A">
        <w:rPr>
          <w:rFonts w:ascii="Times New Roman" w:hAnsi="Times New Roman"/>
          <w:sz w:val="28"/>
          <w:szCs w:val="28"/>
        </w:rPr>
        <w:t xml:space="preserve"> полугодии 2020 года: </w:t>
      </w:r>
      <w:proofErr w:type="gramEnd"/>
    </w:p>
    <w:p w:rsidR="000B1532" w:rsidRDefault="000B1532" w:rsidP="000B1532">
      <w:pPr>
        <w:spacing w:after="0" w:line="240" w:lineRule="auto"/>
        <w:ind w:right="-1" w:firstLine="425"/>
        <w:jc w:val="both"/>
        <w:rPr>
          <w:rFonts w:ascii="Times New Roman" w:hAnsi="Times New Roman"/>
          <w:sz w:val="28"/>
          <w:szCs w:val="28"/>
        </w:rPr>
      </w:pPr>
      <w:r w:rsidRPr="00687E3A">
        <w:rPr>
          <w:rFonts w:ascii="Times New Roman" w:hAnsi="Times New Roman"/>
          <w:sz w:val="28"/>
          <w:szCs w:val="28"/>
        </w:rPr>
        <w:t xml:space="preserve">1. </w:t>
      </w:r>
      <w:proofErr w:type="gramStart"/>
      <w:r w:rsidRPr="00687E3A">
        <w:rPr>
          <w:rFonts w:ascii="Times New Roman" w:hAnsi="Times New Roman"/>
          <w:sz w:val="28"/>
          <w:szCs w:val="28"/>
        </w:rPr>
        <w:t>Поставлены</w:t>
      </w:r>
      <w:proofErr w:type="gramEnd"/>
      <w:r w:rsidRPr="00687E3A">
        <w:rPr>
          <w:rFonts w:ascii="Times New Roman" w:hAnsi="Times New Roman"/>
          <w:sz w:val="28"/>
          <w:szCs w:val="28"/>
        </w:rPr>
        <w:t xml:space="preserve"> на уч</w:t>
      </w:r>
      <w:r>
        <w:rPr>
          <w:rFonts w:ascii="Times New Roman" w:hAnsi="Times New Roman"/>
          <w:sz w:val="28"/>
          <w:szCs w:val="28"/>
        </w:rPr>
        <w:t>е</w:t>
      </w:r>
      <w:r w:rsidRPr="00687E3A">
        <w:rPr>
          <w:rFonts w:ascii="Times New Roman" w:hAnsi="Times New Roman"/>
          <w:sz w:val="28"/>
          <w:szCs w:val="28"/>
        </w:rPr>
        <w:t>т в Приднест</w:t>
      </w:r>
      <w:r>
        <w:rPr>
          <w:rFonts w:ascii="Times New Roman" w:hAnsi="Times New Roman"/>
          <w:sz w:val="28"/>
          <w:szCs w:val="28"/>
        </w:rPr>
        <w:t>ровском республиканском банке 1 </w:t>
      </w:r>
      <w:r w:rsidRPr="00687E3A">
        <w:rPr>
          <w:rFonts w:ascii="Times New Roman" w:hAnsi="Times New Roman"/>
          <w:sz w:val="28"/>
          <w:szCs w:val="28"/>
        </w:rPr>
        <w:t>организация и 3</w:t>
      </w:r>
      <w:r>
        <w:rPr>
          <w:rFonts w:ascii="Times New Roman" w:hAnsi="Times New Roman"/>
          <w:sz w:val="28"/>
          <w:szCs w:val="28"/>
        </w:rPr>
        <w:t> нотариуса.</w:t>
      </w:r>
    </w:p>
    <w:p w:rsidR="000B1532" w:rsidRPr="00687E3A" w:rsidRDefault="000B1532" w:rsidP="000B1532">
      <w:pPr>
        <w:spacing w:after="0" w:line="240" w:lineRule="auto"/>
        <w:ind w:right="-1" w:firstLine="425"/>
        <w:jc w:val="both"/>
        <w:rPr>
          <w:rFonts w:ascii="Times New Roman" w:hAnsi="Times New Roman"/>
          <w:sz w:val="28"/>
          <w:szCs w:val="28"/>
        </w:rPr>
      </w:pPr>
      <w:r w:rsidRPr="00687E3A">
        <w:rPr>
          <w:rFonts w:ascii="Times New Roman" w:hAnsi="Times New Roman"/>
          <w:sz w:val="28"/>
          <w:szCs w:val="28"/>
        </w:rPr>
        <w:t>2. Рассмотрены и согласованы Правила внутреннего контроля, представленные на согласование частным нотариусом и к</w:t>
      </w:r>
      <w:r>
        <w:rPr>
          <w:rFonts w:ascii="Times New Roman" w:hAnsi="Times New Roman"/>
          <w:sz w:val="28"/>
          <w:szCs w:val="28"/>
        </w:rPr>
        <w:t>оммерческими банками республики.</w:t>
      </w:r>
    </w:p>
    <w:p w:rsidR="000B1532" w:rsidRPr="00687E3A" w:rsidRDefault="000B1532" w:rsidP="000B1532">
      <w:pPr>
        <w:tabs>
          <w:tab w:val="left" w:pos="720"/>
        </w:tabs>
        <w:spacing w:after="0" w:line="240" w:lineRule="auto"/>
        <w:ind w:right="-1" w:firstLine="425"/>
        <w:jc w:val="both"/>
        <w:rPr>
          <w:rFonts w:ascii="Times New Roman" w:hAnsi="Times New Roman"/>
          <w:sz w:val="28"/>
          <w:szCs w:val="28"/>
        </w:rPr>
      </w:pPr>
      <w:r w:rsidRPr="00687E3A">
        <w:rPr>
          <w:rFonts w:ascii="Times New Roman" w:hAnsi="Times New Roman"/>
          <w:sz w:val="28"/>
          <w:szCs w:val="28"/>
        </w:rPr>
        <w:t xml:space="preserve">3. </w:t>
      </w:r>
      <w:proofErr w:type="gramStart"/>
      <w:r w:rsidRPr="00687E3A">
        <w:rPr>
          <w:rFonts w:ascii="Times New Roman" w:hAnsi="Times New Roman"/>
          <w:sz w:val="28"/>
          <w:szCs w:val="28"/>
        </w:rPr>
        <w:t>Посредством единой информационной системы в сфере противодействия легализации (отмыванию) доходов, полученных преступным путем, и финансированию терроризма, функционирующей в Приднестровском республиканском банк</w:t>
      </w:r>
      <w:r>
        <w:rPr>
          <w:rFonts w:ascii="Times New Roman" w:hAnsi="Times New Roman"/>
          <w:sz w:val="28"/>
          <w:szCs w:val="28"/>
        </w:rPr>
        <w:t>е, приняты и проанализированы 1 499 </w:t>
      </w:r>
      <w:r w:rsidRPr="00687E3A">
        <w:rPr>
          <w:rFonts w:ascii="Times New Roman" w:hAnsi="Times New Roman"/>
          <w:sz w:val="28"/>
          <w:szCs w:val="28"/>
        </w:rPr>
        <w:t xml:space="preserve">сообщений от организаций, осуществляющих операции (сделки) с денежными средствами или иным имуществом, в том числе: </w:t>
      </w:r>
      <w:proofErr w:type="gramEnd"/>
    </w:p>
    <w:p w:rsidR="000B1532" w:rsidRPr="00687E3A" w:rsidRDefault="000B1532" w:rsidP="000B1532">
      <w:pPr>
        <w:numPr>
          <w:ilvl w:val="0"/>
          <w:numId w:val="23"/>
        </w:numPr>
        <w:tabs>
          <w:tab w:val="clear" w:pos="1145"/>
          <w:tab w:val="left" w:pos="720"/>
          <w:tab w:val="left" w:pos="900"/>
          <w:tab w:val="num" w:pos="1080"/>
        </w:tabs>
        <w:spacing w:after="0" w:line="240" w:lineRule="auto"/>
        <w:ind w:left="0" w:right="-1" w:firstLine="425"/>
        <w:jc w:val="both"/>
        <w:rPr>
          <w:rFonts w:ascii="Times New Roman" w:hAnsi="Times New Roman"/>
          <w:sz w:val="28"/>
          <w:szCs w:val="28"/>
        </w:rPr>
      </w:pPr>
      <w:r w:rsidRPr="00687E3A">
        <w:rPr>
          <w:rFonts w:ascii="Times New Roman" w:hAnsi="Times New Roman"/>
          <w:sz w:val="28"/>
          <w:szCs w:val="28"/>
        </w:rPr>
        <w:t xml:space="preserve"> 208</w:t>
      </w:r>
      <w:r>
        <w:rPr>
          <w:rFonts w:ascii="Times New Roman" w:hAnsi="Times New Roman"/>
          <w:sz w:val="28"/>
          <w:szCs w:val="28"/>
        </w:rPr>
        <w:t> </w:t>
      </w:r>
      <w:r w:rsidRPr="00687E3A">
        <w:rPr>
          <w:rFonts w:ascii="Times New Roman" w:hAnsi="Times New Roman"/>
          <w:sz w:val="28"/>
          <w:szCs w:val="28"/>
        </w:rPr>
        <w:t>сообщений по операциям (сделкам), подлежащим государственному контролю;</w:t>
      </w:r>
    </w:p>
    <w:p w:rsidR="000B1532" w:rsidRPr="00687E3A" w:rsidRDefault="000B1532" w:rsidP="000B1532">
      <w:pPr>
        <w:numPr>
          <w:ilvl w:val="0"/>
          <w:numId w:val="23"/>
        </w:numPr>
        <w:tabs>
          <w:tab w:val="clear" w:pos="1145"/>
          <w:tab w:val="left" w:pos="720"/>
          <w:tab w:val="left" w:pos="900"/>
          <w:tab w:val="num" w:pos="1080"/>
        </w:tabs>
        <w:spacing w:after="0" w:line="240" w:lineRule="auto"/>
        <w:ind w:left="0" w:right="-1" w:firstLine="425"/>
        <w:jc w:val="both"/>
        <w:rPr>
          <w:rFonts w:ascii="Times New Roman" w:hAnsi="Times New Roman"/>
          <w:sz w:val="28"/>
          <w:szCs w:val="28"/>
        </w:rPr>
      </w:pPr>
      <w:r>
        <w:rPr>
          <w:rFonts w:ascii="Times New Roman" w:hAnsi="Times New Roman"/>
          <w:sz w:val="28"/>
          <w:szCs w:val="28"/>
        </w:rPr>
        <w:t>1 291 </w:t>
      </w:r>
      <w:r w:rsidRPr="00687E3A">
        <w:rPr>
          <w:rFonts w:ascii="Times New Roman" w:hAnsi="Times New Roman"/>
          <w:sz w:val="28"/>
          <w:szCs w:val="28"/>
        </w:rPr>
        <w:t>сообщение по операциям (сделкам), в отношении которых возникли подозрения, что они связаны с легализацией (отмыванием) доходов, полученных преступным пут</w:t>
      </w:r>
      <w:r>
        <w:rPr>
          <w:rFonts w:ascii="Times New Roman" w:hAnsi="Times New Roman"/>
          <w:sz w:val="28"/>
          <w:szCs w:val="28"/>
        </w:rPr>
        <w:t>е</w:t>
      </w:r>
      <w:r w:rsidRPr="00687E3A">
        <w:rPr>
          <w:rFonts w:ascii="Times New Roman" w:hAnsi="Times New Roman"/>
          <w:sz w:val="28"/>
          <w:szCs w:val="28"/>
        </w:rPr>
        <w:t>м, и финансированием терроризма.</w:t>
      </w:r>
    </w:p>
    <w:p w:rsidR="000B1532" w:rsidRPr="00687E3A" w:rsidRDefault="000B1532" w:rsidP="000B1532">
      <w:pPr>
        <w:spacing w:after="0" w:line="240" w:lineRule="auto"/>
        <w:ind w:right="-1" w:firstLine="425"/>
        <w:jc w:val="both"/>
        <w:rPr>
          <w:rFonts w:ascii="Times New Roman" w:hAnsi="Times New Roman"/>
          <w:sz w:val="28"/>
          <w:szCs w:val="28"/>
        </w:rPr>
      </w:pPr>
      <w:r w:rsidRPr="00687E3A">
        <w:rPr>
          <w:rFonts w:ascii="Times New Roman" w:hAnsi="Times New Roman"/>
          <w:sz w:val="28"/>
          <w:szCs w:val="28"/>
        </w:rPr>
        <w:t xml:space="preserve">4. По итогам анализа полученных сообщений, а также иной информации, имеющейся в распоряжении Приднестровского республиканского банка, в </w:t>
      </w:r>
      <w:r w:rsidRPr="00687E3A">
        <w:rPr>
          <w:rFonts w:ascii="Times New Roman" w:hAnsi="Times New Roman"/>
          <w:sz w:val="28"/>
          <w:szCs w:val="28"/>
        </w:rPr>
        <w:lastRenderedPageBreak/>
        <w:t>правоохранительные органы направлено 11 сообщений с информацией об операциях (сделках) с денежными средствами, в отношении которых имелись достаточные основания полагать, что они связаны с легализацией (отмыванием) доходов, полученных преступным пут</w:t>
      </w:r>
      <w:r>
        <w:rPr>
          <w:rFonts w:ascii="Times New Roman" w:hAnsi="Times New Roman"/>
          <w:sz w:val="28"/>
          <w:szCs w:val="28"/>
        </w:rPr>
        <w:t>е</w:t>
      </w:r>
      <w:r w:rsidRPr="00687E3A">
        <w:rPr>
          <w:rFonts w:ascii="Times New Roman" w:hAnsi="Times New Roman"/>
          <w:sz w:val="28"/>
          <w:szCs w:val="28"/>
        </w:rPr>
        <w:t>м</w:t>
      </w:r>
      <w:r>
        <w:rPr>
          <w:rFonts w:ascii="Times New Roman" w:hAnsi="Times New Roman"/>
          <w:sz w:val="28"/>
          <w:szCs w:val="28"/>
        </w:rPr>
        <w:t>, и финансированием терроризма.</w:t>
      </w:r>
    </w:p>
    <w:p w:rsidR="000B1532" w:rsidRPr="00687E3A" w:rsidRDefault="000B1532" w:rsidP="000B1532">
      <w:pPr>
        <w:tabs>
          <w:tab w:val="left" w:pos="720"/>
          <w:tab w:val="left" w:pos="1080"/>
        </w:tabs>
        <w:spacing w:after="0" w:line="240" w:lineRule="auto"/>
        <w:ind w:right="-1" w:firstLine="425"/>
        <w:jc w:val="both"/>
        <w:rPr>
          <w:rFonts w:ascii="Times New Roman" w:hAnsi="Times New Roman"/>
          <w:sz w:val="28"/>
          <w:szCs w:val="28"/>
        </w:rPr>
      </w:pPr>
      <w:r w:rsidRPr="00687E3A">
        <w:rPr>
          <w:rFonts w:ascii="Times New Roman" w:hAnsi="Times New Roman"/>
          <w:sz w:val="28"/>
          <w:szCs w:val="28"/>
        </w:rPr>
        <w:t>5. В рамках корреспондентских отношений с банками-нерезидентами подготовлены и направлены документы, необходимые в сфере противодействия легализации (отмыванию) доходов, полученных преступным пут</w:t>
      </w:r>
      <w:r>
        <w:rPr>
          <w:rFonts w:ascii="Times New Roman" w:hAnsi="Times New Roman"/>
          <w:sz w:val="28"/>
          <w:szCs w:val="28"/>
        </w:rPr>
        <w:t>е</w:t>
      </w:r>
      <w:r w:rsidRPr="00687E3A">
        <w:rPr>
          <w:rFonts w:ascii="Times New Roman" w:hAnsi="Times New Roman"/>
          <w:sz w:val="28"/>
          <w:szCs w:val="28"/>
        </w:rPr>
        <w:t>м, и финансированию терроризма.</w:t>
      </w:r>
    </w:p>
    <w:p w:rsidR="0003520E" w:rsidRPr="00687E3A" w:rsidRDefault="0003520E" w:rsidP="000B1532">
      <w:pPr>
        <w:spacing w:after="0" w:line="240" w:lineRule="auto"/>
        <w:ind w:firstLine="425"/>
        <w:jc w:val="both"/>
        <w:rPr>
          <w:rFonts w:ascii="Times New Roman" w:hAnsi="Times New Roman"/>
          <w:color w:val="000000"/>
          <w:sz w:val="28"/>
          <w:szCs w:val="28"/>
        </w:rPr>
      </w:pPr>
    </w:p>
    <w:p w:rsidR="00334231" w:rsidRPr="00137B13" w:rsidRDefault="00334231" w:rsidP="00334231">
      <w:pPr>
        <w:spacing w:after="0" w:line="240" w:lineRule="auto"/>
        <w:ind w:firstLine="426"/>
        <w:rPr>
          <w:rFonts w:ascii="Times New Roman" w:hAnsi="Times New Roman"/>
          <w:b/>
          <w:sz w:val="28"/>
          <w:szCs w:val="28"/>
        </w:rPr>
      </w:pPr>
      <w:r w:rsidRPr="00137B13">
        <w:rPr>
          <w:rFonts w:ascii="Times New Roman" w:hAnsi="Times New Roman"/>
          <w:b/>
          <w:sz w:val="28"/>
          <w:szCs w:val="28"/>
        </w:rPr>
        <w:t>Экология</w:t>
      </w:r>
    </w:p>
    <w:p w:rsidR="00334231" w:rsidRDefault="00334231" w:rsidP="00334231">
      <w:pPr>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 xml:space="preserve">В </w:t>
      </w:r>
      <w:r>
        <w:rPr>
          <w:rFonts w:ascii="Times New Roman" w:hAnsi="Times New Roman"/>
          <w:sz w:val="28"/>
          <w:szCs w:val="28"/>
          <w:lang w:val="en-US"/>
        </w:rPr>
        <w:t>I</w:t>
      </w:r>
      <w:r>
        <w:rPr>
          <w:rFonts w:ascii="Times New Roman" w:hAnsi="Times New Roman"/>
          <w:sz w:val="28"/>
          <w:szCs w:val="28"/>
        </w:rPr>
        <w:t xml:space="preserve"> полугодии 2020 года состояние окружающей среды республики характеризовалось сокращением </w:t>
      </w:r>
      <w:r w:rsidRPr="00DF6D34">
        <w:rPr>
          <w:rFonts w:ascii="Times New Roman" w:hAnsi="Times New Roman"/>
          <w:sz w:val="28"/>
          <w:szCs w:val="28"/>
        </w:rPr>
        <w:t>совокупного объема</w:t>
      </w:r>
      <w:r w:rsidRPr="00DF6D34">
        <w:rPr>
          <w:rFonts w:ascii="Times New Roman" w:hAnsi="Times New Roman"/>
          <w:b/>
          <w:i/>
          <w:sz w:val="28"/>
          <w:szCs w:val="28"/>
        </w:rPr>
        <w:t xml:space="preserve"> выбросов </w:t>
      </w:r>
      <w:r w:rsidRPr="006533E1">
        <w:rPr>
          <w:rFonts w:ascii="Times New Roman" w:hAnsi="Times New Roman"/>
          <w:b/>
          <w:i/>
          <w:sz w:val="28"/>
          <w:szCs w:val="28"/>
        </w:rPr>
        <w:t>вредных (загрязняющих) веществ</w:t>
      </w:r>
      <w:r>
        <w:rPr>
          <w:rFonts w:ascii="Times New Roman" w:hAnsi="Times New Roman"/>
          <w:b/>
          <w:i/>
          <w:sz w:val="28"/>
          <w:szCs w:val="28"/>
        </w:rPr>
        <w:t xml:space="preserve"> </w:t>
      </w:r>
      <w:r w:rsidRPr="004D5F56">
        <w:rPr>
          <w:rFonts w:ascii="Times New Roman" w:hAnsi="Times New Roman"/>
          <w:b/>
          <w:i/>
          <w:sz w:val="28"/>
          <w:szCs w:val="28"/>
        </w:rPr>
        <w:t>в атмосферный воздух</w:t>
      </w:r>
      <w:r w:rsidRPr="0063248C">
        <w:rPr>
          <w:rFonts w:ascii="Times New Roman" w:hAnsi="Times New Roman"/>
          <w:sz w:val="28"/>
          <w:szCs w:val="28"/>
        </w:rPr>
        <w:t xml:space="preserve"> до </w:t>
      </w:r>
      <w:r>
        <w:rPr>
          <w:rFonts w:ascii="Times New Roman" w:hAnsi="Times New Roman"/>
          <w:sz w:val="28"/>
          <w:szCs w:val="28"/>
        </w:rPr>
        <w:t>17 049 тонн (-12,8% к уровню января-июня 2019 </w:t>
      </w:r>
      <w:r w:rsidRPr="0063248C">
        <w:rPr>
          <w:rFonts w:ascii="Times New Roman" w:hAnsi="Times New Roman"/>
          <w:sz w:val="28"/>
          <w:szCs w:val="28"/>
        </w:rPr>
        <w:t xml:space="preserve">года), </w:t>
      </w:r>
      <w:r>
        <w:rPr>
          <w:rFonts w:ascii="Times New Roman" w:hAnsi="Times New Roman"/>
          <w:sz w:val="28"/>
          <w:szCs w:val="28"/>
        </w:rPr>
        <w:t xml:space="preserve">что обусловлено снижением выбросов от передвижных источников </w:t>
      </w:r>
      <w:r w:rsidRPr="0063248C">
        <w:rPr>
          <w:rFonts w:ascii="Times New Roman" w:hAnsi="Times New Roman"/>
          <w:sz w:val="28"/>
          <w:szCs w:val="28"/>
        </w:rPr>
        <w:t xml:space="preserve">до </w:t>
      </w:r>
      <w:r>
        <w:rPr>
          <w:rFonts w:ascii="Times New Roman" w:hAnsi="Times New Roman"/>
          <w:sz w:val="28"/>
          <w:szCs w:val="28"/>
        </w:rPr>
        <w:t>11 265 </w:t>
      </w:r>
      <w:r w:rsidRPr="0063248C">
        <w:rPr>
          <w:rFonts w:ascii="Times New Roman" w:hAnsi="Times New Roman"/>
          <w:sz w:val="28"/>
          <w:szCs w:val="28"/>
        </w:rPr>
        <w:t>тонн (-</w:t>
      </w:r>
      <w:r>
        <w:rPr>
          <w:rFonts w:ascii="Times New Roman" w:hAnsi="Times New Roman"/>
          <w:sz w:val="28"/>
          <w:szCs w:val="28"/>
        </w:rPr>
        <w:t xml:space="preserve">19,2%) за счет уменьшения количества реализуемого топлива через сеть АЗС и АГНКС республики. </w:t>
      </w:r>
      <w:proofErr w:type="gramEnd"/>
    </w:p>
    <w:p w:rsidR="00334231" w:rsidRPr="00DE70EA"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этом понижательная динамика выбросов от автотранспорта отмечается по всем городам и районам республики, в том числе по </w:t>
      </w:r>
      <w:proofErr w:type="gramStart"/>
      <w:r>
        <w:rPr>
          <w:rFonts w:ascii="Times New Roman" w:hAnsi="Times New Roman"/>
          <w:sz w:val="28"/>
          <w:szCs w:val="28"/>
        </w:rPr>
        <w:t>г</w:t>
      </w:r>
      <w:proofErr w:type="gramEnd"/>
      <w:r>
        <w:rPr>
          <w:rFonts w:ascii="Times New Roman" w:hAnsi="Times New Roman"/>
          <w:sz w:val="28"/>
          <w:szCs w:val="28"/>
        </w:rPr>
        <w:t xml:space="preserve">. Тирасполь (-15,6%), г. Слободзея и Слободзейский район (-16,6%), г. Рыбница и Рыбницкий район </w:t>
      </w:r>
      <w:r w:rsidR="00DF490B">
        <w:rPr>
          <w:rFonts w:ascii="Times New Roman" w:hAnsi="Times New Roman"/>
          <w:sz w:val="28"/>
          <w:szCs w:val="28"/>
        </w:rPr>
        <w:br/>
      </w:r>
      <w:r>
        <w:rPr>
          <w:rFonts w:ascii="Times New Roman" w:hAnsi="Times New Roman"/>
          <w:sz w:val="28"/>
          <w:szCs w:val="28"/>
        </w:rPr>
        <w:t>(-23,3%), г. Бендеры (26,2%), г. Дубоссары и Дубоссарский район (-</w:t>
      </w:r>
      <w:r w:rsidR="004F0E92">
        <w:rPr>
          <w:rFonts w:ascii="Times New Roman" w:hAnsi="Times New Roman"/>
          <w:sz w:val="28"/>
          <w:szCs w:val="28"/>
        </w:rPr>
        <w:t>23,1</w:t>
      </w:r>
      <w:r>
        <w:rPr>
          <w:rFonts w:ascii="Times New Roman" w:hAnsi="Times New Roman"/>
          <w:sz w:val="28"/>
          <w:szCs w:val="28"/>
        </w:rPr>
        <w:t xml:space="preserve">%) </w:t>
      </w:r>
      <w:r w:rsidRPr="00DE70EA">
        <w:rPr>
          <w:rFonts w:ascii="Times New Roman" w:hAnsi="Times New Roman"/>
          <w:sz w:val="28"/>
          <w:szCs w:val="28"/>
        </w:rPr>
        <w:t>(табл. 1</w:t>
      </w:r>
      <w:r w:rsidR="0003520E" w:rsidRPr="00DE70EA">
        <w:rPr>
          <w:rFonts w:ascii="Times New Roman" w:hAnsi="Times New Roman"/>
          <w:sz w:val="28"/>
          <w:szCs w:val="28"/>
        </w:rPr>
        <w:t>3</w:t>
      </w:r>
      <w:r w:rsidRPr="00DE70EA">
        <w:rPr>
          <w:rFonts w:ascii="Times New Roman" w:hAnsi="Times New Roman"/>
          <w:sz w:val="28"/>
          <w:szCs w:val="28"/>
        </w:rPr>
        <w:t>).</w:t>
      </w:r>
    </w:p>
    <w:p w:rsidR="00334231" w:rsidRPr="00DE70EA" w:rsidRDefault="00334231" w:rsidP="00334231">
      <w:pPr>
        <w:widowControl w:val="0"/>
        <w:spacing w:after="0" w:line="240" w:lineRule="auto"/>
        <w:ind w:firstLine="720"/>
        <w:jc w:val="right"/>
        <w:rPr>
          <w:rFonts w:ascii="Times New Roman" w:hAnsi="Times New Roman"/>
          <w:i/>
          <w:sz w:val="28"/>
          <w:szCs w:val="28"/>
        </w:rPr>
      </w:pPr>
      <w:r w:rsidRPr="00DE70EA">
        <w:rPr>
          <w:rFonts w:ascii="Times New Roman" w:hAnsi="Times New Roman"/>
          <w:i/>
          <w:sz w:val="28"/>
          <w:szCs w:val="28"/>
        </w:rPr>
        <w:t>Таблица 1</w:t>
      </w:r>
      <w:r w:rsidR="0003520E" w:rsidRPr="00DE70EA">
        <w:rPr>
          <w:rFonts w:ascii="Times New Roman" w:hAnsi="Times New Roman"/>
          <w:i/>
          <w:sz w:val="28"/>
          <w:szCs w:val="28"/>
        </w:rPr>
        <w:t>3</w:t>
      </w:r>
    </w:p>
    <w:p w:rsidR="00334231" w:rsidRPr="003879D6" w:rsidRDefault="00334231" w:rsidP="00334231">
      <w:pPr>
        <w:widowControl w:val="0"/>
        <w:spacing w:after="0" w:line="240" w:lineRule="auto"/>
        <w:ind w:firstLine="720"/>
        <w:jc w:val="center"/>
        <w:rPr>
          <w:rFonts w:ascii="Times New Roman" w:hAnsi="Times New Roman"/>
          <w:b/>
          <w:sz w:val="28"/>
          <w:szCs w:val="28"/>
        </w:rPr>
      </w:pPr>
      <w:r w:rsidRPr="003879D6">
        <w:rPr>
          <w:rFonts w:ascii="Times New Roman" w:hAnsi="Times New Roman"/>
          <w:b/>
          <w:sz w:val="28"/>
          <w:szCs w:val="28"/>
        </w:rPr>
        <w:t xml:space="preserve">Выбросы вредных веществ в атмосферный воздух </w:t>
      </w:r>
    </w:p>
    <w:p w:rsidR="00334231" w:rsidRPr="003879D6" w:rsidRDefault="00334231" w:rsidP="00334231">
      <w:pPr>
        <w:widowControl w:val="0"/>
        <w:spacing w:after="0" w:line="240" w:lineRule="auto"/>
        <w:ind w:firstLine="720"/>
        <w:jc w:val="center"/>
        <w:rPr>
          <w:rFonts w:ascii="Times New Roman" w:hAnsi="Times New Roman"/>
          <w:b/>
          <w:sz w:val="28"/>
          <w:szCs w:val="28"/>
        </w:rPr>
      </w:pPr>
      <w:r w:rsidRPr="003879D6">
        <w:rPr>
          <w:rFonts w:ascii="Times New Roman" w:hAnsi="Times New Roman"/>
          <w:b/>
          <w:sz w:val="28"/>
          <w:szCs w:val="28"/>
        </w:rPr>
        <w:t xml:space="preserve">в разрезе городов и районов за </w:t>
      </w:r>
      <w:r>
        <w:rPr>
          <w:rFonts w:ascii="Times New Roman" w:hAnsi="Times New Roman"/>
          <w:b/>
          <w:sz w:val="28"/>
          <w:szCs w:val="28"/>
          <w:lang w:val="en-US"/>
        </w:rPr>
        <w:t>I</w:t>
      </w:r>
      <w:r w:rsidR="00DF490B">
        <w:rPr>
          <w:rFonts w:ascii="Times New Roman" w:hAnsi="Times New Roman"/>
          <w:b/>
          <w:sz w:val="28"/>
          <w:szCs w:val="28"/>
        </w:rPr>
        <w:t xml:space="preserve"> </w:t>
      </w:r>
      <w:r>
        <w:rPr>
          <w:rFonts w:ascii="Times New Roman" w:hAnsi="Times New Roman"/>
          <w:b/>
          <w:sz w:val="28"/>
          <w:szCs w:val="28"/>
        </w:rPr>
        <w:t xml:space="preserve">полугодие 2020 </w:t>
      </w:r>
      <w:r w:rsidRPr="003879D6">
        <w:rPr>
          <w:rFonts w:ascii="Times New Roman" w:hAnsi="Times New Roman"/>
          <w:b/>
          <w:sz w:val="28"/>
          <w:szCs w:val="28"/>
        </w:rPr>
        <w:t>год</w:t>
      </w:r>
      <w:r>
        <w:rPr>
          <w:rFonts w:ascii="Times New Roman" w:hAnsi="Times New Roman"/>
          <w:b/>
          <w:sz w:val="28"/>
          <w:szCs w:val="28"/>
        </w:rPr>
        <w:t>а</w:t>
      </w:r>
    </w:p>
    <w:p w:rsidR="00334231" w:rsidRPr="00553E0B" w:rsidRDefault="00334231" w:rsidP="00334231">
      <w:pPr>
        <w:widowControl w:val="0"/>
        <w:spacing w:after="0" w:line="240" w:lineRule="auto"/>
        <w:ind w:firstLine="720"/>
        <w:jc w:val="right"/>
        <w:rPr>
          <w:rFonts w:ascii="Times New Roman" w:hAnsi="Times New Roman"/>
          <w:i/>
        </w:rPr>
      </w:pPr>
      <w:r w:rsidRPr="00553E0B">
        <w:rPr>
          <w:rFonts w:ascii="Times New Roman" w:hAnsi="Times New Roman"/>
          <w:i/>
        </w:rPr>
        <w:t>(тонн)</w:t>
      </w:r>
    </w:p>
    <w:tbl>
      <w:tblPr>
        <w:tblW w:w="9645" w:type="dxa"/>
        <w:tblInd w:w="93" w:type="dxa"/>
        <w:tblLook w:val="04A0"/>
      </w:tblPr>
      <w:tblGrid>
        <w:gridCol w:w="3701"/>
        <w:gridCol w:w="990"/>
        <w:gridCol w:w="991"/>
        <w:gridCol w:w="991"/>
        <w:gridCol w:w="990"/>
        <w:gridCol w:w="991"/>
        <w:gridCol w:w="991"/>
      </w:tblGrid>
      <w:tr w:rsidR="00334231" w:rsidRPr="00CF6081" w:rsidTr="00A82D0A">
        <w:trPr>
          <w:trHeight w:val="362"/>
        </w:trPr>
        <w:tc>
          <w:tcPr>
            <w:tcW w:w="3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p>
        </w:tc>
        <w:tc>
          <w:tcPr>
            <w:tcW w:w="19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rPr>
              <w:t>всего</w:t>
            </w:r>
          </w:p>
        </w:tc>
        <w:tc>
          <w:tcPr>
            <w:tcW w:w="198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ind w:left="-93" w:right="-140"/>
              <w:jc w:val="center"/>
              <w:rPr>
                <w:rFonts w:ascii="Times New Roman" w:hAnsi="Times New Roman"/>
                <w:b/>
                <w:bCs/>
                <w:color w:val="000000"/>
                <w:sz w:val="24"/>
                <w:szCs w:val="24"/>
              </w:rPr>
            </w:pPr>
            <w:r w:rsidRPr="00CF6081">
              <w:rPr>
                <w:rFonts w:ascii="Times New Roman" w:hAnsi="Times New Roman"/>
                <w:b/>
                <w:bCs/>
                <w:color w:val="000000"/>
                <w:sz w:val="24"/>
                <w:szCs w:val="24"/>
              </w:rPr>
              <w:t>от стационарных источников</w:t>
            </w:r>
          </w:p>
        </w:tc>
        <w:tc>
          <w:tcPr>
            <w:tcW w:w="19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rPr>
              <w:t>от передвижных источников</w:t>
            </w:r>
          </w:p>
        </w:tc>
      </w:tr>
      <w:tr w:rsidR="00334231" w:rsidRPr="00CF6081" w:rsidTr="00A82D0A">
        <w:trPr>
          <w:trHeight w:val="358"/>
        </w:trPr>
        <w:tc>
          <w:tcPr>
            <w:tcW w:w="3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lang w:val="en-US"/>
              </w:rPr>
              <w:t>I</w:t>
            </w:r>
            <w:r w:rsidR="00CF6081">
              <w:rPr>
                <w:rFonts w:ascii="Times New Roman" w:hAnsi="Times New Roman"/>
                <w:b/>
                <w:bCs/>
                <w:color w:val="000000"/>
                <w:sz w:val="24"/>
                <w:szCs w:val="24"/>
              </w:rPr>
              <w:t xml:space="preserve"> </w:t>
            </w:r>
            <w:r w:rsidRPr="00CF6081">
              <w:rPr>
                <w:rFonts w:ascii="Times New Roman" w:hAnsi="Times New Roman"/>
                <w:b/>
                <w:bCs/>
                <w:color w:val="000000"/>
                <w:sz w:val="24"/>
                <w:szCs w:val="24"/>
              </w:rPr>
              <w:t>пол. 2020г.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rPr>
              <w:t xml:space="preserve">в % к </w:t>
            </w:r>
            <w:r w:rsidRPr="00CF6081">
              <w:rPr>
                <w:rFonts w:ascii="Times New Roman" w:hAnsi="Times New Roman"/>
                <w:b/>
                <w:bCs/>
                <w:color w:val="000000"/>
                <w:sz w:val="24"/>
                <w:szCs w:val="24"/>
                <w:lang w:val="en-US"/>
              </w:rPr>
              <w:br/>
              <w:t>I</w:t>
            </w:r>
            <w:r w:rsidRPr="00CF6081">
              <w:rPr>
                <w:rFonts w:ascii="Times New Roman" w:hAnsi="Times New Roman"/>
                <w:b/>
                <w:bCs/>
                <w:color w:val="000000"/>
                <w:sz w:val="24"/>
                <w:szCs w:val="24"/>
              </w:rPr>
              <w:t xml:space="preserve"> пол. 2019г.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lang w:val="en-US"/>
              </w:rPr>
              <w:t>I</w:t>
            </w:r>
            <w:r w:rsidR="00CF6081">
              <w:rPr>
                <w:rFonts w:ascii="Times New Roman" w:hAnsi="Times New Roman"/>
                <w:b/>
                <w:bCs/>
                <w:color w:val="000000"/>
                <w:sz w:val="24"/>
                <w:szCs w:val="24"/>
              </w:rPr>
              <w:t xml:space="preserve"> </w:t>
            </w:r>
            <w:r w:rsidRPr="00CF6081">
              <w:rPr>
                <w:rFonts w:ascii="Times New Roman" w:hAnsi="Times New Roman"/>
                <w:b/>
                <w:bCs/>
                <w:color w:val="000000"/>
                <w:sz w:val="24"/>
                <w:szCs w:val="24"/>
              </w:rPr>
              <w:t>пол. 2020г.</w:t>
            </w:r>
          </w:p>
        </w:tc>
        <w:tc>
          <w:tcPr>
            <w:tcW w:w="990"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rPr>
              <w:t xml:space="preserve">в % к </w:t>
            </w:r>
            <w:r w:rsidRPr="00CF6081">
              <w:rPr>
                <w:rFonts w:ascii="Times New Roman" w:hAnsi="Times New Roman"/>
                <w:b/>
                <w:bCs/>
                <w:color w:val="000000"/>
                <w:sz w:val="24"/>
                <w:szCs w:val="24"/>
              </w:rPr>
              <w:br/>
            </w:r>
            <w:r w:rsidRPr="00CF6081">
              <w:rPr>
                <w:rFonts w:ascii="Times New Roman" w:hAnsi="Times New Roman"/>
                <w:b/>
                <w:bCs/>
                <w:color w:val="000000"/>
                <w:sz w:val="24"/>
                <w:szCs w:val="24"/>
                <w:lang w:val="en-US"/>
              </w:rPr>
              <w:t>I</w:t>
            </w:r>
            <w:r w:rsidRPr="00CF6081">
              <w:rPr>
                <w:rFonts w:ascii="Times New Roman" w:hAnsi="Times New Roman"/>
                <w:b/>
                <w:bCs/>
                <w:color w:val="000000"/>
                <w:sz w:val="24"/>
                <w:szCs w:val="24"/>
              </w:rPr>
              <w:t xml:space="preserve"> пол. 2019г.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lang w:val="en-US"/>
              </w:rPr>
              <w:t>I</w:t>
            </w:r>
            <w:r w:rsidRPr="00CF6081">
              <w:rPr>
                <w:rFonts w:ascii="Times New Roman" w:hAnsi="Times New Roman"/>
                <w:b/>
                <w:bCs/>
                <w:color w:val="000000"/>
                <w:sz w:val="24"/>
                <w:szCs w:val="24"/>
              </w:rPr>
              <w:t>пол. 2020г.</w:t>
            </w:r>
          </w:p>
        </w:tc>
        <w:tc>
          <w:tcPr>
            <w:tcW w:w="991" w:type="dxa"/>
            <w:tcBorders>
              <w:top w:val="nil"/>
              <w:left w:val="nil"/>
              <w:bottom w:val="single" w:sz="4" w:space="0" w:color="auto"/>
              <w:right w:val="single" w:sz="4" w:space="0" w:color="auto"/>
            </w:tcBorders>
            <w:shd w:val="clear" w:color="auto" w:fill="D9D9D9" w:themeFill="background1" w:themeFillShade="D9"/>
            <w:vAlign w:val="center"/>
            <w:hideMark/>
          </w:tcPr>
          <w:p w:rsidR="00334231" w:rsidRPr="00CF6081" w:rsidRDefault="00334231" w:rsidP="00F54207">
            <w:pPr>
              <w:widowControl w:val="0"/>
              <w:spacing w:after="0" w:line="240" w:lineRule="auto"/>
              <w:jc w:val="center"/>
              <w:rPr>
                <w:rFonts w:ascii="Times New Roman" w:hAnsi="Times New Roman"/>
                <w:b/>
                <w:bCs/>
                <w:color w:val="000000"/>
                <w:sz w:val="24"/>
                <w:szCs w:val="24"/>
              </w:rPr>
            </w:pPr>
            <w:r w:rsidRPr="00CF6081">
              <w:rPr>
                <w:rFonts w:ascii="Times New Roman" w:hAnsi="Times New Roman"/>
                <w:b/>
                <w:bCs/>
                <w:color w:val="000000"/>
                <w:sz w:val="24"/>
                <w:szCs w:val="24"/>
              </w:rPr>
              <w:t xml:space="preserve">в % к </w:t>
            </w:r>
            <w:r w:rsidRPr="00CF6081">
              <w:rPr>
                <w:rFonts w:ascii="Times New Roman" w:hAnsi="Times New Roman"/>
                <w:b/>
                <w:bCs/>
                <w:color w:val="000000"/>
                <w:sz w:val="24"/>
                <w:szCs w:val="24"/>
                <w:lang w:val="en-US"/>
              </w:rPr>
              <w:br/>
              <w:t>I</w:t>
            </w:r>
            <w:r w:rsidRPr="00CF6081">
              <w:rPr>
                <w:rFonts w:ascii="Times New Roman" w:hAnsi="Times New Roman"/>
                <w:b/>
                <w:bCs/>
                <w:color w:val="000000"/>
                <w:sz w:val="24"/>
                <w:szCs w:val="24"/>
              </w:rPr>
              <w:t xml:space="preserve"> пол. 2019г.</w:t>
            </w:r>
          </w:p>
        </w:tc>
      </w:tr>
      <w:tr w:rsidR="00334231" w:rsidRPr="00CF6081" w:rsidTr="00A82D0A">
        <w:trPr>
          <w:trHeight w:val="14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Тирасполь</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4 001</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86,6</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sz w:val="24"/>
                <w:szCs w:val="24"/>
              </w:rPr>
            </w:pPr>
            <w:r w:rsidRPr="00CF6081">
              <w:rPr>
                <w:rFonts w:ascii="Times New Roman" w:hAnsi="Times New Roman"/>
                <w:sz w:val="24"/>
                <w:szCs w:val="24"/>
              </w:rPr>
              <w:t>838</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96,1</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3 163</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84,4</w:t>
            </w:r>
          </w:p>
        </w:tc>
      </w:tr>
      <w:tr w:rsidR="00334231" w:rsidRPr="00CF6081" w:rsidTr="00A82D0A">
        <w:trPr>
          <w:trHeight w:val="14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Днестровск,</w:t>
            </w:r>
            <w:r w:rsidRPr="00CF6081">
              <w:rPr>
                <w:rFonts w:ascii="Times New Roman" w:hAnsi="Times New Roman"/>
                <w:i/>
                <w:iCs/>
                <w:color w:val="000000"/>
                <w:sz w:val="24"/>
                <w:szCs w:val="24"/>
              </w:rPr>
              <w:t xml:space="preserve"> в том числе:</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2 982</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118,8</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2 956</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120,2</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26</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52,0</w:t>
            </w:r>
          </w:p>
        </w:tc>
      </w:tr>
      <w:tr w:rsidR="00334231" w:rsidRPr="00CF6081" w:rsidTr="00A82D0A">
        <w:trPr>
          <w:trHeight w:val="13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CF6081">
            <w:pPr>
              <w:widowControl w:val="0"/>
              <w:spacing w:after="0" w:line="240" w:lineRule="auto"/>
              <w:ind w:right="-96" w:firstLineChars="100" w:firstLine="240"/>
              <w:rPr>
                <w:rFonts w:ascii="Times New Roman" w:hAnsi="Times New Roman"/>
                <w:color w:val="000000"/>
                <w:sz w:val="24"/>
                <w:szCs w:val="24"/>
              </w:rPr>
            </w:pPr>
            <w:r w:rsidRPr="00CF6081">
              <w:rPr>
                <w:rFonts w:ascii="Times New Roman" w:hAnsi="Times New Roman"/>
                <w:color w:val="000000"/>
                <w:sz w:val="24"/>
                <w:szCs w:val="24"/>
              </w:rPr>
              <w:t>ЗАО «Молдавская ГРЭС»</w:t>
            </w:r>
          </w:p>
        </w:tc>
        <w:tc>
          <w:tcPr>
            <w:tcW w:w="990"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2 977</w:t>
            </w:r>
          </w:p>
        </w:tc>
        <w:tc>
          <w:tcPr>
            <w:tcW w:w="991"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118,8</w:t>
            </w:r>
          </w:p>
        </w:tc>
        <w:tc>
          <w:tcPr>
            <w:tcW w:w="991"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2 951</w:t>
            </w:r>
          </w:p>
        </w:tc>
        <w:tc>
          <w:tcPr>
            <w:tcW w:w="990"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120,2</w:t>
            </w:r>
          </w:p>
        </w:tc>
        <w:tc>
          <w:tcPr>
            <w:tcW w:w="991"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26</w:t>
            </w:r>
          </w:p>
        </w:tc>
        <w:tc>
          <w:tcPr>
            <w:tcW w:w="991" w:type="dxa"/>
            <w:tcBorders>
              <w:top w:val="nil"/>
              <w:left w:val="single" w:sz="4" w:space="0" w:color="auto"/>
              <w:bottom w:val="single" w:sz="4" w:space="0" w:color="auto"/>
              <w:right w:val="single" w:sz="4" w:space="0" w:color="auto"/>
            </w:tcBorders>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52,0</w:t>
            </w:r>
          </w:p>
        </w:tc>
      </w:tr>
      <w:tr w:rsidR="00334231" w:rsidRPr="00CF6081" w:rsidTr="00A82D0A">
        <w:trPr>
          <w:trHeight w:val="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Бендеры</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1 727</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75,6</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276</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86,3</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1 451</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73,8</w:t>
            </w:r>
          </w:p>
        </w:tc>
      </w:tr>
      <w:tr w:rsidR="00334231" w:rsidRPr="00CF6081" w:rsidTr="00A82D0A">
        <w:trPr>
          <w:trHeight w:val="21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Рыбница и Рыбницкий р-н</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3 461</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85,2</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 xml:space="preserve"> 1 535</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99,0</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sz w:val="24"/>
                <w:szCs w:val="24"/>
              </w:rPr>
            </w:pPr>
            <w:r w:rsidRPr="00CF6081">
              <w:rPr>
                <w:rFonts w:ascii="Times New Roman" w:hAnsi="Times New Roman"/>
                <w:sz w:val="24"/>
                <w:szCs w:val="24"/>
              </w:rPr>
              <w:t>1 926</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sz w:val="24"/>
                <w:szCs w:val="24"/>
              </w:rPr>
            </w:pPr>
            <w:r w:rsidRPr="00CF6081">
              <w:rPr>
                <w:rFonts w:ascii="Times New Roman" w:hAnsi="Times New Roman"/>
                <w:iCs/>
                <w:sz w:val="24"/>
                <w:szCs w:val="24"/>
              </w:rPr>
              <w:t>76,7</w:t>
            </w:r>
          </w:p>
        </w:tc>
      </w:tr>
      <w:tr w:rsidR="00334231" w:rsidRPr="00CF6081" w:rsidTr="00A82D0A">
        <w:trPr>
          <w:trHeight w:val="19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Дубоссары и Дубоссарский р-н</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1 109</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77,5</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54</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91,5</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1 055</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76,9</w:t>
            </w:r>
          </w:p>
        </w:tc>
      </w:tr>
      <w:tr w:rsidR="00334231" w:rsidRPr="00CF6081" w:rsidTr="00A82D0A">
        <w:trPr>
          <w:trHeight w:val="2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 xml:space="preserve">г. Григориополь и Григориопольский р-н </w:t>
            </w:r>
          </w:p>
        </w:tc>
        <w:tc>
          <w:tcPr>
            <w:tcW w:w="990"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692</w:t>
            </w:r>
          </w:p>
        </w:tc>
        <w:tc>
          <w:tcPr>
            <w:tcW w:w="991"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88,6</w:t>
            </w:r>
          </w:p>
        </w:tc>
        <w:tc>
          <w:tcPr>
            <w:tcW w:w="991"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48</w:t>
            </w:r>
          </w:p>
        </w:tc>
        <w:tc>
          <w:tcPr>
            <w:tcW w:w="990"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111,6</w:t>
            </w:r>
          </w:p>
        </w:tc>
        <w:tc>
          <w:tcPr>
            <w:tcW w:w="991"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644</w:t>
            </w:r>
          </w:p>
        </w:tc>
        <w:tc>
          <w:tcPr>
            <w:tcW w:w="991" w:type="dxa"/>
            <w:tcBorders>
              <w:top w:val="nil"/>
              <w:left w:val="nil"/>
              <w:bottom w:val="single" w:sz="4" w:space="0" w:color="auto"/>
              <w:right w:val="single" w:sz="4" w:space="0" w:color="auto"/>
            </w:tcBorders>
            <w:shd w:val="clear" w:color="auto" w:fill="auto"/>
            <w:vAlign w:val="center"/>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87,3</w:t>
            </w:r>
          </w:p>
        </w:tc>
      </w:tr>
      <w:tr w:rsidR="00334231" w:rsidRPr="00CF6081" w:rsidTr="00A82D0A">
        <w:trPr>
          <w:trHeight w:val="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Слободзея и Слободзейский р-н</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2 697</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78,0</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60</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20,2</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2 637</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83,4</w:t>
            </w:r>
          </w:p>
        </w:tc>
      </w:tr>
      <w:tr w:rsidR="00334231" w:rsidRPr="00CF6081" w:rsidTr="00A82D0A">
        <w:trPr>
          <w:trHeight w:val="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34231" w:rsidRPr="00CF6081" w:rsidRDefault="00334231" w:rsidP="00F54207">
            <w:pPr>
              <w:widowControl w:val="0"/>
              <w:spacing w:after="0" w:line="240" w:lineRule="auto"/>
              <w:ind w:right="-96"/>
              <w:rPr>
                <w:rFonts w:ascii="Times New Roman" w:hAnsi="Times New Roman"/>
                <w:color w:val="000000"/>
                <w:sz w:val="24"/>
                <w:szCs w:val="24"/>
              </w:rPr>
            </w:pPr>
            <w:r w:rsidRPr="00CF6081">
              <w:rPr>
                <w:rFonts w:ascii="Times New Roman" w:hAnsi="Times New Roman"/>
                <w:color w:val="000000"/>
                <w:sz w:val="24"/>
                <w:szCs w:val="24"/>
              </w:rPr>
              <w:t>г. Каменка и Каменский р-н</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380</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91,3</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106,3</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color w:val="000000"/>
                <w:sz w:val="24"/>
                <w:szCs w:val="24"/>
              </w:rPr>
            </w:pPr>
            <w:r w:rsidRPr="00CF6081">
              <w:rPr>
                <w:rFonts w:ascii="Times New Roman" w:hAnsi="Times New Roman"/>
                <w:color w:val="000000"/>
                <w:sz w:val="24"/>
                <w:szCs w:val="24"/>
              </w:rPr>
              <w:t>363</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iCs/>
                <w:color w:val="000000"/>
                <w:sz w:val="24"/>
                <w:szCs w:val="24"/>
              </w:rPr>
            </w:pPr>
            <w:r w:rsidRPr="00CF6081">
              <w:rPr>
                <w:rFonts w:ascii="Times New Roman" w:hAnsi="Times New Roman"/>
                <w:iCs/>
                <w:color w:val="000000"/>
                <w:sz w:val="24"/>
                <w:szCs w:val="24"/>
              </w:rPr>
              <w:t>90,8</w:t>
            </w:r>
          </w:p>
        </w:tc>
      </w:tr>
      <w:tr w:rsidR="00334231" w:rsidRPr="00CF6081" w:rsidTr="00A82D0A">
        <w:trPr>
          <w:trHeight w:val="80"/>
        </w:trPr>
        <w:tc>
          <w:tcPr>
            <w:tcW w:w="3701" w:type="dxa"/>
            <w:tcBorders>
              <w:top w:val="nil"/>
              <w:left w:val="single" w:sz="4" w:space="0" w:color="auto"/>
              <w:bottom w:val="single" w:sz="4" w:space="0" w:color="auto"/>
              <w:right w:val="single" w:sz="4" w:space="0" w:color="auto"/>
            </w:tcBorders>
            <w:shd w:val="clear" w:color="auto" w:fill="auto"/>
            <w:hideMark/>
          </w:tcPr>
          <w:p w:rsidR="00334231" w:rsidRPr="00CF6081" w:rsidRDefault="00334231" w:rsidP="00F54207">
            <w:pPr>
              <w:widowControl w:val="0"/>
              <w:spacing w:after="0" w:line="240" w:lineRule="auto"/>
              <w:ind w:right="-96"/>
              <w:rPr>
                <w:rFonts w:ascii="Times New Roman" w:hAnsi="Times New Roman"/>
                <w:b/>
                <w:bCs/>
                <w:color w:val="000000"/>
                <w:sz w:val="24"/>
                <w:szCs w:val="24"/>
              </w:rPr>
            </w:pPr>
            <w:r w:rsidRPr="00CF6081">
              <w:rPr>
                <w:rFonts w:ascii="Times New Roman" w:hAnsi="Times New Roman"/>
                <w:b/>
                <w:bCs/>
                <w:color w:val="000000"/>
                <w:sz w:val="24"/>
                <w:szCs w:val="24"/>
              </w:rPr>
              <w:t>Всего</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bCs/>
                <w:color w:val="000000"/>
                <w:sz w:val="24"/>
                <w:szCs w:val="24"/>
              </w:rPr>
            </w:pPr>
            <w:r w:rsidRPr="00CF6081">
              <w:rPr>
                <w:rFonts w:ascii="Times New Roman" w:hAnsi="Times New Roman"/>
                <w:b/>
                <w:bCs/>
                <w:color w:val="000000"/>
                <w:sz w:val="24"/>
                <w:szCs w:val="24"/>
              </w:rPr>
              <w:t>17 049</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iCs/>
                <w:color w:val="000000"/>
                <w:sz w:val="24"/>
                <w:szCs w:val="24"/>
              </w:rPr>
            </w:pPr>
            <w:r w:rsidRPr="00CF6081">
              <w:rPr>
                <w:rFonts w:ascii="Times New Roman" w:hAnsi="Times New Roman"/>
                <w:b/>
                <w:iCs/>
                <w:color w:val="000000"/>
                <w:sz w:val="24"/>
                <w:szCs w:val="24"/>
              </w:rPr>
              <w:t>87,2</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bCs/>
                <w:color w:val="000000"/>
                <w:sz w:val="24"/>
                <w:szCs w:val="24"/>
              </w:rPr>
            </w:pPr>
            <w:r w:rsidRPr="00CF6081">
              <w:rPr>
                <w:rFonts w:ascii="Times New Roman" w:hAnsi="Times New Roman"/>
                <w:b/>
                <w:bCs/>
                <w:color w:val="000000"/>
                <w:sz w:val="24"/>
                <w:szCs w:val="24"/>
              </w:rPr>
              <w:t>5 784</w:t>
            </w:r>
          </w:p>
        </w:tc>
        <w:tc>
          <w:tcPr>
            <w:tcW w:w="990"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iCs/>
                <w:color w:val="000000"/>
                <w:sz w:val="24"/>
                <w:szCs w:val="24"/>
              </w:rPr>
            </w:pPr>
            <w:r w:rsidRPr="00CF6081">
              <w:rPr>
                <w:rFonts w:ascii="Times New Roman" w:hAnsi="Times New Roman"/>
                <w:b/>
                <w:iCs/>
                <w:color w:val="000000"/>
                <w:sz w:val="24"/>
                <w:szCs w:val="24"/>
              </w:rPr>
              <w:t>103,0</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bCs/>
                <w:color w:val="000000"/>
                <w:sz w:val="24"/>
                <w:szCs w:val="24"/>
              </w:rPr>
            </w:pPr>
            <w:r w:rsidRPr="00CF6081">
              <w:rPr>
                <w:rFonts w:ascii="Times New Roman" w:hAnsi="Times New Roman"/>
                <w:b/>
                <w:bCs/>
                <w:color w:val="000000"/>
                <w:sz w:val="24"/>
                <w:szCs w:val="24"/>
              </w:rPr>
              <w:t>11 265</w:t>
            </w:r>
          </w:p>
        </w:tc>
        <w:tc>
          <w:tcPr>
            <w:tcW w:w="991" w:type="dxa"/>
            <w:tcBorders>
              <w:top w:val="nil"/>
              <w:left w:val="nil"/>
              <w:bottom w:val="single" w:sz="4" w:space="0" w:color="auto"/>
              <w:right w:val="single" w:sz="4" w:space="0" w:color="auto"/>
            </w:tcBorders>
            <w:shd w:val="clear" w:color="auto" w:fill="auto"/>
            <w:vAlign w:val="bottom"/>
          </w:tcPr>
          <w:p w:rsidR="00334231" w:rsidRPr="00CF6081" w:rsidRDefault="00334231" w:rsidP="00F54207">
            <w:pPr>
              <w:widowControl w:val="0"/>
              <w:spacing w:after="0" w:line="240" w:lineRule="auto"/>
              <w:jc w:val="right"/>
              <w:rPr>
                <w:rFonts w:ascii="Times New Roman" w:hAnsi="Times New Roman"/>
                <w:b/>
                <w:iCs/>
                <w:color w:val="000000"/>
                <w:sz w:val="24"/>
                <w:szCs w:val="24"/>
              </w:rPr>
            </w:pPr>
            <w:r w:rsidRPr="00CF6081">
              <w:rPr>
                <w:rFonts w:ascii="Times New Roman" w:hAnsi="Times New Roman"/>
                <w:b/>
                <w:iCs/>
                <w:color w:val="000000"/>
                <w:sz w:val="24"/>
                <w:szCs w:val="24"/>
              </w:rPr>
              <w:t>80,8</w:t>
            </w:r>
          </w:p>
        </w:tc>
      </w:tr>
    </w:tbl>
    <w:p w:rsidR="00334231" w:rsidRDefault="00334231" w:rsidP="00334231">
      <w:pPr>
        <w:widowControl w:val="0"/>
        <w:spacing w:after="0" w:line="240" w:lineRule="auto"/>
        <w:jc w:val="both"/>
        <w:rPr>
          <w:rFonts w:ascii="Times New Roman" w:hAnsi="Times New Roman"/>
          <w:spacing w:val="6"/>
          <w:sz w:val="28"/>
          <w:szCs w:val="28"/>
        </w:rPr>
      </w:pPr>
    </w:p>
    <w:p w:rsidR="00334231" w:rsidRDefault="00334231" w:rsidP="00334231">
      <w:pPr>
        <w:widowControl w:val="0"/>
        <w:spacing w:after="0" w:line="240" w:lineRule="auto"/>
        <w:ind w:firstLine="426"/>
        <w:jc w:val="both"/>
        <w:rPr>
          <w:rFonts w:ascii="Times New Roman" w:hAnsi="Times New Roman"/>
          <w:sz w:val="28"/>
          <w:szCs w:val="28"/>
        </w:rPr>
      </w:pPr>
      <w:r>
        <w:rPr>
          <w:rFonts w:ascii="Times New Roman" w:hAnsi="Times New Roman"/>
          <w:sz w:val="28"/>
          <w:szCs w:val="28"/>
        </w:rPr>
        <w:t>Д</w:t>
      </w:r>
      <w:r w:rsidRPr="00D7610C">
        <w:rPr>
          <w:rFonts w:ascii="Times New Roman" w:hAnsi="Times New Roman"/>
          <w:sz w:val="28"/>
          <w:szCs w:val="28"/>
        </w:rPr>
        <w:t xml:space="preserve">оля выбросов загрязняющих веществ от передвижных источников составила в </w:t>
      </w:r>
      <w:r w:rsidRPr="00D7610C">
        <w:rPr>
          <w:rFonts w:ascii="Times New Roman" w:hAnsi="Times New Roman"/>
          <w:sz w:val="28"/>
          <w:szCs w:val="28"/>
          <w:lang w:val="en-US"/>
        </w:rPr>
        <w:t>I</w:t>
      </w:r>
      <w:r w:rsidRPr="00D7610C">
        <w:rPr>
          <w:rFonts w:ascii="Times New Roman" w:hAnsi="Times New Roman"/>
          <w:sz w:val="28"/>
          <w:szCs w:val="28"/>
        </w:rPr>
        <w:t xml:space="preserve"> полугодии 2020 год</w:t>
      </w:r>
      <w:r w:rsidR="004F0E92">
        <w:rPr>
          <w:rFonts w:ascii="Times New Roman" w:hAnsi="Times New Roman"/>
          <w:sz w:val="28"/>
          <w:szCs w:val="28"/>
        </w:rPr>
        <w:t>а</w:t>
      </w:r>
      <w:r w:rsidRPr="00D7610C">
        <w:rPr>
          <w:rFonts w:ascii="Times New Roman" w:hAnsi="Times New Roman"/>
          <w:sz w:val="28"/>
          <w:szCs w:val="28"/>
        </w:rPr>
        <w:t xml:space="preserve"> 66</w:t>
      </w:r>
      <w:r>
        <w:rPr>
          <w:rFonts w:ascii="Times New Roman" w:hAnsi="Times New Roman"/>
          <w:sz w:val="28"/>
          <w:szCs w:val="28"/>
        </w:rPr>
        <w:t>,1</w:t>
      </w:r>
      <w:r w:rsidRPr="00D7610C">
        <w:rPr>
          <w:rFonts w:ascii="Times New Roman" w:hAnsi="Times New Roman"/>
          <w:sz w:val="28"/>
          <w:szCs w:val="28"/>
        </w:rPr>
        <w:t>% против 71,3% за соответствующий период 2019 года</w:t>
      </w:r>
      <w:r>
        <w:rPr>
          <w:rFonts w:ascii="Times New Roman" w:hAnsi="Times New Roman"/>
          <w:sz w:val="28"/>
          <w:szCs w:val="28"/>
        </w:rPr>
        <w:t xml:space="preserve"> </w:t>
      </w:r>
      <w:r w:rsidRPr="00DE70EA">
        <w:rPr>
          <w:rFonts w:ascii="Times New Roman" w:hAnsi="Times New Roman"/>
          <w:sz w:val="28"/>
          <w:szCs w:val="28"/>
        </w:rPr>
        <w:t xml:space="preserve">(рис. </w:t>
      </w:r>
      <w:r w:rsidR="0003520E" w:rsidRPr="00DE70EA">
        <w:rPr>
          <w:rFonts w:ascii="Times New Roman" w:hAnsi="Times New Roman"/>
          <w:sz w:val="28"/>
          <w:szCs w:val="28"/>
        </w:rPr>
        <w:t>4</w:t>
      </w:r>
      <w:r w:rsidRPr="00DE70EA">
        <w:rPr>
          <w:rFonts w:ascii="Times New Roman" w:hAnsi="Times New Roman"/>
          <w:sz w:val="28"/>
          <w:szCs w:val="28"/>
        </w:rPr>
        <w:t>2).</w:t>
      </w:r>
    </w:p>
    <w:p w:rsidR="00DF490B" w:rsidRPr="00412E99" w:rsidRDefault="00DF490B" w:rsidP="00DF490B">
      <w:pPr>
        <w:widowControl w:val="0"/>
        <w:spacing w:after="0" w:line="240" w:lineRule="auto"/>
        <w:ind w:firstLine="426"/>
        <w:jc w:val="both"/>
        <w:rPr>
          <w:rFonts w:ascii="Times New Roman" w:hAnsi="Times New Roman"/>
          <w:sz w:val="28"/>
          <w:szCs w:val="28"/>
        </w:rPr>
      </w:pPr>
      <w:r w:rsidRPr="00412E99">
        <w:rPr>
          <w:rFonts w:ascii="Times New Roman" w:hAnsi="Times New Roman"/>
          <w:sz w:val="28"/>
          <w:szCs w:val="28"/>
        </w:rPr>
        <w:t>Совокупный объем вредных веществ, попавший в атмосферный воздух из стационарных источников</w:t>
      </w:r>
      <w:r w:rsidR="004D759C">
        <w:rPr>
          <w:rFonts w:ascii="Times New Roman" w:hAnsi="Times New Roman"/>
          <w:sz w:val="28"/>
          <w:szCs w:val="28"/>
        </w:rPr>
        <w:t>,</w:t>
      </w:r>
      <w:r w:rsidRPr="00412E99">
        <w:rPr>
          <w:rFonts w:ascii="Times New Roman" w:hAnsi="Times New Roman"/>
          <w:sz w:val="28"/>
          <w:szCs w:val="28"/>
        </w:rPr>
        <w:t xml:space="preserve"> увеличился до 5 784 тонн (+3,0%), что связано преимущественно с увеличением массы выбросов ЗАО «Молдавская ГРЭС» в </w:t>
      </w:r>
      <w:r w:rsidRPr="00412E99">
        <w:rPr>
          <w:rFonts w:ascii="Times New Roman" w:hAnsi="Times New Roman"/>
          <w:sz w:val="28"/>
          <w:szCs w:val="28"/>
        </w:rPr>
        <w:lastRenderedPageBreak/>
        <w:t xml:space="preserve">результате роста выработки электроэнергии на 9,0%, что в свою очередь повлияло на увеличение потребления газообразного топлива (+8,6%) и мазута (в 1,9 раза). Кроме того, отмечается повышение вредных выбросов в </w:t>
      </w:r>
      <w:proofErr w:type="gramStart"/>
      <w:r w:rsidRPr="00412E99">
        <w:rPr>
          <w:rFonts w:ascii="Times New Roman" w:hAnsi="Times New Roman"/>
          <w:sz w:val="28"/>
          <w:szCs w:val="28"/>
        </w:rPr>
        <w:t>г</w:t>
      </w:r>
      <w:proofErr w:type="gramEnd"/>
      <w:r w:rsidRPr="00412E99">
        <w:rPr>
          <w:rFonts w:ascii="Times New Roman" w:hAnsi="Times New Roman"/>
          <w:sz w:val="28"/>
          <w:szCs w:val="28"/>
        </w:rPr>
        <w:t xml:space="preserve">. Григориополь и Григориопольском районе (+11,6%), г. Каменка и Каменском районе (+6,3%). </w:t>
      </w:r>
    </w:p>
    <w:p w:rsidR="00334231" w:rsidRPr="00DE70EA" w:rsidRDefault="00334231" w:rsidP="00334231">
      <w:pPr>
        <w:widowControl w:val="0"/>
        <w:spacing w:after="100" w:line="240" w:lineRule="auto"/>
        <w:ind w:firstLine="720"/>
        <w:jc w:val="right"/>
        <w:rPr>
          <w:rFonts w:ascii="Times New Roman" w:hAnsi="Times New Roman"/>
          <w:b/>
          <w:i/>
          <w:spacing w:val="6"/>
          <w:sz w:val="28"/>
          <w:szCs w:val="28"/>
        </w:rPr>
      </w:pPr>
      <w:r w:rsidRPr="00DE70EA">
        <w:rPr>
          <w:rFonts w:ascii="Times New Roman" w:hAnsi="Times New Roman"/>
          <w:b/>
          <w:i/>
          <w:sz w:val="28"/>
          <w:szCs w:val="28"/>
        </w:rPr>
        <w:t xml:space="preserve">Рисунок </w:t>
      </w:r>
      <w:r w:rsidR="0003520E" w:rsidRPr="00DE70EA">
        <w:rPr>
          <w:rFonts w:ascii="Times New Roman" w:hAnsi="Times New Roman"/>
          <w:b/>
          <w:i/>
          <w:sz w:val="28"/>
          <w:szCs w:val="28"/>
        </w:rPr>
        <w:t>4</w:t>
      </w:r>
      <w:r w:rsidRPr="00DE70EA">
        <w:rPr>
          <w:rFonts w:ascii="Times New Roman" w:hAnsi="Times New Roman"/>
          <w:b/>
          <w:i/>
          <w:sz w:val="28"/>
          <w:szCs w:val="28"/>
        </w:rPr>
        <w:t>2</w:t>
      </w:r>
    </w:p>
    <w:p w:rsidR="00334231" w:rsidRPr="0080737A" w:rsidRDefault="00334231" w:rsidP="00334231">
      <w:pPr>
        <w:widowControl w:val="0"/>
        <w:spacing w:after="0" w:line="240" w:lineRule="auto"/>
        <w:jc w:val="center"/>
        <w:rPr>
          <w:rFonts w:ascii="Times New Roman" w:hAnsi="Times New Roman"/>
          <w:b/>
          <w:sz w:val="24"/>
          <w:szCs w:val="24"/>
        </w:rPr>
      </w:pPr>
      <w:r w:rsidRPr="0080737A">
        <w:rPr>
          <w:rFonts w:ascii="Times New Roman" w:hAnsi="Times New Roman"/>
          <w:b/>
          <w:sz w:val="24"/>
          <w:szCs w:val="24"/>
        </w:rPr>
        <w:t xml:space="preserve">Структура выбросов вредных веществ </w:t>
      </w:r>
    </w:p>
    <w:p w:rsidR="00334231" w:rsidRPr="0080737A" w:rsidRDefault="00334231" w:rsidP="00334231">
      <w:pPr>
        <w:widowControl w:val="0"/>
        <w:spacing w:after="0" w:line="240" w:lineRule="auto"/>
        <w:jc w:val="center"/>
        <w:rPr>
          <w:rFonts w:ascii="Times New Roman" w:hAnsi="Times New Roman"/>
          <w:b/>
          <w:sz w:val="24"/>
          <w:szCs w:val="24"/>
        </w:rPr>
      </w:pPr>
      <w:r w:rsidRPr="0080737A">
        <w:rPr>
          <w:rFonts w:ascii="Times New Roman" w:hAnsi="Times New Roman"/>
          <w:b/>
          <w:sz w:val="24"/>
          <w:szCs w:val="24"/>
        </w:rPr>
        <w:t>в атмосферный воздух (тыс. тонн</w:t>
      </w:r>
      <w:proofErr w:type="gramStart"/>
      <w:r w:rsidRPr="0080737A">
        <w:rPr>
          <w:rFonts w:ascii="Times New Roman" w:hAnsi="Times New Roman"/>
          <w:b/>
          <w:sz w:val="24"/>
          <w:szCs w:val="24"/>
        </w:rPr>
        <w:t>; %)</w:t>
      </w:r>
      <w:proofErr w:type="gramEnd"/>
    </w:p>
    <w:p w:rsidR="00334231" w:rsidRDefault="00334231" w:rsidP="00334231">
      <w:pPr>
        <w:widowControl w:val="0"/>
        <w:spacing w:after="0" w:line="240" w:lineRule="auto"/>
        <w:jc w:val="both"/>
        <w:rPr>
          <w:rFonts w:ascii="Times New Roman" w:hAnsi="Times New Roman"/>
          <w:spacing w:val="6"/>
          <w:sz w:val="24"/>
          <w:szCs w:val="24"/>
        </w:rPr>
      </w:pPr>
      <w:r w:rsidRPr="00EB1C50">
        <w:rPr>
          <w:rFonts w:eastAsia="Calibri"/>
          <w:noProof/>
        </w:rPr>
        <w:drawing>
          <wp:inline distT="0" distB="0" distL="0" distR="0">
            <wp:extent cx="3467100" cy="1362075"/>
            <wp:effectExtent l="19050" t="0" r="0" b="0"/>
            <wp:docPr id="5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EB1C50">
        <w:rPr>
          <w:rFonts w:eastAsia="Calibri"/>
          <w:noProof/>
        </w:rPr>
        <w:drawing>
          <wp:inline distT="0" distB="0" distL="0" distR="0">
            <wp:extent cx="2295525" cy="1314450"/>
            <wp:effectExtent l="19050" t="0" r="0" b="0"/>
            <wp:docPr id="5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34231" w:rsidRPr="00D7610C" w:rsidRDefault="00334231" w:rsidP="00334231">
      <w:pPr>
        <w:widowControl w:val="0"/>
        <w:spacing w:after="0" w:line="240" w:lineRule="auto"/>
        <w:ind w:firstLine="426"/>
        <w:jc w:val="both"/>
        <w:rPr>
          <w:rFonts w:ascii="Times New Roman" w:hAnsi="Times New Roman"/>
          <w:spacing w:val="6"/>
          <w:sz w:val="28"/>
          <w:szCs w:val="28"/>
        </w:rPr>
      </w:pPr>
    </w:p>
    <w:p w:rsidR="00334231" w:rsidRPr="00412E99" w:rsidRDefault="00A82D0A" w:rsidP="00334231">
      <w:pPr>
        <w:widowControl w:val="0"/>
        <w:spacing w:after="0" w:line="240" w:lineRule="auto"/>
        <w:ind w:firstLine="426"/>
        <w:jc w:val="both"/>
        <w:rPr>
          <w:rFonts w:ascii="Times New Roman" w:hAnsi="Times New Roman"/>
          <w:sz w:val="28"/>
          <w:szCs w:val="28"/>
        </w:rPr>
      </w:pPr>
      <w:proofErr w:type="gramStart"/>
      <w:r>
        <w:rPr>
          <w:rFonts w:ascii="Times New Roman" w:hAnsi="Times New Roman"/>
          <w:sz w:val="28"/>
          <w:szCs w:val="28"/>
        </w:rPr>
        <w:t>С</w:t>
      </w:r>
      <w:r w:rsidR="00334231" w:rsidRPr="00412E99">
        <w:rPr>
          <w:rFonts w:ascii="Times New Roman" w:hAnsi="Times New Roman"/>
          <w:sz w:val="28"/>
          <w:szCs w:val="28"/>
        </w:rPr>
        <w:t>окращение загрязнений от стационарных источников в отчетном периоде зафиксировано по г. Слободзея и Слободзейскому району (в 5,0 раз), что обусловлено снижением выбросов ООО «</w:t>
      </w:r>
      <w:proofErr w:type="spellStart"/>
      <w:r w:rsidR="00334231" w:rsidRPr="00412E99">
        <w:rPr>
          <w:rFonts w:ascii="Times New Roman" w:hAnsi="Times New Roman"/>
          <w:sz w:val="28"/>
          <w:szCs w:val="28"/>
        </w:rPr>
        <w:t>Тираспольтрансгаз-Приднестровье</w:t>
      </w:r>
      <w:proofErr w:type="spellEnd"/>
      <w:r w:rsidR="00334231" w:rsidRPr="00412E99">
        <w:rPr>
          <w:rFonts w:ascii="Times New Roman" w:hAnsi="Times New Roman"/>
          <w:sz w:val="28"/>
          <w:szCs w:val="28"/>
        </w:rPr>
        <w:t>» в 34,0 раза в результате уменьшения времени работы технологического оборудования с 2 846 часов (в I полугодии 2019 года) до 1 часа (в I полугодии 2020 года) ввиду отсутствия транзита природного газа через территорию республики в</w:t>
      </w:r>
      <w:proofErr w:type="gramEnd"/>
      <w:r w:rsidR="00334231" w:rsidRPr="00412E99">
        <w:rPr>
          <w:rFonts w:ascii="Times New Roman" w:hAnsi="Times New Roman"/>
          <w:sz w:val="28"/>
          <w:szCs w:val="28"/>
        </w:rPr>
        <w:t xml:space="preserve"> необходимых </w:t>
      </w:r>
      <w:proofErr w:type="gramStart"/>
      <w:r w:rsidR="00334231" w:rsidRPr="00412E99">
        <w:rPr>
          <w:rFonts w:ascii="Times New Roman" w:hAnsi="Times New Roman"/>
          <w:sz w:val="28"/>
          <w:szCs w:val="28"/>
        </w:rPr>
        <w:t>объемах</w:t>
      </w:r>
      <w:proofErr w:type="gramEnd"/>
      <w:r w:rsidR="00334231" w:rsidRPr="00412E99">
        <w:rPr>
          <w:rFonts w:ascii="Times New Roman" w:hAnsi="Times New Roman"/>
          <w:sz w:val="28"/>
          <w:szCs w:val="28"/>
        </w:rPr>
        <w:t xml:space="preserve"> для работы газоперекачивающих агрегатов ГКС.</w:t>
      </w:r>
    </w:p>
    <w:p w:rsidR="00334231" w:rsidRPr="0063248C" w:rsidRDefault="00334231" w:rsidP="00334231">
      <w:pPr>
        <w:tabs>
          <w:tab w:val="left" w:pos="284"/>
          <w:tab w:val="left" w:pos="993"/>
        </w:tabs>
        <w:spacing w:after="0" w:line="240" w:lineRule="auto"/>
        <w:ind w:firstLine="426"/>
        <w:contextualSpacing/>
        <w:jc w:val="both"/>
        <w:rPr>
          <w:rFonts w:ascii="Times New Roman" w:hAnsi="Times New Roman"/>
          <w:sz w:val="28"/>
          <w:szCs w:val="28"/>
        </w:rPr>
      </w:pPr>
      <w:r w:rsidRPr="0063248C">
        <w:rPr>
          <w:rFonts w:ascii="Times New Roman" w:hAnsi="Times New Roman"/>
          <w:sz w:val="28"/>
          <w:szCs w:val="28"/>
        </w:rPr>
        <w:t xml:space="preserve">В рамках реализации государственной политики в области </w:t>
      </w:r>
      <w:r w:rsidRPr="0063248C">
        <w:rPr>
          <w:rFonts w:ascii="Times New Roman" w:hAnsi="Times New Roman"/>
          <w:b/>
          <w:sz w:val="28"/>
          <w:szCs w:val="28"/>
        </w:rPr>
        <w:t xml:space="preserve">охраны и пользования водными ресурсами, а также рыболовства и сохранения водных биологических ресурсов </w:t>
      </w:r>
      <w:r>
        <w:rPr>
          <w:rFonts w:ascii="Times New Roman" w:hAnsi="Times New Roman"/>
          <w:sz w:val="28"/>
          <w:szCs w:val="28"/>
        </w:rPr>
        <w:t>в январе-июне 2020</w:t>
      </w:r>
      <w:r w:rsidRPr="0063248C">
        <w:rPr>
          <w:rFonts w:ascii="Times New Roman" w:hAnsi="Times New Roman"/>
          <w:sz w:val="28"/>
          <w:szCs w:val="28"/>
        </w:rPr>
        <w:t xml:space="preserve"> года </w:t>
      </w:r>
      <w:r>
        <w:rPr>
          <w:rFonts w:ascii="Times New Roman" w:hAnsi="Times New Roman"/>
          <w:sz w:val="28"/>
          <w:szCs w:val="28"/>
        </w:rPr>
        <w:t xml:space="preserve">Министерством сельского хозяйства и природных ресурсов ПМР </w:t>
      </w:r>
      <w:r w:rsidRPr="0063248C">
        <w:rPr>
          <w:rFonts w:ascii="Times New Roman" w:hAnsi="Times New Roman"/>
          <w:sz w:val="28"/>
          <w:szCs w:val="28"/>
        </w:rPr>
        <w:t>проведена следующая работа:</w:t>
      </w:r>
    </w:p>
    <w:p w:rsidR="00334231" w:rsidRPr="00B50E27" w:rsidRDefault="00334231" w:rsidP="00334231">
      <w:pPr>
        <w:pStyle w:val="a6"/>
        <w:numPr>
          <w:ilvl w:val="0"/>
          <w:numId w:val="24"/>
        </w:numPr>
        <w:autoSpaceDE w:val="0"/>
        <w:autoSpaceDN w:val="0"/>
        <w:adjustRightInd w:val="0"/>
        <w:spacing w:line="240" w:lineRule="auto"/>
        <w:ind w:left="0" w:firstLine="426"/>
        <w:jc w:val="both"/>
        <w:rPr>
          <w:rFonts w:ascii="Times New Roman" w:hAnsi="Times New Roman"/>
          <w:sz w:val="28"/>
          <w:szCs w:val="28"/>
        </w:rPr>
      </w:pPr>
      <w:r w:rsidRPr="00B50E27">
        <w:rPr>
          <w:rFonts w:ascii="Times New Roman" w:hAnsi="Times New Roman"/>
          <w:sz w:val="28"/>
          <w:szCs w:val="28"/>
        </w:rPr>
        <w:t xml:space="preserve">установлено </w:t>
      </w:r>
      <w:r>
        <w:rPr>
          <w:rFonts w:ascii="Times New Roman" w:hAnsi="Times New Roman"/>
          <w:sz w:val="28"/>
          <w:szCs w:val="28"/>
        </w:rPr>
        <w:t>124 лимита</w:t>
      </w:r>
      <w:r w:rsidRPr="00B50E27">
        <w:rPr>
          <w:rFonts w:ascii="Times New Roman" w:hAnsi="Times New Roman"/>
          <w:sz w:val="28"/>
          <w:szCs w:val="28"/>
        </w:rPr>
        <w:t xml:space="preserve"> водопользования (117</w:t>
      </w:r>
      <w:r>
        <w:rPr>
          <w:rFonts w:ascii="Times New Roman" w:hAnsi="Times New Roman"/>
          <w:sz w:val="28"/>
          <w:szCs w:val="28"/>
        </w:rPr>
        <w:t xml:space="preserve"> ед. в </w:t>
      </w:r>
      <w:r>
        <w:rPr>
          <w:rFonts w:ascii="Times New Roman" w:hAnsi="Times New Roman"/>
          <w:sz w:val="28"/>
          <w:szCs w:val="28"/>
          <w:lang w:val="en-US"/>
        </w:rPr>
        <w:t>I</w:t>
      </w:r>
      <w:r>
        <w:rPr>
          <w:rFonts w:ascii="Times New Roman" w:hAnsi="Times New Roman"/>
          <w:sz w:val="28"/>
          <w:szCs w:val="28"/>
        </w:rPr>
        <w:t> полугодии 2019 года</w:t>
      </w:r>
      <w:r w:rsidRPr="00B50E27">
        <w:rPr>
          <w:rFonts w:ascii="Times New Roman" w:hAnsi="Times New Roman"/>
          <w:sz w:val="28"/>
          <w:szCs w:val="28"/>
        </w:rPr>
        <w:t>);</w:t>
      </w:r>
    </w:p>
    <w:p w:rsidR="00334231" w:rsidRPr="00B50E27" w:rsidRDefault="00334231" w:rsidP="00334231">
      <w:pPr>
        <w:pStyle w:val="a6"/>
        <w:numPr>
          <w:ilvl w:val="0"/>
          <w:numId w:val="24"/>
        </w:numPr>
        <w:autoSpaceDE w:val="0"/>
        <w:autoSpaceDN w:val="0"/>
        <w:adjustRightInd w:val="0"/>
        <w:spacing w:line="240" w:lineRule="auto"/>
        <w:ind w:left="0" w:firstLine="426"/>
        <w:jc w:val="both"/>
        <w:rPr>
          <w:rFonts w:ascii="Times New Roman" w:hAnsi="Times New Roman"/>
          <w:sz w:val="28"/>
          <w:szCs w:val="28"/>
        </w:rPr>
      </w:pPr>
      <w:r w:rsidRPr="00AA01EE">
        <w:rPr>
          <w:rFonts w:ascii="Times New Roman" w:hAnsi="Times New Roman"/>
          <w:sz w:val="28"/>
          <w:szCs w:val="28"/>
        </w:rPr>
        <w:t>выдан</w:t>
      </w:r>
      <w:r>
        <w:rPr>
          <w:rFonts w:ascii="Times New Roman" w:hAnsi="Times New Roman"/>
          <w:sz w:val="28"/>
          <w:szCs w:val="28"/>
        </w:rPr>
        <w:t>ы</w:t>
      </w:r>
      <w:r w:rsidRPr="00AA01EE">
        <w:rPr>
          <w:rFonts w:ascii="Times New Roman" w:hAnsi="Times New Roman"/>
          <w:sz w:val="28"/>
          <w:szCs w:val="28"/>
        </w:rPr>
        <w:t xml:space="preserve"> разрешени</w:t>
      </w:r>
      <w:r>
        <w:rPr>
          <w:rFonts w:ascii="Times New Roman" w:hAnsi="Times New Roman"/>
          <w:sz w:val="28"/>
          <w:szCs w:val="28"/>
        </w:rPr>
        <w:t>я</w:t>
      </w:r>
      <w:r w:rsidRPr="00B50E27">
        <w:rPr>
          <w:rFonts w:ascii="Times New Roman" w:hAnsi="Times New Roman"/>
          <w:sz w:val="28"/>
          <w:szCs w:val="28"/>
        </w:rPr>
        <w:t xml:space="preserve"> на специальное водопользование по 185 объектам</w:t>
      </w:r>
      <w:r>
        <w:rPr>
          <w:rFonts w:ascii="Times New Roman" w:hAnsi="Times New Roman"/>
          <w:sz w:val="28"/>
          <w:szCs w:val="28"/>
        </w:rPr>
        <w:t xml:space="preserve"> (+123 ед.</w:t>
      </w:r>
      <w:r w:rsidRPr="00B50E27">
        <w:rPr>
          <w:rFonts w:ascii="Times New Roman" w:hAnsi="Times New Roman"/>
          <w:sz w:val="28"/>
          <w:szCs w:val="28"/>
        </w:rPr>
        <w:t>);</w:t>
      </w:r>
    </w:p>
    <w:p w:rsidR="00334231" w:rsidRPr="00B50E27" w:rsidRDefault="00334231" w:rsidP="00334231">
      <w:pPr>
        <w:pStyle w:val="a6"/>
        <w:numPr>
          <w:ilvl w:val="0"/>
          <w:numId w:val="24"/>
        </w:numPr>
        <w:tabs>
          <w:tab w:val="left" w:pos="0"/>
        </w:tabs>
        <w:spacing w:line="240" w:lineRule="auto"/>
        <w:ind w:left="0" w:firstLine="426"/>
        <w:jc w:val="both"/>
        <w:rPr>
          <w:rFonts w:ascii="Times New Roman" w:hAnsi="Times New Roman"/>
          <w:color w:val="000000"/>
          <w:sz w:val="28"/>
          <w:szCs w:val="28"/>
        </w:rPr>
      </w:pPr>
      <w:r w:rsidRPr="00B50E27">
        <w:rPr>
          <w:rFonts w:ascii="Times New Roman" w:hAnsi="Times New Roman"/>
          <w:color w:val="000000"/>
          <w:sz w:val="28"/>
          <w:szCs w:val="28"/>
        </w:rPr>
        <w:t xml:space="preserve">проведена государственная экспертиза </w:t>
      </w:r>
      <w:proofErr w:type="spellStart"/>
      <w:r w:rsidRPr="00B50E27">
        <w:rPr>
          <w:rFonts w:ascii="Times New Roman" w:hAnsi="Times New Roman"/>
          <w:color w:val="000000"/>
          <w:sz w:val="28"/>
          <w:szCs w:val="28"/>
        </w:rPr>
        <w:t>предпроектной</w:t>
      </w:r>
      <w:proofErr w:type="spellEnd"/>
      <w:r w:rsidRPr="00B50E27">
        <w:rPr>
          <w:rFonts w:ascii="Times New Roman" w:hAnsi="Times New Roman"/>
          <w:color w:val="000000"/>
          <w:sz w:val="28"/>
          <w:szCs w:val="28"/>
        </w:rPr>
        <w:t xml:space="preserve"> и проектной документации на строительство и реконструкцию </w:t>
      </w:r>
      <w:r w:rsidRPr="001217FE">
        <w:rPr>
          <w:rFonts w:ascii="Times New Roman" w:hAnsi="Times New Roman"/>
          <w:color w:val="000000"/>
          <w:sz w:val="28"/>
          <w:szCs w:val="28"/>
        </w:rPr>
        <w:t>9</w:t>
      </w:r>
      <w:r>
        <w:rPr>
          <w:rFonts w:ascii="Times New Roman" w:hAnsi="Times New Roman"/>
          <w:color w:val="000000"/>
          <w:sz w:val="28"/>
          <w:szCs w:val="28"/>
        </w:rPr>
        <w:t xml:space="preserve"> </w:t>
      </w:r>
      <w:r w:rsidRPr="00B50E27">
        <w:rPr>
          <w:rFonts w:ascii="Times New Roman" w:hAnsi="Times New Roman"/>
          <w:color w:val="000000"/>
          <w:sz w:val="28"/>
          <w:szCs w:val="28"/>
        </w:rPr>
        <w:t xml:space="preserve">хозяйственных и других объектов, влияющих на состояние водных </w:t>
      </w:r>
      <w:r>
        <w:rPr>
          <w:rFonts w:ascii="Times New Roman" w:hAnsi="Times New Roman"/>
          <w:sz w:val="28"/>
          <w:szCs w:val="28"/>
        </w:rPr>
        <w:t>объектов</w:t>
      </w:r>
      <w:r w:rsidRPr="00B50E27">
        <w:rPr>
          <w:rFonts w:ascii="Times New Roman" w:hAnsi="Times New Roman"/>
          <w:color w:val="000000"/>
          <w:sz w:val="28"/>
          <w:szCs w:val="28"/>
        </w:rPr>
        <w:t>;</w:t>
      </w:r>
    </w:p>
    <w:p w:rsidR="00334231" w:rsidRPr="00B50E27" w:rsidRDefault="00334231" w:rsidP="00334231">
      <w:pPr>
        <w:pStyle w:val="a6"/>
        <w:numPr>
          <w:ilvl w:val="0"/>
          <w:numId w:val="24"/>
        </w:numPr>
        <w:tabs>
          <w:tab w:val="left" w:pos="993"/>
          <w:tab w:val="left" w:pos="1276"/>
        </w:tabs>
        <w:spacing w:line="240" w:lineRule="auto"/>
        <w:ind w:left="0" w:firstLine="426"/>
        <w:jc w:val="both"/>
        <w:rPr>
          <w:rFonts w:ascii="Times New Roman" w:hAnsi="Times New Roman"/>
          <w:color w:val="000000"/>
          <w:sz w:val="28"/>
          <w:szCs w:val="28"/>
        </w:rPr>
      </w:pPr>
      <w:r w:rsidRPr="00B50E27">
        <w:rPr>
          <w:rFonts w:ascii="Times New Roman" w:hAnsi="Times New Roman"/>
          <w:sz w:val="28"/>
          <w:szCs w:val="28"/>
        </w:rPr>
        <w:t>опломбирован</w:t>
      </w:r>
      <w:r>
        <w:rPr>
          <w:rFonts w:ascii="Times New Roman" w:hAnsi="Times New Roman"/>
          <w:sz w:val="28"/>
          <w:szCs w:val="28"/>
        </w:rPr>
        <w:t>ы</w:t>
      </w:r>
      <w:r w:rsidRPr="00B50E27">
        <w:rPr>
          <w:rFonts w:ascii="Times New Roman" w:hAnsi="Times New Roman"/>
          <w:sz w:val="28"/>
          <w:szCs w:val="28"/>
        </w:rPr>
        <w:t xml:space="preserve"> первичны</w:t>
      </w:r>
      <w:r>
        <w:rPr>
          <w:rFonts w:ascii="Times New Roman" w:hAnsi="Times New Roman"/>
          <w:sz w:val="28"/>
          <w:szCs w:val="28"/>
        </w:rPr>
        <w:t>е</w:t>
      </w:r>
      <w:r w:rsidRPr="00B50E27">
        <w:rPr>
          <w:rFonts w:ascii="Times New Roman" w:hAnsi="Times New Roman"/>
          <w:sz w:val="28"/>
          <w:szCs w:val="28"/>
        </w:rPr>
        <w:t xml:space="preserve"> прибор</w:t>
      </w:r>
      <w:r>
        <w:rPr>
          <w:rFonts w:ascii="Times New Roman" w:hAnsi="Times New Roman"/>
          <w:sz w:val="28"/>
          <w:szCs w:val="28"/>
        </w:rPr>
        <w:t>ы</w:t>
      </w:r>
      <w:r w:rsidRPr="00B50E27">
        <w:rPr>
          <w:rFonts w:ascii="Times New Roman" w:hAnsi="Times New Roman"/>
          <w:sz w:val="28"/>
          <w:szCs w:val="28"/>
        </w:rPr>
        <w:t xml:space="preserve"> учета заб</w:t>
      </w:r>
      <w:r>
        <w:rPr>
          <w:rFonts w:ascii="Times New Roman" w:hAnsi="Times New Roman"/>
          <w:sz w:val="28"/>
          <w:szCs w:val="28"/>
        </w:rPr>
        <w:t>ираемой воды водопользователей – 25 объектов (-4 ед.</w:t>
      </w:r>
      <w:r w:rsidRPr="00B50E27">
        <w:rPr>
          <w:rFonts w:ascii="Times New Roman" w:hAnsi="Times New Roman"/>
          <w:sz w:val="28"/>
          <w:szCs w:val="28"/>
        </w:rPr>
        <w:t>)</w:t>
      </w:r>
      <w:r w:rsidRPr="00B50E27">
        <w:rPr>
          <w:rFonts w:ascii="Times New Roman" w:hAnsi="Times New Roman"/>
          <w:color w:val="000000"/>
          <w:sz w:val="28"/>
          <w:szCs w:val="28"/>
        </w:rPr>
        <w:t>;</w:t>
      </w:r>
    </w:p>
    <w:p w:rsidR="00334231" w:rsidRDefault="00334231" w:rsidP="00334231">
      <w:pPr>
        <w:pStyle w:val="a6"/>
        <w:numPr>
          <w:ilvl w:val="0"/>
          <w:numId w:val="24"/>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с целью сохранения</w:t>
      </w:r>
      <w:r w:rsidRPr="00B42D9D">
        <w:rPr>
          <w:rFonts w:ascii="Times New Roman" w:hAnsi="Times New Roman"/>
          <w:sz w:val="28"/>
          <w:szCs w:val="28"/>
        </w:rPr>
        <w:t>, поддержани</w:t>
      </w:r>
      <w:r>
        <w:rPr>
          <w:rFonts w:ascii="Times New Roman" w:hAnsi="Times New Roman"/>
          <w:sz w:val="28"/>
          <w:szCs w:val="28"/>
        </w:rPr>
        <w:t>я и увеличения</w:t>
      </w:r>
      <w:r w:rsidRPr="00B42D9D">
        <w:rPr>
          <w:rFonts w:ascii="Times New Roman" w:hAnsi="Times New Roman"/>
          <w:sz w:val="28"/>
          <w:szCs w:val="28"/>
        </w:rPr>
        <w:t xml:space="preserve"> рыбных запасов</w:t>
      </w:r>
      <w:r>
        <w:rPr>
          <w:rFonts w:ascii="Times New Roman" w:hAnsi="Times New Roman"/>
          <w:sz w:val="28"/>
          <w:szCs w:val="28"/>
        </w:rPr>
        <w:t xml:space="preserve"> </w:t>
      </w:r>
      <w:r w:rsidRPr="00B42D9D">
        <w:rPr>
          <w:rFonts w:ascii="Times New Roman" w:hAnsi="Times New Roman"/>
          <w:sz w:val="28"/>
          <w:szCs w:val="28"/>
        </w:rPr>
        <w:t xml:space="preserve">проведены работы по зарыблению </w:t>
      </w:r>
      <w:proofErr w:type="spellStart"/>
      <w:r w:rsidRPr="00B42D9D">
        <w:rPr>
          <w:rFonts w:ascii="Times New Roman" w:hAnsi="Times New Roman"/>
          <w:sz w:val="28"/>
          <w:szCs w:val="28"/>
        </w:rPr>
        <w:t>рыбохозяйственных</w:t>
      </w:r>
      <w:proofErr w:type="spellEnd"/>
      <w:r w:rsidRPr="00B42D9D">
        <w:rPr>
          <w:rFonts w:ascii="Times New Roman" w:hAnsi="Times New Roman"/>
          <w:sz w:val="28"/>
          <w:szCs w:val="28"/>
        </w:rPr>
        <w:t xml:space="preserve"> водоемов </w:t>
      </w:r>
      <w:r>
        <w:rPr>
          <w:rFonts w:ascii="Times New Roman" w:hAnsi="Times New Roman"/>
          <w:sz w:val="28"/>
          <w:szCs w:val="28"/>
        </w:rPr>
        <w:t>республики (река Днестр, проток</w:t>
      </w:r>
      <w:r w:rsidRPr="00B42D9D">
        <w:rPr>
          <w:rFonts w:ascii="Times New Roman" w:hAnsi="Times New Roman"/>
          <w:sz w:val="28"/>
          <w:szCs w:val="28"/>
        </w:rPr>
        <w:t xml:space="preserve"> </w:t>
      </w:r>
      <w:proofErr w:type="spellStart"/>
      <w:r w:rsidRPr="00B42D9D">
        <w:rPr>
          <w:rFonts w:ascii="Times New Roman" w:hAnsi="Times New Roman"/>
          <w:sz w:val="28"/>
          <w:szCs w:val="28"/>
        </w:rPr>
        <w:t>Турунчук</w:t>
      </w:r>
      <w:proofErr w:type="spellEnd"/>
      <w:r w:rsidRPr="00B42D9D">
        <w:rPr>
          <w:rFonts w:ascii="Times New Roman" w:hAnsi="Times New Roman"/>
          <w:sz w:val="28"/>
          <w:szCs w:val="28"/>
        </w:rPr>
        <w:t xml:space="preserve">, </w:t>
      </w:r>
      <w:proofErr w:type="spellStart"/>
      <w:r w:rsidRPr="00B42D9D">
        <w:rPr>
          <w:rFonts w:ascii="Times New Roman" w:hAnsi="Times New Roman"/>
          <w:sz w:val="28"/>
          <w:szCs w:val="28"/>
        </w:rPr>
        <w:t>Дубоссарское</w:t>
      </w:r>
      <w:proofErr w:type="spellEnd"/>
      <w:r w:rsidRPr="00B42D9D">
        <w:rPr>
          <w:rFonts w:ascii="Times New Roman" w:hAnsi="Times New Roman"/>
          <w:sz w:val="28"/>
          <w:szCs w:val="28"/>
        </w:rPr>
        <w:t xml:space="preserve"> и </w:t>
      </w:r>
      <w:proofErr w:type="spellStart"/>
      <w:r w:rsidRPr="00B42D9D">
        <w:rPr>
          <w:rFonts w:ascii="Times New Roman" w:hAnsi="Times New Roman"/>
          <w:sz w:val="28"/>
          <w:szCs w:val="28"/>
        </w:rPr>
        <w:t>Кучурганское</w:t>
      </w:r>
      <w:proofErr w:type="spellEnd"/>
      <w:r w:rsidRPr="00B42D9D">
        <w:rPr>
          <w:rFonts w:ascii="Times New Roman" w:hAnsi="Times New Roman"/>
          <w:sz w:val="28"/>
          <w:szCs w:val="28"/>
        </w:rPr>
        <w:t xml:space="preserve"> водохранилища) разновозрастными группами промысловых видов рыб (белый и пестрый толстолобик, белый амур, карп, карась, судак, лещ, тарань (плотва)) </w:t>
      </w:r>
      <w:r>
        <w:rPr>
          <w:rFonts w:ascii="Times New Roman" w:hAnsi="Times New Roman"/>
          <w:sz w:val="28"/>
          <w:szCs w:val="28"/>
        </w:rPr>
        <w:t xml:space="preserve">общим весом </w:t>
      </w:r>
      <w:r w:rsidRPr="00B42D9D">
        <w:rPr>
          <w:rFonts w:ascii="Times New Roman" w:hAnsi="Times New Roman"/>
          <w:sz w:val="28"/>
          <w:szCs w:val="28"/>
        </w:rPr>
        <w:t>19</w:t>
      </w:r>
      <w:r>
        <w:rPr>
          <w:rFonts w:ascii="Times New Roman" w:hAnsi="Times New Roman"/>
          <w:sz w:val="28"/>
          <w:szCs w:val="28"/>
        </w:rPr>
        <w:t> </w:t>
      </w:r>
      <w:r w:rsidRPr="00B42D9D">
        <w:rPr>
          <w:rFonts w:ascii="Times New Roman" w:hAnsi="Times New Roman"/>
          <w:sz w:val="28"/>
          <w:szCs w:val="28"/>
        </w:rPr>
        <w:t>636</w:t>
      </w:r>
      <w:r>
        <w:rPr>
          <w:rFonts w:ascii="Times New Roman" w:hAnsi="Times New Roman"/>
          <w:sz w:val="28"/>
          <w:szCs w:val="28"/>
        </w:rPr>
        <w:t> </w:t>
      </w:r>
      <w:r w:rsidRPr="00B42D9D">
        <w:rPr>
          <w:rFonts w:ascii="Times New Roman" w:hAnsi="Times New Roman"/>
          <w:sz w:val="28"/>
          <w:szCs w:val="28"/>
        </w:rPr>
        <w:t xml:space="preserve">кг </w:t>
      </w:r>
      <w:r>
        <w:rPr>
          <w:rFonts w:ascii="Times New Roman" w:hAnsi="Times New Roman"/>
          <w:sz w:val="28"/>
          <w:szCs w:val="28"/>
        </w:rPr>
        <w:t>(+923,3 кг).</w:t>
      </w:r>
    </w:p>
    <w:p w:rsidR="00334231" w:rsidRDefault="00334231" w:rsidP="00334231">
      <w:pPr>
        <w:spacing w:after="0" w:line="240" w:lineRule="auto"/>
        <w:ind w:firstLine="426"/>
        <w:jc w:val="both"/>
        <w:rPr>
          <w:rFonts w:ascii="Times New Roman" w:hAnsi="Times New Roman"/>
          <w:color w:val="000000"/>
          <w:sz w:val="28"/>
          <w:szCs w:val="28"/>
        </w:rPr>
      </w:pPr>
      <w:r>
        <w:rPr>
          <w:rFonts w:ascii="Times New Roman" w:hAnsi="Times New Roman"/>
          <w:sz w:val="28"/>
          <w:szCs w:val="28"/>
        </w:rPr>
        <w:t xml:space="preserve">В отчетном периоде </w:t>
      </w:r>
      <w:r w:rsidRPr="00B42D9D">
        <w:rPr>
          <w:rFonts w:ascii="Times New Roman" w:hAnsi="Times New Roman"/>
          <w:color w:val="000000"/>
          <w:sz w:val="28"/>
          <w:szCs w:val="28"/>
        </w:rPr>
        <w:t>за выдачу разрешений</w:t>
      </w:r>
      <w:r>
        <w:rPr>
          <w:rFonts w:ascii="Times New Roman" w:hAnsi="Times New Roman"/>
          <w:color w:val="000000"/>
          <w:sz w:val="28"/>
          <w:szCs w:val="28"/>
        </w:rPr>
        <w:t xml:space="preserve"> на вылов (добычу) водных биоресурсов </w:t>
      </w:r>
      <w:r w:rsidRPr="00B42D9D">
        <w:rPr>
          <w:rFonts w:ascii="Times New Roman" w:hAnsi="Times New Roman"/>
          <w:color w:val="000000"/>
          <w:sz w:val="28"/>
          <w:szCs w:val="28"/>
        </w:rPr>
        <w:t>перечислено в Республиканский целевой бюджетный экологический фонд ПМР</w:t>
      </w:r>
      <w:r>
        <w:rPr>
          <w:rFonts w:ascii="Times New Roman" w:hAnsi="Times New Roman"/>
          <w:color w:val="000000"/>
          <w:sz w:val="28"/>
          <w:szCs w:val="28"/>
        </w:rPr>
        <w:t xml:space="preserve"> 70,1 тыс. руб., что в 1,5 раза выше сумм, полученных по итогам января-июня 2019 года, в том числе:</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color w:val="000000"/>
          <w:sz w:val="28"/>
          <w:szCs w:val="28"/>
        </w:rPr>
        <w:lastRenderedPageBreak/>
        <w:t xml:space="preserve">- </w:t>
      </w:r>
      <w:r w:rsidRPr="00B42D9D">
        <w:rPr>
          <w:rFonts w:ascii="Times New Roman" w:hAnsi="Times New Roman"/>
          <w:color w:val="000000"/>
          <w:sz w:val="28"/>
          <w:szCs w:val="28"/>
        </w:rPr>
        <w:t xml:space="preserve">за </w:t>
      </w:r>
      <w:r w:rsidRPr="00B42D9D">
        <w:rPr>
          <w:rFonts w:ascii="Times New Roman" w:hAnsi="Times New Roman"/>
          <w:sz w:val="28"/>
          <w:szCs w:val="28"/>
        </w:rPr>
        <w:t>любительское и спортивное ры</w:t>
      </w:r>
      <w:r>
        <w:rPr>
          <w:rFonts w:ascii="Times New Roman" w:hAnsi="Times New Roman"/>
          <w:sz w:val="28"/>
          <w:szCs w:val="28"/>
        </w:rPr>
        <w:t xml:space="preserve">боловство с </w:t>
      </w:r>
      <w:proofErr w:type="spellStart"/>
      <w:r>
        <w:rPr>
          <w:rFonts w:ascii="Times New Roman" w:hAnsi="Times New Roman"/>
          <w:sz w:val="28"/>
          <w:szCs w:val="28"/>
        </w:rPr>
        <w:t>плавсредств</w:t>
      </w:r>
      <w:proofErr w:type="spellEnd"/>
      <w:r>
        <w:rPr>
          <w:rFonts w:ascii="Times New Roman" w:hAnsi="Times New Roman"/>
          <w:sz w:val="28"/>
          <w:szCs w:val="28"/>
        </w:rPr>
        <w:t xml:space="preserve"> – 29,2 тыс. руб. (+26,1%);</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color w:val="000000"/>
          <w:sz w:val="28"/>
          <w:szCs w:val="28"/>
        </w:rPr>
        <w:t xml:space="preserve">- за </w:t>
      </w:r>
      <w:r w:rsidRPr="00B42D9D">
        <w:rPr>
          <w:rFonts w:ascii="Times New Roman" w:hAnsi="Times New Roman"/>
          <w:color w:val="000000"/>
          <w:sz w:val="28"/>
          <w:szCs w:val="28"/>
        </w:rPr>
        <w:t>промысловое рыболовство –</w:t>
      </w:r>
      <w:r w:rsidR="004D759C">
        <w:rPr>
          <w:rFonts w:ascii="Times New Roman" w:hAnsi="Times New Roman"/>
          <w:color w:val="000000"/>
          <w:sz w:val="28"/>
          <w:szCs w:val="28"/>
        </w:rPr>
        <w:t xml:space="preserve"> </w:t>
      </w:r>
      <w:r>
        <w:rPr>
          <w:rFonts w:ascii="Times New Roman" w:hAnsi="Times New Roman"/>
          <w:sz w:val="28"/>
          <w:szCs w:val="28"/>
        </w:rPr>
        <w:t>37,4 тыс. руб. (рост в 1,8 раза);</w:t>
      </w:r>
    </w:p>
    <w:p w:rsidR="00334231" w:rsidRPr="00B42D9D" w:rsidRDefault="00334231" w:rsidP="00334231">
      <w:pPr>
        <w:spacing w:line="240" w:lineRule="auto"/>
        <w:ind w:firstLine="426"/>
        <w:jc w:val="both"/>
        <w:rPr>
          <w:rFonts w:ascii="Times New Roman" w:hAnsi="Times New Roman"/>
          <w:sz w:val="28"/>
          <w:szCs w:val="28"/>
        </w:rPr>
      </w:pPr>
      <w:r>
        <w:rPr>
          <w:rFonts w:ascii="Times New Roman" w:hAnsi="Times New Roman"/>
          <w:sz w:val="28"/>
          <w:szCs w:val="28"/>
        </w:rPr>
        <w:t xml:space="preserve">-за </w:t>
      </w:r>
      <w:r w:rsidRPr="00B42D9D">
        <w:rPr>
          <w:rFonts w:ascii="Times New Roman" w:hAnsi="Times New Roman"/>
          <w:sz w:val="28"/>
          <w:szCs w:val="28"/>
        </w:rPr>
        <w:t>подводн</w:t>
      </w:r>
      <w:r>
        <w:rPr>
          <w:rFonts w:ascii="Times New Roman" w:hAnsi="Times New Roman"/>
          <w:sz w:val="28"/>
          <w:szCs w:val="28"/>
        </w:rPr>
        <w:t>ую охоту – 3,5 тыс. руб</w:t>
      </w:r>
      <w:r w:rsidRPr="00B42D9D">
        <w:rPr>
          <w:rFonts w:ascii="Times New Roman" w:hAnsi="Times New Roman"/>
          <w:sz w:val="28"/>
          <w:szCs w:val="28"/>
        </w:rPr>
        <w:t xml:space="preserve">. </w:t>
      </w:r>
      <w:r>
        <w:rPr>
          <w:rFonts w:ascii="Times New Roman" w:hAnsi="Times New Roman"/>
          <w:sz w:val="28"/>
          <w:szCs w:val="28"/>
        </w:rPr>
        <w:t>(-3,3%).</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области </w:t>
      </w:r>
      <w:r w:rsidRPr="00970A51">
        <w:rPr>
          <w:rFonts w:ascii="Times New Roman" w:hAnsi="Times New Roman"/>
          <w:b/>
          <w:sz w:val="28"/>
          <w:szCs w:val="28"/>
        </w:rPr>
        <w:t>использования и охраны лесных ресурсов</w:t>
      </w:r>
      <w:r>
        <w:rPr>
          <w:rFonts w:ascii="Times New Roman" w:hAnsi="Times New Roman"/>
          <w:b/>
          <w:sz w:val="28"/>
          <w:szCs w:val="28"/>
        </w:rPr>
        <w:t xml:space="preserve"> </w:t>
      </w:r>
      <w:r>
        <w:rPr>
          <w:rFonts w:ascii="Times New Roman" w:hAnsi="Times New Roman"/>
          <w:sz w:val="28"/>
          <w:szCs w:val="28"/>
        </w:rPr>
        <w:t>в первом полугодии 2020 года продолжилась реализация мероприятий, способствующих повышению экологической безопасности региона, увеличению лесистости территории, выращиванию высокопродуктивных, экологически устойчивых лесов, обеспечению их охраны и защиты. В частности:</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 проведены </w:t>
      </w:r>
      <w:r w:rsidRPr="00CF7924">
        <w:rPr>
          <w:rFonts w:ascii="Times New Roman" w:hAnsi="Times New Roman"/>
          <w:sz w:val="28"/>
          <w:szCs w:val="28"/>
        </w:rPr>
        <w:t>рубки ухода за лесом и выборочные санитарные рубки на площади</w:t>
      </w:r>
      <w:r>
        <w:rPr>
          <w:rFonts w:ascii="Times New Roman" w:hAnsi="Times New Roman"/>
          <w:sz w:val="28"/>
          <w:szCs w:val="28"/>
        </w:rPr>
        <w:t xml:space="preserve"> 132,4 </w:t>
      </w:r>
      <w:r w:rsidRPr="00CF7924">
        <w:rPr>
          <w:rFonts w:ascii="Times New Roman" w:hAnsi="Times New Roman"/>
          <w:sz w:val="28"/>
          <w:szCs w:val="28"/>
        </w:rPr>
        <w:t>га с общи</w:t>
      </w:r>
      <w:r>
        <w:rPr>
          <w:rFonts w:ascii="Times New Roman" w:hAnsi="Times New Roman"/>
          <w:sz w:val="28"/>
          <w:szCs w:val="28"/>
        </w:rPr>
        <w:t>м объемом выбираемой древесины 1</w:t>
      </w:r>
      <w:r w:rsidR="004D759C">
        <w:rPr>
          <w:rFonts w:ascii="Times New Roman" w:hAnsi="Times New Roman"/>
          <w:sz w:val="28"/>
          <w:szCs w:val="28"/>
        </w:rPr>
        <w:t xml:space="preserve"> </w:t>
      </w:r>
      <w:r>
        <w:rPr>
          <w:rFonts w:ascii="Times New Roman" w:hAnsi="Times New Roman"/>
          <w:sz w:val="28"/>
          <w:szCs w:val="28"/>
        </w:rPr>
        <w:t>973,3 </w:t>
      </w:r>
      <w:r w:rsidRPr="00CF7924">
        <w:rPr>
          <w:rFonts w:ascii="Times New Roman" w:hAnsi="Times New Roman"/>
          <w:sz w:val="28"/>
          <w:szCs w:val="28"/>
        </w:rPr>
        <w:t>м</w:t>
      </w:r>
      <w:r w:rsidRPr="00CF7924">
        <w:rPr>
          <w:rFonts w:ascii="Times New Roman" w:hAnsi="Times New Roman"/>
          <w:sz w:val="28"/>
          <w:szCs w:val="28"/>
          <w:vertAlign w:val="superscript"/>
        </w:rPr>
        <w:t>3</w:t>
      </w:r>
      <w:r>
        <w:rPr>
          <w:rFonts w:ascii="Times New Roman" w:hAnsi="Times New Roman"/>
          <w:sz w:val="28"/>
          <w:szCs w:val="28"/>
        </w:rPr>
        <w:t xml:space="preserve"> (против </w:t>
      </w:r>
      <w:r w:rsidRPr="00CF7924">
        <w:rPr>
          <w:rFonts w:ascii="Times New Roman" w:hAnsi="Times New Roman"/>
          <w:sz w:val="28"/>
          <w:szCs w:val="28"/>
        </w:rPr>
        <w:t>86</w:t>
      </w:r>
      <w:r>
        <w:rPr>
          <w:rFonts w:ascii="Times New Roman" w:hAnsi="Times New Roman"/>
          <w:sz w:val="28"/>
          <w:szCs w:val="28"/>
        </w:rPr>
        <w:t> </w:t>
      </w:r>
      <w:r w:rsidRPr="00CF7924">
        <w:rPr>
          <w:rFonts w:ascii="Times New Roman" w:hAnsi="Times New Roman"/>
          <w:sz w:val="28"/>
          <w:szCs w:val="28"/>
        </w:rPr>
        <w:t xml:space="preserve"> га с объемом </w:t>
      </w:r>
      <w:r>
        <w:rPr>
          <w:rFonts w:ascii="Times New Roman" w:hAnsi="Times New Roman"/>
          <w:sz w:val="28"/>
          <w:szCs w:val="28"/>
        </w:rPr>
        <w:t>древесины 1</w:t>
      </w:r>
      <w:r w:rsidR="004D759C">
        <w:rPr>
          <w:rFonts w:ascii="Times New Roman" w:hAnsi="Times New Roman"/>
          <w:sz w:val="28"/>
          <w:szCs w:val="28"/>
        </w:rPr>
        <w:t xml:space="preserve"> </w:t>
      </w:r>
      <w:r>
        <w:rPr>
          <w:rFonts w:ascii="Times New Roman" w:hAnsi="Times New Roman"/>
          <w:sz w:val="28"/>
          <w:szCs w:val="28"/>
        </w:rPr>
        <w:t>625 </w:t>
      </w:r>
      <w:r w:rsidRPr="00CF7924">
        <w:rPr>
          <w:rFonts w:ascii="Times New Roman" w:hAnsi="Times New Roman"/>
          <w:sz w:val="28"/>
          <w:szCs w:val="28"/>
        </w:rPr>
        <w:t>м</w:t>
      </w:r>
      <w:r w:rsidRPr="00CF7924">
        <w:rPr>
          <w:rFonts w:ascii="Times New Roman" w:hAnsi="Times New Roman"/>
          <w:sz w:val="28"/>
          <w:szCs w:val="28"/>
          <w:vertAlign w:val="superscript"/>
        </w:rPr>
        <w:t>3</w:t>
      </w:r>
      <w:r>
        <w:rPr>
          <w:rFonts w:ascii="Times New Roman" w:hAnsi="Times New Roman"/>
          <w:sz w:val="28"/>
          <w:szCs w:val="28"/>
          <w:vertAlign w:val="superscript"/>
        </w:rPr>
        <w:t> </w:t>
      </w:r>
      <w:r>
        <w:rPr>
          <w:rFonts w:ascii="Times New Roman" w:hAnsi="Times New Roman"/>
          <w:sz w:val="28"/>
          <w:szCs w:val="28"/>
        </w:rPr>
        <w:t>за аналогичный период 2019 года);</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 осуществлены </w:t>
      </w:r>
      <w:r w:rsidRPr="00CF7924">
        <w:rPr>
          <w:rFonts w:ascii="Times New Roman" w:hAnsi="Times New Roman"/>
          <w:sz w:val="28"/>
          <w:szCs w:val="28"/>
        </w:rPr>
        <w:t xml:space="preserve">сплошные санитарные рубки на площади </w:t>
      </w:r>
      <w:r>
        <w:rPr>
          <w:rFonts w:ascii="Times New Roman" w:hAnsi="Times New Roman"/>
          <w:sz w:val="28"/>
          <w:szCs w:val="28"/>
        </w:rPr>
        <w:t>11,3 га (против 28 </w:t>
      </w:r>
      <w:r w:rsidRPr="00CF7924">
        <w:rPr>
          <w:rFonts w:ascii="Times New Roman" w:hAnsi="Times New Roman"/>
          <w:sz w:val="28"/>
          <w:szCs w:val="28"/>
        </w:rPr>
        <w:t>га</w:t>
      </w:r>
      <w:r>
        <w:rPr>
          <w:rFonts w:ascii="Times New Roman" w:hAnsi="Times New Roman"/>
          <w:sz w:val="28"/>
          <w:szCs w:val="28"/>
        </w:rPr>
        <w:t>);</w:t>
      </w:r>
    </w:p>
    <w:p w:rsidR="00334231" w:rsidRDefault="00334231" w:rsidP="00334231">
      <w:pPr>
        <w:spacing w:after="0" w:line="240" w:lineRule="auto"/>
        <w:ind w:firstLine="426"/>
        <w:jc w:val="both"/>
      </w:pPr>
      <w:r>
        <w:rPr>
          <w:rFonts w:ascii="Times New Roman" w:hAnsi="Times New Roman"/>
          <w:sz w:val="28"/>
          <w:szCs w:val="28"/>
        </w:rPr>
        <w:t>- произведены посев и посадка леса на площади 128,5 га (-4,5 га);</w:t>
      </w:r>
    </w:p>
    <w:p w:rsidR="00334231" w:rsidRDefault="00334231" w:rsidP="00334231">
      <w:pPr>
        <w:spacing w:after="0"/>
        <w:ind w:firstLine="426"/>
        <w:jc w:val="both"/>
        <w:rPr>
          <w:rFonts w:ascii="Times New Roman" w:hAnsi="Times New Roman"/>
          <w:sz w:val="28"/>
          <w:szCs w:val="28"/>
        </w:rPr>
      </w:pPr>
      <w:r>
        <w:rPr>
          <w:rFonts w:ascii="Times New Roman" w:hAnsi="Times New Roman"/>
          <w:sz w:val="28"/>
          <w:szCs w:val="28"/>
        </w:rPr>
        <w:t xml:space="preserve">- проведено дополнение лесных культур прошлых лет на площади 90 га (в 1,8 раза ниже уровня января-июня </w:t>
      </w:r>
      <w:r w:rsidRPr="001217FE">
        <w:rPr>
          <w:rFonts w:ascii="Times New Roman" w:hAnsi="Times New Roman"/>
          <w:sz w:val="28"/>
          <w:szCs w:val="28"/>
        </w:rPr>
        <w:t>20</w:t>
      </w:r>
      <w:r>
        <w:rPr>
          <w:rFonts w:ascii="Times New Roman" w:hAnsi="Times New Roman"/>
          <w:sz w:val="28"/>
          <w:szCs w:val="28"/>
        </w:rPr>
        <w:t>19 года);</w:t>
      </w:r>
    </w:p>
    <w:p w:rsidR="00334231" w:rsidRDefault="00334231" w:rsidP="00334231">
      <w:pPr>
        <w:spacing w:after="0"/>
        <w:ind w:firstLine="426"/>
        <w:jc w:val="both"/>
        <w:rPr>
          <w:rFonts w:ascii="Times New Roman" w:hAnsi="Times New Roman"/>
          <w:sz w:val="28"/>
          <w:szCs w:val="28"/>
        </w:rPr>
      </w:pPr>
      <w:r>
        <w:rPr>
          <w:rFonts w:ascii="Times New Roman" w:hAnsi="Times New Roman"/>
          <w:sz w:val="28"/>
          <w:szCs w:val="28"/>
        </w:rPr>
        <w:t xml:space="preserve">- выполнена заготовка </w:t>
      </w:r>
      <w:r w:rsidRPr="001217FE">
        <w:rPr>
          <w:rFonts w:ascii="Times New Roman" w:hAnsi="Times New Roman"/>
          <w:sz w:val="28"/>
          <w:szCs w:val="28"/>
        </w:rPr>
        <w:t>лесных семян</w:t>
      </w:r>
      <w:r>
        <w:rPr>
          <w:rFonts w:ascii="Times New Roman" w:hAnsi="Times New Roman"/>
          <w:sz w:val="28"/>
          <w:szCs w:val="28"/>
        </w:rPr>
        <w:t xml:space="preserve"> в объеме 403,5 кг (+23,5 кг);</w:t>
      </w:r>
    </w:p>
    <w:p w:rsidR="00334231" w:rsidRDefault="00334231" w:rsidP="00334231">
      <w:pPr>
        <w:spacing w:after="0"/>
        <w:ind w:firstLine="426"/>
        <w:jc w:val="both"/>
        <w:rPr>
          <w:rFonts w:ascii="Times New Roman" w:hAnsi="Times New Roman"/>
          <w:sz w:val="28"/>
          <w:szCs w:val="28"/>
        </w:rPr>
      </w:pPr>
      <w:r>
        <w:rPr>
          <w:rFonts w:ascii="Times New Roman" w:hAnsi="Times New Roman"/>
          <w:sz w:val="28"/>
          <w:szCs w:val="28"/>
        </w:rPr>
        <w:t>- для организации пожарной безопасности осуществлен ремонт 2 км дорог (против 3,5 км в первом полугодии 2019 года) и выполнен уход за 163 км минерализованными полосами (увеличение в 2,8 раза);</w:t>
      </w:r>
    </w:p>
    <w:p w:rsidR="00334231" w:rsidRDefault="00334231" w:rsidP="00334231">
      <w:pPr>
        <w:spacing w:after="0"/>
        <w:ind w:firstLine="426"/>
        <w:jc w:val="both"/>
        <w:rPr>
          <w:rFonts w:ascii="Times New Roman" w:hAnsi="Times New Roman"/>
          <w:sz w:val="28"/>
          <w:szCs w:val="28"/>
        </w:rPr>
      </w:pPr>
      <w:r>
        <w:rPr>
          <w:rFonts w:ascii="Times New Roman" w:hAnsi="Times New Roman"/>
          <w:sz w:val="28"/>
          <w:szCs w:val="28"/>
        </w:rPr>
        <w:t xml:space="preserve">- в целях увеличения численности </w:t>
      </w:r>
      <w:proofErr w:type="spellStart"/>
      <w:r>
        <w:rPr>
          <w:rFonts w:ascii="Times New Roman" w:hAnsi="Times New Roman"/>
          <w:sz w:val="28"/>
          <w:szCs w:val="28"/>
        </w:rPr>
        <w:t>охотфауны</w:t>
      </w:r>
      <w:proofErr w:type="spellEnd"/>
      <w:r>
        <w:rPr>
          <w:rFonts w:ascii="Times New Roman" w:hAnsi="Times New Roman"/>
          <w:sz w:val="28"/>
          <w:szCs w:val="28"/>
        </w:rPr>
        <w:t xml:space="preserve"> произведены заготовка и выкладка сена в объеме – 1,2 и 2,1 тонны соответственно (против 2,6 и 3 тонны годом ранее).</w:t>
      </w:r>
    </w:p>
    <w:p w:rsidR="00334231" w:rsidRDefault="00334231" w:rsidP="00334231">
      <w:pPr>
        <w:spacing w:after="0" w:line="240" w:lineRule="auto"/>
        <w:ind w:firstLine="426"/>
        <w:jc w:val="both"/>
        <w:rPr>
          <w:rFonts w:ascii="Times New Roman" w:hAnsi="Times New Roman"/>
          <w:sz w:val="28"/>
          <w:szCs w:val="28"/>
        </w:rPr>
      </w:pPr>
      <w:r>
        <w:rPr>
          <w:rFonts w:ascii="Times New Roman" w:hAnsi="Times New Roman"/>
          <w:sz w:val="28"/>
          <w:szCs w:val="28"/>
        </w:rPr>
        <w:t xml:space="preserve">По итогам первого полугодия 2020 года в сфере </w:t>
      </w:r>
      <w:r>
        <w:rPr>
          <w:rFonts w:ascii="Times New Roman" w:hAnsi="Times New Roman"/>
          <w:b/>
          <w:sz w:val="28"/>
          <w:szCs w:val="28"/>
        </w:rPr>
        <w:t xml:space="preserve">геологического изучения недр и их использования, </w:t>
      </w:r>
      <w:r>
        <w:rPr>
          <w:rFonts w:ascii="Times New Roman" w:hAnsi="Times New Roman"/>
          <w:sz w:val="28"/>
          <w:szCs w:val="28"/>
        </w:rPr>
        <w:t>по</w:t>
      </w:r>
      <w:r w:rsidRPr="00A06524">
        <w:rPr>
          <w:rFonts w:ascii="Times New Roman" w:hAnsi="Times New Roman"/>
          <w:sz w:val="28"/>
          <w:szCs w:val="28"/>
        </w:rPr>
        <w:t xml:space="preserve"> данным сводного отчетного бала</w:t>
      </w:r>
      <w:r>
        <w:rPr>
          <w:rFonts w:ascii="Times New Roman" w:hAnsi="Times New Roman"/>
          <w:sz w:val="28"/>
          <w:szCs w:val="28"/>
        </w:rPr>
        <w:t xml:space="preserve">нса запасов полезных ископаемых, </w:t>
      </w:r>
      <w:r w:rsidRPr="00A06524">
        <w:rPr>
          <w:rFonts w:ascii="Times New Roman" w:hAnsi="Times New Roman"/>
          <w:sz w:val="28"/>
          <w:szCs w:val="28"/>
        </w:rPr>
        <w:t>зарегистрировано 89 месторождений, из них: 11 – пильного известняка; 6 – известняка на бут и щебень; 1 – известняка для сахарного сырья и производства извести; 6 –</w:t>
      </w:r>
      <w:r w:rsidR="004D759C">
        <w:rPr>
          <w:rFonts w:ascii="Times New Roman" w:hAnsi="Times New Roman"/>
          <w:sz w:val="28"/>
          <w:szCs w:val="28"/>
        </w:rPr>
        <w:t xml:space="preserve"> </w:t>
      </w:r>
      <w:r w:rsidRPr="00A06524">
        <w:rPr>
          <w:rFonts w:ascii="Times New Roman" w:hAnsi="Times New Roman"/>
          <w:sz w:val="28"/>
          <w:szCs w:val="28"/>
        </w:rPr>
        <w:t xml:space="preserve">цементного сырья; 6 – </w:t>
      </w:r>
      <w:r w:rsidRPr="00A06524">
        <w:rPr>
          <w:rFonts w:ascii="Times New Roman" w:hAnsi="Times New Roman"/>
          <w:bCs/>
          <w:sz w:val="28"/>
          <w:szCs w:val="28"/>
        </w:rPr>
        <w:t xml:space="preserve">кремнеземистых пород; </w:t>
      </w:r>
      <w:r w:rsidRPr="00A06524">
        <w:rPr>
          <w:rFonts w:ascii="Times New Roman" w:hAnsi="Times New Roman"/>
          <w:sz w:val="28"/>
          <w:szCs w:val="28"/>
        </w:rPr>
        <w:t>43 – песчано-гравийных пород; 1</w:t>
      </w:r>
      <w:r>
        <w:rPr>
          <w:rFonts w:ascii="Times New Roman" w:hAnsi="Times New Roman"/>
          <w:sz w:val="28"/>
          <w:szCs w:val="28"/>
        </w:rPr>
        <w:t xml:space="preserve">4 – кирпично-черепичного сырья; </w:t>
      </w:r>
      <w:r w:rsidRPr="00A06524">
        <w:rPr>
          <w:rFonts w:ascii="Times New Roman" w:hAnsi="Times New Roman"/>
          <w:bCs/>
          <w:sz w:val="28"/>
          <w:szCs w:val="28"/>
        </w:rPr>
        <w:t>1</w:t>
      </w:r>
      <w:r w:rsidRPr="00A06524">
        <w:rPr>
          <w:rFonts w:ascii="Times New Roman" w:hAnsi="Times New Roman"/>
          <w:sz w:val="28"/>
          <w:szCs w:val="28"/>
        </w:rPr>
        <w:t xml:space="preserve"> – </w:t>
      </w:r>
      <w:r w:rsidRPr="00A06524">
        <w:rPr>
          <w:rFonts w:ascii="Times New Roman" w:hAnsi="Times New Roman"/>
          <w:bCs/>
          <w:sz w:val="28"/>
          <w:szCs w:val="28"/>
        </w:rPr>
        <w:t xml:space="preserve">стекольных песков; 1 – </w:t>
      </w:r>
      <w:proofErr w:type="spellStart"/>
      <w:r w:rsidRPr="00A06524">
        <w:rPr>
          <w:rFonts w:ascii="Times New Roman" w:hAnsi="Times New Roman"/>
          <w:bCs/>
          <w:sz w:val="28"/>
          <w:szCs w:val="28"/>
        </w:rPr>
        <w:t>песков</w:t>
      </w:r>
      <w:r>
        <w:rPr>
          <w:rFonts w:ascii="Times New Roman" w:hAnsi="Times New Roman"/>
          <w:bCs/>
          <w:sz w:val="28"/>
          <w:szCs w:val="28"/>
        </w:rPr>
        <w:t>-</w:t>
      </w:r>
      <w:r w:rsidRPr="00A06524">
        <w:rPr>
          <w:rFonts w:ascii="Times New Roman" w:hAnsi="Times New Roman"/>
          <w:bCs/>
          <w:sz w:val="28"/>
          <w:szCs w:val="28"/>
        </w:rPr>
        <w:t>отощителей</w:t>
      </w:r>
      <w:proofErr w:type="spellEnd"/>
      <w:r w:rsidRPr="00A06524">
        <w:rPr>
          <w:rFonts w:ascii="Times New Roman" w:hAnsi="Times New Roman"/>
          <w:bCs/>
          <w:sz w:val="28"/>
          <w:szCs w:val="28"/>
        </w:rPr>
        <w:t xml:space="preserve">. </w:t>
      </w:r>
      <w:r w:rsidRPr="001217FE">
        <w:rPr>
          <w:rFonts w:ascii="Times New Roman" w:hAnsi="Times New Roman"/>
          <w:sz w:val="28"/>
          <w:szCs w:val="28"/>
        </w:rPr>
        <w:t>По итогам отчетного периода</w:t>
      </w:r>
      <w:r w:rsidRPr="00A06524">
        <w:rPr>
          <w:rFonts w:ascii="Times New Roman" w:hAnsi="Times New Roman"/>
          <w:sz w:val="28"/>
          <w:szCs w:val="28"/>
        </w:rPr>
        <w:t xml:space="preserve"> в разработку вовлечено 32 месторождения, в том числе 27 </w:t>
      </w:r>
      <w:r>
        <w:rPr>
          <w:rFonts w:ascii="Times New Roman" w:hAnsi="Times New Roman"/>
          <w:sz w:val="28"/>
          <w:szCs w:val="28"/>
        </w:rPr>
        <w:t>–</w:t>
      </w:r>
      <w:r w:rsidRPr="00A06524">
        <w:rPr>
          <w:rFonts w:ascii="Times New Roman" w:hAnsi="Times New Roman"/>
          <w:sz w:val="28"/>
          <w:szCs w:val="28"/>
        </w:rPr>
        <w:t>нерудных полезных ископаемых и 5 месторождений минеральных вод.</w:t>
      </w:r>
    </w:p>
    <w:p w:rsidR="00334231" w:rsidRDefault="00334231" w:rsidP="00334231">
      <w:pPr>
        <w:spacing w:after="0" w:line="240" w:lineRule="auto"/>
        <w:ind w:firstLine="426"/>
        <w:jc w:val="both"/>
        <w:rPr>
          <w:rFonts w:ascii="Times New Roman" w:hAnsi="Times New Roman"/>
          <w:sz w:val="28"/>
          <w:szCs w:val="28"/>
        </w:rPr>
      </w:pPr>
      <w:r w:rsidRPr="000014FC">
        <w:rPr>
          <w:rFonts w:ascii="Times New Roman" w:hAnsi="Times New Roman"/>
          <w:sz w:val="28"/>
          <w:szCs w:val="28"/>
        </w:rPr>
        <w:t xml:space="preserve">В </w:t>
      </w:r>
      <w:r w:rsidRPr="000014FC">
        <w:rPr>
          <w:rFonts w:ascii="Times New Roman" w:hAnsi="Times New Roman"/>
          <w:sz w:val="28"/>
          <w:szCs w:val="28"/>
          <w:lang w:val="en-US"/>
        </w:rPr>
        <w:t>I</w:t>
      </w:r>
      <w:r w:rsidRPr="000014FC">
        <w:rPr>
          <w:rFonts w:ascii="Times New Roman" w:hAnsi="Times New Roman"/>
          <w:sz w:val="28"/>
          <w:szCs w:val="28"/>
        </w:rPr>
        <w:t xml:space="preserve"> полугодии 2020 года объемы добычи нерудных полезных ископаемых выросли по </w:t>
      </w:r>
      <w:r>
        <w:rPr>
          <w:rFonts w:ascii="Times New Roman" w:hAnsi="Times New Roman"/>
          <w:sz w:val="28"/>
          <w:szCs w:val="28"/>
        </w:rPr>
        <w:t>отдельным</w:t>
      </w:r>
      <w:r w:rsidRPr="000014FC">
        <w:rPr>
          <w:rFonts w:ascii="Times New Roman" w:hAnsi="Times New Roman"/>
          <w:sz w:val="28"/>
          <w:szCs w:val="28"/>
        </w:rPr>
        <w:t xml:space="preserve"> видам сырья в сравнении с аналогичным периодом 2019</w:t>
      </w:r>
      <w:r>
        <w:rPr>
          <w:rFonts w:ascii="Times New Roman" w:hAnsi="Times New Roman"/>
          <w:sz w:val="28"/>
          <w:szCs w:val="28"/>
        </w:rPr>
        <w:t> </w:t>
      </w:r>
      <w:r w:rsidRPr="000014FC">
        <w:rPr>
          <w:rFonts w:ascii="Times New Roman" w:hAnsi="Times New Roman"/>
          <w:sz w:val="28"/>
          <w:szCs w:val="28"/>
        </w:rPr>
        <w:t>года, так в частности объемы добычи песчано-гравийны</w:t>
      </w:r>
      <w:r>
        <w:rPr>
          <w:rFonts w:ascii="Times New Roman" w:hAnsi="Times New Roman"/>
          <w:sz w:val="28"/>
          <w:szCs w:val="28"/>
        </w:rPr>
        <w:t xml:space="preserve">х пород увеличились в 1,5 раза </w:t>
      </w:r>
      <w:r w:rsidRPr="00DE70EA">
        <w:rPr>
          <w:rFonts w:ascii="Times New Roman" w:hAnsi="Times New Roman"/>
          <w:sz w:val="28"/>
          <w:szCs w:val="28"/>
        </w:rPr>
        <w:t xml:space="preserve">(табл. </w:t>
      </w:r>
      <w:r w:rsidR="0003520E" w:rsidRPr="00DE70EA">
        <w:rPr>
          <w:rFonts w:ascii="Times New Roman" w:hAnsi="Times New Roman"/>
          <w:sz w:val="28"/>
          <w:szCs w:val="28"/>
        </w:rPr>
        <w:t>14</w:t>
      </w:r>
      <w:r w:rsidRPr="00DE70EA">
        <w:rPr>
          <w:rFonts w:ascii="Times New Roman" w:hAnsi="Times New Roman"/>
          <w:sz w:val="28"/>
          <w:szCs w:val="28"/>
        </w:rPr>
        <w:t>).</w:t>
      </w:r>
    </w:p>
    <w:p w:rsidR="00DF490B" w:rsidRDefault="00DF490B" w:rsidP="00DF490B">
      <w:pPr>
        <w:spacing w:after="0" w:line="240" w:lineRule="auto"/>
        <w:ind w:firstLine="426"/>
        <w:jc w:val="both"/>
        <w:rPr>
          <w:rFonts w:ascii="Times New Roman" w:hAnsi="Times New Roman"/>
          <w:sz w:val="28"/>
          <w:szCs w:val="28"/>
        </w:rPr>
      </w:pPr>
      <w:r w:rsidRPr="00412E99">
        <w:rPr>
          <w:rFonts w:ascii="Times New Roman" w:hAnsi="Times New Roman"/>
          <w:sz w:val="28"/>
          <w:szCs w:val="28"/>
        </w:rPr>
        <w:t xml:space="preserve">Отмечается снижение объемов добычи цементного сырья – глины (в </w:t>
      </w:r>
      <w:r w:rsidR="004F0E92">
        <w:rPr>
          <w:rFonts w:ascii="Times New Roman" w:hAnsi="Times New Roman"/>
          <w:sz w:val="28"/>
          <w:szCs w:val="28"/>
        </w:rPr>
        <w:t xml:space="preserve">               </w:t>
      </w:r>
      <w:r w:rsidRPr="00412E99">
        <w:rPr>
          <w:rFonts w:ascii="Times New Roman" w:hAnsi="Times New Roman"/>
          <w:sz w:val="28"/>
          <w:szCs w:val="28"/>
        </w:rPr>
        <w:t>1,3</w:t>
      </w:r>
      <w:r w:rsidR="004D759C">
        <w:rPr>
          <w:rFonts w:ascii="Times New Roman" w:hAnsi="Times New Roman"/>
          <w:sz w:val="28"/>
          <w:szCs w:val="28"/>
        </w:rPr>
        <w:t xml:space="preserve"> раза</w:t>
      </w:r>
      <w:r w:rsidRPr="00412E99">
        <w:rPr>
          <w:rFonts w:ascii="Times New Roman" w:hAnsi="Times New Roman"/>
          <w:sz w:val="28"/>
          <w:szCs w:val="28"/>
        </w:rPr>
        <w:t>) и известняка (в 1,4 раза). Кроме того, в отчетном периоде произошло снижение объемов добычи минеральной воды на 17,9%.</w:t>
      </w:r>
    </w:p>
    <w:p w:rsidR="00DF490B" w:rsidRPr="000014FC" w:rsidRDefault="00DF490B" w:rsidP="00DF490B">
      <w:pPr>
        <w:spacing w:after="0" w:line="240" w:lineRule="auto"/>
        <w:ind w:firstLine="426"/>
        <w:jc w:val="both"/>
        <w:rPr>
          <w:rFonts w:ascii="Times New Roman" w:hAnsi="Times New Roman"/>
          <w:sz w:val="28"/>
          <w:szCs w:val="28"/>
        </w:rPr>
      </w:pPr>
      <w:r>
        <w:rPr>
          <w:rFonts w:ascii="Times New Roman" w:hAnsi="Times New Roman"/>
          <w:color w:val="000000"/>
          <w:sz w:val="28"/>
          <w:szCs w:val="28"/>
        </w:rPr>
        <w:t>В результате преобладающей понижательной динамики добычи полезных ископаемых п</w:t>
      </w:r>
      <w:r w:rsidRPr="000014FC">
        <w:rPr>
          <w:rFonts w:ascii="Times New Roman" w:hAnsi="Times New Roman"/>
          <w:color w:val="000000"/>
          <w:sz w:val="28"/>
          <w:szCs w:val="28"/>
        </w:rPr>
        <w:t>латежи за пользование недрами и отчисления на воспроизводство минерально-сырьевой базы</w:t>
      </w:r>
      <w:r>
        <w:rPr>
          <w:rFonts w:ascii="Times New Roman" w:hAnsi="Times New Roman"/>
          <w:color w:val="000000"/>
          <w:sz w:val="28"/>
          <w:szCs w:val="28"/>
        </w:rPr>
        <w:t xml:space="preserve"> </w:t>
      </w:r>
      <w:r w:rsidRPr="000014FC">
        <w:rPr>
          <w:rFonts w:ascii="Times New Roman" w:hAnsi="Times New Roman"/>
          <w:sz w:val="28"/>
          <w:szCs w:val="28"/>
        </w:rPr>
        <w:t xml:space="preserve">за первое полугодие 2020 года </w:t>
      </w:r>
      <w:r>
        <w:rPr>
          <w:rFonts w:ascii="Times New Roman" w:hAnsi="Times New Roman"/>
          <w:sz w:val="28"/>
          <w:szCs w:val="28"/>
        </w:rPr>
        <w:t>составили 9 818,1 тыс. руб., что ниже отметки сопоставимого периода 2019 года на 2,2%.</w:t>
      </w:r>
    </w:p>
    <w:p w:rsidR="004D759C" w:rsidRPr="00A82D0A" w:rsidRDefault="004D759C" w:rsidP="00334231">
      <w:pPr>
        <w:spacing w:after="0" w:line="240" w:lineRule="auto"/>
        <w:ind w:firstLine="426"/>
        <w:jc w:val="both"/>
        <w:rPr>
          <w:rFonts w:ascii="Times New Roman" w:hAnsi="Times New Roman"/>
          <w:szCs w:val="28"/>
        </w:rPr>
      </w:pPr>
    </w:p>
    <w:p w:rsidR="00334231" w:rsidRPr="00DE70EA" w:rsidRDefault="00334231" w:rsidP="00334231">
      <w:pPr>
        <w:widowControl w:val="0"/>
        <w:spacing w:after="0" w:line="240" w:lineRule="auto"/>
        <w:ind w:firstLine="709"/>
        <w:jc w:val="right"/>
        <w:rPr>
          <w:rFonts w:ascii="Times New Roman" w:hAnsi="Times New Roman"/>
          <w:i/>
          <w:sz w:val="28"/>
          <w:szCs w:val="28"/>
        </w:rPr>
      </w:pPr>
      <w:r w:rsidRPr="00DE70EA">
        <w:rPr>
          <w:rFonts w:ascii="Times New Roman" w:hAnsi="Times New Roman"/>
          <w:i/>
          <w:sz w:val="28"/>
          <w:szCs w:val="28"/>
        </w:rPr>
        <w:lastRenderedPageBreak/>
        <w:t xml:space="preserve">Таблица </w:t>
      </w:r>
      <w:r w:rsidR="0003520E" w:rsidRPr="00DE70EA">
        <w:rPr>
          <w:rFonts w:ascii="Times New Roman" w:hAnsi="Times New Roman"/>
          <w:i/>
          <w:sz w:val="28"/>
          <w:szCs w:val="28"/>
        </w:rPr>
        <w:t>14</w:t>
      </w:r>
    </w:p>
    <w:p w:rsidR="00334231" w:rsidRDefault="00334231" w:rsidP="00334231">
      <w:pPr>
        <w:widowControl w:val="0"/>
        <w:spacing w:after="0" w:line="240" w:lineRule="auto"/>
        <w:jc w:val="center"/>
        <w:rPr>
          <w:rFonts w:ascii="Times New Roman" w:hAnsi="Times New Roman"/>
          <w:b/>
          <w:sz w:val="28"/>
          <w:szCs w:val="28"/>
        </w:rPr>
      </w:pPr>
      <w:r w:rsidRPr="000F535F">
        <w:rPr>
          <w:rFonts w:ascii="Times New Roman" w:hAnsi="Times New Roman"/>
          <w:b/>
          <w:sz w:val="28"/>
          <w:szCs w:val="28"/>
        </w:rPr>
        <w:t xml:space="preserve">Динамика добычи полезных ископаемых </w:t>
      </w:r>
      <w:r>
        <w:rPr>
          <w:rFonts w:ascii="Times New Roman" w:hAnsi="Times New Roman"/>
          <w:b/>
          <w:sz w:val="28"/>
          <w:szCs w:val="28"/>
        </w:rPr>
        <w:br/>
      </w:r>
      <w:r w:rsidRPr="000F535F">
        <w:rPr>
          <w:rFonts w:ascii="Times New Roman" w:hAnsi="Times New Roman"/>
          <w:b/>
          <w:sz w:val="28"/>
          <w:szCs w:val="28"/>
        </w:rPr>
        <w:t>за</w:t>
      </w:r>
      <w:r w:rsidR="00883443">
        <w:rPr>
          <w:rFonts w:ascii="Times New Roman" w:hAnsi="Times New Roman"/>
          <w:b/>
          <w:sz w:val="28"/>
          <w:szCs w:val="28"/>
        </w:rPr>
        <w:t xml:space="preserve"> </w:t>
      </w:r>
      <w:r>
        <w:rPr>
          <w:rFonts w:ascii="Times New Roman" w:hAnsi="Times New Roman"/>
          <w:b/>
          <w:sz w:val="28"/>
          <w:szCs w:val="28"/>
          <w:lang w:val="en-US"/>
        </w:rPr>
        <w:t>I</w:t>
      </w:r>
      <w:r>
        <w:rPr>
          <w:rFonts w:ascii="Times New Roman" w:hAnsi="Times New Roman"/>
          <w:b/>
          <w:sz w:val="28"/>
          <w:szCs w:val="28"/>
        </w:rPr>
        <w:t> полугодие</w:t>
      </w:r>
      <w:r w:rsidRPr="000F535F">
        <w:rPr>
          <w:rFonts w:ascii="Times New Roman" w:hAnsi="Times New Roman"/>
          <w:b/>
          <w:sz w:val="28"/>
          <w:szCs w:val="28"/>
        </w:rPr>
        <w:t xml:space="preserve"> 201</w:t>
      </w:r>
      <w:r>
        <w:rPr>
          <w:rFonts w:ascii="Times New Roman" w:hAnsi="Times New Roman"/>
          <w:b/>
          <w:sz w:val="28"/>
          <w:szCs w:val="28"/>
        </w:rPr>
        <w:t>9-2020 гг.</w:t>
      </w:r>
    </w:p>
    <w:p w:rsidR="00DF490B" w:rsidRPr="00DF490B" w:rsidRDefault="00DF490B" w:rsidP="00334231">
      <w:pPr>
        <w:widowControl w:val="0"/>
        <w:spacing w:after="0" w:line="240" w:lineRule="auto"/>
        <w:jc w:val="center"/>
        <w:rPr>
          <w:rFonts w:ascii="Times New Roman" w:hAnsi="Times New Roman"/>
          <w:b/>
          <w:szCs w:val="28"/>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923"/>
        <w:gridCol w:w="1818"/>
        <w:gridCol w:w="1843"/>
        <w:gridCol w:w="1621"/>
      </w:tblGrid>
      <w:tr w:rsidR="00334231" w:rsidRPr="00A82D0A" w:rsidTr="00DE70EA">
        <w:tc>
          <w:tcPr>
            <w:tcW w:w="3402" w:type="dxa"/>
            <w:shd w:val="clear" w:color="auto" w:fill="D9D9D9" w:themeFill="background1" w:themeFillShade="D9"/>
            <w:vAlign w:val="center"/>
          </w:tcPr>
          <w:p w:rsidR="00334231" w:rsidRPr="00A82D0A" w:rsidRDefault="00334231" w:rsidP="00F54207">
            <w:pPr>
              <w:widowControl w:val="0"/>
              <w:spacing w:after="0" w:line="240" w:lineRule="auto"/>
              <w:ind w:left="-108"/>
              <w:jc w:val="center"/>
              <w:rPr>
                <w:rFonts w:ascii="Times New Roman" w:hAnsi="Times New Roman"/>
                <w:b/>
                <w:sz w:val="24"/>
                <w:szCs w:val="24"/>
              </w:rPr>
            </w:pPr>
            <w:r w:rsidRPr="00A82D0A">
              <w:rPr>
                <w:rFonts w:ascii="Times New Roman" w:hAnsi="Times New Roman"/>
                <w:b/>
                <w:sz w:val="24"/>
                <w:szCs w:val="24"/>
              </w:rPr>
              <w:t>Полезные ископаемые</w:t>
            </w:r>
          </w:p>
        </w:tc>
        <w:tc>
          <w:tcPr>
            <w:tcW w:w="923" w:type="dxa"/>
            <w:shd w:val="clear" w:color="auto" w:fill="D9D9D9" w:themeFill="background1" w:themeFillShade="D9"/>
            <w:vAlign w:val="center"/>
          </w:tcPr>
          <w:p w:rsidR="00334231" w:rsidRPr="00A82D0A" w:rsidRDefault="00334231" w:rsidP="00F54207">
            <w:pPr>
              <w:widowControl w:val="0"/>
              <w:spacing w:after="0" w:line="240" w:lineRule="auto"/>
              <w:ind w:left="-250" w:right="-177"/>
              <w:jc w:val="center"/>
              <w:rPr>
                <w:rFonts w:ascii="Times New Roman" w:hAnsi="Times New Roman"/>
                <w:b/>
                <w:sz w:val="24"/>
                <w:szCs w:val="24"/>
              </w:rPr>
            </w:pPr>
            <w:r w:rsidRPr="00A82D0A">
              <w:rPr>
                <w:rFonts w:ascii="Times New Roman" w:hAnsi="Times New Roman"/>
                <w:b/>
                <w:sz w:val="24"/>
                <w:szCs w:val="24"/>
              </w:rPr>
              <w:t xml:space="preserve">ед. </w:t>
            </w:r>
            <w:proofErr w:type="spellStart"/>
            <w:r w:rsidRPr="00A82D0A">
              <w:rPr>
                <w:rFonts w:ascii="Times New Roman" w:hAnsi="Times New Roman"/>
                <w:b/>
                <w:sz w:val="24"/>
                <w:szCs w:val="24"/>
              </w:rPr>
              <w:t>изм</w:t>
            </w:r>
            <w:proofErr w:type="spellEnd"/>
            <w:r w:rsidRPr="00A82D0A">
              <w:rPr>
                <w:rFonts w:ascii="Times New Roman" w:hAnsi="Times New Roman"/>
                <w:b/>
                <w:sz w:val="24"/>
                <w:szCs w:val="24"/>
              </w:rPr>
              <w:t>.</w:t>
            </w:r>
          </w:p>
        </w:tc>
        <w:tc>
          <w:tcPr>
            <w:tcW w:w="1818" w:type="dxa"/>
            <w:shd w:val="clear" w:color="auto" w:fill="D9D9D9" w:themeFill="background1" w:themeFillShade="D9"/>
            <w:vAlign w:val="center"/>
          </w:tcPr>
          <w:p w:rsidR="00334231" w:rsidRPr="00A82D0A" w:rsidRDefault="00334231" w:rsidP="00F54207">
            <w:pPr>
              <w:widowControl w:val="0"/>
              <w:spacing w:after="0" w:line="240" w:lineRule="auto"/>
              <w:ind w:firstLine="5"/>
              <w:jc w:val="center"/>
              <w:rPr>
                <w:rFonts w:ascii="Times New Roman" w:hAnsi="Times New Roman"/>
                <w:b/>
                <w:sz w:val="24"/>
                <w:szCs w:val="24"/>
              </w:rPr>
            </w:pPr>
            <w:r w:rsidRPr="00A82D0A">
              <w:rPr>
                <w:rFonts w:ascii="Times New Roman" w:hAnsi="Times New Roman"/>
                <w:b/>
                <w:sz w:val="24"/>
                <w:szCs w:val="24"/>
              </w:rPr>
              <w:t xml:space="preserve">2019 год </w:t>
            </w:r>
          </w:p>
        </w:tc>
        <w:tc>
          <w:tcPr>
            <w:tcW w:w="1843" w:type="dxa"/>
            <w:shd w:val="clear" w:color="auto" w:fill="D9D9D9" w:themeFill="background1" w:themeFillShade="D9"/>
            <w:vAlign w:val="center"/>
          </w:tcPr>
          <w:p w:rsidR="00334231" w:rsidRPr="00A82D0A" w:rsidRDefault="00334231" w:rsidP="00F54207">
            <w:pPr>
              <w:widowControl w:val="0"/>
              <w:spacing w:after="0" w:line="240" w:lineRule="auto"/>
              <w:ind w:firstLine="5"/>
              <w:jc w:val="center"/>
              <w:rPr>
                <w:rFonts w:ascii="Times New Roman" w:hAnsi="Times New Roman"/>
                <w:b/>
                <w:sz w:val="24"/>
                <w:szCs w:val="24"/>
              </w:rPr>
            </w:pPr>
            <w:r w:rsidRPr="00A82D0A">
              <w:rPr>
                <w:rFonts w:ascii="Times New Roman" w:hAnsi="Times New Roman"/>
                <w:b/>
                <w:sz w:val="24"/>
                <w:szCs w:val="24"/>
              </w:rPr>
              <w:t>2020 год</w:t>
            </w:r>
          </w:p>
        </w:tc>
        <w:tc>
          <w:tcPr>
            <w:tcW w:w="1621" w:type="dxa"/>
            <w:shd w:val="clear" w:color="auto" w:fill="D9D9D9" w:themeFill="background1" w:themeFillShade="D9"/>
          </w:tcPr>
          <w:p w:rsidR="00334231" w:rsidRPr="00A82D0A" w:rsidRDefault="00DF490B" w:rsidP="00F54207">
            <w:pPr>
              <w:widowControl w:val="0"/>
              <w:spacing w:after="0" w:line="240" w:lineRule="auto"/>
              <w:ind w:left="-156" w:right="-140"/>
              <w:jc w:val="center"/>
              <w:rPr>
                <w:rFonts w:ascii="Times New Roman" w:hAnsi="Times New Roman"/>
                <w:b/>
                <w:sz w:val="24"/>
                <w:szCs w:val="24"/>
              </w:rPr>
            </w:pPr>
            <w:r w:rsidRPr="00A82D0A">
              <w:rPr>
                <w:rFonts w:ascii="Times New Roman" w:hAnsi="Times New Roman"/>
                <w:b/>
                <w:sz w:val="24"/>
                <w:szCs w:val="24"/>
              </w:rPr>
              <w:t>т</w:t>
            </w:r>
            <w:r w:rsidR="00334231" w:rsidRPr="00A82D0A">
              <w:rPr>
                <w:rFonts w:ascii="Times New Roman" w:hAnsi="Times New Roman"/>
                <w:b/>
                <w:sz w:val="24"/>
                <w:szCs w:val="24"/>
              </w:rPr>
              <w:t>емп роста, %</w:t>
            </w:r>
          </w:p>
        </w:tc>
      </w:tr>
      <w:tr w:rsidR="00334231" w:rsidRPr="00A82D0A" w:rsidTr="00DE70EA">
        <w:trPr>
          <w:trHeight w:val="223"/>
        </w:trPr>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ПГС</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250 915,7</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371 758,8</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148,2</w:t>
            </w:r>
          </w:p>
        </w:tc>
      </w:tr>
      <w:tr w:rsidR="00334231" w:rsidRPr="00A82D0A" w:rsidTr="00DE70EA">
        <w:trPr>
          <w:trHeight w:val="223"/>
        </w:trPr>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Глина</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400,0</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color w:val="000000"/>
                <w:sz w:val="24"/>
                <w:szCs w:val="24"/>
              </w:rPr>
              <w:t>-</w:t>
            </w:r>
          </w:p>
        </w:tc>
      </w:tr>
      <w:tr w:rsidR="00334231" w:rsidRPr="00A82D0A" w:rsidTr="00DE70EA">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Пильный известняк</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2 194,0</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w:t>
            </w:r>
          </w:p>
        </w:tc>
      </w:tr>
      <w:tr w:rsidR="00334231" w:rsidRPr="00A82D0A" w:rsidTr="00DE70EA">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proofErr w:type="spellStart"/>
            <w:r w:rsidRPr="00A82D0A">
              <w:rPr>
                <w:rFonts w:ascii="Times New Roman" w:hAnsi="Times New Roman"/>
                <w:sz w:val="24"/>
                <w:szCs w:val="24"/>
              </w:rPr>
              <w:t>Рифогенный</w:t>
            </w:r>
            <w:proofErr w:type="spellEnd"/>
            <w:r w:rsidRPr="00A82D0A">
              <w:rPr>
                <w:rFonts w:ascii="Times New Roman" w:hAnsi="Times New Roman"/>
                <w:sz w:val="24"/>
                <w:szCs w:val="24"/>
              </w:rPr>
              <w:t xml:space="preserve"> известняк</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2 966,0</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2 578,0</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86,9</w:t>
            </w:r>
          </w:p>
        </w:tc>
      </w:tr>
      <w:tr w:rsidR="00334231" w:rsidRPr="00A82D0A" w:rsidTr="00DE70EA">
        <w:tc>
          <w:tcPr>
            <w:tcW w:w="9607" w:type="dxa"/>
            <w:gridSpan w:val="5"/>
            <w:vAlign w:val="center"/>
          </w:tcPr>
          <w:p w:rsidR="00334231" w:rsidRPr="00A82D0A" w:rsidRDefault="00334231" w:rsidP="00F54207">
            <w:pPr>
              <w:widowControl w:val="0"/>
              <w:spacing w:after="0" w:line="240" w:lineRule="auto"/>
              <w:ind w:right="224"/>
              <w:rPr>
                <w:rFonts w:ascii="Times New Roman" w:hAnsi="Times New Roman"/>
                <w:color w:val="000000"/>
                <w:sz w:val="24"/>
                <w:szCs w:val="24"/>
              </w:rPr>
            </w:pPr>
            <w:r w:rsidRPr="00A82D0A">
              <w:rPr>
                <w:rFonts w:ascii="Times New Roman" w:hAnsi="Times New Roman"/>
                <w:sz w:val="24"/>
                <w:szCs w:val="24"/>
              </w:rPr>
              <w:t>Цементное сырье:</w:t>
            </w:r>
          </w:p>
        </w:tc>
      </w:tr>
      <w:tr w:rsidR="00334231" w:rsidRPr="00A82D0A" w:rsidTr="00DE70EA">
        <w:trPr>
          <w:trHeight w:val="208"/>
        </w:trPr>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 xml:space="preserve">- глина </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т</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64 224,0</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49 766,0</w:t>
            </w:r>
          </w:p>
        </w:tc>
        <w:tc>
          <w:tcPr>
            <w:tcW w:w="1621" w:type="dxa"/>
          </w:tcPr>
          <w:p w:rsidR="00334231" w:rsidRPr="00A82D0A" w:rsidRDefault="00334231" w:rsidP="00F54207">
            <w:pPr>
              <w:widowControl w:val="0"/>
              <w:tabs>
                <w:tab w:val="center" w:pos="590"/>
                <w:tab w:val="right" w:pos="1181"/>
              </w:tabs>
              <w:spacing w:after="0" w:line="240" w:lineRule="auto"/>
              <w:ind w:right="224"/>
              <w:jc w:val="right"/>
              <w:rPr>
                <w:rFonts w:ascii="Times New Roman" w:hAnsi="Times New Roman"/>
                <w:sz w:val="24"/>
                <w:szCs w:val="24"/>
              </w:rPr>
            </w:pPr>
            <w:r w:rsidRPr="00A82D0A">
              <w:rPr>
                <w:rFonts w:ascii="Times New Roman" w:hAnsi="Times New Roman"/>
                <w:sz w:val="24"/>
                <w:szCs w:val="24"/>
              </w:rPr>
              <w:t>77,5</w:t>
            </w:r>
          </w:p>
        </w:tc>
      </w:tr>
      <w:tr w:rsidR="00334231" w:rsidRPr="00A82D0A" w:rsidTr="00DE70EA">
        <w:trPr>
          <w:trHeight w:val="240"/>
        </w:trPr>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 цементное сырье (известняк)</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т</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309 700,0</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227 654,0</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73,5</w:t>
            </w:r>
          </w:p>
        </w:tc>
      </w:tr>
      <w:tr w:rsidR="00334231" w:rsidRPr="00A82D0A" w:rsidTr="00DE70EA">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 xml:space="preserve">- известняк для извести </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17 524,9</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18 281,3</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104,3</w:t>
            </w:r>
          </w:p>
        </w:tc>
      </w:tr>
      <w:tr w:rsidR="00334231" w:rsidRPr="00A82D0A" w:rsidTr="00DE70EA">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 строительный известняк</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1 611,8</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833,8</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51,7</w:t>
            </w:r>
          </w:p>
        </w:tc>
      </w:tr>
      <w:tr w:rsidR="00334231" w:rsidRPr="00A82D0A" w:rsidTr="00DE70EA">
        <w:tc>
          <w:tcPr>
            <w:tcW w:w="3402" w:type="dxa"/>
            <w:vAlign w:val="center"/>
          </w:tcPr>
          <w:p w:rsidR="00334231" w:rsidRPr="00A82D0A" w:rsidRDefault="00334231" w:rsidP="00F54207">
            <w:pPr>
              <w:widowControl w:val="0"/>
              <w:spacing w:after="0" w:line="240" w:lineRule="auto"/>
              <w:ind w:right="-108"/>
              <w:rPr>
                <w:rFonts w:ascii="Times New Roman" w:hAnsi="Times New Roman"/>
                <w:sz w:val="24"/>
                <w:szCs w:val="24"/>
              </w:rPr>
            </w:pPr>
            <w:r w:rsidRPr="00A82D0A">
              <w:rPr>
                <w:rFonts w:ascii="Times New Roman" w:hAnsi="Times New Roman"/>
                <w:sz w:val="24"/>
                <w:szCs w:val="24"/>
              </w:rPr>
              <w:t xml:space="preserve">Минеральная вода </w:t>
            </w:r>
          </w:p>
        </w:tc>
        <w:tc>
          <w:tcPr>
            <w:tcW w:w="923" w:type="dxa"/>
            <w:vAlign w:val="center"/>
          </w:tcPr>
          <w:p w:rsidR="00334231" w:rsidRPr="00A82D0A" w:rsidRDefault="00334231" w:rsidP="00F54207">
            <w:pPr>
              <w:widowControl w:val="0"/>
              <w:spacing w:after="0" w:line="240" w:lineRule="auto"/>
              <w:ind w:left="-85" w:right="-108"/>
              <w:jc w:val="center"/>
              <w:rPr>
                <w:rFonts w:ascii="Times New Roman" w:hAnsi="Times New Roman"/>
                <w:sz w:val="24"/>
                <w:szCs w:val="24"/>
              </w:rPr>
            </w:pPr>
            <w:r w:rsidRPr="00A82D0A">
              <w:rPr>
                <w:rFonts w:ascii="Times New Roman" w:hAnsi="Times New Roman"/>
                <w:sz w:val="24"/>
                <w:szCs w:val="24"/>
              </w:rPr>
              <w:t>м</w:t>
            </w:r>
            <w:r w:rsidRPr="00A82D0A">
              <w:rPr>
                <w:rFonts w:ascii="Times New Roman" w:hAnsi="Times New Roman"/>
                <w:sz w:val="24"/>
                <w:szCs w:val="24"/>
                <w:vertAlign w:val="superscript"/>
              </w:rPr>
              <w:t>3</w:t>
            </w:r>
          </w:p>
        </w:tc>
        <w:tc>
          <w:tcPr>
            <w:tcW w:w="1818"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2 556,3</w:t>
            </w:r>
          </w:p>
        </w:tc>
        <w:tc>
          <w:tcPr>
            <w:tcW w:w="1843" w:type="dxa"/>
            <w:vAlign w:val="center"/>
          </w:tcPr>
          <w:p w:rsidR="00334231" w:rsidRPr="00A82D0A" w:rsidRDefault="00334231" w:rsidP="00F54207">
            <w:pPr>
              <w:widowControl w:val="0"/>
              <w:spacing w:after="0" w:line="240" w:lineRule="auto"/>
              <w:ind w:right="224"/>
              <w:jc w:val="right"/>
              <w:rPr>
                <w:rFonts w:ascii="Times New Roman" w:hAnsi="Times New Roman"/>
                <w:color w:val="000000"/>
                <w:sz w:val="24"/>
                <w:szCs w:val="24"/>
              </w:rPr>
            </w:pPr>
            <w:r w:rsidRPr="00A82D0A">
              <w:rPr>
                <w:rFonts w:ascii="Times New Roman" w:hAnsi="Times New Roman"/>
                <w:color w:val="000000"/>
                <w:sz w:val="24"/>
                <w:szCs w:val="24"/>
              </w:rPr>
              <w:t>2099,0</w:t>
            </w:r>
          </w:p>
        </w:tc>
        <w:tc>
          <w:tcPr>
            <w:tcW w:w="1621" w:type="dxa"/>
          </w:tcPr>
          <w:p w:rsidR="00334231" w:rsidRPr="00A82D0A" w:rsidRDefault="00334231" w:rsidP="00F54207">
            <w:pPr>
              <w:widowControl w:val="0"/>
              <w:spacing w:after="0" w:line="240" w:lineRule="auto"/>
              <w:ind w:right="224"/>
              <w:jc w:val="right"/>
              <w:rPr>
                <w:rFonts w:ascii="Times New Roman" w:hAnsi="Times New Roman"/>
                <w:sz w:val="24"/>
                <w:szCs w:val="24"/>
              </w:rPr>
            </w:pPr>
            <w:r w:rsidRPr="00A82D0A">
              <w:rPr>
                <w:rFonts w:ascii="Times New Roman" w:hAnsi="Times New Roman"/>
                <w:sz w:val="24"/>
                <w:szCs w:val="24"/>
              </w:rPr>
              <w:t>82,1</w:t>
            </w:r>
          </w:p>
        </w:tc>
      </w:tr>
    </w:tbl>
    <w:p w:rsidR="00DF490B" w:rsidRPr="00A82D0A" w:rsidRDefault="00DF490B" w:rsidP="00334231">
      <w:pPr>
        <w:spacing w:after="0" w:line="240" w:lineRule="auto"/>
        <w:ind w:firstLine="426"/>
        <w:jc w:val="both"/>
        <w:rPr>
          <w:rFonts w:ascii="Times New Roman" w:hAnsi="Times New Roman"/>
          <w:szCs w:val="28"/>
        </w:rPr>
      </w:pPr>
    </w:p>
    <w:p w:rsidR="00334231" w:rsidRPr="00B0673A" w:rsidRDefault="00334231" w:rsidP="00334231">
      <w:pPr>
        <w:spacing w:after="0" w:line="240" w:lineRule="auto"/>
        <w:ind w:firstLine="426"/>
        <w:jc w:val="both"/>
        <w:rPr>
          <w:rFonts w:ascii="Times New Roman" w:hAnsi="Times New Roman"/>
          <w:sz w:val="28"/>
          <w:szCs w:val="28"/>
        </w:rPr>
      </w:pPr>
      <w:proofErr w:type="gramStart"/>
      <w:r w:rsidRPr="00B0673A">
        <w:rPr>
          <w:rFonts w:ascii="Times New Roman" w:hAnsi="Times New Roman"/>
          <w:sz w:val="28"/>
          <w:szCs w:val="28"/>
        </w:rPr>
        <w:t>В рамках реализации Постановления Правительства Приднестровской Молдавской Республики от 12 ноября 2013 года № 273 «Об утверждении Положения о порядке использования строительных материалов (песок, гравий, щебень, ПГС) для выполнения мероприятий по благоустройству сельских населенных пунктов и ремонту дорог, расположенных в сельских населенных пунктах городов и районов, а также обеспечения строительными материалами социально незащищенных категорий граждан сельских (поселковых) населенных пунктов Приднестровской Молдавской</w:t>
      </w:r>
      <w:proofErr w:type="gramEnd"/>
      <w:r w:rsidRPr="00B0673A">
        <w:rPr>
          <w:rFonts w:ascii="Times New Roman" w:hAnsi="Times New Roman"/>
          <w:sz w:val="28"/>
          <w:szCs w:val="28"/>
        </w:rPr>
        <w:t xml:space="preserve"> Республики»,</w:t>
      </w:r>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полугодии 2020 года</w:t>
      </w:r>
      <w:r w:rsidRPr="00B0673A">
        <w:rPr>
          <w:rFonts w:ascii="Times New Roman" w:hAnsi="Times New Roman"/>
          <w:sz w:val="28"/>
          <w:szCs w:val="28"/>
        </w:rPr>
        <w:t xml:space="preserve"> было заключено 1 Соглашение о безвозмездном отпуске строительных материалов (песок, ПГС) ООО «</w:t>
      </w:r>
      <w:proofErr w:type="spellStart"/>
      <w:r w:rsidRPr="00B0673A">
        <w:rPr>
          <w:rFonts w:ascii="Times New Roman" w:hAnsi="Times New Roman"/>
          <w:sz w:val="28"/>
          <w:szCs w:val="28"/>
        </w:rPr>
        <w:t>КомСтройТранс</w:t>
      </w:r>
      <w:proofErr w:type="spellEnd"/>
      <w:r w:rsidRPr="00B0673A">
        <w:rPr>
          <w:rFonts w:ascii="Times New Roman" w:hAnsi="Times New Roman"/>
          <w:sz w:val="28"/>
          <w:szCs w:val="28"/>
        </w:rPr>
        <w:t>» для Каменской администрации Приднестровской Молдавской Республики.</w:t>
      </w:r>
    </w:p>
    <w:p w:rsidR="00334231" w:rsidRPr="00B0673A" w:rsidRDefault="00334231" w:rsidP="00334231">
      <w:pPr>
        <w:spacing w:after="0" w:line="240" w:lineRule="auto"/>
        <w:ind w:firstLine="426"/>
        <w:jc w:val="both"/>
        <w:rPr>
          <w:rFonts w:ascii="Times New Roman" w:hAnsi="Times New Roman"/>
          <w:sz w:val="28"/>
          <w:szCs w:val="28"/>
        </w:rPr>
      </w:pPr>
      <w:r>
        <w:rPr>
          <w:rFonts w:ascii="Times New Roman" w:hAnsi="Times New Roman"/>
          <w:color w:val="000000"/>
          <w:sz w:val="28"/>
          <w:szCs w:val="28"/>
        </w:rPr>
        <w:t>Также в отчетном периоде</w:t>
      </w:r>
      <w:r w:rsidRPr="00B0673A">
        <w:rPr>
          <w:rFonts w:ascii="Times New Roman" w:hAnsi="Times New Roman"/>
          <w:sz w:val="28"/>
          <w:szCs w:val="28"/>
        </w:rPr>
        <w:t xml:space="preserve"> было рассмотрено</w:t>
      </w:r>
      <w:r w:rsidR="00883443">
        <w:rPr>
          <w:rFonts w:ascii="Times New Roman" w:hAnsi="Times New Roman"/>
          <w:sz w:val="28"/>
          <w:szCs w:val="28"/>
        </w:rPr>
        <w:t xml:space="preserve"> </w:t>
      </w:r>
      <w:r w:rsidRPr="00B0673A">
        <w:rPr>
          <w:rFonts w:ascii="Times New Roman" w:hAnsi="Times New Roman"/>
          <w:sz w:val="28"/>
          <w:szCs w:val="28"/>
        </w:rPr>
        <w:t>10</w:t>
      </w:r>
      <w:r w:rsidR="00883443">
        <w:rPr>
          <w:rFonts w:ascii="Times New Roman" w:hAnsi="Times New Roman"/>
          <w:sz w:val="28"/>
          <w:szCs w:val="28"/>
        </w:rPr>
        <w:t xml:space="preserve"> </w:t>
      </w:r>
      <w:r w:rsidRPr="00B0673A">
        <w:rPr>
          <w:rFonts w:ascii="Times New Roman" w:hAnsi="Times New Roman"/>
          <w:sz w:val="28"/>
          <w:szCs w:val="28"/>
        </w:rPr>
        <w:t>обращени</w:t>
      </w:r>
      <w:r>
        <w:rPr>
          <w:rFonts w:ascii="Times New Roman" w:hAnsi="Times New Roman"/>
          <w:sz w:val="28"/>
          <w:szCs w:val="28"/>
        </w:rPr>
        <w:t>й юридических и физических лиц</w:t>
      </w:r>
      <w:r w:rsidRPr="00B0673A">
        <w:rPr>
          <w:rFonts w:ascii="Times New Roman" w:hAnsi="Times New Roman"/>
          <w:sz w:val="28"/>
          <w:szCs w:val="28"/>
        </w:rPr>
        <w:t xml:space="preserve"> с целью согласования для получения разрешения на специальное водопользование. Выдано 10 согласований на артезианские скважины, шахтные колодцы и родники (каптажи). На основании представленных документов уточнены данные по скважинам, шахтным колодцам и родникам с занесением в Государственный кадастр и их координатной привязкой на </w:t>
      </w:r>
      <w:proofErr w:type="spellStart"/>
      <w:r w:rsidRPr="00B0673A">
        <w:rPr>
          <w:rFonts w:ascii="Times New Roman" w:hAnsi="Times New Roman"/>
          <w:sz w:val="28"/>
          <w:szCs w:val="28"/>
        </w:rPr>
        <w:t>топоплане</w:t>
      </w:r>
      <w:proofErr w:type="spellEnd"/>
      <w:r w:rsidRPr="00B0673A">
        <w:rPr>
          <w:rFonts w:ascii="Times New Roman" w:hAnsi="Times New Roman"/>
          <w:sz w:val="28"/>
          <w:szCs w:val="28"/>
        </w:rPr>
        <w:t>.</w:t>
      </w:r>
    </w:p>
    <w:p w:rsidR="00E32407" w:rsidRPr="00E32407" w:rsidRDefault="00E32407" w:rsidP="007A7538">
      <w:pPr>
        <w:spacing w:after="0" w:line="240" w:lineRule="auto"/>
        <w:ind w:firstLine="426"/>
        <w:contextualSpacing/>
        <w:jc w:val="both"/>
        <w:rPr>
          <w:rFonts w:ascii="Times New Roman" w:hAnsi="Times New Roman"/>
          <w:b/>
          <w:sz w:val="28"/>
          <w:szCs w:val="28"/>
        </w:rPr>
      </w:pPr>
    </w:p>
    <w:p w:rsidR="00335844" w:rsidRPr="0080737A" w:rsidRDefault="00335844" w:rsidP="00335844">
      <w:pPr>
        <w:spacing w:after="0" w:line="240" w:lineRule="auto"/>
        <w:ind w:firstLine="709"/>
        <w:jc w:val="both"/>
        <w:rPr>
          <w:rFonts w:ascii="Times New Roman" w:hAnsi="Times New Roman"/>
          <w:sz w:val="24"/>
          <w:szCs w:val="24"/>
          <w:shd w:val="clear" w:color="auto" w:fill="FFFFFF"/>
        </w:rPr>
      </w:pPr>
    </w:p>
    <w:p w:rsidR="00335844" w:rsidRPr="0080737A" w:rsidRDefault="00335844" w:rsidP="00335844">
      <w:pPr>
        <w:spacing w:after="0" w:line="240" w:lineRule="auto"/>
        <w:jc w:val="both"/>
        <w:rPr>
          <w:rFonts w:ascii="Times New Roman" w:hAnsi="Times New Roman"/>
          <w:sz w:val="24"/>
          <w:szCs w:val="24"/>
        </w:rPr>
        <w:sectPr w:rsidR="00335844" w:rsidRPr="0080737A" w:rsidSect="006E6307">
          <w:pgSz w:w="11906" w:h="16838" w:code="9"/>
          <w:pgMar w:top="567" w:right="567" w:bottom="1134" w:left="1701" w:header="709" w:footer="709" w:gutter="0"/>
          <w:cols w:space="708"/>
          <w:docGrid w:linePitch="360"/>
        </w:sectPr>
      </w:pPr>
    </w:p>
    <w:p w:rsidR="00E106AE" w:rsidRPr="00AB04A9" w:rsidRDefault="00E106AE" w:rsidP="00E106AE">
      <w:pPr>
        <w:keepNext/>
        <w:spacing w:after="0" w:line="240" w:lineRule="auto"/>
        <w:jc w:val="right"/>
        <w:rPr>
          <w:rFonts w:ascii="Times New Roman" w:hAnsi="Times New Roman"/>
          <w:b/>
          <w:bCs/>
          <w:sz w:val="28"/>
          <w:szCs w:val="28"/>
        </w:rPr>
      </w:pPr>
      <w:r w:rsidRPr="0001524D">
        <w:rPr>
          <w:rFonts w:ascii="Times New Roman" w:hAnsi="Times New Roman"/>
          <w:b/>
          <w:bCs/>
          <w:sz w:val="28"/>
          <w:szCs w:val="28"/>
        </w:rPr>
        <w:lastRenderedPageBreak/>
        <w:t>Приложение №</w:t>
      </w:r>
      <w:r w:rsidR="00A82D0A" w:rsidRPr="0001524D">
        <w:rPr>
          <w:rFonts w:ascii="Times New Roman" w:hAnsi="Times New Roman"/>
          <w:b/>
          <w:bCs/>
          <w:sz w:val="28"/>
          <w:szCs w:val="28"/>
        </w:rPr>
        <w:t xml:space="preserve"> </w:t>
      </w:r>
      <w:r w:rsidRPr="0001524D">
        <w:rPr>
          <w:rFonts w:ascii="Times New Roman" w:hAnsi="Times New Roman"/>
          <w:b/>
          <w:bCs/>
          <w:sz w:val="28"/>
          <w:szCs w:val="28"/>
        </w:rPr>
        <w:t>1</w:t>
      </w:r>
    </w:p>
    <w:p w:rsidR="00FF1440" w:rsidRPr="00CB462C" w:rsidRDefault="00FF1440" w:rsidP="00A82D0A">
      <w:pPr>
        <w:widowControl w:val="0"/>
        <w:spacing w:after="0" w:line="240" w:lineRule="auto"/>
        <w:jc w:val="center"/>
        <w:rPr>
          <w:rFonts w:ascii="Times New Roman" w:hAnsi="Times New Roman"/>
          <w:b/>
          <w:bCs/>
          <w:color w:val="000000"/>
          <w:sz w:val="28"/>
          <w:szCs w:val="28"/>
        </w:rPr>
      </w:pPr>
      <w:r w:rsidRPr="00CB462C">
        <w:rPr>
          <w:rFonts w:ascii="Times New Roman" w:hAnsi="Times New Roman"/>
          <w:b/>
          <w:bCs/>
          <w:color w:val="000000"/>
          <w:sz w:val="28"/>
          <w:szCs w:val="28"/>
        </w:rPr>
        <w:t>Основные макроэкономические показатели</w:t>
      </w:r>
    </w:p>
    <w:p w:rsidR="00FF1440" w:rsidRPr="00CF25E8" w:rsidRDefault="00FF1440" w:rsidP="00FF1440">
      <w:pPr>
        <w:widowControl w:val="0"/>
        <w:tabs>
          <w:tab w:val="left" w:pos="8931"/>
        </w:tabs>
        <w:spacing w:after="0" w:line="240" w:lineRule="auto"/>
        <w:ind w:left="-142" w:firstLine="142"/>
        <w:jc w:val="center"/>
        <w:rPr>
          <w:rFonts w:ascii="Times New Roman" w:hAnsi="Times New Roman"/>
          <w:b/>
          <w:bCs/>
          <w:color w:val="000000"/>
          <w:szCs w:val="28"/>
        </w:rPr>
      </w:pPr>
    </w:p>
    <w:tbl>
      <w:tblPr>
        <w:tblW w:w="9567" w:type="dxa"/>
        <w:jc w:val="center"/>
        <w:tblInd w:w="121" w:type="dxa"/>
        <w:tblLayout w:type="fixed"/>
        <w:tblLook w:val="00A0"/>
      </w:tblPr>
      <w:tblGrid>
        <w:gridCol w:w="4923"/>
        <w:gridCol w:w="1064"/>
        <w:gridCol w:w="1134"/>
        <w:gridCol w:w="1276"/>
        <w:gridCol w:w="1170"/>
      </w:tblGrid>
      <w:tr w:rsidR="00314E6D" w:rsidRPr="0075487F" w:rsidTr="00CF25E8">
        <w:trPr>
          <w:trHeight w:val="60"/>
          <w:jc w:val="center"/>
        </w:trPr>
        <w:tc>
          <w:tcPr>
            <w:tcW w:w="4923" w:type="dxa"/>
            <w:tcBorders>
              <w:top w:val="single" w:sz="4" w:space="0" w:color="auto"/>
              <w:left w:val="single" w:sz="4" w:space="0" w:color="auto"/>
              <w:bottom w:val="single" w:sz="4" w:space="0" w:color="auto"/>
              <w:right w:val="single" w:sz="4" w:space="0" w:color="auto"/>
            </w:tcBorders>
            <w:noWrap/>
            <w:vAlign w:val="center"/>
            <w:hideMark/>
          </w:tcPr>
          <w:p w:rsidR="00314E6D" w:rsidRPr="0075487F" w:rsidRDefault="00314E6D" w:rsidP="00A82D0A">
            <w:pPr>
              <w:widowControl w:val="0"/>
              <w:spacing w:after="0" w:line="240" w:lineRule="auto"/>
              <w:ind w:firstLine="142"/>
              <w:jc w:val="center"/>
              <w:rPr>
                <w:rFonts w:ascii="Times New Roman" w:hAnsi="Times New Roman"/>
                <w:b/>
                <w:bCs/>
                <w:color w:val="000000"/>
                <w:sz w:val="24"/>
                <w:szCs w:val="24"/>
              </w:rPr>
            </w:pPr>
            <w:r w:rsidRPr="0075487F">
              <w:rPr>
                <w:rFonts w:ascii="Times New Roman" w:hAnsi="Times New Roman"/>
                <w:b/>
                <w:bCs/>
                <w:color w:val="000000"/>
                <w:sz w:val="24"/>
                <w:szCs w:val="24"/>
              </w:rPr>
              <w:t>Показатели</w:t>
            </w:r>
          </w:p>
        </w:tc>
        <w:tc>
          <w:tcPr>
            <w:tcW w:w="1064"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CF25E8" w:rsidP="0075487F">
            <w:pPr>
              <w:widowControl w:val="0"/>
              <w:spacing w:after="0" w:line="240" w:lineRule="auto"/>
              <w:ind w:left="-142" w:right="-144"/>
              <w:jc w:val="center"/>
              <w:rPr>
                <w:rFonts w:ascii="Times New Roman" w:hAnsi="Times New Roman"/>
                <w:b/>
                <w:bCs/>
                <w:color w:val="000000"/>
                <w:sz w:val="24"/>
                <w:szCs w:val="24"/>
              </w:rPr>
            </w:pPr>
            <w:r>
              <w:rPr>
                <w:rFonts w:ascii="Times New Roman" w:hAnsi="Times New Roman"/>
                <w:b/>
                <w:bCs/>
                <w:color w:val="000000"/>
                <w:sz w:val="24"/>
                <w:szCs w:val="24"/>
              </w:rPr>
              <w:t>е</w:t>
            </w:r>
            <w:r w:rsidR="00314E6D" w:rsidRPr="0075487F">
              <w:rPr>
                <w:rFonts w:ascii="Times New Roman" w:hAnsi="Times New Roman"/>
                <w:b/>
                <w:bCs/>
                <w:color w:val="000000"/>
                <w:sz w:val="24"/>
                <w:szCs w:val="24"/>
              </w:rPr>
              <w:t xml:space="preserve">д. </w:t>
            </w:r>
            <w:proofErr w:type="spellStart"/>
            <w:r w:rsidR="00314E6D" w:rsidRPr="0075487F">
              <w:rPr>
                <w:rFonts w:ascii="Times New Roman" w:hAnsi="Times New Roman"/>
                <w:b/>
                <w:bCs/>
                <w:color w:val="000000"/>
                <w:sz w:val="24"/>
                <w:szCs w:val="24"/>
              </w:rPr>
              <w:t>изм</w:t>
            </w:r>
            <w:proofErr w:type="spellEnd"/>
            <w:r w:rsidR="00314E6D" w:rsidRPr="0075487F">
              <w:rPr>
                <w:rFonts w:ascii="Times New Roman" w:hAnsi="Times New Roman"/>
                <w:b/>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01524D">
            <w:pPr>
              <w:widowControl w:val="0"/>
              <w:tabs>
                <w:tab w:val="left" w:pos="918"/>
              </w:tabs>
              <w:spacing w:after="0" w:line="240" w:lineRule="auto"/>
              <w:ind w:left="-113" w:right="-113"/>
              <w:jc w:val="center"/>
              <w:rPr>
                <w:rFonts w:ascii="Times New Roman" w:hAnsi="Times New Roman"/>
                <w:b/>
                <w:bCs/>
                <w:color w:val="000000"/>
                <w:sz w:val="24"/>
                <w:szCs w:val="24"/>
              </w:rPr>
            </w:pPr>
            <w:r w:rsidRPr="0075487F">
              <w:rPr>
                <w:rFonts w:ascii="Times New Roman" w:hAnsi="Times New Roman"/>
                <w:b/>
                <w:bCs/>
                <w:color w:val="000000"/>
                <w:sz w:val="24"/>
                <w:szCs w:val="24"/>
              </w:rPr>
              <w:t>I пол</w:t>
            </w:r>
            <w:r w:rsidR="0075487F">
              <w:rPr>
                <w:rFonts w:ascii="Times New Roman" w:hAnsi="Times New Roman"/>
                <w:b/>
                <w:bCs/>
                <w:color w:val="000000"/>
                <w:sz w:val="24"/>
                <w:szCs w:val="24"/>
              </w:rPr>
              <w:t>.</w:t>
            </w:r>
            <w:r w:rsidRPr="0075487F">
              <w:rPr>
                <w:rFonts w:ascii="Times New Roman" w:hAnsi="Times New Roman"/>
                <w:b/>
                <w:bCs/>
                <w:color w:val="000000"/>
                <w:sz w:val="24"/>
                <w:szCs w:val="24"/>
              </w:rPr>
              <w:t xml:space="preserve"> 2019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01524D">
            <w:pPr>
              <w:widowControl w:val="0"/>
              <w:spacing w:after="0" w:line="240" w:lineRule="auto"/>
              <w:ind w:left="-113" w:right="-113"/>
              <w:jc w:val="center"/>
              <w:rPr>
                <w:rFonts w:ascii="Times New Roman" w:hAnsi="Times New Roman"/>
                <w:b/>
                <w:bCs/>
                <w:color w:val="000000"/>
                <w:sz w:val="24"/>
                <w:szCs w:val="24"/>
              </w:rPr>
            </w:pPr>
            <w:r w:rsidRPr="0075487F">
              <w:rPr>
                <w:rFonts w:ascii="Times New Roman" w:hAnsi="Times New Roman"/>
                <w:b/>
                <w:bCs/>
                <w:color w:val="000000"/>
                <w:sz w:val="24"/>
                <w:szCs w:val="24"/>
              </w:rPr>
              <w:t>I пол</w:t>
            </w:r>
            <w:r w:rsidR="0075487F">
              <w:rPr>
                <w:rFonts w:ascii="Times New Roman" w:hAnsi="Times New Roman"/>
                <w:b/>
                <w:bCs/>
                <w:color w:val="000000"/>
                <w:sz w:val="24"/>
                <w:szCs w:val="24"/>
              </w:rPr>
              <w:t>.</w:t>
            </w:r>
            <w:r w:rsidRPr="0075487F">
              <w:rPr>
                <w:rFonts w:ascii="Times New Roman" w:hAnsi="Times New Roman"/>
                <w:b/>
                <w:bCs/>
                <w:color w:val="000000"/>
                <w:sz w:val="24"/>
                <w:szCs w:val="24"/>
              </w:rPr>
              <w:t xml:space="preserve"> </w:t>
            </w:r>
            <w:r w:rsidR="0075487F">
              <w:rPr>
                <w:rFonts w:ascii="Times New Roman" w:hAnsi="Times New Roman"/>
                <w:b/>
                <w:bCs/>
                <w:color w:val="000000"/>
                <w:sz w:val="24"/>
                <w:szCs w:val="24"/>
              </w:rPr>
              <w:br/>
            </w:r>
            <w:r w:rsidRPr="0075487F">
              <w:rPr>
                <w:rFonts w:ascii="Times New Roman" w:hAnsi="Times New Roman"/>
                <w:b/>
                <w:bCs/>
                <w:color w:val="000000"/>
                <w:sz w:val="24"/>
                <w:szCs w:val="24"/>
              </w:rPr>
              <w:t>2020 г.</w:t>
            </w:r>
          </w:p>
        </w:tc>
        <w:tc>
          <w:tcPr>
            <w:tcW w:w="1170" w:type="dxa"/>
            <w:tcBorders>
              <w:top w:val="single" w:sz="4" w:space="0" w:color="auto"/>
              <w:left w:val="single" w:sz="4" w:space="0" w:color="auto"/>
              <w:bottom w:val="single" w:sz="4" w:space="0" w:color="auto"/>
              <w:right w:val="single" w:sz="4" w:space="0" w:color="auto"/>
            </w:tcBorders>
            <w:vAlign w:val="center"/>
          </w:tcPr>
          <w:p w:rsidR="00314E6D" w:rsidRPr="0075487F" w:rsidRDefault="00314E6D" w:rsidP="0001524D">
            <w:pPr>
              <w:widowControl w:val="0"/>
              <w:spacing w:after="0" w:line="240" w:lineRule="auto"/>
              <w:ind w:left="-113" w:right="-113"/>
              <w:jc w:val="center"/>
              <w:rPr>
                <w:rFonts w:ascii="Times New Roman" w:hAnsi="Times New Roman"/>
                <w:b/>
                <w:bCs/>
                <w:color w:val="000000"/>
                <w:sz w:val="24"/>
                <w:szCs w:val="24"/>
              </w:rPr>
            </w:pPr>
            <w:r w:rsidRPr="0075487F">
              <w:rPr>
                <w:rFonts w:ascii="Times New Roman" w:hAnsi="Times New Roman"/>
                <w:b/>
                <w:bCs/>
                <w:color w:val="000000"/>
                <w:sz w:val="24"/>
                <w:szCs w:val="24"/>
              </w:rPr>
              <w:t>Темп роста, %</w:t>
            </w:r>
            <w:r w:rsidR="0075487F" w:rsidRPr="0075487F">
              <w:rPr>
                <w:rFonts w:ascii="Times New Roman" w:hAnsi="Times New Roman"/>
                <w:b/>
                <w:bCs/>
                <w:color w:val="000000"/>
                <w:sz w:val="24"/>
                <w:szCs w:val="24"/>
              </w:rPr>
              <w:t>*</w:t>
            </w:r>
          </w:p>
        </w:tc>
      </w:tr>
      <w:tr w:rsidR="00314E6D" w:rsidRPr="0075487F" w:rsidTr="00CF25E8">
        <w:trPr>
          <w:trHeight w:val="225"/>
          <w:jc w:val="center"/>
        </w:trPr>
        <w:tc>
          <w:tcPr>
            <w:tcW w:w="492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4E6D" w:rsidRPr="0075487F" w:rsidRDefault="00314E6D"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Валовой внутренний продукт</w:t>
            </w:r>
          </w:p>
        </w:tc>
        <w:tc>
          <w:tcPr>
            <w:tcW w:w="10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4 666,6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B049F2">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3 </w:t>
            </w:r>
            <w:r w:rsidR="00B049F2" w:rsidRPr="0075487F">
              <w:rPr>
                <w:rFonts w:ascii="Times New Roman" w:hAnsi="Times New Roman"/>
                <w:sz w:val="24"/>
                <w:szCs w:val="24"/>
              </w:rPr>
              <w:t>926</w:t>
            </w:r>
            <w:r w:rsidRPr="0075487F">
              <w:rPr>
                <w:rFonts w:ascii="Times New Roman" w:hAnsi="Times New Roman"/>
                <w:sz w:val="24"/>
                <w:szCs w:val="24"/>
              </w:rPr>
              <w:t>,</w:t>
            </w:r>
            <w:r w:rsidR="00B049F2" w:rsidRPr="0075487F">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B049F2"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83,0</w:t>
            </w:r>
          </w:p>
        </w:tc>
      </w:tr>
      <w:tr w:rsidR="00314E6D" w:rsidRPr="0075487F" w:rsidTr="00CF25E8">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75487F">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Объем промышленного производства (оценка)</w:t>
            </w:r>
            <w:r w:rsidRPr="0075487F">
              <w:rPr>
                <w:rFonts w:ascii="Times New Roman" w:hAnsi="Times New Roman"/>
                <w:color w:val="000000"/>
                <w:sz w:val="24"/>
                <w:szCs w:val="24"/>
                <w:vertAlign w:val="superscript"/>
              </w:rPr>
              <w:t>1</w:t>
            </w:r>
            <w:r w:rsidRPr="0075487F">
              <w:rPr>
                <w:rFonts w:ascii="Times New Roman" w:hAnsi="Times New Roman"/>
                <w:color w:val="000000"/>
                <w:sz w:val="24"/>
                <w:szCs w:val="24"/>
              </w:rPr>
              <w:t xml:space="preserve"> </w:t>
            </w:r>
            <w:r w:rsidR="004D759C" w:rsidRPr="0075487F">
              <w:rPr>
                <w:rFonts w:ascii="Times New Roman" w:hAnsi="Times New Roman"/>
                <w:color w:val="000000"/>
                <w:sz w:val="24"/>
                <w:szCs w:val="24"/>
              </w:rPr>
              <w:t xml:space="preserve"> </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6 145,5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5 958,2</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99,0</w:t>
            </w:r>
          </w:p>
        </w:tc>
      </w:tr>
      <w:tr w:rsidR="00314E6D" w:rsidRPr="0075487F" w:rsidTr="00CF25E8">
        <w:trPr>
          <w:trHeight w:val="35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A82D0A">
            <w:pPr>
              <w:widowControl w:val="0"/>
              <w:spacing w:after="0" w:line="240" w:lineRule="auto"/>
              <w:ind w:left="205" w:right="-108"/>
              <w:rPr>
                <w:rFonts w:ascii="Times New Roman" w:hAnsi="Times New Roman"/>
                <w:color w:val="000000"/>
                <w:sz w:val="24"/>
                <w:szCs w:val="24"/>
              </w:rPr>
            </w:pPr>
            <w:r w:rsidRPr="0075487F">
              <w:rPr>
                <w:rFonts w:ascii="Times New Roman" w:hAnsi="Times New Roman"/>
                <w:color w:val="000000"/>
                <w:sz w:val="24"/>
                <w:szCs w:val="24"/>
              </w:rPr>
              <w:t>в том числе по крупным предприятиям промышленности (в текущих ценах)</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5 890,7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5 597,7</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98,8</w:t>
            </w:r>
          </w:p>
        </w:tc>
      </w:tr>
      <w:tr w:rsidR="00314E6D" w:rsidRPr="0075487F" w:rsidTr="00CF25E8">
        <w:trPr>
          <w:trHeight w:val="41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A82D0A">
            <w:pPr>
              <w:widowControl w:val="0"/>
              <w:spacing w:after="0" w:line="240" w:lineRule="auto"/>
              <w:ind w:right="-108"/>
              <w:rPr>
                <w:rFonts w:ascii="Times New Roman" w:hAnsi="Times New Roman"/>
                <w:color w:val="000000"/>
                <w:sz w:val="24"/>
                <w:szCs w:val="24"/>
                <w:vertAlign w:val="superscript"/>
              </w:rPr>
            </w:pPr>
            <w:r w:rsidRPr="0075487F">
              <w:rPr>
                <w:rFonts w:ascii="Times New Roman" w:hAnsi="Times New Roman"/>
                <w:color w:val="000000"/>
                <w:sz w:val="24"/>
                <w:szCs w:val="24"/>
              </w:rPr>
              <w:t xml:space="preserve">Объем сельскохозяйственного производства </w:t>
            </w:r>
            <w:r w:rsidR="00A82D0A" w:rsidRPr="0075487F">
              <w:rPr>
                <w:rFonts w:ascii="Times New Roman" w:hAnsi="Times New Roman"/>
                <w:color w:val="000000"/>
                <w:sz w:val="24"/>
                <w:szCs w:val="24"/>
              </w:rPr>
              <w:t>(во всех категориях хозяйств)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472,7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453,4</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77,8</w:t>
            </w:r>
          </w:p>
        </w:tc>
      </w:tr>
      <w:tr w:rsidR="00314E6D" w:rsidRPr="0075487F" w:rsidTr="00CF25E8">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B44626">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Инвестиции в основной капитал</w:t>
            </w:r>
            <w:r w:rsidR="00B44626" w:rsidRPr="0075487F">
              <w:rPr>
                <w:rFonts w:ascii="Times New Roman" w:hAnsi="Times New Roman"/>
                <w:color w:val="000000"/>
                <w:sz w:val="24"/>
                <w:szCs w:val="24"/>
              </w:rPr>
              <w:t xml:space="preserve"> (оценка)</w:t>
            </w:r>
            <w:r w:rsidR="00B44626" w:rsidRPr="0075487F">
              <w:rPr>
                <w:rFonts w:ascii="Times New Roman" w:hAnsi="Times New Roman"/>
                <w:color w:val="000000"/>
                <w:sz w:val="24"/>
                <w:szCs w:val="24"/>
                <w:vertAlign w:val="superscript"/>
              </w:rPr>
              <w:t>2</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632,3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591,8</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83,7</w:t>
            </w:r>
          </w:p>
        </w:tc>
      </w:tr>
      <w:tr w:rsidR="00314E6D" w:rsidRPr="0075487F" w:rsidTr="00CF25E8">
        <w:trPr>
          <w:trHeight w:val="476"/>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Ввод в действие жилых домов</w:t>
            </w:r>
          </w:p>
        </w:tc>
        <w:tc>
          <w:tcPr>
            <w:tcW w:w="1064" w:type="dxa"/>
            <w:tcBorders>
              <w:top w:val="single" w:sz="4" w:space="0" w:color="auto"/>
              <w:left w:val="single" w:sz="4" w:space="0" w:color="auto"/>
              <w:bottom w:val="single" w:sz="4" w:space="0" w:color="auto"/>
              <w:right w:val="single" w:sz="4" w:space="0" w:color="auto"/>
            </w:tcBorders>
            <w:vAlign w:val="bottom"/>
            <w:hideMark/>
          </w:tcPr>
          <w:p w:rsidR="00314E6D" w:rsidRPr="0075487F" w:rsidRDefault="00314E6D" w:rsidP="0075487F">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 xml:space="preserve">кв. м. </w:t>
            </w:r>
            <w:r w:rsidR="0075487F">
              <w:rPr>
                <w:rFonts w:ascii="Times New Roman" w:hAnsi="Times New Roman"/>
                <w:color w:val="000000"/>
                <w:sz w:val="24"/>
                <w:szCs w:val="24"/>
              </w:rPr>
              <w:br/>
            </w:r>
            <w:r w:rsidRPr="0075487F">
              <w:rPr>
                <w:rFonts w:ascii="Times New Roman" w:hAnsi="Times New Roman"/>
                <w:color w:val="000000"/>
                <w:sz w:val="24"/>
                <w:szCs w:val="24"/>
              </w:rPr>
              <w:t>об</w:t>
            </w:r>
            <w:proofErr w:type="gramStart"/>
            <w:r w:rsidR="0075487F">
              <w:rPr>
                <w:rFonts w:ascii="Times New Roman" w:hAnsi="Times New Roman"/>
                <w:color w:val="000000"/>
                <w:sz w:val="24"/>
                <w:szCs w:val="24"/>
              </w:rPr>
              <w:t>.</w:t>
            </w:r>
            <w:proofErr w:type="gramEnd"/>
            <w:r w:rsidRPr="0075487F">
              <w:rPr>
                <w:rFonts w:ascii="Times New Roman" w:hAnsi="Times New Roman"/>
                <w:color w:val="000000"/>
                <w:sz w:val="24"/>
                <w:szCs w:val="24"/>
              </w:rPr>
              <w:t xml:space="preserve"> </w:t>
            </w:r>
            <w:proofErr w:type="gramStart"/>
            <w:r w:rsidRPr="0075487F">
              <w:rPr>
                <w:rFonts w:ascii="Times New Roman" w:hAnsi="Times New Roman"/>
                <w:color w:val="000000"/>
                <w:sz w:val="24"/>
                <w:szCs w:val="24"/>
              </w:rPr>
              <w:t>п</w:t>
            </w:r>
            <w:proofErr w:type="gramEnd"/>
            <w:r w:rsidRPr="0075487F">
              <w:rPr>
                <w:rFonts w:ascii="Times New Roman" w:hAnsi="Times New Roman"/>
                <w:color w:val="000000"/>
                <w:sz w:val="24"/>
                <w:szCs w:val="24"/>
              </w:rPr>
              <w:t>л</w:t>
            </w:r>
            <w:r w:rsidR="0075487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16 766,8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13 238,8</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79,0</w:t>
            </w:r>
          </w:p>
        </w:tc>
      </w:tr>
      <w:tr w:rsidR="00314E6D" w:rsidRPr="0075487F" w:rsidTr="00CF25E8">
        <w:trPr>
          <w:trHeight w:val="32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314E6D" w:rsidRPr="0075487F" w:rsidRDefault="00314E6D"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Ёмкость потребительского рынка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4 791,4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314E6D" w:rsidRPr="0075487F" w:rsidRDefault="00314E6D"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4 367,5</w:t>
            </w:r>
          </w:p>
        </w:tc>
        <w:tc>
          <w:tcPr>
            <w:tcW w:w="1170" w:type="dxa"/>
            <w:tcBorders>
              <w:top w:val="single" w:sz="4" w:space="0" w:color="auto"/>
              <w:left w:val="single" w:sz="4" w:space="0" w:color="auto"/>
              <w:bottom w:val="single" w:sz="4" w:space="0" w:color="auto"/>
              <w:right w:val="single" w:sz="4" w:space="0" w:color="auto"/>
            </w:tcBorders>
            <w:vAlign w:val="bottom"/>
          </w:tcPr>
          <w:p w:rsidR="00314E6D" w:rsidRPr="0075487F" w:rsidRDefault="00314E6D"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90,7</w:t>
            </w:r>
          </w:p>
        </w:tc>
      </w:tr>
      <w:tr w:rsidR="00A82D0A" w:rsidRPr="005A52D2"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D0A" w:rsidRPr="005A52D2" w:rsidRDefault="00A82D0A" w:rsidP="00314E6D">
            <w:pPr>
              <w:widowControl w:val="0"/>
              <w:spacing w:after="0" w:line="240" w:lineRule="auto"/>
              <w:ind w:right="-108"/>
              <w:rPr>
                <w:rFonts w:ascii="Times New Roman" w:hAnsi="Times New Roman"/>
                <w:color w:val="000000"/>
                <w:sz w:val="24"/>
                <w:szCs w:val="24"/>
              </w:rPr>
            </w:pPr>
            <w:r w:rsidRPr="005A52D2">
              <w:rPr>
                <w:rFonts w:ascii="Times New Roman" w:hAnsi="Times New Roman"/>
                <w:color w:val="000000"/>
                <w:sz w:val="24"/>
                <w:szCs w:val="24"/>
              </w:rPr>
              <w:t>Оборот розничной торговли</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D0A" w:rsidRPr="005A52D2" w:rsidRDefault="00A82D0A" w:rsidP="00A82D0A">
            <w:pPr>
              <w:widowControl w:val="0"/>
              <w:spacing w:after="0" w:line="240" w:lineRule="auto"/>
              <w:ind w:left="-142" w:right="-108" w:firstLine="34"/>
              <w:jc w:val="center"/>
              <w:rPr>
                <w:rFonts w:ascii="Times New Roman" w:hAnsi="Times New Roman"/>
                <w:color w:val="000000"/>
                <w:sz w:val="24"/>
                <w:szCs w:val="24"/>
              </w:rPr>
            </w:pPr>
            <w:r w:rsidRPr="005A52D2">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3 477,3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widowControl w:val="0"/>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3 279,4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82D0A" w:rsidRPr="005A52D2" w:rsidRDefault="00A82D0A" w:rsidP="005A52D2">
            <w:pPr>
              <w:widowControl w:val="0"/>
              <w:spacing w:after="0" w:line="240" w:lineRule="auto"/>
              <w:ind w:right="113"/>
              <w:jc w:val="right"/>
              <w:rPr>
                <w:rFonts w:ascii="Times New Roman" w:hAnsi="Times New Roman"/>
                <w:sz w:val="24"/>
                <w:szCs w:val="24"/>
              </w:rPr>
            </w:pPr>
            <w:r w:rsidRPr="005A52D2">
              <w:rPr>
                <w:rFonts w:ascii="Times New Roman" w:hAnsi="Times New Roman"/>
                <w:sz w:val="24"/>
                <w:szCs w:val="24"/>
              </w:rPr>
              <w:t>93,5</w:t>
            </w:r>
          </w:p>
        </w:tc>
      </w:tr>
      <w:tr w:rsidR="00A82D0A" w:rsidRPr="005A52D2" w:rsidTr="005A52D2">
        <w:trPr>
          <w:trHeight w:val="101"/>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D0A" w:rsidRPr="005A52D2" w:rsidRDefault="00A82D0A" w:rsidP="00A82D0A">
            <w:pPr>
              <w:widowControl w:val="0"/>
              <w:spacing w:after="0" w:line="240" w:lineRule="auto"/>
              <w:ind w:left="205" w:right="-108"/>
              <w:rPr>
                <w:rFonts w:ascii="Times New Roman" w:hAnsi="Times New Roman"/>
                <w:color w:val="000000"/>
                <w:sz w:val="24"/>
                <w:szCs w:val="24"/>
              </w:rPr>
            </w:pPr>
            <w:r w:rsidRPr="005A52D2">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D0A" w:rsidRPr="005A52D2" w:rsidRDefault="00A82D0A" w:rsidP="00314E6D">
            <w:pPr>
              <w:widowControl w:val="0"/>
              <w:spacing w:after="0" w:line="240" w:lineRule="auto"/>
              <w:ind w:left="-142" w:right="-108" w:firstLine="34"/>
              <w:jc w:val="center"/>
              <w:rPr>
                <w:rFonts w:ascii="Times New Roman" w:hAnsi="Times New Roman"/>
                <w:color w:val="000000"/>
                <w:sz w:val="24"/>
                <w:szCs w:val="24"/>
              </w:rPr>
            </w:pPr>
            <w:r w:rsidRPr="005A52D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314E6D">
            <w:pPr>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105,2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314E6D">
            <w:pPr>
              <w:widowControl w:val="0"/>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90,1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D0A" w:rsidRPr="005A52D2" w:rsidRDefault="00A82D0A" w:rsidP="005A52D2">
            <w:pPr>
              <w:widowControl w:val="0"/>
              <w:spacing w:after="0" w:line="240" w:lineRule="auto"/>
              <w:ind w:right="113"/>
              <w:jc w:val="right"/>
              <w:rPr>
                <w:rFonts w:ascii="Times New Roman" w:hAnsi="Times New Roman"/>
                <w:sz w:val="24"/>
                <w:szCs w:val="24"/>
              </w:rPr>
            </w:pPr>
            <w:proofErr w:type="spellStart"/>
            <w:r w:rsidRPr="005A52D2">
              <w:rPr>
                <w:rFonts w:ascii="Times New Roman" w:hAnsi="Times New Roman"/>
                <w:sz w:val="24"/>
                <w:szCs w:val="24"/>
              </w:rPr>
              <w:t>х</w:t>
            </w:r>
            <w:proofErr w:type="spellEnd"/>
          </w:p>
        </w:tc>
      </w:tr>
      <w:tr w:rsidR="00A82D0A" w:rsidRPr="005A52D2"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2D0A" w:rsidRPr="005A52D2" w:rsidRDefault="00A82D0A" w:rsidP="00314E6D">
            <w:pPr>
              <w:widowControl w:val="0"/>
              <w:tabs>
                <w:tab w:val="left" w:pos="708"/>
                <w:tab w:val="center" w:pos="4153"/>
                <w:tab w:val="right" w:pos="8306"/>
              </w:tabs>
              <w:spacing w:after="0" w:line="240" w:lineRule="auto"/>
              <w:rPr>
                <w:rFonts w:ascii="Times New Roman" w:hAnsi="Times New Roman"/>
                <w:sz w:val="24"/>
                <w:szCs w:val="24"/>
              </w:rPr>
            </w:pPr>
            <w:r w:rsidRPr="005A52D2">
              <w:rPr>
                <w:rFonts w:ascii="Times New Roman" w:hAnsi="Times New Roman"/>
                <w:sz w:val="24"/>
                <w:szCs w:val="24"/>
              </w:rPr>
              <w:t>Оборот общественного питания</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D0A" w:rsidRPr="005A52D2" w:rsidRDefault="00A82D0A" w:rsidP="00A82D0A">
            <w:pPr>
              <w:widowControl w:val="0"/>
              <w:spacing w:after="0" w:line="240" w:lineRule="auto"/>
              <w:ind w:left="-142" w:right="-108" w:firstLine="34"/>
              <w:jc w:val="center"/>
              <w:rPr>
                <w:rFonts w:ascii="Times New Roman" w:hAnsi="Times New Roman"/>
                <w:color w:val="000000"/>
                <w:sz w:val="24"/>
                <w:szCs w:val="24"/>
              </w:rPr>
            </w:pPr>
            <w:r w:rsidRPr="005A52D2">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129,3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widowControl w:val="0"/>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90,8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82D0A" w:rsidRPr="005A52D2" w:rsidRDefault="00A82D0A" w:rsidP="005A52D2">
            <w:pPr>
              <w:widowControl w:val="0"/>
              <w:spacing w:after="0" w:line="240" w:lineRule="auto"/>
              <w:ind w:right="113"/>
              <w:jc w:val="right"/>
              <w:rPr>
                <w:rFonts w:ascii="Times New Roman" w:hAnsi="Times New Roman"/>
                <w:sz w:val="24"/>
                <w:szCs w:val="24"/>
              </w:rPr>
            </w:pPr>
            <w:r w:rsidRPr="005A52D2">
              <w:rPr>
                <w:rFonts w:ascii="Times New Roman" w:hAnsi="Times New Roman"/>
                <w:sz w:val="24"/>
                <w:szCs w:val="24"/>
              </w:rPr>
              <w:t>72,7</w:t>
            </w:r>
          </w:p>
        </w:tc>
      </w:tr>
      <w:tr w:rsidR="00A82D0A" w:rsidRPr="005A52D2" w:rsidTr="005A52D2">
        <w:trPr>
          <w:trHeight w:val="101"/>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D0A" w:rsidRPr="005A52D2" w:rsidRDefault="00A82D0A" w:rsidP="00A82D0A">
            <w:pPr>
              <w:widowControl w:val="0"/>
              <w:spacing w:after="0" w:line="240" w:lineRule="auto"/>
              <w:ind w:left="205" w:right="-108"/>
              <w:rPr>
                <w:rFonts w:ascii="Times New Roman" w:hAnsi="Times New Roman"/>
                <w:color w:val="000000"/>
                <w:sz w:val="24"/>
                <w:szCs w:val="24"/>
              </w:rPr>
            </w:pPr>
            <w:r w:rsidRPr="005A52D2">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D0A" w:rsidRPr="005A52D2" w:rsidRDefault="00A82D0A" w:rsidP="00314E6D">
            <w:pPr>
              <w:widowControl w:val="0"/>
              <w:spacing w:after="0" w:line="240" w:lineRule="auto"/>
              <w:ind w:left="-142" w:right="-108" w:firstLine="34"/>
              <w:jc w:val="center"/>
              <w:rPr>
                <w:rFonts w:ascii="Times New Roman" w:hAnsi="Times New Roman"/>
                <w:color w:val="000000"/>
                <w:sz w:val="24"/>
                <w:szCs w:val="24"/>
              </w:rPr>
            </w:pPr>
            <w:r w:rsidRPr="005A52D2">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314E6D">
            <w:pPr>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102,3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314E6D">
            <w:pPr>
              <w:widowControl w:val="0"/>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67,2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82D0A" w:rsidRPr="005A52D2" w:rsidRDefault="00A82D0A" w:rsidP="005A52D2">
            <w:pPr>
              <w:widowControl w:val="0"/>
              <w:spacing w:after="0" w:line="240" w:lineRule="auto"/>
              <w:ind w:right="113"/>
              <w:jc w:val="right"/>
              <w:rPr>
                <w:rFonts w:ascii="Times New Roman" w:hAnsi="Times New Roman"/>
                <w:sz w:val="24"/>
                <w:szCs w:val="24"/>
              </w:rPr>
            </w:pPr>
            <w:proofErr w:type="spellStart"/>
            <w:r w:rsidRPr="005A52D2">
              <w:rPr>
                <w:rFonts w:ascii="Times New Roman" w:hAnsi="Times New Roman"/>
                <w:sz w:val="24"/>
                <w:szCs w:val="24"/>
              </w:rPr>
              <w:t>х</w:t>
            </w:r>
            <w:proofErr w:type="spellEnd"/>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D0A" w:rsidRPr="005A52D2" w:rsidRDefault="00A82D0A" w:rsidP="00314E6D">
            <w:pPr>
              <w:widowControl w:val="0"/>
              <w:spacing w:after="0" w:line="240" w:lineRule="auto"/>
              <w:ind w:right="-108"/>
              <w:rPr>
                <w:rFonts w:ascii="Times New Roman" w:hAnsi="Times New Roman"/>
                <w:color w:val="000000"/>
                <w:sz w:val="24"/>
                <w:szCs w:val="24"/>
              </w:rPr>
            </w:pPr>
            <w:r w:rsidRPr="005A52D2">
              <w:rPr>
                <w:rFonts w:ascii="Times New Roman" w:hAnsi="Times New Roman"/>
                <w:color w:val="000000"/>
                <w:sz w:val="24"/>
                <w:szCs w:val="24"/>
              </w:rPr>
              <w:t>Объем платных услуг</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D0A" w:rsidRPr="005A52D2" w:rsidRDefault="00A82D0A" w:rsidP="00A82D0A">
            <w:pPr>
              <w:widowControl w:val="0"/>
              <w:spacing w:after="0" w:line="240" w:lineRule="auto"/>
              <w:ind w:left="-142" w:right="-108" w:firstLine="34"/>
              <w:jc w:val="center"/>
              <w:rPr>
                <w:rFonts w:ascii="Times New Roman" w:hAnsi="Times New Roman"/>
                <w:color w:val="000000"/>
                <w:sz w:val="24"/>
                <w:szCs w:val="24"/>
              </w:rPr>
            </w:pPr>
            <w:r w:rsidRPr="005A52D2">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1 184,8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5A52D2" w:rsidRDefault="00A82D0A" w:rsidP="00A82D0A">
            <w:pPr>
              <w:widowControl w:val="0"/>
              <w:spacing w:after="0" w:line="240" w:lineRule="auto"/>
              <w:ind w:left="-142" w:firstLine="142"/>
              <w:jc w:val="right"/>
              <w:rPr>
                <w:rFonts w:ascii="Times New Roman" w:hAnsi="Times New Roman"/>
                <w:sz w:val="24"/>
                <w:szCs w:val="24"/>
              </w:rPr>
            </w:pPr>
            <w:r w:rsidRPr="005A52D2">
              <w:rPr>
                <w:rFonts w:ascii="Times New Roman" w:hAnsi="Times New Roman"/>
                <w:sz w:val="24"/>
                <w:szCs w:val="24"/>
              </w:rPr>
              <w:t>997,3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5A52D2">
              <w:rPr>
                <w:rFonts w:ascii="Times New Roman" w:hAnsi="Times New Roman"/>
                <w:sz w:val="24"/>
                <w:szCs w:val="24"/>
              </w:rPr>
              <w:t>84,4</w:t>
            </w:r>
          </w:p>
        </w:tc>
      </w:tr>
      <w:tr w:rsidR="00A82D0A" w:rsidRPr="0075487F" w:rsidTr="00CF25E8">
        <w:trPr>
          <w:trHeight w:val="27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A82D0A">
            <w:pPr>
              <w:widowControl w:val="0"/>
              <w:spacing w:after="0" w:line="240" w:lineRule="auto"/>
              <w:ind w:left="205" w:right="-108"/>
              <w:rPr>
                <w:rFonts w:ascii="Times New Roman" w:hAnsi="Times New Roman"/>
                <w:color w:val="000000"/>
                <w:sz w:val="24"/>
                <w:szCs w:val="24"/>
              </w:rPr>
            </w:pPr>
            <w:r w:rsidRPr="0075487F">
              <w:rPr>
                <w:rFonts w:ascii="Times New Roman" w:hAnsi="Times New Roman"/>
                <w:color w:val="000000"/>
                <w:sz w:val="24"/>
                <w:szCs w:val="24"/>
              </w:rPr>
              <w:t>темп роста в сопоставимых ценах</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104,9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81,7</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proofErr w:type="spellStart"/>
            <w:r w:rsidRPr="0075487F">
              <w:rPr>
                <w:rFonts w:ascii="Times New Roman" w:hAnsi="Times New Roman"/>
                <w:sz w:val="24"/>
                <w:szCs w:val="24"/>
              </w:rPr>
              <w:t>х</w:t>
            </w:r>
            <w:proofErr w:type="spellEnd"/>
          </w:p>
        </w:tc>
      </w:tr>
      <w:tr w:rsidR="00A82D0A" w:rsidRPr="0075487F" w:rsidTr="00CF25E8">
        <w:trPr>
          <w:trHeight w:val="283"/>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Внешнеторговый оборот</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908,3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797,8</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87,8</w:t>
            </w:r>
          </w:p>
        </w:tc>
      </w:tr>
      <w:tr w:rsidR="00A82D0A" w:rsidRPr="0075487F" w:rsidTr="00CF25E8">
        <w:trPr>
          <w:trHeight w:val="285"/>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Экспорт товаров</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303,7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285,4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94,0</w:t>
            </w:r>
          </w:p>
        </w:tc>
      </w:tr>
      <w:tr w:rsidR="00A82D0A" w:rsidRPr="0075487F" w:rsidTr="00CF25E8">
        <w:trPr>
          <w:trHeight w:val="255"/>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Импорт товаров</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604,6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512,4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84,7</w:t>
            </w:r>
          </w:p>
        </w:tc>
      </w:tr>
      <w:tr w:rsidR="00A82D0A" w:rsidRPr="0075487F" w:rsidTr="00CF25E8">
        <w:trPr>
          <w:trHeight w:val="15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Сальдо внешнеторгового оборота</w:t>
            </w:r>
            <w:proofErr w:type="gramStart"/>
            <w:r w:rsidRPr="0075487F">
              <w:rPr>
                <w:rFonts w:ascii="Times New Roman" w:hAnsi="Times New Roman"/>
                <w:color w:val="000000"/>
                <w:sz w:val="24"/>
                <w:szCs w:val="24"/>
              </w:rPr>
              <w:t xml:space="preserve"> (+;-)</w:t>
            </w:r>
            <w:proofErr w:type="gramEnd"/>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долл.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-300,9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-226,9</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proofErr w:type="spellStart"/>
            <w:r w:rsidRPr="0075487F">
              <w:rPr>
                <w:rFonts w:ascii="Times New Roman" w:hAnsi="Times New Roman"/>
                <w:sz w:val="24"/>
                <w:szCs w:val="24"/>
              </w:rPr>
              <w:t>х</w:t>
            </w:r>
            <w:proofErr w:type="spellEnd"/>
          </w:p>
        </w:tc>
      </w:tr>
      <w:tr w:rsidR="00A82D0A" w:rsidRPr="0075487F" w:rsidTr="00CF25E8">
        <w:trPr>
          <w:trHeight w:val="322"/>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CF25E8">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Фонд заработной платы</w:t>
            </w:r>
            <w:r w:rsidR="00CF25E8">
              <w:rPr>
                <w:rFonts w:ascii="Times New Roman" w:hAnsi="Times New Roman"/>
                <w:color w:val="000000"/>
                <w:sz w:val="24"/>
                <w:szCs w:val="24"/>
              </w:rPr>
              <w:t xml:space="preserve"> (оценка)</w:t>
            </w:r>
            <w:r w:rsidR="00CF25E8" w:rsidRPr="00CF25E8">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2 625,8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2 708,2</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102,2</w:t>
            </w:r>
          </w:p>
        </w:tc>
      </w:tr>
      <w:tr w:rsidR="00A82D0A" w:rsidRPr="0075487F" w:rsidTr="00CF25E8">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Фонд заработной платы</w:t>
            </w:r>
            <w:proofErr w:type="gramStart"/>
            <w:r w:rsidR="00CF25E8" w:rsidRPr="00CF25E8">
              <w:rPr>
                <w:rFonts w:ascii="Times New Roman" w:hAnsi="Times New Roman"/>
                <w:color w:val="000000"/>
                <w:sz w:val="24"/>
                <w:szCs w:val="24"/>
                <w:vertAlign w:val="superscript"/>
              </w:rPr>
              <w:t>4</w:t>
            </w:r>
            <w:proofErr w:type="gramEnd"/>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2 357,2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2 398,6</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101,3</w:t>
            </w:r>
          </w:p>
        </w:tc>
      </w:tr>
      <w:tr w:rsidR="00A82D0A" w:rsidRPr="0075487F" w:rsidTr="00CF25E8">
        <w:trPr>
          <w:trHeight w:val="311"/>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CF25E8" w:rsidRDefault="00A82D0A" w:rsidP="004B23BD">
            <w:pPr>
              <w:widowControl w:val="0"/>
              <w:spacing w:after="0" w:line="240" w:lineRule="auto"/>
              <w:ind w:right="-108"/>
              <w:rPr>
                <w:rFonts w:ascii="Times New Roman" w:hAnsi="Times New Roman"/>
                <w:color w:val="000000"/>
                <w:sz w:val="24"/>
                <w:szCs w:val="24"/>
                <w:vertAlign w:val="superscript"/>
              </w:rPr>
            </w:pPr>
            <w:r w:rsidRPr="0075487F">
              <w:rPr>
                <w:rFonts w:ascii="Times New Roman" w:hAnsi="Times New Roman"/>
                <w:color w:val="000000"/>
                <w:sz w:val="24"/>
                <w:szCs w:val="24"/>
              </w:rPr>
              <w:t>Среднесписочная численность работ</w:t>
            </w:r>
            <w:r w:rsidR="004B23BD">
              <w:rPr>
                <w:rFonts w:ascii="Times New Roman" w:hAnsi="Times New Roman"/>
                <w:color w:val="000000"/>
                <w:sz w:val="24"/>
                <w:szCs w:val="24"/>
              </w:rPr>
              <w:t>ников</w:t>
            </w:r>
            <w:r w:rsidRPr="0075487F">
              <w:rPr>
                <w:rFonts w:ascii="Times New Roman" w:hAnsi="Times New Roman"/>
                <w:color w:val="000000"/>
                <w:sz w:val="24"/>
                <w:szCs w:val="24"/>
              </w:rPr>
              <w:t xml:space="preserve"> (оценка)</w:t>
            </w:r>
            <w:r w:rsidR="00CF25E8">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center"/>
              <w:rPr>
                <w:rFonts w:ascii="Times New Roman" w:hAnsi="Times New Roman"/>
                <w:color w:val="000000"/>
                <w:sz w:val="24"/>
                <w:szCs w:val="24"/>
              </w:rPr>
            </w:pPr>
            <w:r w:rsidRPr="0075487F">
              <w:rPr>
                <w:rFonts w:ascii="Times New Roman" w:hAnsi="Times New Roman"/>
                <w:color w:val="000000"/>
                <w:sz w:val="24"/>
                <w:szCs w:val="24"/>
              </w:rPr>
              <w:t>тыс. чел.</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110,2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109,7</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99,2</w:t>
            </w:r>
          </w:p>
        </w:tc>
      </w:tr>
      <w:tr w:rsidR="00A82D0A" w:rsidRPr="0075487F" w:rsidTr="00CF25E8">
        <w:trPr>
          <w:trHeight w:val="309"/>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CF25E8" w:rsidRDefault="00A82D0A" w:rsidP="00CF25E8">
            <w:pPr>
              <w:widowControl w:val="0"/>
              <w:spacing w:after="0" w:line="240" w:lineRule="auto"/>
              <w:ind w:right="-108"/>
              <w:rPr>
                <w:rFonts w:ascii="Times New Roman" w:hAnsi="Times New Roman"/>
                <w:color w:val="000000"/>
                <w:sz w:val="24"/>
                <w:szCs w:val="24"/>
                <w:vertAlign w:val="superscript"/>
              </w:rPr>
            </w:pPr>
            <w:r w:rsidRPr="0075487F">
              <w:rPr>
                <w:rFonts w:ascii="Times New Roman" w:hAnsi="Times New Roman"/>
                <w:color w:val="000000"/>
                <w:sz w:val="24"/>
                <w:szCs w:val="24"/>
              </w:rPr>
              <w:t xml:space="preserve">Среднемесячная заработная плата </w:t>
            </w:r>
            <w:r w:rsidR="005A52D2" w:rsidRPr="0075487F">
              <w:rPr>
                <w:rFonts w:ascii="Times New Roman" w:hAnsi="Times New Roman"/>
                <w:color w:val="000000"/>
                <w:sz w:val="24"/>
                <w:szCs w:val="24"/>
              </w:rPr>
              <w:t xml:space="preserve">одного работника </w:t>
            </w:r>
            <w:r w:rsidRPr="0075487F">
              <w:rPr>
                <w:rFonts w:ascii="Times New Roman" w:hAnsi="Times New Roman"/>
                <w:color w:val="000000"/>
                <w:sz w:val="24"/>
                <w:szCs w:val="24"/>
              </w:rPr>
              <w:t>(оценка)</w:t>
            </w:r>
            <w:r w:rsidR="00CF25E8">
              <w:rPr>
                <w:rFonts w:ascii="Times New Roman" w:hAnsi="Times New Roman"/>
                <w:color w:val="000000"/>
                <w:sz w:val="24"/>
                <w:szCs w:val="24"/>
                <w:vertAlign w:val="superscript"/>
              </w:rPr>
              <w:t>3,4</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center"/>
              <w:rPr>
                <w:rFonts w:ascii="Times New Roman" w:hAnsi="Times New Roman"/>
                <w:color w:val="000000"/>
                <w:sz w:val="24"/>
                <w:szCs w:val="24"/>
              </w:rPr>
            </w:pPr>
            <w:r w:rsidRPr="0075487F">
              <w:rPr>
                <w:rFonts w:ascii="Times New Roman" w:hAnsi="Times New Roman"/>
                <w:color w:val="000000"/>
                <w:sz w:val="24"/>
                <w:szCs w:val="24"/>
              </w:rPr>
              <w:t>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4 437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4 648</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104,4</w:t>
            </w:r>
          </w:p>
        </w:tc>
      </w:tr>
      <w:tr w:rsidR="00A82D0A" w:rsidRPr="0075487F" w:rsidTr="00CF25E8">
        <w:trPr>
          <w:trHeight w:val="574"/>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CF25E8">
            <w:pPr>
              <w:widowControl w:val="0"/>
              <w:spacing w:after="0" w:line="240" w:lineRule="auto"/>
              <w:ind w:right="-108"/>
              <w:rPr>
                <w:rFonts w:ascii="Times New Roman" w:hAnsi="Times New Roman"/>
                <w:color w:val="000000"/>
                <w:sz w:val="24"/>
                <w:szCs w:val="24"/>
                <w:vertAlign w:val="superscript"/>
              </w:rPr>
            </w:pPr>
            <w:r w:rsidRPr="0075487F">
              <w:rPr>
                <w:rFonts w:ascii="Times New Roman" w:hAnsi="Times New Roman"/>
                <w:color w:val="000000"/>
                <w:sz w:val="24"/>
                <w:szCs w:val="24"/>
              </w:rPr>
              <w:t>Среднемесячная заработная плата одного работника</w:t>
            </w:r>
            <w:proofErr w:type="gramStart"/>
            <w:r w:rsidR="00CF25E8">
              <w:rPr>
                <w:rFonts w:ascii="Times New Roman" w:hAnsi="Times New Roman"/>
                <w:color w:val="000000"/>
                <w:sz w:val="24"/>
                <w:szCs w:val="24"/>
                <w:vertAlign w:val="superscript"/>
              </w:rPr>
              <w:t>4</w:t>
            </w:r>
            <w:proofErr w:type="gramEnd"/>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center"/>
              <w:rPr>
                <w:rFonts w:ascii="Times New Roman" w:hAnsi="Times New Roman"/>
                <w:color w:val="000000"/>
                <w:sz w:val="24"/>
                <w:szCs w:val="24"/>
              </w:rPr>
            </w:pPr>
            <w:r w:rsidRPr="0075487F">
              <w:rPr>
                <w:rFonts w:ascii="Times New Roman" w:hAnsi="Times New Roman"/>
                <w:color w:val="000000"/>
                <w:sz w:val="24"/>
                <w:szCs w:val="24"/>
              </w:rPr>
              <w:t>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4 553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right"/>
              <w:rPr>
                <w:rFonts w:ascii="Times New Roman" w:hAnsi="Times New Roman"/>
                <w:sz w:val="24"/>
                <w:szCs w:val="24"/>
              </w:rPr>
            </w:pPr>
            <w:r w:rsidRPr="0075487F">
              <w:rPr>
                <w:rFonts w:ascii="Times New Roman" w:hAnsi="Times New Roman"/>
                <w:sz w:val="24"/>
                <w:szCs w:val="24"/>
              </w:rPr>
              <w:t>4 750</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r w:rsidRPr="0075487F">
              <w:rPr>
                <w:rFonts w:ascii="Times New Roman" w:hAnsi="Times New Roman"/>
                <w:sz w:val="24"/>
                <w:szCs w:val="24"/>
              </w:rPr>
              <w:t>104,1</w:t>
            </w:r>
          </w:p>
        </w:tc>
      </w:tr>
      <w:tr w:rsidR="00A82D0A" w:rsidRPr="0075487F" w:rsidTr="00CF25E8">
        <w:trPr>
          <w:trHeight w:val="320"/>
          <w:jc w:val="center"/>
        </w:trPr>
        <w:tc>
          <w:tcPr>
            <w:tcW w:w="4923" w:type="dxa"/>
            <w:tcBorders>
              <w:top w:val="single" w:sz="4" w:space="0" w:color="auto"/>
              <w:left w:val="single" w:sz="4" w:space="0" w:color="auto"/>
              <w:bottom w:val="single" w:sz="4" w:space="0" w:color="auto"/>
              <w:right w:val="single" w:sz="4" w:space="0" w:color="auto"/>
            </w:tcBorders>
            <w:vAlign w:val="bottom"/>
            <w:hideMark/>
          </w:tcPr>
          <w:p w:rsidR="00A82D0A" w:rsidRPr="0075487F" w:rsidRDefault="00A82D0A" w:rsidP="00CF25E8">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Сводный индекс</w:t>
            </w:r>
            <w:r w:rsidR="0075487F">
              <w:rPr>
                <w:rFonts w:ascii="Times New Roman" w:hAnsi="Times New Roman"/>
                <w:color w:val="000000"/>
                <w:sz w:val="24"/>
                <w:szCs w:val="24"/>
              </w:rPr>
              <w:t xml:space="preserve"> </w:t>
            </w:r>
            <w:r w:rsidRPr="0075487F">
              <w:rPr>
                <w:rFonts w:ascii="Times New Roman" w:hAnsi="Times New Roman"/>
                <w:color w:val="000000"/>
                <w:sz w:val="24"/>
                <w:szCs w:val="24"/>
              </w:rPr>
              <w:t>потребительских цен (инфляция)</w:t>
            </w:r>
            <w:r w:rsidR="00CF25E8">
              <w:rPr>
                <w:rFonts w:ascii="Times New Roman" w:hAnsi="Times New Roman"/>
                <w:color w:val="000000"/>
                <w:sz w:val="24"/>
                <w:szCs w:val="24"/>
                <w:vertAlign w:val="superscript"/>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center"/>
              <w:rPr>
                <w:rFonts w:ascii="Times New Roman" w:hAnsi="Times New Roman"/>
                <w:color w:val="000000"/>
                <w:sz w:val="24"/>
                <w:szCs w:val="24"/>
              </w:rPr>
            </w:pPr>
            <w:r w:rsidRPr="0075487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B44626">
            <w:pPr>
              <w:spacing w:after="0" w:line="240" w:lineRule="auto"/>
              <w:ind w:left="-142" w:firstLine="142"/>
              <w:jc w:val="right"/>
              <w:rPr>
                <w:rFonts w:ascii="Times New Roman" w:hAnsi="Times New Roman"/>
                <w:sz w:val="24"/>
                <w:szCs w:val="24"/>
                <w:vertAlign w:val="superscript"/>
              </w:rPr>
            </w:pPr>
            <w:r w:rsidRPr="0075487F">
              <w:rPr>
                <w:rFonts w:ascii="Times New Roman" w:hAnsi="Times New Roman"/>
                <w:sz w:val="24"/>
                <w:szCs w:val="24"/>
              </w:rPr>
              <w:t>102,96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B44626">
            <w:pPr>
              <w:widowControl w:val="0"/>
              <w:spacing w:after="0" w:line="240" w:lineRule="auto"/>
              <w:ind w:left="-142" w:firstLine="142"/>
              <w:jc w:val="right"/>
              <w:rPr>
                <w:rFonts w:ascii="Times New Roman" w:hAnsi="Times New Roman"/>
                <w:sz w:val="24"/>
                <w:szCs w:val="24"/>
                <w:vertAlign w:val="superscript"/>
              </w:rPr>
            </w:pPr>
            <w:r w:rsidRPr="0075487F">
              <w:rPr>
                <w:rFonts w:ascii="Times New Roman" w:hAnsi="Times New Roman"/>
                <w:sz w:val="24"/>
                <w:szCs w:val="24"/>
              </w:rPr>
              <w:t>102,03</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proofErr w:type="spellStart"/>
            <w:r w:rsidRPr="0075487F">
              <w:rPr>
                <w:rFonts w:ascii="Times New Roman" w:hAnsi="Times New Roman"/>
                <w:sz w:val="24"/>
                <w:szCs w:val="24"/>
              </w:rPr>
              <w:t>х</w:t>
            </w:r>
            <w:proofErr w:type="spellEnd"/>
          </w:p>
        </w:tc>
      </w:tr>
      <w:tr w:rsidR="00A82D0A" w:rsidRPr="0075487F" w:rsidTr="00CF25E8">
        <w:trPr>
          <w:trHeight w:val="60"/>
          <w:jc w:val="center"/>
        </w:trPr>
        <w:tc>
          <w:tcPr>
            <w:tcW w:w="4923" w:type="dxa"/>
            <w:tcBorders>
              <w:top w:val="single" w:sz="4" w:space="0" w:color="auto"/>
              <w:left w:val="single" w:sz="4" w:space="0" w:color="auto"/>
              <w:bottom w:val="single" w:sz="4" w:space="0" w:color="auto"/>
              <w:right w:val="single" w:sz="4" w:space="0" w:color="auto"/>
            </w:tcBorders>
            <w:vAlign w:val="bottom"/>
            <w:hideMark/>
          </w:tcPr>
          <w:p w:rsidR="00A82D0A" w:rsidRPr="0075487F" w:rsidRDefault="00A82D0A" w:rsidP="00CF25E8">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 xml:space="preserve">Индекс цен производителей на </w:t>
            </w:r>
            <w:proofErr w:type="gramStart"/>
            <w:r w:rsidRPr="0075487F">
              <w:rPr>
                <w:rFonts w:ascii="Times New Roman" w:hAnsi="Times New Roman"/>
                <w:color w:val="000000"/>
                <w:sz w:val="24"/>
                <w:szCs w:val="24"/>
              </w:rPr>
              <w:t>промышленную</w:t>
            </w:r>
            <w:proofErr w:type="gramEnd"/>
            <w:r w:rsidRPr="0075487F">
              <w:rPr>
                <w:rFonts w:ascii="Times New Roman" w:hAnsi="Times New Roman"/>
                <w:color w:val="000000"/>
                <w:sz w:val="24"/>
                <w:szCs w:val="24"/>
              </w:rPr>
              <w:t xml:space="preserve"> продукцию</w:t>
            </w:r>
            <w:r w:rsidR="00CF25E8">
              <w:rPr>
                <w:rFonts w:ascii="Times New Roman" w:hAnsi="Times New Roman"/>
                <w:color w:val="000000"/>
                <w:sz w:val="24"/>
                <w:szCs w:val="24"/>
                <w:vertAlign w:val="superscript"/>
              </w:rPr>
              <w:t>5</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firstLine="142"/>
              <w:jc w:val="center"/>
              <w:rPr>
                <w:rFonts w:ascii="Times New Roman" w:hAnsi="Times New Roman"/>
                <w:color w:val="000000"/>
                <w:sz w:val="24"/>
                <w:szCs w:val="24"/>
              </w:rPr>
            </w:pPr>
            <w:r w:rsidRPr="0075487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B44626">
            <w:pPr>
              <w:spacing w:after="0" w:line="240" w:lineRule="auto"/>
              <w:ind w:left="-142" w:firstLine="142"/>
              <w:jc w:val="right"/>
              <w:rPr>
                <w:rFonts w:ascii="Times New Roman" w:hAnsi="Times New Roman"/>
                <w:sz w:val="24"/>
                <w:szCs w:val="24"/>
                <w:vertAlign w:val="superscript"/>
              </w:rPr>
            </w:pPr>
            <w:r w:rsidRPr="0075487F">
              <w:rPr>
                <w:rFonts w:ascii="Times New Roman" w:hAnsi="Times New Roman"/>
                <w:sz w:val="24"/>
                <w:szCs w:val="24"/>
              </w:rPr>
              <w:t>106,43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B44626">
            <w:pPr>
              <w:widowControl w:val="0"/>
              <w:spacing w:after="0" w:line="240" w:lineRule="auto"/>
              <w:ind w:left="-142" w:firstLine="142"/>
              <w:jc w:val="right"/>
              <w:rPr>
                <w:rFonts w:ascii="Times New Roman" w:hAnsi="Times New Roman"/>
                <w:sz w:val="24"/>
                <w:szCs w:val="24"/>
                <w:vertAlign w:val="superscript"/>
              </w:rPr>
            </w:pPr>
            <w:r w:rsidRPr="0075487F">
              <w:rPr>
                <w:rFonts w:ascii="Times New Roman" w:hAnsi="Times New Roman"/>
                <w:sz w:val="24"/>
                <w:szCs w:val="24"/>
              </w:rPr>
              <w:t>102,3</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widowControl w:val="0"/>
              <w:spacing w:after="0" w:line="240" w:lineRule="auto"/>
              <w:ind w:right="113"/>
              <w:jc w:val="right"/>
              <w:rPr>
                <w:rFonts w:ascii="Times New Roman" w:hAnsi="Times New Roman"/>
                <w:sz w:val="24"/>
                <w:szCs w:val="24"/>
              </w:rPr>
            </w:pPr>
            <w:proofErr w:type="spellStart"/>
            <w:r w:rsidRPr="0075487F">
              <w:rPr>
                <w:rFonts w:ascii="Times New Roman" w:hAnsi="Times New Roman"/>
                <w:sz w:val="24"/>
                <w:szCs w:val="24"/>
              </w:rPr>
              <w:t>х</w:t>
            </w:r>
            <w:proofErr w:type="spellEnd"/>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Доходы Консолидированного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1 414,2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1 338,4</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94,6</w:t>
            </w:r>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 доходы республиканского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922,2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873,6</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94,7</w:t>
            </w:r>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 доходы местных бюджетов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492,0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464,9</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94,5</w:t>
            </w:r>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Расходы Консолидированного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2 199,3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2 267,0</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103,1</w:t>
            </w:r>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 расходы республиканского бюджета</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1 528,3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1 638,4</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107,2</w:t>
            </w:r>
          </w:p>
        </w:tc>
      </w:tr>
      <w:tr w:rsidR="00A82D0A" w:rsidRPr="0075487F" w:rsidTr="005A52D2">
        <w:trPr>
          <w:trHeight w:val="60"/>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rsidR="00A82D0A" w:rsidRPr="0075487F" w:rsidRDefault="00A82D0A" w:rsidP="00314E6D">
            <w:pPr>
              <w:widowControl w:val="0"/>
              <w:spacing w:after="0" w:line="240" w:lineRule="auto"/>
              <w:ind w:right="-108"/>
              <w:rPr>
                <w:rFonts w:ascii="Times New Roman" w:hAnsi="Times New Roman"/>
                <w:color w:val="000000"/>
                <w:sz w:val="24"/>
                <w:szCs w:val="24"/>
              </w:rPr>
            </w:pPr>
            <w:r w:rsidRPr="0075487F">
              <w:rPr>
                <w:rFonts w:ascii="Times New Roman" w:hAnsi="Times New Roman"/>
                <w:color w:val="000000"/>
                <w:sz w:val="24"/>
                <w:szCs w:val="24"/>
              </w:rPr>
              <w:t>- расходы местных бюджетов</w:t>
            </w:r>
          </w:p>
        </w:tc>
        <w:tc>
          <w:tcPr>
            <w:tcW w:w="106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widowControl w:val="0"/>
              <w:spacing w:after="0" w:line="240" w:lineRule="auto"/>
              <w:ind w:left="-142" w:right="-108" w:firstLine="34"/>
              <w:jc w:val="center"/>
              <w:rPr>
                <w:rFonts w:ascii="Times New Roman" w:hAnsi="Times New Roman"/>
                <w:color w:val="000000"/>
                <w:sz w:val="24"/>
                <w:szCs w:val="24"/>
              </w:rPr>
            </w:pPr>
            <w:r w:rsidRPr="0075487F">
              <w:rPr>
                <w:rFonts w:ascii="Times New Roman" w:hAnsi="Times New Roman"/>
                <w:color w:val="000000"/>
                <w:sz w:val="24"/>
                <w:szCs w:val="24"/>
              </w:rPr>
              <w:t>млн руб.</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sz w:val="24"/>
                <w:szCs w:val="24"/>
              </w:rPr>
            </w:pPr>
            <w:r w:rsidRPr="0075487F">
              <w:rPr>
                <w:rFonts w:ascii="Times New Roman" w:hAnsi="Times New Roman"/>
                <w:sz w:val="24"/>
                <w:szCs w:val="24"/>
              </w:rPr>
              <w:t>671,0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82D0A" w:rsidRPr="0075487F" w:rsidRDefault="00A82D0A" w:rsidP="00314E6D">
            <w:pPr>
              <w:spacing w:after="0" w:line="240" w:lineRule="auto"/>
              <w:jc w:val="right"/>
              <w:rPr>
                <w:rFonts w:ascii="Times New Roman" w:hAnsi="Times New Roman"/>
                <w:color w:val="000000"/>
                <w:sz w:val="24"/>
                <w:szCs w:val="24"/>
              </w:rPr>
            </w:pPr>
            <w:r w:rsidRPr="0075487F">
              <w:rPr>
                <w:rFonts w:ascii="Times New Roman" w:hAnsi="Times New Roman"/>
                <w:color w:val="000000"/>
                <w:sz w:val="24"/>
                <w:szCs w:val="24"/>
              </w:rPr>
              <w:t>628,6</w:t>
            </w:r>
          </w:p>
        </w:tc>
        <w:tc>
          <w:tcPr>
            <w:tcW w:w="1170" w:type="dxa"/>
            <w:tcBorders>
              <w:top w:val="single" w:sz="4" w:space="0" w:color="auto"/>
              <w:left w:val="single" w:sz="4" w:space="0" w:color="auto"/>
              <w:bottom w:val="single" w:sz="4" w:space="0" w:color="auto"/>
              <w:right w:val="single" w:sz="4" w:space="0" w:color="auto"/>
            </w:tcBorders>
            <w:vAlign w:val="bottom"/>
          </w:tcPr>
          <w:p w:rsidR="00A82D0A" w:rsidRPr="0075487F" w:rsidRDefault="00A82D0A" w:rsidP="005A52D2">
            <w:pPr>
              <w:spacing w:after="0" w:line="240" w:lineRule="auto"/>
              <w:ind w:right="113"/>
              <w:jc w:val="right"/>
              <w:rPr>
                <w:rFonts w:ascii="Times New Roman" w:hAnsi="Times New Roman"/>
                <w:color w:val="000000"/>
                <w:sz w:val="24"/>
                <w:szCs w:val="24"/>
              </w:rPr>
            </w:pPr>
            <w:r w:rsidRPr="0075487F">
              <w:rPr>
                <w:rFonts w:ascii="Times New Roman" w:hAnsi="Times New Roman"/>
                <w:color w:val="000000"/>
                <w:sz w:val="24"/>
                <w:szCs w:val="24"/>
              </w:rPr>
              <w:t>93,7</w:t>
            </w:r>
          </w:p>
        </w:tc>
      </w:tr>
    </w:tbl>
    <w:p w:rsidR="0075487F" w:rsidRDefault="0075487F" w:rsidP="0075487F">
      <w:pPr>
        <w:spacing w:after="0"/>
        <w:rPr>
          <w:rFonts w:ascii="Times New Roman" w:hAnsi="Times New Roman"/>
          <w:color w:val="000000"/>
          <w:sz w:val="20"/>
          <w:szCs w:val="20"/>
        </w:rPr>
      </w:pPr>
    </w:p>
    <w:p w:rsidR="00FF1440" w:rsidRPr="00CF25E8" w:rsidRDefault="00D20E72" w:rsidP="00CF25E8">
      <w:pPr>
        <w:spacing w:after="0" w:line="240" w:lineRule="auto"/>
      </w:pPr>
      <w:r w:rsidRPr="00CF25E8">
        <w:rPr>
          <w:rFonts w:ascii="Times New Roman" w:hAnsi="Times New Roman"/>
          <w:color w:val="000000"/>
        </w:rPr>
        <w:t xml:space="preserve">* </w:t>
      </w:r>
      <w:r w:rsidR="005A52D2">
        <w:rPr>
          <w:rFonts w:ascii="Times New Roman" w:hAnsi="Times New Roman"/>
          <w:color w:val="000000"/>
        </w:rPr>
        <w:t>–</w:t>
      </w:r>
      <w:r w:rsidRPr="00CF25E8">
        <w:rPr>
          <w:rFonts w:ascii="Times New Roman" w:hAnsi="Times New Roman"/>
          <w:color w:val="000000"/>
        </w:rPr>
        <w:t xml:space="preserve"> темпы пересчитаны к уточненным данным;</w:t>
      </w:r>
    </w:p>
    <w:p w:rsidR="00D20E72" w:rsidRPr="00CF25E8" w:rsidRDefault="00D20E72" w:rsidP="00CF25E8">
      <w:pPr>
        <w:widowControl w:val="0"/>
        <w:spacing w:after="0" w:line="240" w:lineRule="auto"/>
        <w:rPr>
          <w:rFonts w:ascii="Times New Roman" w:hAnsi="Times New Roman"/>
          <w:color w:val="000000"/>
        </w:rPr>
      </w:pPr>
      <w:r w:rsidRPr="00CF25E8">
        <w:rPr>
          <w:rFonts w:ascii="Times New Roman" w:hAnsi="Times New Roman"/>
          <w:color w:val="000000"/>
          <w:vertAlign w:val="superscript"/>
        </w:rPr>
        <w:t>1</w:t>
      </w:r>
      <w:r w:rsidRPr="00CF25E8">
        <w:rPr>
          <w:rFonts w:ascii="Times New Roman" w:hAnsi="Times New Roman"/>
          <w:color w:val="000000"/>
        </w:rPr>
        <w:t xml:space="preserve"> </w:t>
      </w:r>
      <w:r w:rsidR="0075487F" w:rsidRPr="00CF25E8">
        <w:rPr>
          <w:rFonts w:ascii="Times New Roman" w:hAnsi="Times New Roman"/>
          <w:color w:val="000000"/>
        </w:rPr>
        <w:t>–</w:t>
      </w:r>
      <w:r w:rsidRPr="00CF25E8">
        <w:rPr>
          <w:rFonts w:ascii="Times New Roman" w:hAnsi="Times New Roman"/>
          <w:color w:val="000000"/>
        </w:rPr>
        <w:t xml:space="preserve"> с учетом субъектов малого предпринимательства;</w:t>
      </w:r>
    </w:p>
    <w:p w:rsidR="0075487F" w:rsidRPr="00CF25E8" w:rsidRDefault="00D20E72" w:rsidP="00CF25E8">
      <w:pPr>
        <w:spacing w:after="0" w:line="240" w:lineRule="auto"/>
        <w:rPr>
          <w:rFonts w:ascii="Times New Roman" w:hAnsi="Times New Roman"/>
          <w:color w:val="000000"/>
          <w:vertAlign w:val="superscript"/>
        </w:rPr>
      </w:pPr>
      <w:r w:rsidRPr="00CF25E8">
        <w:rPr>
          <w:rFonts w:ascii="Times New Roman" w:hAnsi="Times New Roman"/>
          <w:color w:val="000000"/>
          <w:vertAlign w:val="superscript"/>
        </w:rPr>
        <w:t>2</w:t>
      </w:r>
      <w:r w:rsidRPr="00CF25E8">
        <w:rPr>
          <w:rFonts w:ascii="Times New Roman" w:hAnsi="Times New Roman"/>
          <w:color w:val="000000"/>
        </w:rPr>
        <w:t xml:space="preserve"> </w:t>
      </w:r>
      <w:r w:rsidR="0075487F" w:rsidRPr="00CF25E8">
        <w:rPr>
          <w:rFonts w:ascii="Times New Roman" w:hAnsi="Times New Roman"/>
          <w:color w:val="000000"/>
        </w:rPr>
        <w:t>–</w:t>
      </w:r>
      <w:r w:rsidRPr="00CF25E8">
        <w:rPr>
          <w:rFonts w:ascii="Times New Roman" w:hAnsi="Times New Roman"/>
          <w:color w:val="000000"/>
        </w:rPr>
        <w:t xml:space="preserve"> с учетом субъектов малого предпринимательства и индивидуальных застройщиков;</w:t>
      </w:r>
      <w:r w:rsidRPr="00CF25E8">
        <w:rPr>
          <w:rFonts w:ascii="Times New Roman" w:hAnsi="Times New Roman"/>
          <w:color w:val="000000"/>
          <w:vertAlign w:val="superscript"/>
        </w:rPr>
        <w:t xml:space="preserve"> </w:t>
      </w:r>
    </w:p>
    <w:p w:rsidR="00CF25E8" w:rsidRPr="00CF25E8" w:rsidRDefault="00D20E72" w:rsidP="00CF25E8">
      <w:pPr>
        <w:spacing w:after="0" w:line="240" w:lineRule="auto"/>
        <w:rPr>
          <w:rFonts w:ascii="Times New Roman" w:hAnsi="Times New Roman"/>
          <w:color w:val="000000"/>
        </w:rPr>
      </w:pPr>
      <w:r w:rsidRPr="00CF25E8">
        <w:rPr>
          <w:rFonts w:ascii="Times New Roman" w:hAnsi="Times New Roman"/>
          <w:color w:val="000000"/>
          <w:vertAlign w:val="superscript"/>
        </w:rPr>
        <w:t xml:space="preserve">3 </w:t>
      </w:r>
      <w:r w:rsidRPr="00CF25E8">
        <w:rPr>
          <w:rFonts w:ascii="Times New Roman" w:hAnsi="Times New Roman"/>
          <w:color w:val="000000"/>
        </w:rPr>
        <w:t>–</w:t>
      </w:r>
      <w:r w:rsidRPr="00CF25E8">
        <w:rPr>
          <w:rFonts w:ascii="Times New Roman" w:hAnsi="Times New Roman"/>
          <w:color w:val="000000"/>
          <w:vertAlign w:val="superscript"/>
        </w:rPr>
        <w:t xml:space="preserve"> </w:t>
      </w:r>
      <w:r w:rsidR="00CF25E8" w:rsidRPr="00CF25E8">
        <w:rPr>
          <w:rFonts w:ascii="Times New Roman" w:hAnsi="Times New Roman"/>
          <w:color w:val="000000"/>
        </w:rPr>
        <w:t xml:space="preserve">включая субъекты малого предпринимательства и некоммерческие организации </w:t>
      </w:r>
    </w:p>
    <w:p w:rsidR="00CF25E8" w:rsidRPr="00CF25E8" w:rsidRDefault="00CF25E8" w:rsidP="00CF25E8">
      <w:pPr>
        <w:spacing w:after="0" w:line="240" w:lineRule="auto"/>
        <w:rPr>
          <w:rFonts w:ascii="Times New Roman" w:hAnsi="Times New Roman"/>
          <w:color w:val="000000"/>
          <w:vertAlign w:val="superscript"/>
        </w:rPr>
      </w:pPr>
      <w:r w:rsidRPr="00CF25E8">
        <w:rPr>
          <w:rFonts w:ascii="Times New Roman" w:hAnsi="Times New Roman"/>
          <w:color w:val="000000"/>
          <w:vertAlign w:val="superscript"/>
        </w:rPr>
        <w:t xml:space="preserve">4 </w:t>
      </w:r>
      <w:r w:rsidRPr="00CF25E8">
        <w:rPr>
          <w:rFonts w:ascii="Times New Roman" w:hAnsi="Times New Roman"/>
          <w:color w:val="000000"/>
        </w:rPr>
        <w:t>– без силовых структур и таможенных органов;</w:t>
      </w:r>
    </w:p>
    <w:p w:rsidR="00C40A42" w:rsidRPr="0080737A" w:rsidRDefault="00CF25E8" w:rsidP="0001524D">
      <w:pPr>
        <w:spacing w:after="0" w:line="240" w:lineRule="auto"/>
      </w:pPr>
      <w:r w:rsidRPr="00CF25E8">
        <w:rPr>
          <w:rFonts w:ascii="Times New Roman" w:hAnsi="Times New Roman"/>
          <w:color w:val="000000"/>
          <w:vertAlign w:val="superscript"/>
        </w:rPr>
        <w:t>5</w:t>
      </w:r>
      <w:r w:rsidRPr="00CF25E8">
        <w:rPr>
          <w:rFonts w:ascii="Times New Roman" w:hAnsi="Times New Roman"/>
          <w:color w:val="000000"/>
        </w:rPr>
        <w:t xml:space="preserve"> </w:t>
      </w:r>
      <w:r w:rsidR="0075487F" w:rsidRPr="00CF25E8">
        <w:rPr>
          <w:rFonts w:ascii="Times New Roman" w:hAnsi="Times New Roman"/>
          <w:color w:val="000000"/>
        </w:rPr>
        <w:t>–</w:t>
      </w:r>
      <w:r w:rsidRPr="00CF25E8">
        <w:rPr>
          <w:rFonts w:ascii="Times New Roman" w:hAnsi="Times New Roman"/>
          <w:color w:val="000000"/>
        </w:rPr>
        <w:t xml:space="preserve"> </w:t>
      </w:r>
      <w:r w:rsidR="0075487F" w:rsidRPr="00CF25E8">
        <w:rPr>
          <w:rFonts w:ascii="Times New Roman" w:hAnsi="Times New Roman"/>
          <w:color w:val="000000"/>
        </w:rPr>
        <w:t>к декабрю предыдущего года</w:t>
      </w:r>
    </w:p>
    <w:p w:rsidR="00335844" w:rsidRPr="0080737A" w:rsidRDefault="00335844" w:rsidP="00335844">
      <w:pPr>
        <w:spacing w:after="0" w:line="240" w:lineRule="auto"/>
        <w:ind w:firstLine="709"/>
        <w:jc w:val="center"/>
        <w:rPr>
          <w:rFonts w:ascii="Times New Roman" w:hAnsi="Times New Roman"/>
          <w:sz w:val="24"/>
          <w:szCs w:val="24"/>
        </w:rPr>
        <w:sectPr w:rsidR="00335844" w:rsidRPr="0080737A" w:rsidSect="00A82D0A">
          <w:pgSz w:w="11906" w:h="16838" w:code="9"/>
          <w:pgMar w:top="1134" w:right="566" w:bottom="1134" w:left="1701" w:header="709" w:footer="709" w:gutter="0"/>
          <w:cols w:space="708"/>
          <w:titlePg/>
          <w:docGrid w:linePitch="360"/>
        </w:sectPr>
      </w:pPr>
    </w:p>
    <w:p w:rsidR="005074C0" w:rsidRPr="00AB04A9" w:rsidRDefault="005074C0" w:rsidP="005074C0">
      <w:pPr>
        <w:keepNext/>
        <w:spacing w:after="0" w:line="240" w:lineRule="auto"/>
        <w:jc w:val="right"/>
        <w:rPr>
          <w:rFonts w:ascii="Times New Roman" w:hAnsi="Times New Roman"/>
          <w:b/>
          <w:bCs/>
          <w:sz w:val="28"/>
          <w:szCs w:val="28"/>
        </w:rPr>
      </w:pPr>
      <w:r w:rsidRPr="0001524D">
        <w:rPr>
          <w:rFonts w:ascii="Times New Roman" w:hAnsi="Times New Roman"/>
          <w:b/>
          <w:bCs/>
          <w:sz w:val="28"/>
          <w:szCs w:val="28"/>
        </w:rPr>
        <w:lastRenderedPageBreak/>
        <w:t>Приложение №</w:t>
      </w:r>
      <w:r w:rsidR="0075487F" w:rsidRPr="0001524D">
        <w:rPr>
          <w:rFonts w:ascii="Times New Roman" w:hAnsi="Times New Roman"/>
          <w:b/>
          <w:bCs/>
          <w:sz w:val="28"/>
          <w:szCs w:val="28"/>
        </w:rPr>
        <w:t xml:space="preserve"> </w:t>
      </w:r>
      <w:r w:rsidRPr="0001524D">
        <w:rPr>
          <w:rFonts w:ascii="Times New Roman" w:hAnsi="Times New Roman"/>
          <w:b/>
          <w:bCs/>
          <w:sz w:val="28"/>
          <w:szCs w:val="28"/>
        </w:rPr>
        <w:t>2</w:t>
      </w:r>
    </w:p>
    <w:p w:rsidR="005F545B" w:rsidRDefault="00AB04A9" w:rsidP="00A70F1F">
      <w:pPr>
        <w:spacing w:after="0" w:line="240" w:lineRule="auto"/>
        <w:jc w:val="center"/>
        <w:rPr>
          <w:rFonts w:ascii="Times New Roman" w:hAnsi="Times New Roman"/>
          <w:b/>
          <w:sz w:val="28"/>
          <w:szCs w:val="28"/>
        </w:rPr>
      </w:pPr>
      <w:r w:rsidRPr="004C49D8">
        <w:rPr>
          <w:rFonts w:ascii="Times New Roman" w:hAnsi="Times New Roman"/>
          <w:b/>
          <w:sz w:val="28"/>
          <w:szCs w:val="28"/>
        </w:rPr>
        <w:t xml:space="preserve">Динамика и структура производства и реализации продукции </w:t>
      </w:r>
      <w:r w:rsidR="0001524D">
        <w:rPr>
          <w:rFonts w:ascii="Times New Roman" w:hAnsi="Times New Roman"/>
          <w:b/>
          <w:sz w:val="28"/>
          <w:szCs w:val="28"/>
        </w:rPr>
        <w:br/>
      </w:r>
      <w:r w:rsidRPr="004C49D8">
        <w:rPr>
          <w:rFonts w:ascii="Times New Roman" w:hAnsi="Times New Roman"/>
          <w:b/>
          <w:sz w:val="28"/>
          <w:szCs w:val="28"/>
        </w:rPr>
        <w:t>по отраслям промышленности</w:t>
      </w:r>
      <w:r w:rsidR="00620F16">
        <w:rPr>
          <w:rFonts w:ascii="Times New Roman" w:hAnsi="Times New Roman"/>
          <w:b/>
          <w:sz w:val="28"/>
          <w:szCs w:val="28"/>
        </w:rPr>
        <w:t xml:space="preserve"> </w:t>
      </w:r>
    </w:p>
    <w:p w:rsidR="003F38D4" w:rsidRPr="003F38D4" w:rsidRDefault="003F38D4" w:rsidP="003F38D4">
      <w:pPr>
        <w:spacing w:after="0" w:line="240" w:lineRule="auto"/>
        <w:jc w:val="center"/>
        <w:rPr>
          <w:rFonts w:ascii="Times New Roman" w:eastAsia="Calibri" w:hAnsi="Times New Roman"/>
          <w:b/>
          <w:sz w:val="28"/>
          <w:szCs w:val="28"/>
        </w:rPr>
      </w:pPr>
    </w:p>
    <w:tbl>
      <w:tblPr>
        <w:tblW w:w="9567" w:type="dxa"/>
        <w:tblInd w:w="556" w:type="dxa"/>
        <w:tblLayout w:type="fixed"/>
        <w:tblLook w:val="04A0"/>
      </w:tblPr>
      <w:tblGrid>
        <w:gridCol w:w="4536"/>
        <w:gridCol w:w="1253"/>
        <w:gridCol w:w="867"/>
        <w:gridCol w:w="791"/>
        <w:gridCol w:w="1177"/>
        <w:gridCol w:w="943"/>
      </w:tblGrid>
      <w:tr w:rsidR="0001524D" w:rsidTr="005A52D2">
        <w:trPr>
          <w:cantSplit/>
          <w:trHeight w:val="366"/>
        </w:trPr>
        <w:tc>
          <w:tcPr>
            <w:tcW w:w="4536" w:type="dxa"/>
            <w:vMerge w:val="restart"/>
            <w:tcBorders>
              <w:top w:val="single" w:sz="4" w:space="0" w:color="auto"/>
              <w:left w:val="single" w:sz="4" w:space="0" w:color="auto"/>
              <w:bottom w:val="single" w:sz="4" w:space="0" w:color="auto"/>
              <w:right w:val="single" w:sz="4" w:space="0" w:color="auto"/>
            </w:tcBorders>
            <w:noWrap/>
            <w:vAlign w:val="center"/>
            <w:hideMark/>
          </w:tcPr>
          <w:p w:rsidR="0001524D" w:rsidRPr="0001524D" w:rsidRDefault="0001524D" w:rsidP="0001524D">
            <w:pPr>
              <w:widowControl w:val="0"/>
              <w:spacing w:after="0" w:line="240" w:lineRule="auto"/>
              <w:ind w:left="-108" w:right="-108"/>
              <w:jc w:val="center"/>
              <w:rPr>
                <w:rFonts w:ascii="Times New Roman" w:hAnsi="Times New Roman"/>
                <w:b/>
                <w:sz w:val="24"/>
                <w:szCs w:val="24"/>
              </w:rPr>
            </w:pPr>
            <w:r w:rsidRPr="0001524D">
              <w:rPr>
                <w:rFonts w:ascii="Times New Roman" w:hAnsi="Times New Roman"/>
                <w:b/>
                <w:sz w:val="24"/>
                <w:szCs w:val="24"/>
              </w:rPr>
              <w:t xml:space="preserve">отрасль </w:t>
            </w:r>
          </w:p>
        </w:tc>
        <w:tc>
          <w:tcPr>
            <w:tcW w:w="2120" w:type="dxa"/>
            <w:gridSpan w:val="2"/>
            <w:tcBorders>
              <w:top w:val="single" w:sz="4" w:space="0" w:color="auto"/>
              <w:left w:val="nil"/>
              <w:bottom w:val="single" w:sz="4" w:space="0" w:color="auto"/>
              <w:right w:val="single" w:sz="4" w:space="0" w:color="auto"/>
            </w:tcBorders>
            <w:vAlign w:val="center"/>
          </w:tcPr>
          <w:p w:rsidR="0001524D" w:rsidRPr="0001524D" w:rsidRDefault="0001524D" w:rsidP="00314E6D">
            <w:pPr>
              <w:widowControl w:val="0"/>
              <w:spacing w:after="0" w:line="240" w:lineRule="auto"/>
              <w:jc w:val="center"/>
              <w:rPr>
                <w:rFonts w:ascii="Times New Roman" w:hAnsi="Times New Roman"/>
                <w:b/>
                <w:sz w:val="24"/>
                <w:szCs w:val="24"/>
              </w:rPr>
            </w:pPr>
            <w:r w:rsidRPr="0001524D">
              <w:rPr>
                <w:rFonts w:ascii="Times New Roman" w:hAnsi="Times New Roman"/>
                <w:b/>
                <w:sz w:val="24"/>
                <w:szCs w:val="24"/>
              </w:rPr>
              <w:t>Объем промышленного производства</w:t>
            </w:r>
          </w:p>
        </w:tc>
        <w:tc>
          <w:tcPr>
            <w:tcW w:w="7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524D" w:rsidRPr="0001524D" w:rsidRDefault="0001524D" w:rsidP="00314E6D">
            <w:pPr>
              <w:widowControl w:val="0"/>
              <w:spacing w:after="0" w:line="240" w:lineRule="auto"/>
              <w:jc w:val="center"/>
              <w:rPr>
                <w:rFonts w:ascii="Times New Roman" w:hAnsi="Times New Roman"/>
                <w:b/>
                <w:sz w:val="24"/>
                <w:szCs w:val="24"/>
              </w:rPr>
            </w:pPr>
            <w:r w:rsidRPr="0001524D">
              <w:rPr>
                <w:rFonts w:ascii="Times New Roman" w:hAnsi="Times New Roman"/>
                <w:b/>
                <w:sz w:val="24"/>
                <w:szCs w:val="24"/>
              </w:rPr>
              <w:t>Удельный вес отрасли в общем объеме производства, %</w:t>
            </w:r>
          </w:p>
        </w:tc>
        <w:tc>
          <w:tcPr>
            <w:tcW w:w="2120" w:type="dxa"/>
            <w:gridSpan w:val="2"/>
            <w:tcBorders>
              <w:top w:val="single" w:sz="4" w:space="0" w:color="auto"/>
              <w:left w:val="nil"/>
              <w:bottom w:val="single" w:sz="4" w:space="0" w:color="auto"/>
              <w:right w:val="single" w:sz="4" w:space="0" w:color="auto"/>
            </w:tcBorders>
            <w:hideMark/>
          </w:tcPr>
          <w:p w:rsidR="0001524D" w:rsidRPr="0001524D" w:rsidRDefault="0001524D" w:rsidP="00314E6D">
            <w:pPr>
              <w:widowControl w:val="0"/>
              <w:spacing w:after="0" w:line="240" w:lineRule="auto"/>
              <w:ind w:left="-169"/>
              <w:jc w:val="center"/>
              <w:rPr>
                <w:rFonts w:ascii="Times New Roman" w:hAnsi="Times New Roman"/>
                <w:b/>
                <w:sz w:val="24"/>
                <w:szCs w:val="24"/>
              </w:rPr>
            </w:pPr>
            <w:r w:rsidRPr="0001524D">
              <w:rPr>
                <w:rFonts w:ascii="Times New Roman" w:hAnsi="Times New Roman"/>
                <w:b/>
                <w:sz w:val="24"/>
                <w:szCs w:val="24"/>
              </w:rPr>
              <w:t>Объем реализованной продукции</w:t>
            </w:r>
          </w:p>
        </w:tc>
      </w:tr>
      <w:tr w:rsidR="0001524D" w:rsidTr="005A52D2">
        <w:trPr>
          <w:cantSplit/>
          <w:trHeight w:val="2966"/>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1524D" w:rsidRPr="0001524D" w:rsidRDefault="0001524D" w:rsidP="00314E6D">
            <w:pPr>
              <w:spacing w:after="0" w:line="240" w:lineRule="auto"/>
              <w:rPr>
                <w:rFonts w:ascii="Times New Roman" w:hAnsi="Times New Roman"/>
                <w:b/>
                <w:sz w:val="24"/>
                <w:szCs w:val="24"/>
              </w:rPr>
            </w:pPr>
          </w:p>
        </w:tc>
        <w:tc>
          <w:tcPr>
            <w:tcW w:w="1253" w:type="dxa"/>
            <w:tcBorders>
              <w:top w:val="single" w:sz="4" w:space="0" w:color="auto"/>
              <w:left w:val="nil"/>
              <w:bottom w:val="single" w:sz="4" w:space="0" w:color="auto"/>
              <w:right w:val="single" w:sz="4" w:space="0" w:color="auto"/>
            </w:tcBorders>
            <w:textDirection w:val="btLr"/>
            <w:vAlign w:val="center"/>
            <w:hideMark/>
          </w:tcPr>
          <w:p w:rsidR="0001524D" w:rsidRPr="0001524D" w:rsidRDefault="0001524D" w:rsidP="00314E6D">
            <w:pPr>
              <w:widowControl w:val="0"/>
              <w:spacing w:after="0" w:line="240" w:lineRule="auto"/>
              <w:jc w:val="center"/>
              <w:rPr>
                <w:rFonts w:ascii="Times New Roman" w:hAnsi="Times New Roman"/>
                <w:b/>
                <w:snapToGrid w:val="0"/>
                <w:sz w:val="24"/>
                <w:szCs w:val="24"/>
              </w:rPr>
            </w:pPr>
            <w:r w:rsidRPr="0001524D">
              <w:rPr>
                <w:rFonts w:ascii="Times New Roman" w:hAnsi="Times New Roman"/>
                <w:b/>
                <w:snapToGrid w:val="0"/>
                <w:sz w:val="24"/>
                <w:szCs w:val="24"/>
                <w:lang w:val="en-US"/>
              </w:rPr>
              <w:t>I</w:t>
            </w:r>
            <w:r w:rsidRPr="0001524D">
              <w:rPr>
                <w:rFonts w:ascii="Times New Roman" w:hAnsi="Times New Roman"/>
                <w:b/>
                <w:snapToGrid w:val="0"/>
                <w:sz w:val="24"/>
                <w:szCs w:val="24"/>
              </w:rPr>
              <w:t xml:space="preserve"> полугодие 2020 года,</w:t>
            </w:r>
          </w:p>
          <w:p w:rsidR="0001524D" w:rsidRPr="0001524D" w:rsidRDefault="0001524D" w:rsidP="00314E6D">
            <w:pPr>
              <w:widowControl w:val="0"/>
              <w:spacing w:after="0" w:line="240" w:lineRule="auto"/>
              <w:jc w:val="center"/>
              <w:rPr>
                <w:rFonts w:ascii="Times New Roman" w:hAnsi="Times New Roman"/>
                <w:b/>
                <w:sz w:val="24"/>
                <w:szCs w:val="24"/>
              </w:rPr>
            </w:pPr>
            <w:r w:rsidRPr="0001524D">
              <w:rPr>
                <w:rFonts w:ascii="Times New Roman" w:hAnsi="Times New Roman"/>
                <w:b/>
                <w:sz w:val="24"/>
                <w:szCs w:val="24"/>
              </w:rPr>
              <w:t>млн руб.</w:t>
            </w:r>
          </w:p>
        </w:tc>
        <w:tc>
          <w:tcPr>
            <w:tcW w:w="867" w:type="dxa"/>
            <w:tcBorders>
              <w:top w:val="single" w:sz="4" w:space="0" w:color="auto"/>
              <w:left w:val="nil"/>
              <w:bottom w:val="single" w:sz="4" w:space="0" w:color="auto"/>
              <w:right w:val="single" w:sz="4" w:space="0" w:color="auto"/>
            </w:tcBorders>
            <w:textDirection w:val="btLr"/>
            <w:vAlign w:val="center"/>
            <w:hideMark/>
          </w:tcPr>
          <w:p w:rsidR="0001524D" w:rsidRPr="0001524D" w:rsidRDefault="0001524D" w:rsidP="00314E6D">
            <w:pPr>
              <w:pStyle w:val="afc"/>
              <w:ind w:left="0" w:right="0"/>
              <w:rPr>
                <w:snapToGrid w:val="0"/>
                <w:sz w:val="24"/>
                <w:szCs w:val="24"/>
              </w:rPr>
            </w:pPr>
            <w:r w:rsidRPr="0001524D">
              <w:rPr>
                <w:sz w:val="24"/>
                <w:szCs w:val="24"/>
              </w:rPr>
              <w:t>Темп роста</w:t>
            </w:r>
            <w:r w:rsidRPr="0001524D">
              <w:rPr>
                <w:snapToGrid w:val="0"/>
                <w:sz w:val="24"/>
                <w:szCs w:val="24"/>
              </w:rPr>
              <w:t xml:space="preserve"> </w:t>
            </w:r>
          </w:p>
          <w:p w:rsidR="0001524D" w:rsidRPr="0001524D" w:rsidRDefault="0001524D" w:rsidP="00314E6D">
            <w:pPr>
              <w:pStyle w:val="afc"/>
              <w:ind w:left="0" w:right="0"/>
              <w:rPr>
                <w:snapToGrid w:val="0"/>
                <w:sz w:val="24"/>
                <w:szCs w:val="24"/>
              </w:rPr>
            </w:pPr>
            <w:r w:rsidRPr="0001524D">
              <w:rPr>
                <w:snapToGrid w:val="0"/>
                <w:sz w:val="24"/>
                <w:szCs w:val="24"/>
                <w:lang w:val="en-US"/>
              </w:rPr>
              <w:t>I</w:t>
            </w:r>
            <w:r w:rsidRPr="0001524D">
              <w:rPr>
                <w:snapToGrid w:val="0"/>
                <w:sz w:val="24"/>
                <w:szCs w:val="24"/>
              </w:rPr>
              <w:t xml:space="preserve"> полугодие 2020 г.</w:t>
            </w:r>
          </w:p>
          <w:p w:rsidR="0001524D" w:rsidRPr="0001524D" w:rsidRDefault="0001524D" w:rsidP="00314E6D">
            <w:pPr>
              <w:pStyle w:val="afc"/>
              <w:ind w:left="0" w:right="0"/>
              <w:rPr>
                <w:snapToGrid w:val="0"/>
                <w:sz w:val="24"/>
                <w:szCs w:val="24"/>
              </w:rPr>
            </w:pPr>
            <w:r w:rsidRPr="0001524D">
              <w:rPr>
                <w:snapToGrid w:val="0"/>
                <w:sz w:val="24"/>
                <w:szCs w:val="24"/>
              </w:rPr>
              <w:t>к I полугодию 2019 г.</w:t>
            </w:r>
            <w:r w:rsidRPr="0001524D">
              <w:rPr>
                <w:sz w:val="24"/>
                <w:szCs w:val="24"/>
              </w:rPr>
              <w:t>, %</w:t>
            </w: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01524D" w:rsidRPr="0001524D" w:rsidRDefault="0001524D" w:rsidP="00314E6D">
            <w:pPr>
              <w:spacing w:after="0" w:line="240" w:lineRule="auto"/>
              <w:rPr>
                <w:rFonts w:ascii="Times New Roman" w:hAnsi="Times New Roman"/>
                <w:b/>
                <w:sz w:val="24"/>
                <w:szCs w:val="24"/>
              </w:rPr>
            </w:pPr>
          </w:p>
        </w:tc>
        <w:tc>
          <w:tcPr>
            <w:tcW w:w="1177" w:type="dxa"/>
            <w:tcBorders>
              <w:top w:val="nil"/>
              <w:left w:val="nil"/>
              <w:bottom w:val="single" w:sz="4" w:space="0" w:color="auto"/>
              <w:right w:val="single" w:sz="4" w:space="0" w:color="auto"/>
            </w:tcBorders>
            <w:textDirection w:val="btLr"/>
            <w:vAlign w:val="center"/>
            <w:hideMark/>
          </w:tcPr>
          <w:p w:rsidR="0001524D" w:rsidRPr="0001524D" w:rsidRDefault="0001524D" w:rsidP="00314E6D">
            <w:pPr>
              <w:widowControl w:val="0"/>
              <w:spacing w:after="0" w:line="240" w:lineRule="auto"/>
              <w:jc w:val="center"/>
              <w:rPr>
                <w:rFonts w:ascii="Times New Roman" w:hAnsi="Times New Roman"/>
                <w:b/>
                <w:snapToGrid w:val="0"/>
                <w:sz w:val="24"/>
                <w:szCs w:val="24"/>
              </w:rPr>
            </w:pPr>
            <w:r w:rsidRPr="0001524D">
              <w:rPr>
                <w:rFonts w:ascii="Times New Roman" w:hAnsi="Times New Roman"/>
                <w:b/>
                <w:snapToGrid w:val="0"/>
                <w:sz w:val="24"/>
                <w:szCs w:val="24"/>
                <w:lang w:val="en-US"/>
              </w:rPr>
              <w:t>I</w:t>
            </w:r>
            <w:r w:rsidRPr="0001524D">
              <w:rPr>
                <w:rFonts w:ascii="Times New Roman" w:hAnsi="Times New Roman"/>
                <w:b/>
                <w:snapToGrid w:val="0"/>
                <w:sz w:val="24"/>
                <w:szCs w:val="24"/>
              </w:rPr>
              <w:t xml:space="preserve"> полугодие 2020 года,</w:t>
            </w:r>
          </w:p>
          <w:p w:rsidR="0001524D" w:rsidRPr="0001524D" w:rsidRDefault="0001524D" w:rsidP="00314E6D">
            <w:pPr>
              <w:widowControl w:val="0"/>
              <w:spacing w:after="0" w:line="240" w:lineRule="auto"/>
              <w:jc w:val="center"/>
              <w:rPr>
                <w:rFonts w:ascii="Times New Roman" w:hAnsi="Times New Roman"/>
                <w:b/>
                <w:sz w:val="24"/>
                <w:szCs w:val="24"/>
              </w:rPr>
            </w:pPr>
            <w:r w:rsidRPr="0001524D">
              <w:rPr>
                <w:rFonts w:ascii="Times New Roman" w:hAnsi="Times New Roman"/>
                <w:b/>
                <w:sz w:val="24"/>
                <w:szCs w:val="24"/>
              </w:rPr>
              <w:t>млн руб.</w:t>
            </w:r>
          </w:p>
        </w:tc>
        <w:tc>
          <w:tcPr>
            <w:tcW w:w="943" w:type="dxa"/>
            <w:tcBorders>
              <w:top w:val="nil"/>
              <w:left w:val="nil"/>
              <w:bottom w:val="single" w:sz="4" w:space="0" w:color="auto"/>
              <w:right w:val="single" w:sz="4" w:space="0" w:color="auto"/>
            </w:tcBorders>
            <w:textDirection w:val="btLr"/>
            <w:vAlign w:val="center"/>
            <w:hideMark/>
          </w:tcPr>
          <w:p w:rsidR="0001524D" w:rsidRPr="0001524D" w:rsidRDefault="0001524D" w:rsidP="00314E6D">
            <w:pPr>
              <w:pStyle w:val="afc"/>
              <w:ind w:left="0" w:right="0"/>
              <w:rPr>
                <w:snapToGrid w:val="0"/>
                <w:sz w:val="24"/>
                <w:szCs w:val="24"/>
              </w:rPr>
            </w:pPr>
            <w:r w:rsidRPr="0001524D">
              <w:rPr>
                <w:sz w:val="24"/>
                <w:szCs w:val="24"/>
              </w:rPr>
              <w:t>Темп роста</w:t>
            </w:r>
            <w:r w:rsidRPr="0001524D">
              <w:rPr>
                <w:snapToGrid w:val="0"/>
                <w:sz w:val="24"/>
                <w:szCs w:val="24"/>
              </w:rPr>
              <w:t xml:space="preserve"> </w:t>
            </w:r>
          </w:p>
          <w:p w:rsidR="0001524D" w:rsidRPr="0001524D" w:rsidRDefault="0001524D" w:rsidP="00314E6D">
            <w:pPr>
              <w:pStyle w:val="afc"/>
              <w:ind w:left="0" w:right="0"/>
              <w:rPr>
                <w:snapToGrid w:val="0"/>
                <w:sz w:val="24"/>
                <w:szCs w:val="24"/>
              </w:rPr>
            </w:pPr>
            <w:r w:rsidRPr="0001524D">
              <w:rPr>
                <w:snapToGrid w:val="0"/>
                <w:sz w:val="24"/>
                <w:szCs w:val="24"/>
                <w:lang w:val="en-US"/>
              </w:rPr>
              <w:t>I</w:t>
            </w:r>
            <w:r w:rsidRPr="0001524D">
              <w:rPr>
                <w:snapToGrid w:val="0"/>
                <w:sz w:val="24"/>
                <w:szCs w:val="24"/>
              </w:rPr>
              <w:t xml:space="preserve"> полугодие 2020 г.</w:t>
            </w:r>
          </w:p>
          <w:p w:rsidR="0001524D" w:rsidRPr="0001524D" w:rsidRDefault="0001524D" w:rsidP="00314E6D">
            <w:pPr>
              <w:pStyle w:val="afc"/>
              <w:ind w:left="0" w:right="0"/>
              <w:rPr>
                <w:snapToGrid w:val="0"/>
                <w:sz w:val="24"/>
                <w:szCs w:val="24"/>
              </w:rPr>
            </w:pPr>
            <w:r w:rsidRPr="0001524D">
              <w:rPr>
                <w:snapToGrid w:val="0"/>
                <w:sz w:val="24"/>
                <w:szCs w:val="24"/>
              </w:rPr>
              <w:t>к I полугодию 2019 г.</w:t>
            </w:r>
            <w:r w:rsidRPr="0001524D">
              <w:rPr>
                <w:sz w:val="24"/>
                <w:szCs w:val="24"/>
              </w:rPr>
              <w:t>, %</w:t>
            </w:r>
          </w:p>
        </w:tc>
      </w:tr>
      <w:tr w:rsidR="0001524D" w:rsidTr="005A52D2">
        <w:trPr>
          <w:trHeight w:val="332"/>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Электроэнергетика</w:t>
            </w:r>
          </w:p>
        </w:tc>
        <w:tc>
          <w:tcPr>
            <w:tcW w:w="1253" w:type="dxa"/>
            <w:tcBorders>
              <w:top w:val="single" w:sz="4"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1 922,2</w:t>
            </w:r>
          </w:p>
        </w:tc>
        <w:tc>
          <w:tcPr>
            <w:tcW w:w="867" w:type="dxa"/>
            <w:tcBorders>
              <w:top w:val="single" w:sz="4"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107,4</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34,3</w:t>
            </w:r>
          </w:p>
        </w:tc>
        <w:tc>
          <w:tcPr>
            <w:tcW w:w="1177" w:type="dxa"/>
            <w:tcBorders>
              <w:top w:val="nil"/>
              <w:left w:val="nil"/>
              <w:bottom w:val="single" w:sz="4" w:space="0" w:color="auto"/>
              <w:right w:val="single" w:sz="4" w:space="0" w:color="auto"/>
            </w:tcBorders>
            <w:noWrap/>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1 898,7</w:t>
            </w:r>
          </w:p>
        </w:tc>
        <w:tc>
          <w:tcPr>
            <w:tcW w:w="943" w:type="dxa"/>
            <w:tcBorders>
              <w:top w:val="nil"/>
              <w:left w:val="nil"/>
              <w:bottom w:val="single" w:sz="4" w:space="0" w:color="auto"/>
              <w:right w:val="single" w:sz="4" w:space="0" w:color="auto"/>
            </w:tcBorders>
            <w:noWrap/>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107,6</w:t>
            </w:r>
          </w:p>
        </w:tc>
      </w:tr>
      <w:tr w:rsidR="0001524D" w:rsidTr="005A52D2">
        <w:trPr>
          <w:trHeight w:val="302"/>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Черная металлургия</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1 566,4</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104,8</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28,0</w:t>
            </w:r>
          </w:p>
        </w:tc>
        <w:tc>
          <w:tcPr>
            <w:tcW w:w="1177" w:type="dxa"/>
            <w:tcBorders>
              <w:top w:val="nil"/>
              <w:left w:val="nil"/>
              <w:bottom w:val="single" w:sz="4" w:space="0" w:color="auto"/>
              <w:right w:val="single" w:sz="4" w:space="0" w:color="auto"/>
            </w:tcBorders>
            <w:noWrap/>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1 561,2</w:t>
            </w:r>
          </w:p>
        </w:tc>
        <w:tc>
          <w:tcPr>
            <w:tcW w:w="943" w:type="dxa"/>
            <w:tcBorders>
              <w:top w:val="nil"/>
              <w:left w:val="nil"/>
              <w:bottom w:val="single" w:sz="4" w:space="0" w:color="auto"/>
              <w:right w:val="single" w:sz="4" w:space="0" w:color="auto"/>
            </w:tcBorders>
            <w:noWrap/>
            <w:vAlign w:val="bottom"/>
            <w:hideMark/>
          </w:tcPr>
          <w:p w:rsidR="0001524D" w:rsidRDefault="0001524D" w:rsidP="00314E6D">
            <w:pPr>
              <w:widowControl w:val="0"/>
              <w:spacing w:after="0" w:line="240" w:lineRule="auto"/>
              <w:ind w:left="-95"/>
              <w:jc w:val="right"/>
              <w:rPr>
                <w:rFonts w:ascii="Times New Roman" w:hAnsi="Times New Roman"/>
                <w:sz w:val="24"/>
                <w:szCs w:val="24"/>
              </w:rPr>
            </w:pPr>
            <w:r>
              <w:rPr>
                <w:rFonts w:ascii="Times New Roman" w:hAnsi="Times New Roman"/>
                <w:sz w:val="24"/>
                <w:szCs w:val="24"/>
              </w:rPr>
              <w:t>104,4</w:t>
            </w:r>
          </w:p>
        </w:tc>
      </w:tr>
      <w:tr w:rsidR="0001524D" w:rsidTr="005A52D2">
        <w:trPr>
          <w:trHeight w:val="235"/>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Химическая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148,7</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94,2</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2,7</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101,3</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hanging="191"/>
              <w:jc w:val="right"/>
              <w:rPr>
                <w:rFonts w:ascii="Times New Roman" w:hAnsi="Times New Roman"/>
                <w:sz w:val="24"/>
                <w:szCs w:val="24"/>
              </w:rPr>
            </w:pPr>
            <w:r>
              <w:rPr>
                <w:rFonts w:ascii="Times New Roman" w:hAnsi="Times New Roman"/>
                <w:sz w:val="24"/>
                <w:szCs w:val="24"/>
              </w:rPr>
              <w:t>48,9</w:t>
            </w:r>
          </w:p>
        </w:tc>
      </w:tr>
      <w:tr w:rsidR="0001524D" w:rsidTr="005A52D2">
        <w:trPr>
          <w:trHeight w:val="55"/>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Машиностроение и металлообработка</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129,8</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60,6</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2,3</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111,5</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62,2</w:t>
            </w:r>
          </w:p>
        </w:tc>
      </w:tr>
      <w:tr w:rsidR="0001524D" w:rsidTr="005A52D2">
        <w:trPr>
          <w:trHeight w:val="106"/>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Электротехническая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125,9</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95,2</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2,2</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128,6</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103,7</w:t>
            </w:r>
          </w:p>
        </w:tc>
      </w:tr>
      <w:tr w:rsidR="0001524D" w:rsidTr="005A52D2">
        <w:trPr>
          <w:trHeight w:val="492"/>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Лесная и деревообрабатывающая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1,8</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51,8</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0,0</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1,7</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49,3</w:t>
            </w:r>
          </w:p>
        </w:tc>
      </w:tr>
      <w:tr w:rsidR="0001524D" w:rsidTr="005A52D2">
        <w:trPr>
          <w:trHeight w:val="55"/>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Промышленность стройматериалов</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243,1</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85,7</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4,3</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254,7</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87,0</w:t>
            </w:r>
          </w:p>
        </w:tc>
      </w:tr>
      <w:tr w:rsidR="0001524D" w:rsidTr="005A52D2">
        <w:trPr>
          <w:trHeight w:val="233"/>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Легкая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640,9</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85,9</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11,4</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610,1</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81,2</w:t>
            </w:r>
          </w:p>
        </w:tc>
      </w:tr>
      <w:tr w:rsidR="0001524D" w:rsidTr="005A52D2">
        <w:trPr>
          <w:trHeight w:val="239"/>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Пищевая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725,1</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96,1</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13,0</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694,3</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90,6</w:t>
            </w:r>
          </w:p>
        </w:tc>
      </w:tr>
      <w:tr w:rsidR="0001524D" w:rsidTr="005A52D2">
        <w:trPr>
          <w:trHeight w:val="362"/>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Мукомольно-крупяная и комбикормовая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83,4</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110,8</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1,5</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86,2</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110,3</w:t>
            </w:r>
          </w:p>
        </w:tc>
      </w:tr>
      <w:tr w:rsidR="0001524D" w:rsidTr="005A52D2">
        <w:trPr>
          <w:trHeight w:val="129"/>
        </w:trPr>
        <w:tc>
          <w:tcPr>
            <w:tcW w:w="4536" w:type="dxa"/>
            <w:tcBorders>
              <w:top w:val="nil"/>
              <w:left w:val="single" w:sz="4" w:space="0" w:color="auto"/>
              <w:bottom w:val="single" w:sz="4" w:space="0" w:color="auto"/>
              <w:right w:val="single" w:sz="4" w:space="0" w:color="auto"/>
            </w:tcBorders>
            <w:vAlign w:val="bottom"/>
            <w:hideMark/>
          </w:tcPr>
          <w:p w:rsidR="0001524D" w:rsidRDefault="0001524D" w:rsidP="0001524D">
            <w:pPr>
              <w:widowControl w:val="0"/>
              <w:spacing w:after="0" w:line="240" w:lineRule="auto"/>
              <w:ind w:left="33" w:right="-108"/>
              <w:rPr>
                <w:rFonts w:ascii="Times New Roman" w:hAnsi="Times New Roman"/>
                <w:sz w:val="24"/>
                <w:szCs w:val="24"/>
              </w:rPr>
            </w:pPr>
            <w:r>
              <w:rPr>
                <w:rFonts w:ascii="Times New Roman" w:hAnsi="Times New Roman"/>
                <w:sz w:val="24"/>
                <w:szCs w:val="24"/>
              </w:rPr>
              <w:t>Полиграфическая промышленность</w:t>
            </w:r>
          </w:p>
        </w:tc>
        <w:tc>
          <w:tcPr>
            <w:tcW w:w="1253" w:type="dxa"/>
            <w:tcBorders>
              <w:top w:val="single" w:sz="6" w:space="0" w:color="auto"/>
              <w:left w:val="single" w:sz="6" w:space="0" w:color="auto"/>
              <w:bottom w:val="single" w:sz="6" w:space="0" w:color="auto"/>
              <w:right w:val="single" w:sz="6"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10,5</w:t>
            </w:r>
          </w:p>
        </w:tc>
        <w:tc>
          <w:tcPr>
            <w:tcW w:w="867" w:type="dxa"/>
            <w:tcBorders>
              <w:top w:val="single" w:sz="6" w:space="0" w:color="auto"/>
              <w:left w:val="single" w:sz="6" w:space="0" w:color="auto"/>
              <w:bottom w:val="single" w:sz="6"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92,0</w:t>
            </w:r>
          </w:p>
        </w:tc>
        <w:tc>
          <w:tcPr>
            <w:tcW w:w="791" w:type="dxa"/>
            <w:tcBorders>
              <w:top w:val="nil"/>
              <w:left w:val="nil"/>
              <w:bottom w:val="single" w:sz="4" w:space="0" w:color="auto"/>
              <w:right w:val="single" w:sz="4" w:space="0" w:color="auto"/>
            </w:tcBorders>
            <w:vAlign w:val="bottom"/>
            <w:hideMark/>
          </w:tcPr>
          <w:p w:rsidR="0001524D" w:rsidRPr="00917BCD" w:rsidRDefault="0001524D" w:rsidP="00314E6D">
            <w:pPr>
              <w:spacing w:after="0" w:line="240" w:lineRule="auto"/>
              <w:jc w:val="center"/>
              <w:rPr>
                <w:rFonts w:ascii="Times New Roman" w:hAnsi="Times New Roman"/>
                <w:color w:val="000000"/>
                <w:sz w:val="24"/>
                <w:szCs w:val="24"/>
              </w:rPr>
            </w:pPr>
            <w:r w:rsidRPr="00917BCD">
              <w:rPr>
                <w:rFonts w:ascii="Times New Roman" w:hAnsi="Times New Roman"/>
                <w:color w:val="000000"/>
                <w:sz w:val="24"/>
                <w:szCs w:val="24"/>
              </w:rPr>
              <w:t>0,2</w:t>
            </w:r>
          </w:p>
        </w:tc>
        <w:tc>
          <w:tcPr>
            <w:tcW w:w="1177"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ind w:left="-108"/>
              <w:jc w:val="right"/>
              <w:rPr>
                <w:rFonts w:ascii="Times New Roman" w:hAnsi="Times New Roman"/>
                <w:sz w:val="24"/>
                <w:szCs w:val="24"/>
              </w:rPr>
            </w:pPr>
            <w:r>
              <w:rPr>
                <w:rFonts w:ascii="Times New Roman" w:hAnsi="Times New Roman"/>
                <w:sz w:val="24"/>
                <w:szCs w:val="24"/>
              </w:rPr>
              <w:t>9,7</w:t>
            </w:r>
          </w:p>
        </w:tc>
        <w:tc>
          <w:tcPr>
            <w:tcW w:w="943" w:type="dxa"/>
            <w:tcBorders>
              <w:top w:val="nil"/>
              <w:left w:val="nil"/>
              <w:bottom w:val="single" w:sz="4" w:space="0" w:color="auto"/>
              <w:right w:val="single" w:sz="4" w:space="0" w:color="auto"/>
            </w:tcBorders>
            <w:vAlign w:val="bottom"/>
            <w:hideMark/>
          </w:tcPr>
          <w:p w:rsidR="0001524D" w:rsidRDefault="0001524D" w:rsidP="00314E6D">
            <w:pPr>
              <w:widowControl w:val="0"/>
              <w:spacing w:after="0" w:line="240" w:lineRule="auto"/>
              <w:jc w:val="right"/>
              <w:rPr>
                <w:rFonts w:ascii="Times New Roman" w:hAnsi="Times New Roman"/>
                <w:sz w:val="24"/>
                <w:szCs w:val="24"/>
              </w:rPr>
            </w:pPr>
            <w:r>
              <w:rPr>
                <w:rFonts w:ascii="Times New Roman" w:hAnsi="Times New Roman"/>
                <w:sz w:val="24"/>
                <w:szCs w:val="24"/>
              </w:rPr>
              <w:t>90,4</w:t>
            </w:r>
          </w:p>
        </w:tc>
      </w:tr>
      <w:tr w:rsidR="0001524D" w:rsidRPr="005A52D2" w:rsidTr="005A52D2">
        <w:trPr>
          <w:trHeight w:val="227"/>
        </w:trPr>
        <w:tc>
          <w:tcPr>
            <w:tcW w:w="4536" w:type="dxa"/>
            <w:tcBorders>
              <w:top w:val="nil"/>
              <w:left w:val="single" w:sz="4" w:space="0" w:color="auto"/>
              <w:bottom w:val="single" w:sz="4" w:space="0" w:color="auto"/>
              <w:right w:val="single" w:sz="4" w:space="0" w:color="auto"/>
            </w:tcBorders>
            <w:vAlign w:val="bottom"/>
            <w:hideMark/>
          </w:tcPr>
          <w:p w:rsidR="0001524D" w:rsidRPr="005A52D2" w:rsidRDefault="0001524D" w:rsidP="00037D81">
            <w:pPr>
              <w:widowControl w:val="0"/>
              <w:spacing w:after="0" w:line="240" w:lineRule="auto"/>
              <w:ind w:left="33" w:right="-108"/>
              <w:rPr>
                <w:rFonts w:ascii="Times New Roman" w:hAnsi="Times New Roman"/>
                <w:b/>
                <w:sz w:val="24"/>
                <w:szCs w:val="24"/>
              </w:rPr>
            </w:pPr>
            <w:r w:rsidRPr="005A52D2">
              <w:rPr>
                <w:rFonts w:ascii="Times New Roman" w:hAnsi="Times New Roman"/>
                <w:b/>
                <w:sz w:val="24"/>
                <w:szCs w:val="24"/>
              </w:rPr>
              <w:t xml:space="preserve">ИТОГО </w:t>
            </w:r>
          </w:p>
        </w:tc>
        <w:tc>
          <w:tcPr>
            <w:tcW w:w="1253" w:type="dxa"/>
            <w:tcBorders>
              <w:top w:val="single" w:sz="6" w:space="0" w:color="auto"/>
              <w:left w:val="single" w:sz="6" w:space="0" w:color="auto"/>
              <w:bottom w:val="single" w:sz="4" w:space="0" w:color="auto"/>
              <w:right w:val="single" w:sz="6" w:space="0" w:color="auto"/>
            </w:tcBorders>
            <w:vAlign w:val="bottom"/>
            <w:hideMark/>
          </w:tcPr>
          <w:p w:rsidR="0001524D" w:rsidRPr="005A52D2" w:rsidRDefault="0001524D" w:rsidP="00314E6D">
            <w:pPr>
              <w:widowControl w:val="0"/>
              <w:spacing w:after="0" w:line="240" w:lineRule="auto"/>
              <w:ind w:left="-74"/>
              <w:jc w:val="right"/>
              <w:rPr>
                <w:rFonts w:ascii="Times New Roman" w:hAnsi="Times New Roman"/>
                <w:b/>
                <w:sz w:val="24"/>
                <w:szCs w:val="24"/>
              </w:rPr>
            </w:pPr>
            <w:r w:rsidRPr="005A52D2">
              <w:rPr>
                <w:rFonts w:ascii="Times New Roman" w:hAnsi="Times New Roman"/>
                <w:b/>
                <w:sz w:val="24"/>
                <w:szCs w:val="24"/>
              </w:rPr>
              <w:t>5 597,7</w:t>
            </w:r>
          </w:p>
        </w:tc>
        <w:tc>
          <w:tcPr>
            <w:tcW w:w="867" w:type="dxa"/>
            <w:tcBorders>
              <w:top w:val="single" w:sz="6" w:space="0" w:color="auto"/>
              <w:left w:val="single" w:sz="6" w:space="0" w:color="auto"/>
              <w:bottom w:val="single" w:sz="4" w:space="0" w:color="auto"/>
              <w:right w:val="single" w:sz="4" w:space="0" w:color="auto"/>
            </w:tcBorders>
            <w:vAlign w:val="bottom"/>
            <w:hideMark/>
          </w:tcPr>
          <w:p w:rsidR="0001524D" w:rsidRPr="005A52D2" w:rsidRDefault="0001524D" w:rsidP="00314E6D">
            <w:pPr>
              <w:widowControl w:val="0"/>
              <w:spacing w:after="0" w:line="240" w:lineRule="auto"/>
              <w:jc w:val="right"/>
              <w:rPr>
                <w:rFonts w:ascii="Times New Roman" w:hAnsi="Times New Roman"/>
                <w:b/>
                <w:sz w:val="24"/>
                <w:szCs w:val="24"/>
              </w:rPr>
            </w:pPr>
            <w:r w:rsidRPr="005A52D2">
              <w:rPr>
                <w:rFonts w:ascii="Times New Roman" w:hAnsi="Times New Roman"/>
                <w:b/>
                <w:sz w:val="24"/>
                <w:szCs w:val="24"/>
              </w:rPr>
              <w:t>98,8</w:t>
            </w:r>
          </w:p>
        </w:tc>
        <w:tc>
          <w:tcPr>
            <w:tcW w:w="791" w:type="dxa"/>
            <w:tcBorders>
              <w:top w:val="nil"/>
              <w:left w:val="nil"/>
              <w:bottom w:val="single" w:sz="4" w:space="0" w:color="auto"/>
              <w:right w:val="single" w:sz="4" w:space="0" w:color="auto"/>
            </w:tcBorders>
            <w:vAlign w:val="bottom"/>
            <w:hideMark/>
          </w:tcPr>
          <w:p w:rsidR="0001524D" w:rsidRPr="005A52D2" w:rsidRDefault="0001524D" w:rsidP="00314E6D">
            <w:pPr>
              <w:widowControl w:val="0"/>
              <w:spacing w:after="0" w:line="20" w:lineRule="atLeast"/>
              <w:jc w:val="center"/>
              <w:rPr>
                <w:rFonts w:ascii="Times New Roman" w:hAnsi="Times New Roman"/>
                <w:b/>
                <w:sz w:val="24"/>
                <w:szCs w:val="24"/>
              </w:rPr>
            </w:pPr>
            <w:r w:rsidRPr="005A52D2">
              <w:rPr>
                <w:rFonts w:ascii="Times New Roman" w:hAnsi="Times New Roman"/>
                <w:b/>
                <w:sz w:val="24"/>
                <w:szCs w:val="24"/>
              </w:rPr>
              <w:t>100,0</w:t>
            </w:r>
          </w:p>
        </w:tc>
        <w:tc>
          <w:tcPr>
            <w:tcW w:w="1177" w:type="dxa"/>
            <w:tcBorders>
              <w:top w:val="nil"/>
              <w:left w:val="nil"/>
              <w:bottom w:val="single" w:sz="4" w:space="0" w:color="auto"/>
              <w:right w:val="single" w:sz="4" w:space="0" w:color="auto"/>
            </w:tcBorders>
            <w:vAlign w:val="bottom"/>
            <w:hideMark/>
          </w:tcPr>
          <w:p w:rsidR="0001524D" w:rsidRPr="005A52D2" w:rsidRDefault="0001524D" w:rsidP="00314E6D">
            <w:pPr>
              <w:widowControl w:val="0"/>
              <w:spacing w:after="0" w:line="240" w:lineRule="auto"/>
              <w:ind w:left="-108"/>
              <w:jc w:val="right"/>
              <w:rPr>
                <w:rFonts w:ascii="Times New Roman" w:hAnsi="Times New Roman"/>
                <w:b/>
                <w:sz w:val="24"/>
                <w:szCs w:val="24"/>
              </w:rPr>
            </w:pPr>
            <w:r w:rsidRPr="005A52D2">
              <w:rPr>
                <w:rFonts w:ascii="Times New Roman" w:hAnsi="Times New Roman"/>
                <w:b/>
                <w:sz w:val="24"/>
                <w:szCs w:val="24"/>
              </w:rPr>
              <w:t>5 457,9</w:t>
            </w:r>
          </w:p>
        </w:tc>
        <w:tc>
          <w:tcPr>
            <w:tcW w:w="943" w:type="dxa"/>
            <w:tcBorders>
              <w:top w:val="nil"/>
              <w:left w:val="nil"/>
              <w:bottom w:val="single" w:sz="4" w:space="0" w:color="auto"/>
              <w:right w:val="single" w:sz="4" w:space="0" w:color="auto"/>
            </w:tcBorders>
            <w:vAlign w:val="bottom"/>
            <w:hideMark/>
          </w:tcPr>
          <w:p w:rsidR="0001524D" w:rsidRPr="005A52D2" w:rsidRDefault="0001524D" w:rsidP="00314E6D">
            <w:pPr>
              <w:widowControl w:val="0"/>
              <w:spacing w:after="0" w:line="240" w:lineRule="auto"/>
              <w:jc w:val="right"/>
              <w:rPr>
                <w:rFonts w:ascii="Times New Roman" w:hAnsi="Times New Roman"/>
                <w:b/>
                <w:sz w:val="24"/>
                <w:szCs w:val="24"/>
              </w:rPr>
            </w:pPr>
            <w:r w:rsidRPr="005A52D2">
              <w:rPr>
                <w:rFonts w:ascii="Times New Roman" w:hAnsi="Times New Roman"/>
                <w:b/>
                <w:sz w:val="24"/>
                <w:szCs w:val="24"/>
              </w:rPr>
              <w:t>96,2</w:t>
            </w:r>
          </w:p>
        </w:tc>
      </w:tr>
    </w:tbl>
    <w:p w:rsidR="003F38D4" w:rsidRPr="003F38D4" w:rsidRDefault="003F38D4" w:rsidP="002B6637">
      <w:pPr>
        <w:tabs>
          <w:tab w:val="left" w:pos="5655"/>
          <w:tab w:val="left" w:pos="7905"/>
        </w:tabs>
        <w:jc w:val="center"/>
        <w:rPr>
          <w:rFonts w:eastAsia="Calibri"/>
        </w:rPr>
      </w:pPr>
    </w:p>
    <w:p w:rsidR="000A69A0" w:rsidRPr="004C49D8" w:rsidRDefault="000A69A0" w:rsidP="00AB04A9">
      <w:pPr>
        <w:spacing w:after="0" w:line="240" w:lineRule="auto"/>
        <w:jc w:val="center"/>
        <w:rPr>
          <w:rFonts w:ascii="Times New Roman" w:hAnsi="Times New Roman"/>
          <w:b/>
          <w:sz w:val="28"/>
          <w:szCs w:val="28"/>
        </w:rPr>
      </w:pPr>
    </w:p>
    <w:p w:rsidR="00AB04A9" w:rsidRDefault="00AB04A9" w:rsidP="00AB04A9">
      <w:pPr>
        <w:tabs>
          <w:tab w:val="left" w:pos="5655"/>
          <w:tab w:val="left" w:pos="7905"/>
        </w:tabs>
      </w:pPr>
    </w:p>
    <w:p w:rsidR="00C40A42" w:rsidRDefault="00C40A42" w:rsidP="00C40A42">
      <w:pPr>
        <w:spacing w:after="0" w:line="240" w:lineRule="auto"/>
        <w:jc w:val="center"/>
        <w:rPr>
          <w:rFonts w:ascii="Times New Roman" w:hAnsi="Times New Roman"/>
          <w:b/>
          <w:sz w:val="28"/>
          <w:szCs w:val="28"/>
        </w:rPr>
      </w:pPr>
    </w:p>
    <w:p w:rsidR="000C7A80" w:rsidRDefault="000C7A80" w:rsidP="00C40A42">
      <w:pPr>
        <w:spacing w:after="0" w:line="240" w:lineRule="auto"/>
        <w:jc w:val="center"/>
        <w:rPr>
          <w:rFonts w:ascii="Times New Roman" w:hAnsi="Times New Roman"/>
          <w:b/>
          <w:sz w:val="28"/>
          <w:szCs w:val="28"/>
        </w:rPr>
      </w:pPr>
    </w:p>
    <w:p w:rsidR="00D212FF" w:rsidRPr="00AB04A9" w:rsidRDefault="00E07458" w:rsidP="003F38D4">
      <w:pPr>
        <w:spacing w:after="0" w:line="240" w:lineRule="auto"/>
        <w:jc w:val="right"/>
        <w:rPr>
          <w:rFonts w:ascii="Times New Roman" w:hAnsi="Times New Roman"/>
          <w:b/>
          <w:sz w:val="28"/>
          <w:szCs w:val="28"/>
        </w:rPr>
      </w:pPr>
      <w:r>
        <w:rPr>
          <w:rFonts w:ascii="Times New Roman" w:hAnsi="Times New Roman"/>
          <w:b/>
          <w:sz w:val="28"/>
          <w:szCs w:val="28"/>
        </w:rPr>
        <w:br w:type="page"/>
      </w:r>
      <w:r w:rsidR="00D212FF" w:rsidRPr="00AB04A9">
        <w:rPr>
          <w:rFonts w:ascii="Times New Roman" w:hAnsi="Times New Roman"/>
          <w:b/>
          <w:sz w:val="28"/>
          <w:szCs w:val="28"/>
        </w:rPr>
        <w:lastRenderedPageBreak/>
        <w:t>Приложение№3</w:t>
      </w:r>
    </w:p>
    <w:p w:rsidR="00B47A79" w:rsidRDefault="00B47A79" w:rsidP="00D212FF">
      <w:pPr>
        <w:spacing w:after="0" w:line="240" w:lineRule="auto"/>
        <w:ind w:firstLine="709"/>
        <w:jc w:val="right"/>
        <w:rPr>
          <w:rFonts w:ascii="Times New Roman" w:hAnsi="Times New Roman"/>
          <w:b/>
          <w:sz w:val="28"/>
          <w:szCs w:val="28"/>
        </w:rPr>
      </w:pPr>
    </w:p>
    <w:p w:rsidR="008A7AC2" w:rsidRDefault="000A69A0" w:rsidP="000A69A0">
      <w:pPr>
        <w:spacing w:after="0" w:line="240" w:lineRule="auto"/>
        <w:jc w:val="center"/>
        <w:rPr>
          <w:rFonts w:ascii="Times New Roman" w:hAnsi="Times New Roman"/>
          <w:b/>
          <w:sz w:val="28"/>
          <w:szCs w:val="28"/>
        </w:rPr>
      </w:pPr>
      <w:r w:rsidRPr="000A69A0">
        <w:rPr>
          <w:rFonts w:ascii="Times New Roman" w:hAnsi="Times New Roman"/>
          <w:b/>
          <w:sz w:val="28"/>
          <w:szCs w:val="28"/>
        </w:rPr>
        <w:t>Основные показатели развития малого предпринимательства</w:t>
      </w:r>
      <w:r w:rsidR="008A7AC2">
        <w:rPr>
          <w:rFonts w:ascii="Times New Roman" w:hAnsi="Times New Roman"/>
          <w:b/>
          <w:sz w:val="28"/>
          <w:szCs w:val="28"/>
        </w:rPr>
        <w:t xml:space="preserve"> </w:t>
      </w:r>
    </w:p>
    <w:p w:rsidR="000A69A0" w:rsidRDefault="000A69A0" w:rsidP="000A69A0">
      <w:pPr>
        <w:spacing w:after="0" w:line="240" w:lineRule="auto"/>
        <w:jc w:val="center"/>
        <w:rPr>
          <w:rFonts w:ascii="Times New Roman" w:hAnsi="Times New Roman"/>
          <w:b/>
          <w:sz w:val="20"/>
          <w:szCs w:val="20"/>
        </w:rPr>
      </w:pPr>
    </w:p>
    <w:tbl>
      <w:tblPr>
        <w:tblW w:w="9587" w:type="dxa"/>
        <w:tblInd w:w="534" w:type="dxa"/>
        <w:tblLayout w:type="fixed"/>
        <w:tblLook w:val="04A0"/>
      </w:tblPr>
      <w:tblGrid>
        <w:gridCol w:w="4819"/>
        <w:gridCol w:w="1082"/>
        <w:gridCol w:w="1417"/>
        <w:gridCol w:w="1425"/>
        <w:gridCol w:w="844"/>
      </w:tblGrid>
      <w:tr w:rsidR="0001524D" w:rsidRPr="00CB462C" w:rsidTr="004B23BD">
        <w:trPr>
          <w:trHeight w:val="775"/>
        </w:trPr>
        <w:tc>
          <w:tcPr>
            <w:tcW w:w="4819" w:type="dxa"/>
            <w:tcBorders>
              <w:top w:val="single" w:sz="8" w:space="0" w:color="auto"/>
              <w:left w:val="single" w:sz="8" w:space="0" w:color="auto"/>
              <w:bottom w:val="single" w:sz="8" w:space="0" w:color="auto"/>
              <w:right w:val="single" w:sz="8" w:space="0" w:color="auto"/>
            </w:tcBorders>
            <w:vAlign w:val="center"/>
            <w:hideMark/>
          </w:tcPr>
          <w:p w:rsidR="0001524D" w:rsidRPr="004D759C" w:rsidRDefault="0001524D" w:rsidP="0001524D">
            <w:pPr>
              <w:widowControl w:val="0"/>
              <w:spacing w:after="0" w:line="240" w:lineRule="auto"/>
              <w:jc w:val="center"/>
              <w:rPr>
                <w:rFonts w:ascii="Times New Roman" w:hAnsi="Times New Roman"/>
                <w:b/>
                <w:bCs/>
                <w:color w:val="000000"/>
                <w:sz w:val="24"/>
                <w:szCs w:val="24"/>
              </w:rPr>
            </w:pPr>
            <w:r w:rsidRPr="004D759C">
              <w:rPr>
                <w:rFonts w:ascii="Times New Roman" w:hAnsi="Times New Roman"/>
                <w:b/>
                <w:bCs/>
                <w:color w:val="000000"/>
                <w:sz w:val="24"/>
                <w:szCs w:val="24"/>
              </w:rPr>
              <w:t>Показатели</w:t>
            </w:r>
          </w:p>
        </w:tc>
        <w:tc>
          <w:tcPr>
            <w:tcW w:w="1082" w:type="dxa"/>
            <w:tcBorders>
              <w:top w:val="single" w:sz="8" w:space="0" w:color="auto"/>
              <w:left w:val="single" w:sz="8" w:space="0" w:color="auto"/>
              <w:bottom w:val="single" w:sz="8" w:space="0" w:color="auto"/>
              <w:right w:val="single" w:sz="8" w:space="0" w:color="auto"/>
            </w:tcBorders>
            <w:vAlign w:val="center"/>
            <w:hideMark/>
          </w:tcPr>
          <w:p w:rsidR="0001524D" w:rsidRPr="004D759C" w:rsidRDefault="0001524D" w:rsidP="005A52D2">
            <w:pPr>
              <w:widowControl w:val="0"/>
              <w:spacing w:after="0" w:line="240" w:lineRule="auto"/>
              <w:ind w:left="-113" w:right="-113"/>
              <w:jc w:val="center"/>
              <w:rPr>
                <w:rFonts w:ascii="Times New Roman" w:hAnsi="Times New Roman"/>
                <w:b/>
                <w:bCs/>
                <w:color w:val="000000"/>
                <w:sz w:val="24"/>
                <w:szCs w:val="24"/>
              </w:rPr>
            </w:pPr>
            <w:r w:rsidRPr="004D759C">
              <w:rPr>
                <w:rFonts w:ascii="Times New Roman" w:hAnsi="Times New Roman"/>
                <w:b/>
                <w:bCs/>
                <w:color w:val="000000"/>
                <w:sz w:val="24"/>
                <w:szCs w:val="24"/>
              </w:rPr>
              <w:t xml:space="preserve">ед. </w:t>
            </w:r>
            <w:proofErr w:type="spellStart"/>
            <w:r w:rsidRPr="004D759C">
              <w:rPr>
                <w:rFonts w:ascii="Times New Roman" w:hAnsi="Times New Roman"/>
                <w:b/>
                <w:bCs/>
                <w:color w:val="000000"/>
                <w:sz w:val="24"/>
                <w:szCs w:val="24"/>
              </w:rPr>
              <w:t>изм</w:t>
            </w:r>
            <w:proofErr w:type="spellEnd"/>
            <w:r w:rsidRPr="004D759C">
              <w:rPr>
                <w:rFonts w:ascii="Times New Roman" w:hAnsi="Times New Roman"/>
                <w:b/>
                <w:bCs/>
                <w:color w:val="000000"/>
                <w:sz w:val="24"/>
                <w:szCs w:val="24"/>
              </w:rPr>
              <w:t>.</w:t>
            </w:r>
          </w:p>
        </w:tc>
        <w:tc>
          <w:tcPr>
            <w:tcW w:w="1417" w:type="dxa"/>
            <w:tcBorders>
              <w:top w:val="single" w:sz="8" w:space="0" w:color="auto"/>
              <w:left w:val="nil"/>
              <w:right w:val="single" w:sz="4" w:space="0" w:color="auto"/>
            </w:tcBorders>
            <w:vAlign w:val="center"/>
            <w:hideMark/>
          </w:tcPr>
          <w:p w:rsidR="0001524D" w:rsidRPr="004D759C" w:rsidRDefault="0001524D" w:rsidP="004B23BD">
            <w:pPr>
              <w:widowControl w:val="0"/>
              <w:spacing w:after="0"/>
              <w:ind w:left="-62" w:right="-102"/>
              <w:jc w:val="center"/>
              <w:rPr>
                <w:rFonts w:ascii="Times New Roman" w:hAnsi="Times New Roman"/>
                <w:b/>
                <w:bCs/>
                <w:color w:val="000000"/>
                <w:sz w:val="24"/>
                <w:szCs w:val="24"/>
              </w:rPr>
            </w:pPr>
            <w:r w:rsidRPr="004D759C">
              <w:rPr>
                <w:rFonts w:ascii="Times New Roman" w:hAnsi="Times New Roman"/>
                <w:b/>
                <w:bCs/>
                <w:color w:val="000000"/>
                <w:sz w:val="24"/>
                <w:szCs w:val="24"/>
              </w:rPr>
              <w:t xml:space="preserve">январь-июнь </w:t>
            </w:r>
            <w:r w:rsidR="005A52D2">
              <w:rPr>
                <w:rFonts w:ascii="Times New Roman" w:hAnsi="Times New Roman"/>
                <w:b/>
                <w:bCs/>
                <w:color w:val="000000"/>
                <w:sz w:val="24"/>
                <w:szCs w:val="24"/>
              </w:rPr>
              <w:br/>
            </w:r>
            <w:r w:rsidRPr="004D759C">
              <w:rPr>
                <w:rFonts w:ascii="Times New Roman" w:hAnsi="Times New Roman"/>
                <w:b/>
                <w:bCs/>
                <w:color w:val="000000"/>
                <w:sz w:val="24"/>
                <w:szCs w:val="24"/>
              </w:rPr>
              <w:t>2019 года</w:t>
            </w:r>
          </w:p>
        </w:tc>
        <w:tc>
          <w:tcPr>
            <w:tcW w:w="1425" w:type="dxa"/>
            <w:tcBorders>
              <w:top w:val="single" w:sz="8" w:space="0" w:color="auto"/>
              <w:left w:val="single" w:sz="4" w:space="0" w:color="auto"/>
              <w:right w:val="single" w:sz="8" w:space="0" w:color="000000"/>
            </w:tcBorders>
            <w:vAlign w:val="center"/>
          </w:tcPr>
          <w:p w:rsidR="0001524D" w:rsidRPr="004D759C" w:rsidRDefault="0001524D" w:rsidP="004B23BD">
            <w:pPr>
              <w:widowControl w:val="0"/>
              <w:spacing w:after="0"/>
              <w:ind w:left="-62" w:right="-102"/>
              <w:jc w:val="center"/>
              <w:rPr>
                <w:rFonts w:ascii="Times New Roman" w:hAnsi="Times New Roman"/>
                <w:b/>
                <w:bCs/>
                <w:color w:val="000000"/>
                <w:sz w:val="24"/>
                <w:szCs w:val="24"/>
              </w:rPr>
            </w:pPr>
            <w:r w:rsidRPr="004D759C">
              <w:rPr>
                <w:rFonts w:ascii="Times New Roman" w:hAnsi="Times New Roman"/>
                <w:b/>
                <w:bCs/>
                <w:color w:val="000000"/>
                <w:sz w:val="24"/>
                <w:szCs w:val="24"/>
              </w:rPr>
              <w:t xml:space="preserve">январь-июнь </w:t>
            </w:r>
            <w:r w:rsidR="005A52D2">
              <w:rPr>
                <w:rFonts w:ascii="Times New Roman" w:hAnsi="Times New Roman"/>
                <w:b/>
                <w:bCs/>
                <w:color w:val="000000"/>
                <w:sz w:val="24"/>
                <w:szCs w:val="24"/>
              </w:rPr>
              <w:br/>
            </w:r>
            <w:r w:rsidRPr="004D759C">
              <w:rPr>
                <w:rFonts w:ascii="Times New Roman" w:hAnsi="Times New Roman"/>
                <w:b/>
                <w:bCs/>
                <w:color w:val="000000"/>
                <w:sz w:val="24"/>
                <w:szCs w:val="24"/>
              </w:rPr>
              <w:t>2020 года</w:t>
            </w:r>
          </w:p>
        </w:tc>
        <w:tc>
          <w:tcPr>
            <w:tcW w:w="844" w:type="dxa"/>
            <w:tcBorders>
              <w:top w:val="single" w:sz="8" w:space="0" w:color="auto"/>
              <w:left w:val="single" w:sz="8" w:space="0" w:color="auto"/>
              <w:bottom w:val="single" w:sz="8" w:space="0" w:color="auto"/>
              <w:right w:val="single" w:sz="8" w:space="0" w:color="auto"/>
            </w:tcBorders>
            <w:vAlign w:val="center"/>
            <w:hideMark/>
          </w:tcPr>
          <w:p w:rsidR="0001524D" w:rsidRPr="004D759C" w:rsidRDefault="0001524D" w:rsidP="0001524D">
            <w:pPr>
              <w:widowControl w:val="0"/>
              <w:spacing w:after="0" w:line="240" w:lineRule="auto"/>
              <w:ind w:left="-108" w:right="-108"/>
              <w:jc w:val="center"/>
              <w:rPr>
                <w:rFonts w:ascii="Times New Roman" w:hAnsi="Times New Roman"/>
                <w:b/>
                <w:bCs/>
                <w:color w:val="000000"/>
                <w:sz w:val="24"/>
                <w:szCs w:val="24"/>
              </w:rPr>
            </w:pPr>
            <w:r w:rsidRPr="004D759C">
              <w:rPr>
                <w:rFonts w:ascii="Times New Roman" w:hAnsi="Times New Roman"/>
                <w:b/>
                <w:bCs/>
                <w:color w:val="000000"/>
                <w:sz w:val="24"/>
                <w:szCs w:val="24"/>
              </w:rPr>
              <w:t>темп роста, %</w:t>
            </w:r>
          </w:p>
        </w:tc>
      </w:tr>
      <w:tr w:rsidR="0003520E" w:rsidRPr="00CB462C" w:rsidTr="005A52D2">
        <w:trPr>
          <w:trHeight w:val="30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Количество отчитавшихся предприятий</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ед</w:t>
            </w:r>
            <w:r w:rsidR="005A52D2">
              <w:rPr>
                <w:rFonts w:ascii="Times New Roman" w:hAnsi="Times New Roman"/>
                <w:color w:val="000000"/>
                <w:sz w:val="24"/>
                <w:szCs w:val="24"/>
              </w:rPr>
              <w:t>.</w:t>
            </w:r>
          </w:p>
        </w:tc>
        <w:tc>
          <w:tcPr>
            <w:tcW w:w="1417" w:type="dxa"/>
            <w:tcBorders>
              <w:top w:val="single" w:sz="8" w:space="0" w:color="auto"/>
              <w:left w:val="single" w:sz="8" w:space="0" w:color="auto"/>
              <w:bottom w:val="single" w:sz="8" w:space="0" w:color="auto"/>
              <w:right w:val="single" w:sz="4"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3 919</w:t>
            </w:r>
          </w:p>
        </w:tc>
        <w:tc>
          <w:tcPr>
            <w:tcW w:w="1425" w:type="dxa"/>
            <w:tcBorders>
              <w:top w:val="single" w:sz="8" w:space="0" w:color="auto"/>
              <w:left w:val="single" w:sz="4"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3 797</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96,9</w:t>
            </w:r>
          </w:p>
        </w:tc>
      </w:tr>
      <w:tr w:rsidR="0003520E" w:rsidRPr="00CB462C" w:rsidTr="005A52D2">
        <w:trPr>
          <w:trHeight w:val="262"/>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sz w:val="24"/>
                <w:szCs w:val="24"/>
              </w:rPr>
              <w:t>Средняя численность работников (включая внешних совместителей и работающих по договорам гражданско-правового характера)</w:t>
            </w:r>
          </w:p>
        </w:tc>
        <w:tc>
          <w:tcPr>
            <w:tcW w:w="1082"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чел.</w:t>
            </w:r>
          </w:p>
        </w:tc>
        <w:tc>
          <w:tcPr>
            <w:tcW w:w="1417"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19 621</w:t>
            </w:r>
          </w:p>
        </w:tc>
        <w:tc>
          <w:tcPr>
            <w:tcW w:w="1425"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19 226</w:t>
            </w:r>
          </w:p>
        </w:tc>
        <w:tc>
          <w:tcPr>
            <w:tcW w:w="844"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98,0</w:t>
            </w:r>
          </w:p>
        </w:tc>
      </w:tr>
      <w:tr w:rsidR="0003520E" w:rsidRPr="00CB462C" w:rsidTr="005A52D2">
        <w:trPr>
          <w:trHeight w:val="272"/>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Фонд начисленной заработной платы</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253 566,1</w:t>
            </w:r>
          </w:p>
        </w:tc>
        <w:tc>
          <w:tcPr>
            <w:tcW w:w="1425"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277 398,2</w:t>
            </w:r>
          </w:p>
        </w:tc>
        <w:tc>
          <w:tcPr>
            <w:tcW w:w="844"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109,4</w:t>
            </w:r>
          </w:p>
        </w:tc>
      </w:tr>
      <w:tr w:rsidR="0003520E" w:rsidRPr="00CB462C" w:rsidTr="005A52D2">
        <w:trPr>
          <w:trHeight w:val="426"/>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Среднемесячная номинальная начисленная заработная плата одного работника</w:t>
            </w:r>
          </w:p>
        </w:tc>
        <w:tc>
          <w:tcPr>
            <w:tcW w:w="1082"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руб.</w:t>
            </w:r>
          </w:p>
        </w:tc>
        <w:tc>
          <w:tcPr>
            <w:tcW w:w="1417"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3 741,9</w:t>
            </w:r>
          </w:p>
        </w:tc>
        <w:tc>
          <w:tcPr>
            <w:tcW w:w="1425"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4 022,7</w:t>
            </w:r>
          </w:p>
        </w:tc>
        <w:tc>
          <w:tcPr>
            <w:tcW w:w="844"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107,5</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Доход от продаж (выручка)</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2 205 451,6</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2 299 158,4</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104,2</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из него по основным видам деятельности:</w:t>
            </w:r>
          </w:p>
        </w:tc>
        <w:tc>
          <w:tcPr>
            <w:tcW w:w="1082" w:type="dxa"/>
            <w:tcBorders>
              <w:top w:val="single" w:sz="8" w:space="0" w:color="auto"/>
              <w:left w:val="single" w:sz="8" w:space="0" w:color="auto"/>
              <w:bottom w:val="single" w:sz="8" w:space="0" w:color="auto"/>
              <w:right w:val="single" w:sz="8" w:space="0" w:color="auto"/>
            </w:tcBorders>
            <w:vAlign w:val="center"/>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p>
        </w:tc>
        <w:tc>
          <w:tcPr>
            <w:tcW w:w="1417" w:type="dxa"/>
            <w:tcBorders>
              <w:top w:val="single" w:sz="8" w:space="0" w:color="auto"/>
              <w:left w:val="single" w:sz="8" w:space="0" w:color="auto"/>
              <w:bottom w:val="single" w:sz="8" w:space="0" w:color="auto"/>
              <w:right w:val="single" w:sz="8" w:space="0" w:color="auto"/>
            </w:tcBorders>
            <w:vAlign w:val="bottom"/>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 </w:t>
            </w:r>
          </w:p>
        </w:tc>
        <w:tc>
          <w:tcPr>
            <w:tcW w:w="1425" w:type="dxa"/>
            <w:tcBorders>
              <w:top w:val="single" w:sz="8" w:space="0" w:color="auto"/>
              <w:left w:val="single" w:sz="8" w:space="0" w:color="auto"/>
              <w:bottom w:val="single" w:sz="8" w:space="0" w:color="auto"/>
              <w:right w:val="single" w:sz="8" w:space="0" w:color="auto"/>
            </w:tcBorders>
            <w:vAlign w:val="bottom"/>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 </w:t>
            </w:r>
          </w:p>
        </w:tc>
        <w:tc>
          <w:tcPr>
            <w:tcW w:w="844" w:type="dxa"/>
            <w:tcBorders>
              <w:top w:val="single" w:sz="8" w:space="0" w:color="auto"/>
              <w:left w:val="single" w:sz="8" w:space="0" w:color="auto"/>
              <w:bottom w:val="single" w:sz="8" w:space="0" w:color="auto"/>
              <w:right w:val="single" w:sz="8" w:space="0" w:color="auto"/>
            </w:tcBorders>
            <w:vAlign w:val="bottom"/>
          </w:tcPr>
          <w:p w:rsidR="0003520E" w:rsidRPr="004D759C" w:rsidRDefault="0003520E" w:rsidP="0003520E">
            <w:pPr>
              <w:widowControl w:val="0"/>
              <w:spacing w:after="0" w:line="240" w:lineRule="auto"/>
              <w:jc w:val="center"/>
              <w:rPr>
                <w:rFonts w:ascii="Times New Roman" w:hAnsi="Times New Roman"/>
                <w:color w:val="000000"/>
                <w:sz w:val="24"/>
                <w:szCs w:val="24"/>
              </w:rPr>
            </w:pP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промышленность</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279 225,6</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276 140,1</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98,9</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сельское хозяйство</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308 237,6</w:t>
            </w:r>
          </w:p>
        </w:tc>
        <w:tc>
          <w:tcPr>
            <w:tcW w:w="1425"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247 817,7</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80,4</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транспорт</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38 952,1</w:t>
            </w:r>
          </w:p>
        </w:tc>
        <w:tc>
          <w:tcPr>
            <w:tcW w:w="1425"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36 239,4</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93,0</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строительство</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105 701,2</w:t>
            </w:r>
          </w:p>
        </w:tc>
        <w:tc>
          <w:tcPr>
            <w:tcW w:w="1425"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170 289,3</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161,1</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торговля и общепит</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 1 197 006,5</w:t>
            </w:r>
          </w:p>
        </w:tc>
        <w:tc>
          <w:tcPr>
            <w:tcW w:w="1425" w:type="dxa"/>
            <w:tcBorders>
              <w:top w:val="single" w:sz="8" w:space="0" w:color="auto"/>
              <w:left w:val="single" w:sz="8" w:space="0" w:color="auto"/>
              <w:bottom w:val="single" w:sz="8" w:space="0" w:color="auto"/>
              <w:right w:val="single" w:sz="8" w:space="0" w:color="auto"/>
            </w:tcBorders>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1 293 607,6</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108,1</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общая коммерческая деятельность</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26 288,6</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34 830,3</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132,5</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отдых и туризм</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34 326,4</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16 098,2</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46,9</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Объем розничного товарооборота</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531 865,5</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563 020,3</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105,9</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Оборот общественного питания</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38 686,4</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23 659,1</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61,2</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Объем платных услуг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117 263,2</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87 013,1</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74,2</w:t>
            </w:r>
          </w:p>
        </w:tc>
      </w:tr>
      <w:tr w:rsidR="0003520E" w:rsidRPr="00CB462C" w:rsidTr="005A52D2">
        <w:trPr>
          <w:trHeight w:val="283"/>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Инвестиции в основной капитал</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118 106,2</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163 346,9</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138,3</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3520E">
            <w:pPr>
              <w:widowControl w:val="0"/>
              <w:spacing w:after="0" w:line="240" w:lineRule="auto"/>
              <w:ind w:right="-108"/>
              <w:rPr>
                <w:rFonts w:ascii="Times New Roman" w:hAnsi="Times New Roman"/>
                <w:color w:val="000000"/>
                <w:sz w:val="24"/>
                <w:szCs w:val="24"/>
              </w:rPr>
            </w:pPr>
            <w:r w:rsidRPr="004D759C">
              <w:rPr>
                <w:rFonts w:ascii="Times New Roman" w:hAnsi="Times New Roman"/>
                <w:color w:val="000000"/>
                <w:sz w:val="24"/>
                <w:szCs w:val="24"/>
              </w:rPr>
              <w:t>Платежи в бюджет и внебюджетные фонды (фактически внесено), в том числе:</w:t>
            </w:r>
          </w:p>
        </w:tc>
        <w:tc>
          <w:tcPr>
            <w:tcW w:w="1082"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170 387,8</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174 427,1</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102,4</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налог на доходы организаций</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65 670,4</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69 296,4</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105,5</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единый социальный налог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44 816,5</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45 756,4</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102,1</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подоходный налог с физических лиц</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19 652,1</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19 340,6</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98,4</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земельный налог</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7 171,6</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7 948,0</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110,8</w:t>
            </w:r>
          </w:p>
        </w:tc>
      </w:tr>
      <w:tr w:rsidR="0003520E" w:rsidRPr="00CB462C" w:rsidTr="005A52D2">
        <w:trPr>
          <w:trHeight w:val="157"/>
        </w:trPr>
        <w:tc>
          <w:tcPr>
            <w:tcW w:w="4819" w:type="dxa"/>
            <w:tcBorders>
              <w:top w:val="single" w:sz="8" w:space="0" w:color="auto"/>
              <w:left w:val="single" w:sz="8" w:space="0" w:color="auto"/>
              <w:bottom w:val="single" w:sz="8" w:space="0" w:color="auto"/>
              <w:right w:val="single" w:sz="8" w:space="0" w:color="auto"/>
            </w:tcBorders>
            <w:hideMark/>
          </w:tcPr>
          <w:p w:rsidR="0003520E" w:rsidRPr="004D759C" w:rsidRDefault="0003520E" w:rsidP="0001524D">
            <w:pPr>
              <w:widowControl w:val="0"/>
              <w:spacing w:after="0" w:line="240" w:lineRule="auto"/>
              <w:ind w:left="176" w:right="-108"/>
              <w:rPr>
                <w:rFonts w:ascii="Times New Roman" w:hAnsi="Times New Roman"/>
                <w:color w:val="000000"/>
                <w:sz w:val="24"/>
                <w:szCs w:val="24"/>
              </w:rPr>
            </w:pPr>
            <w:r w:rsidRPr="004D759C">
              <w:rPr>
                <w:rFonts w:ascii="Times New Roman" w:hAnsi="Times New Roman"/>
                <w:color w:val="000000"/>
                <w:sz w:val="24"/>
                <w:szCs w:val="24"/>
              </w:rPr>
              <w:t>- акцизы</w:t>
            </w:r>
          </w:p>
        </w:tc>
        <w:tc>
          <w:tcPr>
            <w:tcW w:w="1082" w:type="dxa"/>
            <w:tcBorders>
              <w:top w:val="single" w:sz="8" w:space="0" w:color="auto"/>
              <w:left w:val="single" w:sz="8" w:space="0" w:color="auto"/>
              <w:bottom w:val="single" w:sz="8" w:space="0" w:color="auto"/>
              <w:right w:val="single" w:sz="8" w:space="0" w:color="auto"/>
            </w:tcBorders>
            <w:vAlign w:val="center"/>
            <w:hideMark/>
          </w:tcPr>
          <w:p w:rsidR="0003520E" w:rsidRPr="004D759C" w:rsidRDefault="0003520E" w:rsidP="005A52D2">
            <w:pPr>
              <w:widowControl w:val="0"/>
              <w:spacing w:after="0" w:line="240" w:lineRule="auto"/>
              <w:ind w:left="-113" w:right="-113"/>
              <w:jc w:val="center"/>
              <w:rPr>
                <w:rFonts w:ascii="Times New Roman" w:hAnsi="Times New Roman"/>
                <w:color w:val="000000"/>
                <w:sz w:val="24"/>
                <w:szCs w:val="24"/>
              </w:rPr>
            </w:pPr>
            <w:r w:rsidRPr="004D759C">
              <w:rPr>
                <w:rFonts w:ascii="Times New Roman" w:hAnsi="Times New Roman"/>
                <w:color w:val="000000"/>
                <w:sz w:val="24"/>
                <w:szCs w:val="24"/>
              </w:rPr>
              <w:t>тыс. руб.</w:t>
            </w:r>
          </w:p>
        </w:tc>
        <w:tc>
          <w:tcPr>
            <w:tcW w:w="1417"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2 081,8</w:t>
            </w:r>
          </w:p>
        </w:tc>
        <w:tc>
          <w:tcPr>
            <w:tcW w:w="1425"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5A52D2">
            <w:pPr>
              <w:widowControl w:val="0"/>
              <w:spacing w:after="0" w:line="240" w:lineRule="auto"/>
              <w:ind w:left="-108"/>
              <w:jc w:val="right"/>
              <w:rPr>
                <w:rFonts w:ascii="Times New Roman" w:hAnsi="Times New Roman"/>
                <w:color w:val="000000"/>
                <w:sz w:val="24"/>
                <w:szCs w:val="24"/>
              </w:rPr>
            </w:pPr>
            <w:r w:rsidRPr="004D759C">
              <w:rPr>
                <w:rFonts w:ascii="Times New Roman" w:hAnsi="Times New Roman"/>
                <w:color w:val="000000"/>
                <w:sz w:val="24"/>
                <w:szCs w:val="24"/>
              </w:rPr>
              <w:t>2 232,5</w:t>
            </w:r>
          </w:p>
        </w:tc>
        <w:tc>
          <w:tcPr>
            <w:tcW w:w="844" w:type="dxa"/>
            <w:tcBorders>
              <w:top w:val="single" w:sz="8" w:space="0" w:color="auto"/>
              <w:left w:val="single" w:sz="8" w:space="0" w:color="auto"/>
              <w:bottom w:val="single" w:sz="8" w:space="0" w:color="auto"/>
              <w:right w:val="single" w:sz="8" w:space="0" w:color="auto"/>
            </w:tcBorders>
            <w:vAlign w:val="bottom"/>
            <w:hideMark/>
          </w:tcPr>
          <w:p w:rsidR="0003520E" w:rsidRPr="004D759C" w:rsidRDefault="0003520E" w:rsidP="0003520E">
            <w:pPr>
              <w:widowControl w:val="0"/>
              <w:spacing w:after="0" w:line="240" w:lineRule="auto"/>
              <w:jc w:val="center"/>
              <w:rPr>
                <w:rFonts w:ascii="Times New Roman" w:hAnsi="Times New Roman"/>
                <w:color w:val="000000"/>
                <w:sz w:val="24"/>
                <w:szCs w:val="24"/>
              </w:rPr>
            </w:pPr>
            <w:r w:rsidRPr="004D759C">
              <w:rPr>
                <w:rFonts w:ascii="Times New Roman" w:hAnsi="Times New Roman"/>
                <w:color w:val="000000"/>
                <w:sz w:val="24"/>
                <w:szCs w:val="24"/>
              </w:rPr>
              <w:t>107,2</w:t>
            </w:r>
          </w:p>
        </w:tc>
      </w:tr>
    </w:tbl>
    <w:p w:rsidR="0003520E" w:rsidRPr="00E25EC3" w:rsidRDefault="0003520E" w:rsidP="000A69A0">
      <w:pPr>
        <w:spacing w:after="0" w:line="240" w:lineRule="auto"/>
        <w:jc w:val="center"/>
        <w:rPr>
          <w:rFonts w:ascii="Times New Roman" w:hAnsi="Times New Roman"/>
          <w:b/>
          <w:sz w:val="20"/>
          <w:szCs w:val="20"/>
        </w:rPr>
      </w:pPr>
    </w:p>
    <w:p w:rsidR="000A69A0" w:rsidRPr="00AB04A9" w:rsidRDefault="000A69A0" w:rsidP="00D212FF">
      <w:pPr>
        <w:spacing w:after="0" w:line="240" w:lineRule="auto"/>
        <w:ind w:firstLine="709"/>
        <w:jc w:val="right"/>
        <w:rPr>
          <w:rFonts w:ascii="Times New Roman" w:hAnsi="Times New Roman"/>
          <w:b/>
          <w:sz w:val="28"/>
          <w:szCs w:val="28"/>
        </w:rPr>
      </w:pPr>
    </w:p>
    <w:sectPr w:rsidR="000A69A0" w:rsidRPr="00AB04A9" w:rsidSect="00E57013">
      <w:pgSz w:w="11906" w:h="16838"/>
      <w:pgMar w:top="1134" w:right="72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D6" w:rsidRDefault="008614D6" w:rsidP="0009759B">
      <w:pPr>
        <w:spacing w:after="0" w:line="240" w:lineRule="auto"/>
      </w:pPr>
      <w:r>
        <w:separator/>
      </w:r>
    </w:p>
  </w:endnote>
  <w:endnote w:type="continuationSeparator" w:id="1">
    <w:p w:rsidR="008614D6" w:rsidRDefault="008614D6" w:rsidP="00097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D6" w:rsidRDefault="008614D6" w:rsidP="003F67B2">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614D6" w:rsidRDefault="008614D6" w:rsidP="003F67B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D6" w:rsidRDefault="008614D6" w:rsidP="006E6307">
    <w:pPr>
      <w:pStyle w:val="af2"/>
      <w:framePr w:wrap="around" w:vAnchor="text" w:hAnchor="page" w:x="10936" w:y="2"/>
      <w:rPr>
        <w:rStyle w:val="af7"/>
      </w:rPr>
    </w:pPr>
    <w:r>
      <w:rPr>
        <w:rStyle w:val="af7"/>
      </w:rPr>
      <w:fldChar w:fldCharType="begin"/>
    </w:r>
    <w:r>
      <w:rPr>
        <w:rStyle w:val="af7"/>
      </w:rPr>
      <w:instrText xml:space="preserve">PAGE  </w:instrText>
    </w:r>
    <w:r>
      <w:rPr>
        <w:rStyle w:val="af7"/>
      </w:rPr>
      <w:fldChar w:fldCharType="separate"/>
    </w:r>
    <w:r w:rsidR="00F07CAA">
      <w:rPr>
        <w:rStyle w:val="af7"/>
        <w:noProof/>
      </w:rPr>
      <w:t>5</w:t>
    </w:r>
    <w:r>
      <w:rPr>
        <w:rStyle w:val="af7"/>
      </w:rPr>
      <w:fldChar w:fldCharType="end"/>
    </w:r>
  </w:p>
  <w:p w:rsidR="008614D6" w:rsidRDefault="008614D6" w:rsidP="006E6307">
    <w:pPr>
      <w:pStyle w:val="af2"/>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D6" w:rsidRDefault="008614D6" w:rsidP="0009759B">
      <w:pPr>
        <w:spacing w:after="0" w:line="240" w:lineRule="auto"/>
      </w:pPr>
      <w:r>
        <w:separator/>
      </w:r>
    </w:p>
  </w:footnote>
  <w:footnote w:type="continuationSeparator" w:id="1">
    <w:p w:rsidR="008614D6" w:rsidRDefault="008614D6" w:rsidP="0009759B">
      <w:pPr>
        <w:spacing w:after="0" w:line="240" w:lineRule="auto"/>
      </w:pPr>
      <w:r>
        <w:continuationSeparator/>
      </w:r>
    </w:p>
  </w:footnote>
  <w:footnote w:id="2">
    <w:p w:rsidR="008614D6" w:rsidRPr="00782B42" w:rsidRDefault="008614D6" w:rsidP="00334231">
      <w:pPr>
        <w:pStyle w:val="afd"/>
        <w:rPr>
          <w:rFonts w:ascii="Times New Roman" w:hAnsi="Times New Roman"/>
        </w:rPr>
      </w:pPr>
      <w:r w:rsidRPr="00782B42">
        <w:rPr>
          <w:rStyle w:val="aff"/>
        </w:rPr>
        <w:footnoteRef/>
      </w:r>
      <w:r w:rsidRPr="00782B42">
        <w:rPr>
          <w:rFonts w:ascii="Times New Roman" w:hAnsi="Times New Roman"/>
        </w:rPr>
        <w:t xml:space="preserve"> включая алкогольные напитки и пиво</w:t>
      </w:r>
    </w:p>
  </w:footnote>
  <w:footnote w:id="3">
    <w:p w:rsidR="008614D6" w:rsidRPr="00257469" w:rsidRDefault="008614D6" w:rsidP="000B1532">
      <w:pPr>
        <w:spacing w:line="240" w:lineRule="auto"/>
        <w:ind w:firstLine="8"/>
        <w:jc w:val="both"/>
        <w:rPr>
          <w:rFonts w:ascii="Times New Roman" w:hAnsi="Times New Roman"/>
          <w:sz w:val="20"/>
          <w:szCs w:val="20"/>
        </w:rPr>
      </w:pPr>
      <w:r w:rsidRPr="00257469">
        <w:rPr>
          <w:rStyle w:val="aff"/>
          <w:rFonts w:ascii="Times New Roman" w:hAnsi="Times New Roman"/>
          <w:sz w:val="20"/>
          <w:szCs w:val="20"/>
        </w:rPr>
        <w:footnoteRef/>
      </w:r>
      <w:r w:rsidRPr="00257469">
        <w:rPr>
          <w:rFonts w:ascii="Times New Roman" w:hAnsi="Times New Roman"/>
          <w:sz w:val="20"/>
          <w:szCs w:val="20"/>
        </w:rPr>
        <w:t xml:space="preserve"> с 01.01.2020 средства в кассах кредитных организаций включают наличные денежные средства, находящиеся в пути между структурными подразделениями кредитных организаций</w:t>
      </w:r>
      <w:r>
        <w:rPr>
          <w:rFonts w:ascii="Times New Roman" w:hAnsi="Times New Roman"/>
          <w:sz w:val="20"/>
          <w:szCs w:val="20"/>
        </w:rPr>
        <w:t>;</w:t>
      </w:r>
      <w:r w:rsidRPr="00257469">
        <w:rPr>
          <w:rFonts w:ascii="Times New Roman" w:hAnsi="Times New Roman"/>
          <w:sz w:val="20"/>
          <w:szCs w:val="20"/>
        </w:rPr>
        <w:t xml:space="preserve"> </w:t>
      </w:r>
      <w:r>
        <w:rPr>
          <w:rFonts w:ascii="Times New Roman" w:hAnsi="Times New Roman"/>
          <w:sz w:val="20"/>
          <w:szCs w:val="20"/>
        </w:rPr>
        <w:t>д</w:t>
      </w:r>
      <w:r w:rsidRPr="00257469">
        <w:rPr>
          <w:rFonts w:ascii="Times New Roman" w:hAnsi="Times New Roman"/>
          <w:sz w:val="20"/>
          <w:szCs w:val="20"/>
        </w:rPr>
        <w:t xml:space="preserve">анные предыдущих периодов сопоставимы </w:t>
      </w:r>
    </w:p>
  </w:footnote>
  <w:footnote w:id="4">
    <w:p w:rsidR="008614D6" w:rsidRPr="003830F8" w:rsidRDefault="008614D6" w:rsidP="000B1532">
      <w:pPr>
        <w:autoSpaceDE w:val="0"/>
        <w:autoSpaceDN w:val="0"/>
        <w:adjustRightInd w:val="0"/>
        <w:jc w:val="both"/>
        <w:rPr>
          <w:rFonts w:ascii="Times New Roman" w:hAnsi="Times New Roman"/>
          <w:color w:val="000000"/>
          <w:sz w:val="20"/>
          <w:szCs w:val="20"/>
        </w:rPr>
      </w:pPr>
      <w:r w:rsidRPr="003830F8">
        <w:rPr>
          <w:rStyle w:val="aff"/>
          <w:rFonts w:ascii="Times New Roman" w:hAnsi="Times New Roman"/>
          <w:sz w:val="20"/>
          <w:szCs w:val="20"/>
        </w:rPr>
        <w:footnoteRef/>
      </w:r>
      <w:r w:rsidRPr="003830F8">
        <w:rPr>
          <w:rFonts w:ascii="Times New Roman" w:hAnsi="Times New Roman"/>
          <w:color w:val="000000"/>
          <w:sz w:val="20"/>
          <w:szCs w:val="20"/>
        </w:rPr>
        <w:t xml:space="preserve"> юридические лица без уч</w:t>
      </w:r>
      <w:r>
        <w:rPr>
          <w:rFonts w:ascii="Times New Roman" w:hAnsi="Times New Roman"/>
          <w:color w:val="000000"/>
          <w:sz w:val="20"/>
          <w:szCs w:val="20"/>
        </w:rPr>
        <w:t>е</w:t>
      </w:r>
      <w:r w:rsidRPr="003830F8">
        <w:rPr>
          <w:rFonts w:ascii="Times New Roman" w:hAnsi="Times New Roman"/>
          <w:color w:val="000000"/>
          <w:sz w:val="20"/>
          <w:szCs w:val="20"/>
        </w:rPr>
        <w:t xml:space="preserve">та Правительства </w:t>
      </w:r>
      <w:r>
        <w:rPr>
          <w:rFonts w:ascii="Times New Roman" w:hAnsi="Times New Roman"/>
          <w:color w:val="000000"/>
          <w:sz w:val="20"/>
          <w:szCs w:val="20"/>
        </w:rPr>
        <w:t xml:space="preserve">ПМР </w:t>
      </w:r>
      <w:r w:rsidRPr="003830F8">
        <w:rPr>
          <w:rFonts w:ascii="Times New Roman" w:hAnsi="Times New Roman"/>
          <w:color w:val="000000"/>
          <w:sz w:val="20"/>
          <w:szCs w:val="20"/>
        </w:rPr>
        <w:t xml:space="preserve">и бюджетных организаций и физические лица, далее по тексту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E61"/>
    <w:multiLevelType w:val="hybridMultilevel"/>
    <w:tmpl w:val="B2F02A5C"/>
    <w:lvl w:ilvl="0" w:tplc="335825B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2401C"/>
    <w:multiLevelType w:val="hybridMultilevel"/>
    <w:tmpl w:val="5EFC5908"/>
    <w:lvl w:ilvl="0" w:tplc="AE687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CB2FA7"/>
    <w:multiLevelType w:val="hybridMultilevel"/>
    <w:tmpl w:val="A202C28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82B1BF3"/>
    <w:multiLevelType w:val="hybridMultilevel"/>
    <w:tmpl w:val="F3744C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6493"/>
    <w:multiLevelType w:val="hybridMultilevel"/>
    <w:tmpl w:val="6840C086"/>
    <w:lvl w:ilvl="0" w:tplc="030C2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D966F4F"/>
    <w:multiLevelType w:val="hybridMultilevel"/>
    <w:tmpl w:val="CE308408"/>
    <w:lvl w:ilvl="0" w:tplc="0994AFCC">
      <w:start w:val="1"/>
      <w:numFmt w:val="bullet"/>
      <w:lvlText w:val=""/>
      <w:lvlJc w:val="left"/>
      <w:pPr>
        <w:ind w:left="2422"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E2A23E0"/>
    <w:multiLevelType w:val="hybridMultilevel"/>
    <w:tmpl w:val="50D43840"/>
    <w:lvl w:ilvl="0" w:tplc="430C75D6">
      <w:start w:val="1"/>
      <w:numFmt w:val="decimal"/>
      <w:lvlText w:val="%1)"/>
      <w:lvlJc w:val="left"/>
      <w:pPr>
        <w:ind w:left="1350" w:hanging="360"/>
      </w:pPr>
      <w:rPr>
        <w:rFonts w:hint="default"/>
        <w:b w:val="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1CEB1EE1"/>
    <w:multiLevelType w:val="hybridMultilevel"/>
    <w:tmpl w:val="A5A2C5EC"/>
    <w:lvl w:ilvl="0" w:tplc="0994A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8627C1"/>
    <w:multiLevelType w:val="hybridMultilevel"/>
    <w:tmpl w:val="D51C0D82"/>
    <w:lvl w:ilvl="0" w:tplc="03AAE2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04753F"/>
    <w:multiLevelType w:val="hybridMultilevel"/>
    <w:tmpl w:val="9FAAD1C4"/>
    <w:lvl w:ilvl="0" w:tplc="0C1CCE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531EB2"/>
    <w:multiLevelType w:val="hybridMultilevel"/>
    <w:tmpl w:val="7AA225A2"/>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4FB6EEF"/>
    <w:multiLevelType w:val="hybridMultilevel"/>
    <w:tmpl w:val="A3C8D568"/>
    <w:lvl w:ilvl="0" w:tplc="9B02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D6FE9"/>
    <w:multiLevelType w:val="hybridMultilevel"/>
    <w:tmpl w:val="0F50E8E6"/>
    <w:lvl w:ilvl="0" w:tplc="D780F056">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nsid w:val="2DE02E56"/>
    <w:multiLevelType w:val="hybridMultilevel"/>
    <w:tmpl w:val="734817E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772D7"/>
    <w:multiLevelType w:val="hybridMultilevel"/>
    <w:tmpl w:val="DA185ED4"/>
    <w:lvl w:ilvl="0" w:tplc="9654B282">
      <w:start w:val="1"/>
      <w:numFmt w:val="decimal"/>
      <w:lvlText w:val="%1."/>
      <w:lvlJc w:val="left"/>
      <w:pPr>
        <w:ind w:left="360"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5">
    <w:nsid w:val="34C63B03"/>
    <w:multiLevelType w:val="hybridMultilevel"/>
    <w:tmpl w:val="663EDC82"/>
    <w:lvl w:ilvl="0" w:tplc="7BA49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C037DF"/>
    <w:multiLevelType w:val="hybridMultilevel"/>
    <w:tmpl w:val="80A0131C"/>
    <w:lvl w:ilvl="0" w:tplc="809EB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C35656"/>
    <w:multiLevelType w:val="hybridMultilevel"/>
    <w:tmpl w:val="C7CEB3D4"/>
    <w:lvl w:ilvl="0" w:tplc="6010C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5772350"/>
    <w:multiLevelType w:val="hybridMultilevel"/>
    <w:tmpl w:val="B93479BC"/>
    <w:lvl w:ilvl="0" w:tplc="0994AFCC">
      <w:start w:val="1"/>
      <w:numFmt w:val="bullet"/>
      <w:lvlText w:val=""/>
      <w:lvlJc w:val="left"/>
      <w:pPr>
        <w:ind w:left="1211" w:hanging="360"/>
      </w:pPr>
      <w:rPr>
        <w:rFonts w:ascii="Symbol" w:hAnsi="Symbol"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5DC5D64"/>
    <w:multiLevelType w:val="hybridMultilevel"/>
    <w:tmpl w:val="1F48670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7772135D"/>
    <w:multiLevelType w:val="hybridMultilevel"/>
    <w:tmpl w:val="7382C422"/>
    <w:lvl w:ilvl="0" w:tplc="030C21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10"/>
  </w:num>
  <w:num w:numId="3">
    <w:abstractNumId w:val="0"/>
  </w:num>
  <w:num w:numId="4">
    <w:abstractNumId w:val="17"/>
  </w:num>
  <w:num w:numId="5">
    <w:abstractNumId w:val="11"/>
  </w:num>
  <w:num w:numId="6">
    <w:abstractNumId w:val="16"/>
  </w:num>
  <w:num w:numId="7">
    <w:abstractNumId w:val="6"/>
  </w:num>
  <w:num w:numId="8">
    <w:abstractNumId w:val="3"/>
  </w:num>
  <w:num w:numId="9">
    <w:abstractNumId w:val="7"/>
  </w:num>
  <w:num w:numId="10">
    <w:abstractNumId w:val="9"/>
  </w:num>
  <w:num w:numId="11">
    <w:abstractNumId w:val="13"/>
  </w:num>
  <w:num w:numId="12">
    <w:abstractNumId w:val="18"/>
  </w:num>
  <w:num w:numId="13">
    <w:abstractNumId w:val="5"/>
  </w:num>
  <w:num w:numId="14">
    <w:abstractNumId w:val="15"/>
  </w:num>
  <w:num w:numId="15">
    <w:abstractNumId w:val="1"/>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2"/>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5844"/>
    <w:rsid w:val="0000177F"/>
    <w:rsid w:val="00001C1A"/>
    <w:rsid w:val="00003EF6"/>
    <w:rsid w:val="000043C4"/>
    <w:rsid w:val="00005D3C"/>
    <w:rsid w:val="00007F28"/>
    <w:rsid w:val="000101AF"/>
    <w:rsid w:val="00010286"/>
    <w:rsid w:val="00011FFD"/>
    <w:rsid w:val="00012F78"/>
    <w:rsid w:val="0001524D"/>
    <w:rsid w:val="00015574"/>
    <w:rsid w:val="00021B0A"/>
    <w:rsid w:val="00030391"/>
    <w:rsid w:val="00030BFD"/>
    <w:rsid w:val="00031726"/>
    <w:rsid w:val="00031A83"/>
    <w:rsid w:val="00034BEF"/>
    <w:rsid w:val="0003520E"/>
    <w:rsid w:val="00036176"/>
    <w:rsid w:val="00037D81"/>
    <w:rsid w:val="000436F6"/>
    <w:rsid w:val="00043C38"/>
    <w:rsid w:val="0004520F"/>
    <w:rsid w:val="00047DAA"/>
    <w:rsid w:val="00052138"/>
    <w:rsid w:val="000545AB"/>
    <w:rsid w:val="00057CA6"/>
    <w:rsid w:val="000600A0"/>
    <w:rsid w:val="00062CF2"/>
    <w:rsid w:val="00067B57"/>
    <w:rsid w:val="00071E07"/>
    <w:rsid w:val="00073345"/>
    <w:rsid w:val="0007541F"/>
    <w:rsid w:val="000806BE"/>
    <w:rsid w:val="00083404"/>
    <w:rsid w:val="00085DBD"/>
    <w:rsid w:val="00090099"/>
    <w:rsid w:val="00090A9B"/>
    <w:rsid w:val="00091304"/>
    <w:rsid w:val="000916E4"/>
    <w:rsid w:val="00092FF8"/>
    <w:rsid w:val="000936AC"/>
    <w:rsid w:val="0009396E"/>
    <w:rsid w:val="000943F5"/>
    <w:rsid w:val="000949E1"/>
    <w:rsid w:val="0009759B"/>
    <w:rsid w:val="000A0BD0"/>
    <w:rsid w:val="000A0D87"/>
    <w:rsid w:val="000A1162"/>
    <w:rsid w:val="000A1502"/>
    <w:rsid w:val="000A3FF8"/>
    <w:rsid w:val="000A69A0"/>
    <w:rsid w:val="000A6B9F"/>
    <w:rsid w:val="000A7EA5"/>
    <w:rsid w:val="000B1532"/>
    <w:rsid w:val="000B180A"/>
    <w:rsid w:val="000B6BF0"/>
    <w:rsid w:val="000C7A80"/>
    <w:rsid w:val="000D047C"/>
    <w:rsid w:val="000D13A5"/>
    <w:rsid w:val="000D3C2B"/>
    <w:rsid w:val="000D4F46"/>
    <w:rsid w:val="000D5F36"/>
    <w:rsid w:val="000D61DA"/>
    <w:rsid w:val="000D7FA4"/>
    <w:rsid w:val="000F08D9"/>
    <w:rsid w:val="000F2B3F"/>
    <w:rsid w:val="000F48CB"/>
    <w:rsid w:val="000F5DEE"/>
    <w:rsid w:val="000F6312"/>
    <w:rsid w:val="00100E12"/>
    <w:rsid w:val="0010352C"/>
    <w:rsid w:val="00105A22"/>
    <w:rsid w:val="00111091"/>
    <w:rsid w:val="00117687"/>
    <w:rsid w:val="0012122B"/>
    <w:rsid w:val="00123825"/>
    <w:rsid w:val="00126DD0"/>
    <w:rsid w:val="00127504"/>
    <w:rsid w:val="00132C09"/>
    <w:rsid w:val="001354B7"/>
    <w:rsid w:val="001432E0"/>
    <w:rsid w:val="00143836"/>
    <w:rsid w:val="00146BB8"/>
    <w:rsid w:val="00151D44"/>
    <w:rsid w:val="00157EFB"/>
    <w:rsid w:val="00162F44"/>
    <w:rsid w:val="00167F16"/>
    <w:rsid w:val="001741EE"/>
    <w:rsid w:val="00174F6B"/>
    <w:rsid w:val="0018147F"/>
    <w:rsid w:val="001814A0"/>
    <w:rsid w:val="001850AB"/>
    <w:rsid w:val="00185C09"/>
    <w:rsid w:val="00194EBA"/>
    <w:rsid w:val="00196C8F"/>
    <w:rsid w:val="00197F54"/>
    <w:rsid w:val="00197F89"/>
    <w:rsid w:val="001B0CC0"/>
    <w:rsid w:val="001B20A6"/>
    <w:rsid w:val="001B2D1B"/>
    <w:rsid w:val="001B2E52"/>
    <w:rsid w:val="001B363E"/>
    <w:rsid w:val="001B5FDD"/>
    <w:rsid w:val="001C05A3"/>
    <w:rsid w:val="001C1BD2"/>
    <w:rsid w:val="001C46AC"/>
    <w:rsid w:val="001C6BA9"/>
    <w:rsid w:val="001D097B"/>
    <w:rsid w:val="001D296A"/>
    <w:rsid w:val="001D7400"/>
    <w:rsid w:val="001E0C34"/>
    <w:rsid w:val="001E2887"/>
    <w:rsid w:val="001E2EE8"/>
    <w:rsid w:val="001E3CAC"/>
    <w:rsid w:val="001E54D9"/>
    <w:rsid w:val="001E5DBC"/>
    <w:rsid w:val="001F3D44"/>
    <w:rsid w:val="001F561F"/>
    <w:rsid w:val="001F7366"/>
    <w:rsid w:val="0021213D"/>
    <w:rsid w:val="0021465E"/>
    <w:rsid w:val="002148BB"/>
    <w:rsid w:val="002153BA"/>
    <w:rsid w:val="00215A54"/>
    <w:rsid w:val="00216530"/>
    <w:rsid w:val="00216DAB"/>
    <w:rsid w:val="002208E4"/>
    <w:rsid w:val="002220CA"/>
    <w:rsid w:val="002230CC"/>
    <w:rsid w:val="00230BFA"/>
    <w:rsid w:val="00235954"/>
    <w:rsid w:val="002361A2"/>
    <w:rsid w:val="00246640"/>
    <w:rsid w:val="0025232B"/>
    <w:rsid w:val="002524A9"/>
    <w:rsid w:val="00254DDD"/>
    <w:rsid w:val="00255116"/>
    <w:rsid w:val="00256FCF"/>
    <w:rsid w:val="00257A65"/>
    <w:rsid w:val="00257BB7"/>
    <w:rsid w:val="002610C6"/>
    <w:rsid w:val="00261469"/>
    <w:rsid w:val="002619F6"/>
    <w:rsid w:val="00262DE6"/>
    <w:rsid w:val="00264A24"/>
    <w:rsid w:val="00265613"/>
    <w:rsid w:val="00270B24"/>
    <w:rsid w:val="0027422F"/>
    <w:rsid w:val="002750DA"/>
    <w:rsid w:val="00275B28"/>
    <w:rsid w:val="00280A6B"/>
    <w:rsid w:val="00281CC6"/>
    <w:rsid w:val="00282C86"/>
    <w:rsid w:val="00285C9F"/>
    <w:rsid w:val="0029694B"/>
    <w:rsid w:val="002A03A2"/>
    <w:rsid w:val="002A1BB6"/>
    <w:rsid w:val="002A1E26"/>
    <w:rsid w:val="002A2E3C"/>
    <w:rsid w:val="002A4E80"/>
    <w:rsid w:val="002A6944"/>
    <w:rsid w:val="002B1C01"/>
    <w:rsid w:val="002B3FE7"/>
    <w:rsid w:val="002B532D"/>
    <w:rsid w:val="002B6637"/>
    <w:rsid w:val="002B7296"/>
    <w:rsid w:val="002D2B89"/>
    <w:rsid w:val="002D5AF5"/>
    <w:rsid w:val="002D6F7D"/>
    <w:rsid w:val="002D79D9"/>
    <w:rsid w:val="002E74F9"/>
    <w:rsid w:val="002F572E"/>
    <w:rsid w:val="002F5B0B"/>
    <w:rsid w:val="00300AC1"/>
    <w:rsid w:val="003028B7"/>
    <w:rsid w:val="00314E6D"/>
    <w:rsid w:val="0031763E"/>
    <w:rsid w:val="0032086A"/>
    <w:rsid w:val="00321474"/>
    <w:rsid w:val="00321628"/>
    <w:rsid w:val="00322810"/>
    <w:rsid w:val="00330B7E"/>
    <w:rsid w:val="00334231"/>
    <w:rsid w:val="003355AA"/>
    <w:rsid w:val="00335844"/>
    <w:rsid w:val="00340923"/>
    <w:rsid w:val="003445FB"/>
    <w:rsid w:val="00350199"/>
    <w:rsid w:val="00350571"/>
    <w:rsid w:val="0035600F"/>
    <w:rsid w:val="003613E3"/>
    <w:rsid w:val="003644BB"/>
    <w:rsid w:val="00364663"/>
    <w:rsid w:val="00364F8A"/>
    <w:rsid w:val="00372A15"/>
    <w:rsid w:val="003733BF"/>
    <w:rsid w:val="003738F6"/>
    <w:rsid w:val="00373F6B"/>
    <w:rsid w:val="00374268"/>
    <w:rsid w:val="00374673"/>
    <w:rsid w:val="003759CB"/>
    <w:rsid w:val="00387D3D"/>
    <w:rsid w:val="00390304"/>
    <w:rsid w:val="003910AF"/>
    <w:rsid w:val="003A00AA"/>
    <w:rsid w:val="003A0B6A"/>
    <w:rsid w:val="003A37EB"/>
    <w:rsid w:val="003A6DA1"/>
    <w:rsid w:val="003B4837"/>
    <w:rsid w:val="003B6CF7"/>
    <w:rsid w:val="003C291A"/>
    <w:rsid w:val="003C2E99"/>
    <w:rsid w:val="003C3A09"/>
    <w:rsid w:val="003C45EC"/>
    <w:rsid w:val="003D2173"/>
    <w:rsid w:val="003D29EE"/>
    <w:rsid w:val="003D7204"/>
    <w:rsid w:val="003E15A2"/>
    <w:rsid w:val="003E1648"/>
    <w:rsid w:val="003E200D"/>
    <w:rsid w:val="003E28D3"/>
    <w:rsid w:val="003E51BC"/>
    <w:rsid w:val="003E6A26"/>
    <w:rsid w:val="003F1E30"/>
    <w:rsid w:val="003F227B"/>
    <w:rsid w:val="003F38D4"/>
    <w:rsid w:val="003F5257"/>
    <w:rsid w:val="003F5861"/>
    <w:rsid w:val="003F67B2"/>
    <w:rsid w:val="00400095"/>
    <w:rsid w:val="00406BFA"/>
    <w:rsid w:val="00407509"/>
    <w:rsid w:val="004124AD"/>
    <w:rsid w:val="00414A33"/>
    <w:rsid w:val="00415F99"/>
    <w:rsid w:val="004165C8"/>
    <w:rsid w:val="0041685A"/>
    <w:rsid w:val="00416971"/>
    <w:rsid w:val="00423E77"/>
    <w:rsid w:val="00437C5E"/>
    <w:rsid w:val="0044462C"/>
    <w:rsid w:val="00445605"/>
    <w:rsid w:val="00460A09"/>
    <w:rsid w:val="004642A8"/>
    <w:rsid w:val="0047200C"/>
    <w:rsid w:val="00475A52"/>
    <w:rsid w:val="004839A0"/>
    <w:rsid w:val="004879F4"/>
    <w:rsid w:val="004905EE"/>
    <w:rsid w:val="0049074B"/>
    <w:rsid w:val="00494A9C"/>
    <w:rsid w:val="00494F6D"/>
    <w:rsid w:val="0049581A"/>
    <w:rsid w:val="00495861"/>
    <w:rsid w:val="0049782C"/>
    <w:rsid w:val="004A339A"/>
    <w:rsid w:val="004A34E5"/>
    <w:rsid w:val="004B0DE5"/>
    <w:rsid w:val="004B23BD"/>
    <w:rsid w:val="004B2745"/>
    <w:rsid w:val="004B6788"/>
    <w:rsid w:val="004B6D4D"/>
    <w:rsid w:val="004C5F3F"/>
    <w:rsid w:val="004D0A90"/>
    <w:rsid w:val="004D1C88"/>
    <w:rsid w:val="004D494D"/>
    <w:rsid w:val="004D59A4"/>
    <w:rsid w:val="004D759C"/>
    <w:rsid w:val="004E55CC"/>
    <w:rsid w:val="004E5859"/>
    <w:rsid w:val="004F07AB"/>
    <w:rsid w:val="004F0E92"/>
    <w:rsid w:val="004F7C66"/>
    <w:rsid w:val="005018DA"/>
    <w:rsid w:val="0050414E"/>
    <w:rsid w:val="00504B0B"/>
    <w:rsid w:val="005074C0"/>
    <w:rsid w:val="00512026"/>
    <w:rsid w:val="00513069"/>
    <w:rsid w:val="005139AE"/>
    <w:rsid w:val="005154BE"/>
    <w:rsid w:val="005212CB"/>
    <w:rsid w:val="00527F9C"/>
    <w:rsid w:val="00530A90"/>
    <w:rsid w:val="00534209"/>
    <w:rsid w:val="00537DB7"/>
    <w:rsid w:val="005418B3"/>
    <w:rsid w:val="00542759"/>
    <w:rsid w:val="0054443E"/>
    <w:rsid w:val="00544753"/>
    <w:rsid w:val="00545B49"/>
    <w:rsid w:val="00546808"/>
    <w:rsid w:val="005472F2"/>
    <w:rsid w:val="005473C9"/>
    <w:rsid w:val="0054776A"/>
    <w:rsid w:val="0055204D"/>
    <w:rsid w:val="00552560"/>
    <w:rsid w:val="005535C8"/>
    <w:rsid w:val="00557D3D"/>
    <w:rsid w:val="0056035A"/>
    <w:rsid w:val="00560C74"/>
    <w:rsid w:val="00572688"/>
    <w:rsid w:val="00573765"/>
    <w:rsid w:val="00573B51"/>
    <w:rsid w:val="00574AB2"/>
    <w:rsid w:val="0057663D"/>
    <w:rsid w:val="005816F4"/>
    <w:rsid w:val="00583CE8"/>
    <w:rsid w:val="00584D3B"/>
    <w:rsid w:val="00590390"/>
    <w:rsid w:val="00590F6F"/>
    <w:rsid w:val="00592679"/>
    <w:rsid w:val="00593FEB"/>
    <w:rsid w:val="00594EEA"/>
    <w:rsid w:val="005970A4"/>
    <w:rsid w:val="005A52D2"/>
    <w:rsid w:val="005A6FFC"/>
    <w:rsid w:val="005B1766"/>
    <w:rsid w:val="005B2F7C"/>
    <w:rsid w:val="005B5A6A"/>
    <w:rsid w:val="005B7810"/>
    <w:rsid w:val="005C0F1D"/>
    <w:rsid w:val="005C1D08"/>
    <w:rsid w:val="005C20B9"/>
    <w:rsid w:val="005C2655"/>
    <w:rsid w:val="005C6C59"/>
    <w:rsid w:val="005D007D"/>
    <w:rsid w:val="005D227B"/>
    <w:rsid w:val="005E3236"/>
    <w:rsid w:val="005E4C02"/>
    <w:rsid w:val="005F007E"/>
    <w:rsid w:val="005F1F0E"/>
    <w:rsid w:val="005F519F"/>
    <w:rsid w:val="005F545B"/>
    <w:rsid w:val="005F7704"/>
    <w:rsid w:val="0060200B"/>
    <w:rsid w:val="00604DAD"/>
    <w:rsid w:val="00610771"/>
    <w:rsid w:val="00620F16"/>
    <w:rsid w:val="00623347"/>
    <w:rsid w:val="006236AB"/>
    <w:rsid w:val="00623CD1"/>
    <w:rsid w:val="00625C12"/>
    <w:rsid w:val="0063072E"/>
    <w:rsid w:val="0063092C"/>
    <w:rsid w:val="0063248C"/>
    <w:rsid w:val="00634772"/>
    <w:rsid w:val="00634C0F"/>
    <w:rsid w:val="006356FA"/>
    <w:rsid w:val="006359F6"/>
    <w:rsid w:val="00641EB5"/>
    <w:rsid w:val="0064222A"/>
    <w:rsid w:val="0064354E"/>
    <w:rsid w:val="006446E6"/>
    <w:rsid w:val="00644B32"/>
    <w:rsid w:val="00647085"/>
    <w:rsid w:val="00647A71"/>
    <w:rsid w:val="00650BD6"/>
    <w:rsid w:val="00652529"/>
    <w:rsid w:val="00652BB4"/>
    <w:rsid w:val="0065345D"/>
    <w:rsid w:val="00655169"/>
    <w:rsid w:val="00660F2A"/>
    <w:rsid w:val="006624C7"/>
    <w:rsid w:val="0066430B"/>
    <w:rsid w:val="006645AD"/>
    <w:rsid w:val="00667003"/>
    <w:rsid w:val="006709CF"/>
    <w:rsid w:val="00671A98"/>
    <w:rsid w:val="00671C48"/>
    <w:rsid w:val="006808A1"/>
    <w:rsid w:val="00682EED"/>
    <w:rsid w:val="00690DBF"/>
    <w:rsid w:val="00691124"/>
    <w:rsid w:val="00693289"/>
    <w:rsid w:val="00693621"/>
    <w:rsid w:val="006A016A"/>
    <w:rsid w:val="006A1DC8"/>
    <w:rsid w:val="006A29F1"/>
    <w:rsid w:val="006A3BB6"/>
    <w:rsid w:val="006A3EF7"/>
    <w:rsid w:val="006A7B7C"/>
    <w:rsid w:val="006B5D2C"/>
    <w:rsid w:val="006B78FA"/>
    <w:rsid w:val="006C3634"/>
    <w:rsid w:val="006C5665"/>
    <w:rsid w:val="006C7592"/>
    <w:rsid w:val="006D01C7"/>
    <w:rsid w:val="006D1DEF"/>
    <w:rsid w:val="006D561B"/>
    <w:rsid w:val="006D627A"/>
    <w:rsid w:val="006D6F8A"/>
    <w:rsid w:val="006D713A"/>
    <w:rsid w:val="006E0619"/>
    <w:rsid w:val="006E284D"/>
    <w:rsid w:val="006E2BBC"/>
    <w:rsid w:val="006E2F84"/>
    <w:rsid w:val="006E5449"/>
    <w:rsid w:val="006E6307"/>
    <w:rsid w:val="006F194A"/>
    <w:rsid w:val="006F4E1E"/>
    <w:rsid w:val="006F6442"/>
    <w:rsid w:val="006F6F6F"/>
    <w:rsid w:val="00702326"/>
    <w:rsid w:val="00702890"/>
    <w:rsid w:val="00703FA6"/>
    <w:rsid w:val="00704A5C"/>
    <w:rsid w:val="0070610E"/>
    <w:rsid w:val="00710BDC"/>
    <w:rsid w:val="00713422"/>
    <w:rsid w:val="00716471"/>
    <w:rsid w:val="00722024"/>
    <w:rsid w:val="00722D9C"/>
    <w:rsid w:val="0072665A"/>
    <w:rsid w:val="0072732C"/>
    <w:rsid w:val="007316BD"/>
    <w:rsid w:val="00732E96"/>
    <w:rsid w:val="0073305E"/>
    <w:rsid w:val="00734233"/>
    <w:rsid w:val="00747D66"/>
    <w:rsid w:val="00751D51"/>
    <w:rsid w:val="00752743"/>
    <w:rsid w:val="007536B9"/>
    <w:rsid w:val="00754753"/>
    <w:rsid w:val="0075487F"/>
    <w:rsid w:val="00757BEA"/>
    <w:rsid w:val="007626AB"/>
    <w:rsid w:val="00765665"/>
    <w:rsid w:val="0077354D"/>
    <w:rsid w:val="007745D9"/>
    <w:rsid w:val="00775847"/>
    <w:rsid w:val="00781B04"/>
    <w:rsid w:val="0078535F"/>
    <w:rsid w:val="00787577"/>
    <w:rsid w:val="00790619"/>
    <w:rsid w:val="00793E36"/>
    <w:rsid w:val="00797085"/>
    <w:rsid w:val="007A2EE2"/>
    <w:rsid w:val="007A58B9"/>
    <w:rsid w:val="007A5F4A"/>
    <w:rsid w:val="007A72E1"/>
    <w:rsid w:val="007A7538"/>
    <w:rsid w:val="007A78C2"/>
    <w:rsid w:val="007B14B0"/>
    <w:rsid w:val="007B54C6"/>
    <w:rsid w:val="007B6141"/>
    <w:rsid w:val="007B6EBD"/>
    <w:rsid w:val="007C0951"/>
    <w:rsid w:val="007D054E"/>
    <w:rsid w:val="007D1044"/>
    <w:rsid w:val="007D15BD"/>
    <w:rsid w:val="007D2D89"/>
    <w:rsid w:val="007D50AD"/>
    <w:rsid w:val="007D7CEB"/>
    <w:rsid w:val="007E324B"/>
    <w:rsid w:val="007E3799"/>
    <w:rsid w:val="007E3D2F"/>
    <w:rsid w:val="007E3E40"/>
    <w:rsid w:val="007F0199"/>
    <w:rsid w:val="007F07B6"/>
    <w:rsid w:val="007F3513"/>
    <w:rsid w:val="007F5E2C"/>
    <w:rsid w:val="00801378"/>
    <w:rsid w:val="008022A1"/>
    <w:rsid w:val="00803D4B"/>
    <w:rsid w:val="00804C13"/>
    <w:rsid w:val="00805A58"/>
    <w:rsid w:val="0080737A"/>
    <w:rsid w:val="00811157"/>
    <w:rsid w:val="008156DB"/>
    <w:rsid w:val="00816056"/>
    <w:rsid w:val="00816F9D"/>
    <w:rsid w:val="00822F11"/>
    <w:rsid w:val="00825344"/>
    <w:rsid w:val="00825523"/>
    <w:rsid w:val="00830EBC"/>
    <w:rsid w:val="0083212B"/>
    <w:rsid w:val="00832D29"/>
    <w:rsid w:val="00833EF0"/>
    <w:rsid w:val="00834CD9"/>
    <w:rsid w:val="00837716"/>
    <w:rsid w:val="0083796D"/>
    <w:rsid w:val="008423D7"/>
    <w:rsid w:val="0084347A"/>
    <w:rsid w:val="008441B5"/>
    <w:rsid w:val="0084469B"/>
    <w:rsid w:val="0085000E"/>
    <w:rsid w:val="00851087"/>
    <w:rsid w:val="00851D94"/>
    <w:rsid w:val="00852ED6"/>
    <w:rsid w:val="00856B82"/>
    <w:rsid w:val="00857C3C"/>
    <w:rsid w:val="00860F21"/>
    <w:rsid w:val="008614D6"/>
    <w:rsid w:val="00861CB5"/>
    <w:rsid w:val="008623ED"/>
    <w:rsid w:val="00862B36"/>
    <w:rsid w:val="00863F3C"/>
    <w:rsid w:val="00864AD0"/>
    <w:rsid w:val="00866918"/>
    <w:rsid w:val="00872ACE"/>
    <w:rsid w:val="008731CB"/>
    <w:rsid w:val="008736A0"/>
    <w:rsid w:val="00875D3B"/>
    <w:rsid w:val="00880C80"/>
    <w:rsid w:val="00883443"/>
    <w:rsid w:val="00885D38"/>
    <w:rsid w:val="00885F05"/>
    <w:rsid w:val="0089059F"/>
    <w:rsid w:val="0089438A"/>
    <w:rsid w:val="008A3486"/>
    <w:rsid w:val="008A601B"/>
    <w:rsid w:val="008A7A73"/>
    <w:rsid w:val="008A7AC2"/>
    <w:rsid w:val="008B1F1D"/>
    <w:rsid w:val="008B282E"/>
    <w:rsid w:val="008B4A6C"/>
    <w:rsid w:val="008B5D6A"/>
    <w:rsid w:val="008B5F4B"/>
    <w:rsid w:val="008B783B"/>
    <w:rsid w:val="008C1797"/>
    <w:rsid w:val="008C5547"/>
    <w:rsid w:val="008C68B8"/>
    <w:rsid w:val="008C68CD"/>
    <w:rsid w:val="008C7AFF"/>
    <w:rsid w:val="008D3160"/>
    <w:rsid w:val="008D41F7"/>
    <w:rsid w:val="008D6744"/>
    <w:rsid w:val="008D7EE7"/>
    <w:rsid w:val="008E524B"/>
    <w:rsid w:val="008E6A1A"/>
    <w:rsid w:val="008E6C44"/>
    <w:rsid w:val="008E7244"/>
    <w:rsid w:val="008F70F5"/>
    <w:rsid w:val="00901829"/>
    <w:rsid w:val="00901C6D"/>
    <w:rsid w:val="00902B17"/>
    <w:rsid w:val="00902BB0"/>
    <w:rsid w:val="0090450F"/>
    <w:rsid w:val="009053D3"/>
    <w:rsid w:val="00905FE6"/>
    <w:rsid w:val="009065AE"/>
    <w:rsid w:val="00913978"/>
    <w:rsid w:val="0091546F"/>
    <w:rsid w:val="0092370A"/>
    <w:rsid w:val="00930B41"/>
    <w:rsid w:val="00932EF0"/>
    <w:rsid w:val="00937826"/>
    <w:rsid w:val="00940B2E"/>
    <w:rsid w:val="00941031"/>
    <w:rsid w:val="0094333A"/>
    <w:rsid w:val="0094410B"/>
    <w:rsid w:val="00946B1D"/>
    <w:rsid w:val="00950524"/>
    <w:rsid w:val="00950554"/>
    <w:rsid w:val="00950EEF"/>
    <w:rsid w:val="00955795"/>
    <w:rsid w:val="00955CD9"/>
    <w:rsid w:val="00956488"/>
    <w:rsid w:val="009566AB"/>
    <w:rsid w:val="00964017"/>
    <w:rsid w:val="009717AC"/>
    <w:rsid w:val="0097216C"/>
    <w:rsid w:val="0097231B"/>
    <w:rsid w:val="00973DF1"/>
    <w:rsid w:val="00982B2E"/>
    <w:rsid w:val="009832EC"/>
    <w:rsid w:val="00983A3F"/>
    <w:rsid w:val="009843C8"/>
    <w:rsid w:val="009848DD"/>
    <w:rsid w:val="009854EB"/>
    <w:rsid w:val="0098695D"/>
    <w:rsid w:val="00991180"/>
    <w:rsid w:val="0099377B"/>
    <w:rsid w:val="0099517C"/>
    <w:rsid w:val="00997A71"/>
    <w:rsid w:val="009A2013"/>
    <w:rsid w:val="009A3DF2"/>
    <w:rsid w:val="009A4AB2"/>
    <w:rsid w:val="009A50F2"/>
    <w:rsid w:val="009A529A"/>
    <w:rsid w:val="009A729D"/>
    <w:rsid w:val="009A7FAB"/>
    <w:rsid w:val="009B239E"/>
    <w:rsid w:val="009B2DC3"/>
    <w:rsid w:val="009B3D1B"/>
    <w:rsid w:val="009B748A"/>
    <w:rsid w:val="009B7F4A"/>
    <w:rsid w:val="009C4CB5"/>
    <w:rsid w:val="009C762B"/>
    <w:rsid w:val="009D166F"/>
    <w:rsid w:val="009D4681"/>
    <w:rsid w:val="009E050D"/>
    <w:rsid w:val="009E0916"/>
    <w:rsid w:val="009E1383"/>
    <w:rsid w:val="009E1A1A"/>
    <w:rsid w:val="009E24F5"/>
    <w:rsid w:val="009E2E71"/>
    <w:rsid w:val="009E463D"/>
    <w:rsid w:val="009E4E54"/>
    <w:rsid w:val="00A00765"/>
    <w:rsid w:val="00A00E6E"/>
    <w:rsid w:val="00A019F2"/>
    <w:rsid w:val="00A06803"/>
    <w:rsid w:val="00A10D07"/>
    <w:rsid w:val="00A1392D"/>
    <w:rsid w:val="00A1548E"/>
    <w:rsid w:val="00A218A6"/>
    <w:rsid w:val="00A218CA"/>
    <w:rsid w:val="00A22BDD"/>
    <w:rsid w:val="00A23F62"/>
    <w:rsid w:val="00A24882"/>
    <w:rsid w:val="00A25C88"/>
    <w:rsid w:val="00A278C2"/>
    <w:rsid w:val="00A314B8"/>
    <w:rsid w:val="00A36CB0"/>
    <w:rsid w:val="00A415FE"/>
    <w:rsid w:val="00A45596"/>
    <w:rsid w:val="00A45833"/>
    <w:rsid w:val="00A4587B"/>
    <w:rsid w:val="00A465A7"/>
    <w:rsid w:val="00A46A13"/>
    <w:rsid w:val="00A471FD"/>
    <w:rsid w:val="00A505CE"/>
    <w:rsid w:val="00A57742"/>
    <w:rsid w:val="00A61992"/>
    <w:rsid w:val="00A61F80"/>
    <w:rsid w:val="00A6315E"/>
    <w:rsid w:val="00A64290"/>
    <w:rsid w:val="00A67A80"/>
    <w:rsid w:val="00A707D0"/>
    <w:rsid w:val="00A70F1F"/>
    <w:rsid w:val="00A72342"/>
    <w:rsid w:val="00A75860"/>
    <w:rsid w:val="00A82107"/>
    <w:rsid w:val="00A825B3"/>
    <w:rsid w:val="00A82D0A"/>
    <w:rsid w:val="00A85EB3"/>
    <w:rsid w:val="00A90466"/>
    <w:rsid w:val="00A923D4"/>
    <w:rsid w:val="00A94B0A"/>
    <w:rsid w:val="00A9779C"/>
    <w:rsid w:val="00AA1D0F"/>
    <w:rsid w:val="00AA3974"/>
    <w:rsid w:val="00AA6C61"/>
    <w:rsid w:val="00AB04A9"/>
    <w:rsid w:val="00AB52EF"/>
    <w:rsid w:val="00AB5C6E"/>
    <w:rsid w:val="00AB64C4"/>
    <w:rsid w:val="00AB7685"/>
    <w:rsid w:val="00AC0F70"/>
    <w:rsid w:val="00AC1166"/>
    <w:rsid w:val="00AC3F77"/>
    <w:rsid w:val="00AC44DE"/>
    <w:rsid w:val="00AC7A0B"/>
    <w:rsid w:val="00AD364E"/>
    <w:rsid w:val="00AD50BA"/>
    <w:rsid w:val="00AD67E5"/>
    <w:rsid w:val="00AD6A1A"/>
    <w:rsid w:val="00AD7CC0"/>
    <w:rsid w:val="00AE6187"/>
    <w:rsid w:val="00AE65DE"/>
    <w:rsid w:val="00AF2A6E"/>
    <w:rsid w:val="00AF410B"/>
    <w:rsid w:val="00AF42F2"/>
    <w:rsid w:val="00B00D33"/>
    <w:rsid w:val="00B0133A"/>
    <w:rsid w:val="00B049F2"/>
    <w:rsid w:val="00B0566B"/>
    <w:rsid w:val="00B125A6"/>
    <w:rsid w:val="00B202D2"/>
    <w:rsid w:val="00B2311D"/>
    <w:rsid w:val="00B24C6D"/>
    <w:rsid w:val="00B27347"/>
    <w:rsid w:val="00B3408A"/>
    <w:rsid w:val="00B34F82"/>
    <w:rsid w:val="00B35E08"/>
    <w:rsid w:val="00B36F1B"/>
    <w:rsid w:val="00B44626"/>
    <w:rsid w:val="00B44748"/>
    <w:rsid w:val="00B4511D"/>
    <w:rsid w:val="00B45E0B"/>
    <w:rsid w:val="00B462B0"/>
    <w:rsid w:val="00B47A79"/>
    <w:rsid w:val="00B5001E"/>
    <w:rsid w:val="00B531A1"/>
    <w:rsid w:val="00B54282"/>
    <w:rsid w:val="00B5582B"/>
    <w:rsid w:val="00B56FCF"/>
    <w:rsid w:val="00B612C5"/>
    <w:rsid w:val="00B62B2E"/>
    <w:rsid w:val="00B638E6"/>
    <w:rsid w:val="00B666AE"/>
    <w:rsid w:val="00B72677"/>
    <w:rsid w:val="00B7394A"/>
    <w:rsid w:val="00B7427F"/>
    <w:rsid w:val="00B752FC"/>
    <w:rsid w:val="00B82901"/>
    <w:rsid w:val="00B82B00"/>
    <w:rsid w:val="00B830EB"/>
    <w:rsid w:val="00B91258"/>
    <w:rsid w:val="00B9157B"/>
    <w:rsid w:val="00B953F1"/>
    <w:rsid w:val="00B96ECC"/>
    <w:rsid w:val="00B97A6D"/>
    <w:rsid w:val="00BA207B"/>
    <w:rsid w:val="00BA4E82"/>
    <w:rsid w:val="00BA765C"/>
    <w:rsid w:val="00BB34CE"/>
    <w:rsid w:val="00BB3679"/>
    <w:rsid w:val="00BB4B8A"/>
    <w:rsid w:val="00BB569E"/>
    <w:rsid w:val="00BC044C"/>
    <w:rsid w:val="00BC4459"/>
    <w:rsid w:val="00BC5784"/>
    <w:rsid w:val="00BC5BFD"/>
    <w:rsid w:val="00BC7E62"/>
    <w:rsid w:val="00BD2269"/>
    <w:rsid w:val="00BD2320"/>
    <w:rsid w:val="00BD254B"/>
    <w:rsid w:val="00BD60BB"/>
    <w:rsid w:val="00BD61B3"/>
    <w:rsid w:val="00BE10AA"/>
    <w:rsid w:val="00BE10EB"/>
    <w:rsid w:val="00BE24B2"/>
    <w:rsid w:val="00BE3886"/>
    <w:rsid w:val="00BE6188"/>
    <w:rsid w:val="00BF3EB8"/>
    <w:rsid w:val="00BF559E"/>
    <w:rsid w:val="00BF78FD"/>
    <w:rsid w:val="00C017C4"/>
    <w:rsid w:val="00C03517"/>
    <w:rsid w:val="00C053A2"/>
    <w:rsid w:val="00C06CDF"/>
    <w:rsid w:val="00C07388"/>
    <w:rsid w:val="00C14EB0"/>
    <w:rsid w:val="00C179E6"/>
    <w:rsid w:val="00C237A8"/>
    <w:rsid w:val="00C242D8"/>
    <w:rsid w:val="00C258D4"/>
    <w:rsid w:val="00C27E68"/>
    <w:rsid w:val="00C34F7A"/>
    <w:rsid w:val="00C40A42"/>
    <w:rsid w:val="00C40BC4"/>
    <w:rsid w:val="00C412CD"/>
    <w:rsid w:val="00C5001B"/>
    <w:rsid w:val="00C5020A"/>
    <w:rsid w:val="00C57C8E"/>
    <w:rsid w:val="00C60125"/>
    <w:rsid w:val="00C602D5"/>
    <w:rsid w:val="00C614A1"/>
    <w:rsid w:val="00C61F2E"/>
    <w:rsid w:val="00C62C85"/>
    <w:rsid w:val="00C64367"/>
    <w:rsid w:val="00C70D03"/>
    <w:rsid w:val="00C77628"/>
    <w:rsid w:val="00C8410D"/>
    <w:rsid w:val="00C84F2A"/>
    <w:rsid w:val="00C85BAC"/>
    <w:rsid w:val="00C87E32"/>
    <w:rsid w:val="00C92DA9"/>
    <w:rsid w:val="00C94C0B"/>
    <w:rsid w:val="00CA1A34"/>
    <w:rsid w:val="00CA3390"/>
    <w:rsid w:val="00CB3639"/>
    <w:rsid w:val="00CB4025"/>
    <w:rsid w:val="00CB5DA0"/>
    <w:rsid w:val="00CB5DAF"/>
    <w:rsid w:val="00CC2C4A"/>
    <w:rsid w:val="00CC2D9B"/>
    <w:rsid w:val="00CC73E2"/>
    <w:rsid w:val="00CD1894"/>
    <w:rsid w:val="00CD1B97"/>
    <w:rsid w:val="00CE11FA"/>
    <w:rsid w:val="00CE1DEA"/>
    <w:rsid w:val="00CE326F"/>
    <w:rsid w:val="00CE4E1C"/>
    <w:rsid w:val="00CF07BA"/>
    <w:rsid w:val="00CF25E8"/>
    <w:rsid w:val="00CF6081"/>
    <w:rsid w:val="00CF6691"/>
    <w:rsid w:val="00D12B5B"/>
    <w:rsid w:val="00D138F3"/>
    <w:rsid w:val="00D141BC"/>
    <w:rsid w:val="00D16741"/>
    <w:rsid w:val="00D16D39"/>
    <w:rsid w:val="00D177C1"/>
    <w:rsid w:val="00D20E72"/>
    <w:rsid w:val="00D212FF"/>
    <w:rsid w:val="00D21D3A"/>
    <w:rsid w:val="00D25279"/>
    <w:rsid w:val="00D25694"/>
    <w:rsid w:val="00D26C63"/>
    <w:rsid w:val="00D27BBE"/>
    <w:rsid w:val="00D316FB"/>
    <w:rsid w:val="00D32012"/>
    <w:rsid w:val="00D3205E"/>
    <w:rsid w:val="00D34FAD"/>
    <w:rsid w:val="00D40DF6"/>
    <w:rsid w:val="00D41E90"/>
    <w:rsid w:val="00D432F0"/>
    <w:rsid w:val="00D54854"/>
    <w:rsid w:val="00D57ABD"/>
    <w:rsid w:val="00D61419"/>
    <w:rsid w:val="00D61E6C"/>
    <w:rsid w:val="00D63A11"/>
    <w:rsid w:val="00D63C57"/>
    <w:rsid w:val="00D657F7"/>
    <w:rsid w:val="00D66B51"/>
    <w:rsid w:val="00D72E22"/>
    <w:rsid w:val="00D73ED0"/>
    <w:rsid w:val="00D75287"/>
    <w:rsid w:val="00D770A9"/>
    <w:rsid w:val="00D80677"/>
    <w:rsid w:val="00D80FCA"/>
    <w:rsid w:val="00D878D2"/>
    <w:rsid w:val="00D91717"/>
    <w:rsid w:val="00D95EC3"/>
    <w:rsid w:val="00DA3514"/>
    <w:rsid w:val="00DA3A60"/>
    <w:rsid w:val="00DA4886"/>
    <w:rsid w:val="00DA5448"/>
    <w:rsid w:val="00DB00FD"/>
    <w:rsid w:val="00DB1016"/>
    <w:rsid w:val="00DB1E02"/>
    <w:rsid w:val="00DB2613"/>
    <w:rsid w:val="00DB4464"/>
    <w:rsid w:val="00DB5816"/>
    <w:rsid w:val="00DB7F60"/>
    <w:rsid w:val="00DC1BA6"/>
    <w:rsid w:val="00DC3CCF"/>
    <w:rsid w:val="00DC5954"/>
    <w:rsid w:val="00DC6DB7"/>
    <w:rsid w:val="00DC788F"/>
    <w:rsid w:val="00DD057F"/>
    <w:rsid w:val="00DD0B3F"/>
    <w:rsid w:val="00DD0BE9"/>
    <w:rsid w:val="00DD14ED"/>
    <w:rsid w:val="00DD38FF"/>
    <w:rsid w:val="00DD4A4A"/>
    <w:rsid w:val="00DE06AD"/>
    <w:rsid w:val="00DE0C53"/>
    <w:rsid w:val="00DE4A6D"/>
    <w:rsid w:val="00DE70EA"/>
    <w:rsid w:val="00DF01DD"/>
    <w:rsid w:val="00DF2A3E"/>
    <w:rsid w:val="00DF490B"/>
    <w:rsid w:val="00DF675B"/>
    <w:rsid w:val="00E07458"/>
    <w:rsid w:val="00E106AE"/>
    <w:rsid w:val="00E13611"/>
    <w:rsid w:val="00E13AA7"/>
    <w:rsid w:val="00E13C30"/>
    <w:rsid w:val="00E148A5"/>
    <w:rsid w:val="00E20379"/>
    <w:rsid w:val="00E22893"/>
    <w:rsid w:val="00E24F70"/>
    <w:rsid w:val="00E25E74"/>
    <w:rsid w:val="00E26FAD"/>
    <w:rsid w:val="00E27A44"/>
    <w:rsid w:val="00E3035D"/>
    <w:rsid w:val="00E32407"/>
    <w:rsid w:val="00E32AAA"/>
    <w:rsid w:val="00E3589F"/>
    <w:rsid w:val="00E41804"/>
    <w:rsid w:val="00E41A30"/>
    <w:rsid w:val="00E512FD"/>
    <w:rsid w:val="00E546EE"/>
    <w:rsid w:val="00E57013"/>
    <w:rsid w:val="00E60A2F"/>
    <w:rsid w:val="00E63C02"/>
    <w:rsid w:val="00E64E35"/>
    <w:rsid w:val="00E66F58"/>
    <w:rsid w:val="00E72730"/>
    <w:rsid w:val="00E72984"/>
    <w:rsid w:val="00E7353B"/>
    <w:rsid w:val="00E81427"/>
    <w:rsid w:val="00E82FED"/>
    <w:rsid w:val="00E8473C"/>
    <w:rsid w:val="00E848EA"/>
    <w:rsid w:val="00E84918"/>
    <w:rsid w:val="00E875F8"/>
    <w:rsid w:val="00E93A60"/>
    <w:rsid w:val="00E95C21"/>
    <w:rsid w:val="00E96746"/>
    <w:rsid w:val="00E96CDC"/>
    <w:rsid w:val="00EA0E74"/>
    <w:rsid w:val="00EA4BE3"/>
    <w:rsid w:val="00EA7D3B"/>
    <w:rsid w:val="00EB20D4"/>
    <w:rsid w:val="00EB68BC"/>
    <w:rsid w:val="00EC0994"/>
    <w:rsid w:val="00EC1FD4"/>
    <w:rsid w:val="00ED47CF"/>
    <w:rsid w:val="00ED49D6"/>
    <w:rsid w:val="00EE03D5"/>
    <w:rsid w:val="00EE25C5"/>
    <w:rsid w:val="00EE2F18"/>
    <w:rsid w:val="00EF08A7"/>
    <w:rsid w:val="00EF1960"/>
    <w:rsid w:val="00EF2659"/>
    <w:rsid w:val="00EF6C4F"/>
    <w:rsid w:val="00EF7D3C"/>
    <w:rsid w:val="00F0250D"/>
    <w:rsid w:val="00F05AE5"/>
    <w:rsid w:val="00F07572"/>
    <w:rsid w:val="00F07CAA"/>
    <w:rsid w:val="00F167DC"/>
    <w:rsid w:val="00F16D29"/>
    <w:rsid w:val="00F1795B"/>
    <w:rsid w:val="00F20B24"/>
    <w:rsid w:val="00F3111C"/>
    <w:rsid w:val="00F34FEB"/>
    <w:rsid w:val="00F35F73"/>
    <w:rsid w:val="00F3608D"/>
    <w:rsid w:val="00F41A45"/>
    <w:rsid w:val="00F425EE"/>
    <w:rsid w:val="00F45CC9"/>
    <w:rsid w:val="00F52DF4"/>
    <w:rsid w:val="00F54207"/>
    <w:rsid w:val="00F55839"/>
    <w:rsid w:val="00F600B6"/>
    <w:rsid w:val="00F72438"/>
    <w:rsid w:val="00F74BB0"/>
    <w:rsid w:val="00F755FA"/>
    <w:rsid w:val="00F758FE"/>
    <w:rsid w:val="00F82E1F"/>
    <w:rsid w:val="00F83CB3"/>
    <w:rsid w:val="00F85AB9"/>
    <w:rsid w:val="00F8720D"/>
    <w:rsid w:val="00F9060E"/>
    <w:rsid w:val="00F91310"/>
    <w:rsid w:val="00F976ED"/>
    <w:rsid w:val="00FA50F5"/>
    <w:rsid w:val="00FA59F9"/>
    <w:rsid w:val="00FA69F1"/>
    <w:rsid w:val="00FA75D8"/>
    <w:rsid w:val="00FB43A7"/>
    <w:rsid w:val="00FB5017"/>
    <w:rsid w:val="00FC066D"/>
    <w:rsid w:val="00FC3D67"/>
    <w:rsid w:val="00FC58C3"/>
    <w:rsid w:val="00FD37FD"/>
    <w:rsid w:val="00FD446C"/>
    <w:rsid w:val="00FE0271"/>
    <w:rsid w:val="00FE0F66"/>
    <w:rsid w:val="00FE5049"/>
    <w:rsid w:val="00FF1440"/>
    <w:rsid w:val="00FF1F31"/>
    <w:rsid w:val="00FF33CD"/>
    <w:rsid w:val="00FF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44"/>
    <w:pPr>
      <w:spacing w:after="200" w:line="276" w:lineRule="auto"/>
    </w:pPr>
    <w:rPr>
      <w:rFonts w:eastAsia="Times New Roman"/>
      <w:sz w:val="22"/>
      <w:szCs w:val="22"/>
    </w:rPr>
  </w:style>
  <w:style w:type="paragraph" w:styleId="1">
    <w:name w:val="heading 1"/>
    <w:basedOn w:val="a"/>
    <w:next w:val="a"/>
    <w:link w:val="10"/>
    <w:uiPriority w:val="99"/>
    <w:qFormat/>
    <w:rsid w:val="00335844"/>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335844"/>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335844"/>
    <w:pPr>
      <w:keepNext/>
      <w:spacing w:before="240" w:after="60"/>
      <w:outlineLvl w:val="3"/>
    </w:pPr>
    <w:rPr>
      <w:rFonts w:ascii="Times New Roman" w:hAnsi="Times New Roman"/>
      <w:b/>
      <w:bCs/>
      <w:sz w:val="28"/>
      <w:szCs w:val="28"/>
    </w:rPr>
  </w:style>
  <w:style w:type="paragraph" w:styleId="7">
    <w:name w:val="heading 7"/>
    <w:basedOn w:val="a"/>
    <w:next w:val="a"/>
    <w:link w:val="70"/>
    <w:uiPriority w:val="9"/>
    <w:unhideWhenUsed/>
    <w:qFormat/>
    <w:rsid w:val="0097231B"/>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5844"/>
    <w:rPr>
      <w:rFonts w:ascii="Cambria" w:eastAsia="Times New Roman" w:hAnsi="Cambria" w:cs="Times New Roman"/>
      <w:b/>
      <w:bCs/>
      <w:color w:val="365F91"/>
      <w:sz w:val="28"/>
      <w:szCs w:val="28"/>
    </w:rPr>
  </w:style>
  <w:style w:type="character" w:customStyle="1" w:styleId="30">
    <w:name w:val="Заголовок 3 Знак"/>
    <w:link w:val="3"/>
    <w:uiPriority w:val="99"/>
    <w:rsid w:val="00335844"/>
    <w:rPr>
      <w:rFonts w:ascii="Cambria" w:eastAsia="Times New Roman" w:hAnsi="Cambria" w:cs="Times New Roman"/>
      <w:b/>
      <w:bCs/>
      <w:color w:val="4F81BD"/>
    </w:rPr>
  </w:style>
  <w:style w:type="character" w:customStyle="1" w:styleId="40">
    <w:name w:val="Заголовок 4 Знак"/>
    <w:link w:val="4"/>
    <w:uiPriority w:val="99"/>
    <w:rsid w:val="00335844"/>
    <w:rPr>
      <w:rFonts w:ascii="Times New Roman" w:eastAsia="Times New Roman" w:hAnsi="Times New Roman" w:cs="Times New Roman"/>
      <w:b/>
      <w:bCs/>
      <w:sz w:val="28"/>
      <w:szCs w:val="28"/>
    </w:rPr>
  </w:style>
  <w:style w:type="character" w:styleId="a3">
    <w:name w:val="Hyperlink"/>
    <w:uiPriority w:val="99"/>
    <w:rsid w:val="00335844"/>
    <w:rPr>
      <w:rFonts w:cs="Times New Roman"/>
      <w:color w:val="0000FF"/>
      <w:u w:val="single"/>
    </w:rPr>
  </w:style>
  <w:style w:type="paragraph" w:styleId="a4">
    <w:name w:val="No Spacing"/>
    <w:link w:val="a5"/>
    <w:uiPriority w:val="99"/>
    <w:qFormat/>
    <w:rsid w:val="00335844"/>
    <w:pPr>
      <w:ind w:firstLine="709"/>
      <w:jc w:val="both"/>
    </w:pPr>
    <w:rPr>
      <w:rFonts w:ascii="Times New Roman" w:eastAsia="Times New Roman" w:hAnsi="Times New Roman"/>
      <w:sz w:val="24"/>
      <w:szCs w:val="22"/>
    </w:rPr>
  </w:style>
  <w:style w:type="character" w:customStyle="1" w:styleId="a5">
    <w:name w:val="Без интервала Знак"/>
    <w:link w:val="a4"/>
    <w:uiPriority w:val="99"/>
    <w:locked/>
    <w:rsid w:val="00335844"/>
    <w:rPr>
      <w:rFonts w:ascii="Times New Roman" w:eastAsia="Times New Roman" w:hAnsi="Times New Roman"/>
      <w:sz w:val="24"/>
      <w:szCs w:val="22"/>
      <w:lang w:eastAsia="ru-RU" w:bidi="ar-SA"/>
    </w:rPr>
  </w:style>
  <w:style w:type="paragraph" w:styleId="a6">
    <w:name w:val="List Paragraph"/>
    <w:basedOn w:val="a"/>
    <w:uiPriority w:val="34"/>
    <w:qFormat/>
    <w:rsid w:val="00335844"/>
    <w:pPr>
      <w:ind w:left="720"/>
      <w:contextualSpacing/>
    </w:pPr>
  </w:style>
  <w:style w:type="paragraph" w:styleId="a7">
    <w:name w:val="Balloon Text"/>
    <w:basedOn w:val="a"/>
    <w:link w:val="a8"/>
    <w:uiPriority w:val="99"/>
    <w:semiHidden/>
    <w:rsid w:val="00335844"/>
    <w:pPr>
      <w:spacing w:after="0" w:line="240" w:lineRule="auto"/>
    </w:pPr>
    <w:rPr>
      <w:rFonts w:ascii="Tahoma" w:hAnsi="Tahoma"/>
      <w:sz w:val="16"/>
      <w:szCs w:val="16"/>
    </w:rPr>
  </w:style>
  <w:style w:type="character" w:customStyle="1" w:styleId="a8">
    <w:name w:val="Текст выноски Знак"/>
    <w:link w:val="a7"/>
    <w:uiPriority w:val="99"/>
    <w:semiHidden/>
    <w:rsid w:val="00335844"/>
    <w:rPr>
      <w:rFonts w:ascii="Tahoma" w:eastAsia="Times New Roman" w:hAnsi="Tahoma" w:cs="Times New Roman"/>
      <w:sz w:val="16"/>
      <w:szCs w:val="16"/>
    </w:rPr>
  </w:style>
  <w:style w:type="paragraph" w:customStyle="1" w:styleId="2">
    <w:name w:val="сновной текст с отступом 2"/>
    <w:basedOn w:val="a"/>
    <w:uiPriority w:val="99"/>
    <w:rsid w:val="00335844"/>
    <w:pPr>
      <w:widowControl w:val="0"/>
      <w:spacing w:after="0" w:line="240" w:lineRule="auto"/>
      <w:ind w:firstLine="720"/>
      <w:jc w:val="both"/>
    </w:pPr>
    <w:rPr>
      <w:rFonts w:ascii="Times New Roman" w:hAnsi="Times New Roman"/>
      <w:sz w:val="26"/>
      <w:szCs w:val="20"/>
    </w:rPr>
  </w:style>
  <w:style w:type="paragraph" w:styleId="20">
    <w:name w:val="Body Text Indent 2"/>
    <w:basedOn w:val="a"/>
    <w:link w:val="21"/>
    <w:uiPriority w:val="99"/>
    <w:semiHidden/>
    <w:rsid w:val="00335844"/>
    <w:pPr>
      <w:spacing w:after="120" w:line="480" w:lineRule="auto"/>
      <w:ind w:left="283"/>
    </w:pPr>
    <w:rPr>
      <w:sz w:val="20"/>
      <w:szCs w:val="20"/>
    </w:rPr>
  </w:style>
  <w:style w:type="character" w:customStyle="1" w:styleId="21">
    <w:name w:val="Основной текст с отступом 2 Знак"/>
    <w:link w:val="20"/>
    <w:uiPriority w:val="99"/>
    <w:semiHidden/>
    <w:rsid w:val="00335844"/>
    <w:rPr>
      <w:rFonts w:ascii="Calibri" w:eastAsia="Times New Roman" w:hAnsi="Calibri" w:cs="Times New Roman"/>
    </w:rPr>
  </w:style>
  <w:style w:type="paragraph" w:styleId="31">
    <w:name w:val="Body Text Indent 3"/>
    <w:basedOn w:val="a"/>
    <w:link w:val="32"/>
    <w:uiPriority w:val="99"/>
    <w:semiHidden/>
    <w:rsid w:val="00335844"/>
    <w:pPr>
      <w:spacing w:after="120"/>
      <w:ind w:left="283"/>
    </w:pPr>
    <w:rPr>
      <w:sz w:val="16"/>
      <w:szCs w:val="16"/>
    </w:rPr>
  </w:style>
  <w:style w:type="character" w:customStyle="1" w:styleId="32">
    <w:name w:val="Основной текст с отступом 3 Знак"/>
    <w:link w:val="31"/>
    <w:uiPriority w:val="99"/>
    <w:semiHidden/>
    <w:rsid w:val="00335844"/>
    <w:rPr>
      <w:rFonts w:ascii="Calibri" w:eastAsia="Times New Roman" w:hAnsi="Calibri" w:cs="Times New Roman"/>
      <w:sz w:val="16"/>
      <w:szCs w:val="16"/>
    </w:rPr>
  </w:style>
  <w:style w:type="character" w:customStyle="1" w:styleId="FontStyle186">
    <w:name w:val="Font Style186"/>
    <w:uiPriority w:val="99"/>
    <w:rsid w:val="00335844"/>
    <w:rPr>
      <w:rFonts w:ascii="Sylfaen" w:hAnsi="Sylfaen" w:cs="Sylfaen"/>
      <w:i/>
      <w:iCs/>
      <w:spacing w:val="-10"/>
      <w:sz w:val="22"/>
      <w:szCs w:val="22"/>
    </w:rPr>
  </w:style>
  <w:style w:type="character" w:customStyle="1" w:styleId="FontStyle183">
    <w:name w:val="Font Style183"/>
    <w:rsid w:val="00335844"/>
    <w:rPr>
      <w:rFonts w:ascii="Sylfaen" w:hAnsi="Sylfaen" w:cs="Sylfaen"/>
      <w:sz w:val="20"/>
      <w:szCs w:val="20"/>
    </w:rPr>
  </w:style>
  <w:style w:type="paragraph" w:customStyle="1" w:styleId="Style26">
    <w:name w:val="Style26"/>
    <w:basedOn w:val="a"/>
    <w:rsid w:val="00335844"/>
    <w:pPr>
      <w:widowControl w:val="0"/>
      <w:autoSpaceDE w:val="0"/>
      <w:autoSpaceDN w:val="0"/>
      <w:adjustRightInd w:val="0"/>
      <w:spacing w:after="0" w:line="289" w:lineRule="exact"/>
      <w:ind w:firstLine="432"/>
      <w:jc w:val="both"/>
    </w:pPr>
    <w:rPr>
      <w:rFonts w:ascii="Sylfaen" w:hAnsi="Sylfaen"/>
      <w:sz w:val="24"/>
      <w:szCs w:val="24"/>
    </w:rPr>
  </w:style>
  <w:style w:type="paragraph" w:customStyle="1" w:styleId="11">
    <w:name w:val="Без интервала1"/>
    <w:link w:val="12"/>
    <w:rsid w:val="00335844"/>
    <w:rPr>
      <w:rFonts w:eastAsia="Times New Roman"/>
      <w:sz w:val="22"/>
      <w:szCs w:val="22"/>
    </w:rPr>
  </w:style>
  <w:style w:type="paragraph" w:styleId="22">
    <w:name w:val="Body Text 2"/>
    <w:basedOn w:val="a"/>
    <w:link w:val="23"/>
    <w:rsid w:val="00335844"/>
    <w:pPr>
      <w:spacing w:after="120" w:line="480" w:lineRule="auto"/>
    </w:pPr>
    <w:rPr>
      <w:sz w:val="20"/>
      <w:szCs w:val="20"/>
    </w:rPr>
  </w:style>
  <w:style w:type="character" w:customStyle="1" w:styleId="23">
    <w:name w:val="Основной текст 2 Знак"/>
    <w:link w:val="22"/>
    <w:rsid w:val="00335844"/>
    <w:rPr>
      <w:rFonts w:ascii="Calibri" w:eastAsia="Times New Roman" w:hAnsi="Calibri" w:cs="Times New Roman"/>
    </w:rPr>
  </w:style>
  <w:style w:type="paragraph" w:styleId="a9">
    <w:name w:val="caption"/>
    <w:basedOn w:val="a"/>
    <w:next w:val="a"/>
    <w:uiPriority w:val="35"/>
    <w:qFormat/>
    <w:rsid w:val="00335844"/>
    <w:pPr>
      <w:spacing w:line="240" w:lineRule="auto"/>
    </w:pPr>
    <w:rPr>
      <w:b/>
      <w:bCs/>
      <w:color w:val="4F81BD"/>
      <w:sz w:val="18"/>
      <w:szCs w:val="18"/>
    </w:rPr>
  </w:style>
  <w:style w:type="paragraph" w:styleId="aa">
    <w:name w:val="Plain Text"/>
    <w:aliases w:val="Текст Знак1 Знак,Текст Знак Знак Знак,Знак Знак Знак Знак,Знак,Текст Знак1,Знак Знак Знак,Текст Знак2,Знак Знак Знак Знак1,Текст Знак1 Знак1 Знак,Текст Знак Знак Знак1 Знак,Текст Знак Знак1,Текст Знак2 Знак Знак1,Зн,Зна, Знак,Текст Знак Знак"/>
    <w:basedOn w:val="a"/>
    <w:link w:val="33"/>
    <w:rsid w:val="00335844"/>
    <w:pPr>
      <w:spacing w:after="0" w:line="240" w:lineRule="auto"/>
    </w:pPr>
    <w:rPr>
      <w:rFonts w:ascii="Courier New" w:hAnsi="Courier New"/>
      <w:sz w:val="20"/>
      <w:szCs w:val="20"/>
    </w:rPr>
  </w:style>
  <w:style w:type="character" w:customStyle="1" w:styleId="33">
    <w:name w:val="Текст Знак3"/>
    <w:aliases w:val="Текст Знак1 Знак Знак,Текст Знак Знак Знак Знак,Знак Знак Знак Знак Знак,Знак Знак,Текст Знак1 Знак1,Знак Знак Знак Знак2,Текст Знак2 Знак,Знак Знак Знак Знак1 Знак,Текст Знак1 Знак1 Знак Знак,Текст Знак Знак Знак1 Знак Знак,Зн Знак,Зна Знак"/>
    <w:link w:val="aa"/>
    <w:locked/>
    <w:rsid w:val="00335844"/>
    <w:rPr>
      <w:rFonts w:ascii="Courier New" w:eastAsia="Times New Roman" w:hAnsi="Courier New" w:cs="Times New Roman"/>
      <w:sz w:val="20"/>
      <w:szCs w:val="20"/>
    </w:rPr>
  </w:style>
  <w:style w:type="character" w:customStyle="1" w:styleId="ab">
    <w:name w:val="Текст Знак"/>
    <w:rsid w:val="00335844"/>
    <w:rPr>
      <w:rFonts w:ascii="Consolas" w:eastAsia="Times New Roman" w:hAnsi="Consolas" w:cs="Times New Roman"/>
      <w:sz w:val="21"/>
      <w:szCs w:val="21"/>
      <w:lang w:eastAsia="ru-RU"/>
    </w:rPr>
  </w:style>
  <w:style w:type="character" w:customStyle="1" w:styleId="ac">
    <w:name w:val="Основной текст Знак"/>
    <w:aliases w:val="Знак3 Знак"/>
    <w:link w:val="ad"/>
    <w:locked/>
    <w:rsid w:val="00335844"/>
    <w:rPr>
      <w:rFonts w:cs="Times New Roman"/>
    </w:rPr>
  </w:style>
  <w:style w:type="paragraph" w:styleId="ad">
    <w:name w:val="Body Text"/>
    <w:aliases w:val="Знак3"/>
    <w:basedOn w:val="a"/>
    <w:link w:val="ac"/>
    <w:rsid w:val="00335844"/>
    <w:pPr>
      <w:spacing w:after="120" w:line="240" w:lineRule="auto"/>
    </w:pPr>
    <w:rPr>
      <w:rFonts w:eastAsia="Calibri"/>
      <w:sz w:val="20"/>
      <w:szCs w:val="20"/>
    </w:rPr>
  </w:style>
  <w:style w:type="character" w:customStyle="1" w:styleId="13">
    <w:name w:val="Основной текст Знак1"/>
    <w:uiPriority w:val="99"/>
    <w:semiHidden/>
    <w:rsid w:val="00335844"/>
    <w:rPr>
      <w:rFonts w:ascii="Calibri" w:eastAsia="Times New Roman" w:hAnsi="Calibri" w:cs="Times New Roman"/>
      <w:lang w:eastAsia="ru-RU"/>
    </w:rPr>
  </w:style>
  <w:style w:type="character" w:customStyle="1" w:styleId="BodyTextChar1">
    <w:name w:val="Body Text Char1"/>
    <w:aliases w:val="Знак3 Char1"/>
    <w:uiPriority w:val="99"/>
    <w:semiHidden/>
    <w:rsid w:val="00335844"/>
    <w:rPr>
      <w:rFonts w:ascii="Calibri" w:hAnsi="Calibri"/>
    </w:rPr>
  </w:style>
  <w:style w:type="paragraph" w:customStyle="1" w:styleId="14">
    <w:name w:val="Обычный (веб)1"/>
    <w:basedOn w:val="a"/>
    <w:rsid w:val="00335844"/>
    <w:pPr>
      <w:spacing w:after="0" w:line="240" w:lineRule="auto"/>
    </w:pPr>
    <w:rPr>
      <w:rFonts w:ascii="Arial" w:hAnsi="Arial" w:cs="Arial"/>
      <w:sz w:val="24"/>
      <w:szCs w:val="24"/>
    </w:rPr>
  </w:style>
  <w:style w:type="paragraph" w:customStyle="1" w:styleId="ae">
    <w:name w:val="Нормальный"/>
    <w:basedOn w:val="a"/>
    <w:rsid w:val="00335844"/>
    <w:pPr>
      <w:spacing w:after="0" w:line="240" w:lineRule="auto"/>
      <w:jc w:val="both"/>
    </w:pPr>
    <w:rPr>
      <w:rFonts w:ascii="Times New Roman" w:hAnsi="Times New Roman"/>
      <w:sz w:val="28"/>
      <w:szCs w:val="20"/>
    </w:rPr>
  </w:style>
  <w:style w:type="character" w:customStyle="1" w:styleId="af">
    <w:name w:val="Основной текст_"/>
    <w:rsid w:val="00335844"/>
    <w:rPr>
      <w:rFonts w:ascii="Times New Roman" w:hAnsi="Times New Roman" w:cs="Times New Roman"/>
      <w:sz w:val="27"/>
      <w:szCs w:val="27"/>
      <w:u w:val="none"/>
    </w:rPr>
  </w:style>
  <w:style w:type="paragraph" w:styleId="af0">
    <w:name w:val="Normal (Web)"/>
    <w:aliases w:val="Обычный (веб) Знак1,Обычный (веб) Знак Знак,Знак Знак3,Знак4,Знак4 Знак Знак,Знак4 Знак,Обычный (Web)1,Обычный (веб) Знак Знак1,Знак Знак1 Знак,Обычный (веб) Знак Знак Знак,Знак Знак1 Знак Знак"/>
    <w:basedOn w:val="a"/>
    <w:link w:val="af1"/>
    <w:uiPriority w:val="99"/>
    <w:rsid w:val="00335844"/>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Обычный (веб) Знак1 Знак1,Обычный (веб) Знак Знак Знак2,Знак Знак3 Знак1,Знак4 Знак2,Знак4 Знак Знак Знак1,Знак4 Знак Знак2,Обычный (Web)1 Знак1,Обычный (веб) Знак Знак1 Знак1,Знак Знак1 Знак Знак1,Обычный (веб) Знак Знак Знак Знак"/>
    <w:link w:val="af0"/>
    <w:uiPriority w:val="99"/>
    <w:rsid w:val="00335844"/>
    <w:rPr>
      <w:rFonts w:ascii="Times New Roman" w:eastAsia="Times New Roman" w:hAnsi="Times New Roman" w:cs="Times New Roman"/>
      <w:sz w:val="24"/>
      <w:szCs w:val="24"/>
    </w:rPr>
  </w:style>
  <w:style w:type="paragraph" w:styleId="af2">
    <w:name w:val="footer"/>
    <w:basedOn w:val="a"/>
    <w:link w:val="af3"/>
    <w:uiPriority w:val="99"/>
    <w:rsid w:val="00335844"/>
    <w:pPr>
      <w:tabs>
        <w:tab w:val="center" w:pos="4153"/>
        <w:tab w:val="right" w:pos="8306"/>
      </w:tabs>
      <w:spacing w:after="0" w:line="240" w:lineRule="auto"/>
    </w:pPr>
    <w:rPr>
      <w:rFonts w:ascii="Times New Roman" w:hAnsi="Times New Roman"/>
      <w:sz w:val="20"/>
      <w:szCs w:val="20"/>
    </w:rPr>
  </w:style>
  <w:style w:type="character" w:customStyle="1" w:styleId="af3">
    <w:name w:val="Нижний колонтитул Знак"/>
    <w:link w:val="af2"/>
    <w:uiPriority w:val="99"/>
    <w:rsid w:val="00335844"/>
    <w:rPr>
      <w:rFonts w:ascii="Times New Roman" w:eastAsia="Times New Roman" w:hAnsi="Times New Roman" w:cs="Times New Roman"/>
      <w:sz w:val="20"/>
      <w:szCs w:val="20"/>
    </w:rPr>
  </w:style>
  <w:style w:type="table" w:styleId="af4">
    <w:name w:val="Table Grid"/>
    <w:basedOn w:val="a1"/>
    <w:uiPriority w:val="59"/>
    <w:rsid w:val="003358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rsid w:val="00335844"/>
    <w:pPr>
      <w:ind w:firstLine="709"/>
      <w:jc w:val="both"/>
    </w:pPr>
    <w:rPr>
      <w:rFonts w:ascii="Times New Roman" w:eastAsia="Times New Roman" w:hAnsi="Times New Roman"/>
      <w:sz w:val="24"/>
      <w:szCs w:val="24"/>
    </w:rPr>
  </w:style>
  <w:style w:type="paragraph" w:styleId="af5">
    <w:name w:val="header"/>
    <w:basedOn w:val="a"/>
    <w:link w:val="af6"/>
    <w:uiPriority w:val="99"/>
    <w:semiHidden/>
    <w:rsid w:val="00335844"/>
    <w:pPr>
      <w:tabs>
        <w:tab w:val="center" w:pos="4677"/>
        <w:tab w:val="right" w:pos="9355"/>
      </w:tabs>
      <w:spacing w:after="0" w:line="240" w:lineRule="auto"/>
    </w:pPr>
    <w:rPr>
      <w:sz w:val="20"/>
      <w:szCs w:val="20"/>
    </w:rPr>
  </w:style>
  <w:style w:type="character" w:customStyle="1" w:styleId="af6">
    <w:name w:val="Верхний колонтитул Знак"/>
    <w:link w:val="af5"/>
    <w:uiPriority w:val="99"/>
    <w:semiHidden/>
    <w:rsid w:val="00335844"/>
    <w:rPr>
      <w:rFonts w:ascii="Calibri" w:eastAsia="Times New Roman" w:hAnsi="Calibri" w:cs="Times New Roman"/>
    </w:rPr>
  </w:style>
  <w:style w:type="character" w:styleId="af7">
    <w:name w:val="page number"/>
    <w:uiPriority w:val="99"/>
    <w:rsid w:val="00335844"/>
    <w:rPr>
      <w:rFonts w:cs="Times New Roman"/>
    </w:rPr>
  </w:style>
  <w:style w:type="paragraph" w:styleId="af8">
    <w:name w:val="Body Text Indent"/>
    <w:basedOn w:val="a"/>
    <w:link w:val="af9"/>
    <w:uiPriority w:val="99"/>
    <w:unhideWhenUsed/>
    <w:rsid w:val="00335844"/>
    <w:pPr>
      <w:spacing w:after="120"/>
      <w:ind w:left="283"/>
    </w:pPr>
    <w:rPr>
      <w:rFonts w:eastAsia="Calibri"/>
      <w:sz w:val="20"/>
      <w:szCs w:val="20"/>
    </w:rPr>
  </w:style>
  <w:style w:type="character" w:customStyle="1" w:styleId="af9">
    <w:name w:val="Основной текст с отступом Знак"/>
    <w:link w:val="af8"/>
    <w:uiPriority w:val="99"/>
    <w:rsid w:val="00335844"/>
    <w:rPr>
      <w:rFonts w:ascii="Calibri" w:eastAsia="Calibri" w:hAnsi="Calibri" w:cs="Times New Roman"/>
    </w:rPr>
  </w:style>
  <w:style w:type="character" w:customStyle="1" w:styleId="34">
    <w:name w:val="Основной текст (3)_"/>
    <w:link w:val="35"/>
    <w:rsid w:val="00335844"/>
    <w:rPr>
      <w:b/>
      <w:bCs/>
      <w:sz w:val="27"/>
      <w:szCs w:val="27"/>
      <w:shd w:val="clear" w:color="auto" w:fill="FFFFFF"/>
    </w:rPr>
  </w:style>
  <w:style w:type="paragraph" w:customStyle="1" w:styleId="35">
    <w:name w:val="Основной текст (3)"/>
    <w:basedOn w:val="a"/>
    <w:link w:val="34"/>
    <w:rsid w:val="00335844"/>
    <w:pPr>
      <w:widowControl w:val="0"/>
      <w:shd w:val="clear" w:color="auto" w:fill="FFFFFF"/>
      <w:spacing w:after="0" w:line="322" w:lineRule="exact"/>
      <w:ind w:firstLine="580"/>
      <w:jc w:val="both"/>
    </w:pPr>
    <w:rPr>
      <w:rFonts w:eastAsia="Calibri"/>
      <w:b/>
      <w:bCs/>
      <w:sz w:val="27"/>
      <w:szCs w:val="27"/>
    </w:rPr>
  </w:style>
  <w:style w:type="character" w:customStyle="1" w:styleId="afa">
    <w:name w:val="Подпись к таблице_"/>
    <w:link w:val="afb"/>
    <w:rsid w:val="00335844"/>
    <w:rPr>
      <w:b/>
      <w:bCs/>
      <w:sz w:val="27"/>
      <w:szCs w:val="27"/>
      <w:shd w:val="clear" w:color="auto" w:fill="FFFFFF"/>
    </w:rPr>
  </w:style>
  <w:style w:type="paragraph" w:customStyle="1" w:styleId="afb">
    <w:name w:val="Подпись к таблице"/>
    <w:basedOn w:val="a"/>
    <w:link w:val="afa"/>
    <w:rsid w:val="00335844"/>
    <w:pPr>
      <w:widowControl w:val="0"/>
      <w:shd w:val="clear" w:color="auto" w:fill="FFFFFF"/>
      <w:spacing w:after="0" w:line="240" w:lineRule="atLeast"/>
    </w:pPr>
    <w:rPr>
      <w:rFonts w:eastAsia="Calibri"/>
      <w:b/>
      <w:bCs/>
      <w:sz w:val="27"/>
      <w:szCs w:val="27"/>
    </w:rPr>
  </w:style>
  <w:style w:type="paragraph" w:styleId="afc">
    <w:name w:val="Block Text"/>
    <w:basedOn w:val="a"/>
    <w:rsid w:val="00335844"/>
    <w:pPr>
      <w:widowControl w:val="0"/>
      <w:suppressAutoHyphens/>
      <w:snapToGrid w:val="0"/>
      <w:spacing w:after="0" w:line="240" w:lineRule="auto"/>
      <w:ind w:left="-32" w:right="-92"/>
      <w:jc w:val="center"/>
    </w:pPr>
    <w:rPr>
      <w:rFonts w:ascii="Times New Roman" w:hAnsi="Times New Roman"/>
      <w:b/>
      <w:sz w:val="20"/>
      <w:szCs w:val="20"/>
    </w:rPr>
  </w:style>
  <w:style w:type="table" w:customStyle="1" w:styleId="15">
    <w:name w:val="Сетка таблицы1"/>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4"/>
    <w:uiPriority w:val="59"/>
    <w:rsid w:val="003358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бычный (веб) Знак2"/>
    <w:aliases w:val="Обычный (веб)1 Знак,Обычный (веб) Знак Знак2,Обычный (веб) Знак1 Знак,Обычный (веб) Знак Знак Знак1,Знак Знак3 Знак,Знак4 Знак1,Знак4 Знак Знак Знак,Знак4 Знак Знак1,Обычный (Web)1 Знак,Обычный (веб) Знак Знак1 Знак"/>
    <w:locked/>
    <w:rsid w:val="003F67B2"/>
    <w:rPr>
      <w:rFonts w:ascii="Times New Roman" w:eastAsia="Times New Roman" w:hAnsi="Times New Roman" w:cs="Times New Roman"/>
      <w:sz w:val="24"/>
      <w:szCs w:val="24"/>
    </w:rPr>
  </w:style>
  <w:style w:type="paragraph" w:customStyle="1" w:styleId="37">
    <w:name w:val="Без интервала3"/>
    <w:rsid w:val="00F83CB3"/>
    <w:rPr>
      <w:rFonts w:eastAsia="Times New Roman"/>
      <w:sz w:val="22"/>
      <w:szCs w:val="22"/>
    </w:rPr>
  </w:style>
  <w:style w:type="character" w:customStyle="1" w:styleId="FontStyle32">
    <w:name w:val="Font Style32"/>
    <w:rsid w:val="00A82107"/>
    <w:rPr>
      <w:rFonts w:ascii="Times New Roman" w:hAnsi="Times New Roman" w:cs="Times New Roman"/>
      <w:sz w:val="22"/>
      <w:szCs w:val="22"/>
    </w:rPr>
  </w:style>
  <w:style w:type="paragraph" w:styleId="afd">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e"/>
    <w:uiPriority w:val="99"/>
    <w:unhideWhenUsed/>
    <w:rsid w:val="002610C6"/>
    <w:pPr>
      <w:spacing w:after="0" w:line="240" w:lineRule="auto"/>
    </w:pPr>
    <w:rPr>
      <w:sz w:val="20"/>
      <w:szCs w:val="20"/>
    </w:rPr>
  </w:style>
  <w:style w:type="character" w:customStyle="1" w:styleId="afe">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link w:val="afd"/>
    <w:uiPriority w:val="99"/>
    <w:semiHidden/>
    <w:rsid w:val="002610C6"/>
    <w:rPr>
      <w:rFonts w:ascii="Calibri" w:eastAsia="Times New Roman" w:hAnsi="Calibri" w:cs="Times New Roman"/>
      <w:sz w:val="20"/>
      <w:szCs w:val="20"/>
      <w:lang w:eastAsia="ru-RU"/>
    </w:rPr>
  </w:style>
  <w:style w:type="character" w:styleId="aff">
    <w:name w:val="footnote reference"/>
    <w:aliases w:val="Знак сноски 1,Знак сноски-FN"/>
    <w:uiPriority w:val="99"/>
    <w:unhideWhenUsed/>
    <w:rsid w:val="002610C6"/>
    <w:rPr>
      <w:vertAlign w:val="superscript"/>
    </w:rPr>
  </w:style>
  <w:style w:type="paragraph" w:customStyle="1" w:styleId="ConsPlusNormal">
    <w:name w:val="ConsPlusNormal"/>
    <w:rsid w:val="003F5257"/>
    <w:pPr>
      <w:widowControl w:val="0"/>
      <w:autoSpaceDE w:val="0"/>
      <w:autoSpaceDN w:val="0"/>
      <w:adjustRightInd w:val="0"/>
      <w:ind w:firstLine="720"/>
    </w:pPr>
    <w:rPr>
      <w:rFonts w:ascii="Arial" w:eastAsia="Times New Roman" w:hAnsi="Arial" w:cs="Arial"/>
    </w:rPr>
  </w:style>
  <w:style w:type="character" w:customStyle="1" w:styleId="syntaxerr">
    <w:name w:val="syntax_err"/>
    <w:basedOn w:val="a0"/>
    <w:rsid w:val="003F5257"/>
  </w:style>
  <w:style w:type="character" w:customStyle="1" w:styleId="apple-converted-space">
    <w:name w:val="apple-converted-space"/>
    <w:basedOn w:val="a0"/>
    <w:rsid w:val="003F5257"/>
  </w:style>
  <w:style w:type="paragraph" w:customStyle="1" w:styleId="aff0">
    <w:name w:val="Татьяна"/>
    <w:basedOn w:val="ad"/>
    <w:uiPriority w:val="99"/>
    <w:rsid w:val="00CE326F"/>
    <w:pPr>
      <w:spacing w:after="0"/>
      <w:ind w:firstLine="720"/>
      <w:jc w:val="both"/>
    </w:pPr>
    <w:rPr>
      <w:rFonts w:ascii="Times New Roman" w:eastAsia="Times New Roman" w:hAnsi="Times New Roman"/>
      <w:sz w:val="28"/>
    </w:rPr>
  </w:style>
  <w:style w:type="paragraph" w:customStyle="1" w:styleId="justifyfull">
    <w:name w:val="justifyfull"/>
    <w:basedOn w:val="a"/>
    <w:rsid w:val="00CE326F"/>
    <w:pPr>
      <w:spacing w:before="100" w:beforeAutospacing="1" w:after="100" w:afterAutospacing="1" w:line="240" w:lineRule="auto"/>
    </w:pPr>
    <w:rPr>
      <w:rFonts w:ascii="Times New Roman" w:hAnsi="Times New Roman"/>
      <w:sz w:val="24"/>
      <w:szCs w:val="24"/>
    </w:rPr>
  </w:style>
  <w:style w:type="paragraph" w:styleId="aff1">
    <w:name w:val="endnote text"/>
    <w:basedOn w:val="a"/>
    <w:link w:val="aff2"/>
    <w:uiPriority w:val="99"/>
    <w:semiHidden/>
    <w:unhideWhenUsed/>
    <w:rsid w:val="00BB4B8A"/>
    <w:pPr>
      <w:spacing w:after="0" w:line="240" w:lineRule="auto"/>
    </w:pPr>
    <w:rPr>
      <w:sz w:val="20"/>
      <w:szCs w:val="20"/>
    </w:rPr>
  </w:style>
  <w:style w:type="character" w:customStyle="1" w:styleId="aff2">
    <w:name w:val="Текст концевой сноски Знак"/>
    <w:link w:val="aff1"/>
    <w:uiPriority w:val="99"/>
    <w:semiHidden/>
    <w:rsid w:val="00BB4B8A"/>
    <w:rPr>
      <w:rFonts w:ascii="Calibri" w:eastAsia="Times New Roman" w:hAnsi="Calibri" w:cs="Times New Roman"/>
      <w:sz w:val="20"/>
      <w:szCs w:val="20"/>
      <w:lang w:eastAsia="ru-RU"/>
    </w:rPr>
  </w:style>
  <w:style w:type="character" w:styleId="aff3">
    <w:name w:val="endnote reference"/>
    <w:uiPriority w:val="99"/>
    <w:semiHidden/>
    <w:unhideWhenUsed/>
    <w:rsid w:val="00BB4B8A"/>
    <w:rPr>
      <w:vertAlign w:val="superscript"/>
    </w:rPr>
  </w:style>
  <w:style w:type="character" w:customStyle="1" w:styleId="12">
    <w:name w:val="Без интервала1 Знак"/>
    <w:link w:val="11"/>
    <w:locked/>
    <w:rsid w:val="008E6A1A"/>
    <w:rPr>
      <w:rFonts w:eastAsia="Times New Roman"/>
      <w:sz w:val="22"/>
      <w:szCs w:val="22"/>
      <w:lang w:val="ru-RU" w:eastAsia="ru-RU" w:bidi="ar-SA"/>
    </w:rPr>
  </w:style>
  <w:style w:type="character" w:customStyle="1" w:styleId="FontStyle12">
    <w:name w:val="Font Style12"/>
    <w:uiPriority w:val="99"/>
    <w:rsid w:val="00E72984"/>
    <w:rPr>
      <w:rFonts w:ascii="Times New Roman" w:hAnsi="Times New Roman" w:cs="Times New Roman"/>
      <w:sz w:val="26"/>
      <w:szCs w:val="26"/>
    </w:rPr>
  </w:style>
  <w:style w:type="character" w:customStyle="1" w:styleId="ilfuvd">
    <w:name w:val="ilfuvd"/>
    <w:basedOn w:val="a0"/>
    <w:rsid w:val="007E324B"/>
  </w:style>
  <w:style w:type="character" w:customStyle="1" w:styleId="70">
    <w:name w:val="Заголовок 7 Знак"/>
    <w:link w:val="7"/>
    <w:uiPriority w:val="9"/>
    <w:rsid w:val="0097231B"/>
    <w:rPr>
      <w:rFonts w:ascii="Cambria" w:eastAsia="Times New Roman" w:hAnsi="Cambria" w:cs="Times New Roman"/>
      <w:i/>
      <w:iCs/>
      <w:color w:val="404040"/>
      <w:lang w:eastAsia="ru-RU"/>
    </w:rPr>
  </w:style>
  <w:style w:type="character" w:styleId="aff4">
    <w:name w:val="Strong"/>
    <w:uiPriority w:val="22"/>
    <w:qFormat/>
    <w:rsid w:val="000B1532"/>
    <w:rPr>
      <w:rFonts w:cs="Times New Roman"/>
      <w:b/>
    </w:rPr>
  </w:style>
  <w:style w:type="paragraph" w:customStyle="1" w:styleId="rtecenter">
    <w:name w:val="rtecenter"/>
    <w:basedOn w:val="a"/>
    <w:rsid w:val="00FF14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41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chart" Target="charts/chart4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8" Type="http://schemas.openxmlformats.org/officeDocument/2006/relationships/footer" Target="footer1.xml"/><Relationship Id="rId51" Type="http://schemas.openxmlformats.org/officeDocument/2006/relationships/chart" Target="charts/chart4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_____Microsoft_Office_Excel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_____Microsoft_Office_Excel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_____Microsoft_Office_Excel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_____Microsoft_Office_Excel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3" Type="http://schemas.openxmlformats.org/officeDocument/2006/relationships/package" Target="../embeddings/_____Microsoft_Office_Excel27.xlsx"/><Relationship Id="rId2" Type="http://schemas.openxmlformats.org/officeDocument/2006/relationships/image" Target="../media/image1.jpeg"/><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26.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_____Microsoft_Office_Excel29.xlsx"/><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_____Microsoft_Office_Excel30.xlsx"/><Relationship Id="rId1" Type="http://schemas.openxmlformats.org/officeDocument/2006/relationships/themeOverride" Target="../theme/themeOverride28.xml"/></Relationships>
</file>

<file path=word/charts/_rels/chart31.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package" Target="../embeddings/_____Microsoft_Office_Excel31.xlsx"/><Relationship Id="rId1" Type="http://schemas.openxmlformats.org/officeDocument/2006/relationships/themeOverride" Target="../theme/themeOverride29.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package" Target="../embeddings/_____Microsoft_Office_Excel32.xlsx"/><Relationship Id="rId1" Type="http://schemas.openxmlformats.org/officeDocument/2006/relationships/themeOverride" Target="../theme/themeOverride30.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Office_Excel33.xlsx"/><Relationship Id="rId1" Type="http://schemas.openxmlformats.org/officeDocument/2006/relationships/themeOverride" Target="../theme/themeOverride31.xm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Office_Excel35.xlsx"/><Relationship Id="rId1" Type="http://schemas.openxmlformats.org/officeDocument/2006/relationships/themeOverride" Target="../theme/themeOverride32.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Office_Excel36.xlsx"/><Relationship Id="rId1" Type="http://schemas.openxmlformats.org/officeDocument/2006/relationships/themeOverride" Target="../theme/themeOverride33.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7.xlsx"/><Relationship Id="rId1" Type="http://schemas.openxmlformats.org/officeDocument/2006/relationships/themeOverride" Target="../theme/themeOverride34.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Office_Excel38.xlsx"/><Relationship Id="rId1" Type="http://schemas.openxmlformats.org/officeDocument/2006/relationships/themeOverride" Target="../theme/themeOverride35.xml"/></Relationships>
</file>

<file path=word/charts/_rels/chart39.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package" Target="../embeddings/_____Microsoft_Office_Excel39.xlsx"/><Relationship Id="rId1" Type="http://schemas.openxmlformats.org/officeDocument/2006/relationships/themeOverride" Target="../theme/themeOverride36.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Office_Excel40.xlsx"/><Relationship Id="rId1" Type="http://schemas.openxmlformats.org/officeDocument/2006/relationships/themeOverride" Target="../theme/themeOverride37.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Office_Excel41.xlsx"/><Relationship Id="rId1" Type="http://schemas.openxmlformats.org/officeDocument/2006/relationships/themeOverride" Target="../theme/themeOverride38.xml"/></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Office_Excel42.xlsx"/><Relationship Id="rId1" Type="http://schemas.openxmlformats.org/officeDocument/2006/relationships/themeOverride" Target="../theme/themeOverride39.xml"/></Relationships>
</file>

<file path=word/charts/_rels/chart43.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package" Target="../embeddings/_____Microsoft_Office_Excel43.xlsx"/><Relationship Id="rId1" Type="http://schemas.openxmlformats.org/officeDocument/2006/relationships/themeOverride" Target="../theme/themeOverride40.xml"/></Relationships>
</file>

<file path=word/charts/_rels/chart44.xml.rels><?xml version="1.0" encoding="UTF-8" standalone="yes"?>
<Relationships xmlns="http://schemas.openxmlformats.org/package/2006/relationships"><Relationship Id="rId2" Type="http://schemas.openxmlformats.org/officeDocument/2006/relationships/package" Target="../embeddings/_____Microsoft_Office_Excel44.xlsx"/><Relationship Id="rId1" Type="http://schemas.openxmlformats.org/officeDocument/2006/relationships/themeOverride" Target="../theme/themeOverride41.xml"/></Relationships>
</file>

<file path=word/charts/_rels/chart45.xml.rels><?xml version="1.0" encoding="UTF-8" standalone="yes"?>
<Relationships xmlns="http://schemas.openxmlformats.org/package/2006/relationships"><Relationship Id="rId2" Type="http://schemas.openxmlformats.org/officeDocument/2006/relationships/package" Target="../embeddings/_____Microsoft_Office_Excel45.xlsx"/><Relationship Id="rId1" Type="http://schemas.openxmlformats.org/officeDocument/2006/relationships/themeOverride" Target="../theme/themeOverride42.xml"/></Relationships>
</file>

<file path=word/charts/_rels/chart46.xml.rels><?xml version="1.0" encoding="UTF-8" standalone="yes"?>
<Relationships xmlns="http://schemas.openxmlformats.org/package/2006/relationships"><Relationship Id="rId2" Type="http://schemas.openxmlformats.org/officeDocument/2006/relationships/package" Target="../embeddings/_____Microsoft_Office_Excel46.xlsx"/><Relationship Id="rId1" Type="http://schemas.openxmlformats.org/officeDocument/2006/relationships/themeOverride" Target="../theme/themeOverride43.xml"/></Relationships>
</file>

<file path=word/charts/_rels/chart47.xml.rels><?xml version="1.0" encoding="UTF-8" standalone="yes"?>
<Relationships xmlns="http://schemas.openxmlformats.org/package/2006/relationships"><Relationship Id="rId2" Type="http://schemas.openxmlformats.org/officeDocument/2006/relationships/package" Target="../embeddings/_____Microsoft_Office_Excel47.xlsx"/><Relationship Id="rId1" Type="http://schemas.openxmlformats.org/officeDocument/2006/relationships/themeOverride" Target="../theme/themeOverride44.xml"/></Relationships>
</file>

<file path=word/charts/_rels/chart48.xml.rels><?xml version="1.0" encoding="UTF-8" standalone="yes"?>
<Relationships xmlns="http://schemas.openxmlformats.org/package/2006/relationships"><Relationship Id="rId2" Type="http://schemas.openxmlformats.org/officeDocument/2006/relationships/package" Target="../embeddings/_____Microsoft_Office_Excel48.xlsx"/><Relationship Id="rId1" Type="http://schemas.openxmlformats.org/officeDocument/2006/relationships/themeOverride" Target="../theme/themeOverride45.xml"/></Relationships>
</file>

<file path=word/charts/_rels/chart49.xml.rels><?xml version="1.0" encoding="UTF-8" standalone="yes"?>
<Relationships xmlns="http://schemas.openxmlformats.org/package/2006/relationships"><Relationship Id="rId2" Type="http://schemas.openxmlformats.org/officeDocument/2006/relationships/package" Target="../embeddings/_____Microsoft_Office_Excel49.xlsx"/><Relationship Id="rId1" Type="http://schemas.openxmlformats.org/officeDocument/2006/relationships/themeOverride" Target="../theme/themeOverride46.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Office_Excel8.xlsx"/><Relationship Id="rId2" Type="http://schemas.openxmlformats.org/officeDocument/2006/relationships/image" Target="../media/image1.jpeg"/><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Office_Excel9.xlsx"/><Relationship Id="rId2" Type="http://schemas.openxmlformats.org/officeDocument/2006/relationships/image" Target="../media/image1.jpeg"/><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689821809122681"/>
          <c:y val="0.31296514037336531"/>
          <c:w val="0.59946201134006827"/>
          <c:h val="0.34199394751298745"/>
        </c:manualLayout>
      </c:layout>
      <c:barChart>
        <c:barDir val="col"/>
        <c:grouping val="clustered"/>
        <c:ser>
          <c:idx val="0"/>
          <c:order val="0"/>
          <c:tx>
            <c:strRef>
              <c:f>Лист1!$B$1</c:f>
              <c:strCache>
                <c:ptCount val="1"/>
                <c:pt idx="0">
                  <c:v>Валовой внутренний продукт, млн  руб. </c:v>
                </c:pt>
              </c:strCache>
            </c:strRef>
          </c:tx>
          <c:dPt>
            <c:idx val="0"/>
            <c:spPr>
              <a:solidFill>
                <a:schemeClr val="tx1">
                  <a:lumMod val="65000"/>
                  <a:lumOff val="35000"/>
                </a:schemeClr>
              </a:solidFill>
              <a:ln>
                <a:solidFill>
                  <a:sysClr val="windowText" lastClr="000000"/>
                </a:solidFill>
              </a:ln>
            </c:spPr>
          </c:dPt>
          <c:dPt>
            <c:idx val="1"/>
            <c:spPr>
              <a:solidFill>
                <a:schemeClr val="bg1">
                  <a:lumMod val="85000"/>
                </a:schemeClr>
              </a:solidFill>
              <a:ln>
                <a:solidFill>
                  <a:sysClr val="windowText" lastClr="000000"/>
                </a:solidFill>
              </a:ln>
            </c:spPr>
          </c:dPt>
          <c:dLbls>
            <c:dLbl>
              <c:idx val="0"/>
              <c:delete val="1"/>
            </c:dLbl>
            <c:dLbl>
              <c:idx val="1"/>
              <c:layout>
                <c:manualLayout>
                  <c:x val="2.6053481626356579E-3"/>
                  <c:y val="8.0733981264579077E-2"/>
                </c:manualLayout>
              </c:layout>
              <c:tx>
                <c:rich>
                  <a:bodyPr/>
                  <a:lstStyle/>
                  <a:p>
                    <a:pPr>
                      <a:defRPr sz="900" b="1" i="0" u="none" strike="noStrike" baseline="0">
                        <a:solidFill>
                          <a:srgbClr val="000000"/>
                        </a:solidFill>
                        <a:latin typeface="Times New Roman"/>
                        <a:ea typeface="Times New Roman"/>
                        <a:cs typeface="Times New Roman"/>
                      </a:defRPr>
                    </a:pPr>
                    <a:r>
                      <a:rPr lang="ru-RU" sz="900"/>
                      <a:t>83,2%
</a:t>
                    </a:r>
                  </a:p>
                </c:rich>
              </c:tx>
              <c:spPr>
                <a:noFill/>
                <a:ln w="21701">
                  <a:noFill/>
                </a:ln>
              </c:spPr>
              <c:dLblPos val="outEnd"/>
            </c:dLbl>
            <c:spPr>
              <a:noFill/>
              <a:ln w="21701">
                <a:noFill/>
              </a:ln>
            </c:spPr>
            <c:txPr>
              <a:bodyPr/>
              <a:lstStyle/>
              <a:p>
                <a:pPr>
                  <a:defRPr sz="900" b="0" i="0" u="none" strike="noStrike" baseline="0">
                    <a:solidFill>
                      <a:srgbClr val="000000"/>
                    </a:solidFill>
                    <a:latin typeface="Calibri"/>
                    <a:ea typeface="Calibri"/>
                    <a:cs typeface="Calibri"/>
                  </a:defRPr>
                </a:pPr>
                <a:endParaRPr lang="ru-RU"/>
              </a:p>
            </c:txPr>
            <c:showVal val="1"/>
          </c:dLbls>
          <c:cat>
            <c:strRef>
              <c:f>Лист1!$A$2:$A$3</c:f>
              <c:strCache>
                <c:ptCount val="2"/>
                <c:pt idx="0">
                  <c:v>январь-июнь          2019 года</c:v>
                </c:pt>
                <c:pt idx="1">
                  <c:v>январь-июнь 2020 года</c:v>
                </c:pt>
              </c:strCache>
            </c:strRef>
          </c:cat>
          <c:val>
            <c:numRef>
              <c:f>Лист1!$B$2:$B$3</c:f>
              <c:numCache>
                <c:formatCode>#,##0.0</c:formatCode>
                <c:ptCount val="2"/>
                <c:pt idx="0">
                  <c:v>4727.9650000000001</c:v>
                </c:pt>
                <c:pt idx="1">
                  <c:v>3925.9659999999999</c:v>
                </c:pt>
              </c:numCache>
            </c:numRef>
          </c:val>
        </c:ser>
        <c:dLbls>
          <c:showVal val="1"/>
        </c:dLbls>
        <c:axId val="102315520"/>
        <c:axId val="102317440"/>
      </c:barChart>
      <c:catAx>
        <c:axId val="102315520"/>
        <c:scaling>
          <c:orientation val="minMax"/>
        </c:scaling>
        <c:delete val="1"/>
        <c:axPos val="b"/>
        <c:tickLblPos val="nextTo"/>
        <c:crossAx val="102317440"/>
        <c:crosses val="autoZero"/>
        <c:auto val="1"/>
        <c:lblAlgn val="ctr"/>
        <c:lblOffset val="100"/>
      </c:catAx>
      <c:valAx>
        <c:axId val="102317440"/>
        <c:scaling>
          <c:orientation val="minMax"/>
        </c:scaling>
        <c:axPos val="l"/>
        <c:title>
          <c:tx>
            <c:rich>
              <a:bodyPr rot="0" vert="horz"/>
              <a:lstStyle/>
              <a:p>
                <a:pPr algn="ctr">
                  <a:defRPr sz="900" b="1" i="0" u="none" strike="noStrike" baseline="0">
                    <a:solidFill>
                      <a:srgbClr val="000000"/>
                    </a:solidFill>
                    <a:latin typeface="Times New Roman"/>
                    <a:ea typeface="Times New Roman"/>
                    <a:cs typeface="Times New Roman"/>
                  </a:defRPr>
                </a:pPr>
                <a:r>
                  <a:rPr lang="ru-RU" sz="900"/>
                  <a:t>темп роста в реальном выражении</a:t>
                </a:r>
              </a:p>
            </c:rich>
          </c:tx>
          <c:layout>
            <c:manualLayout>
              <c:xMode val="edge"/>
              <c:yMode val="edge"/>
              <c:x val="2.9947844829434522E-2"/>
              <c:y val="0.53114043119151277"/>
            </c:manualLayout>
          </c:layout>
        </c:title>
        <c:numFmt formatCode="#,##0.0" sourceLinked="1"/>
        <c:tickLblPos val="nextTo"/>
        <c:txPr>
          <a:bodyPr rot="0" vert="horz"/>
          <a:lstStyle/>
          <a:p>
            <a:pPr>
              <a:defRPr sz="854" b="1" i="0" u="none" strike="noStrike" baseline="0">
                <a:solidFill>
                  <a:srgbClr val="000000"/>
                </a:solidFill>
                <a:latin typeface="Times New Roman"/>
                <a:ea typeface="Times New Roman"/>
                <a:cs typeface="Times New Roman"/>
              </a:defRPr>
            </a:pPr>
            <a:endParaRPr lang="ru-RU"/>
          </a:p>
        </c:txPr>
        <c:crossAx val="102315520"/>
        <c:crosses val="autoZero"/>
        <c:crossBetween val="between"/>
        <c:majorUnit val="1000"/>
      </c:valAx>
      <c:dTable>
        <c:showHorzBorder val="1"/>
        <c:showVertBorder val="1"/>
        <c:showOutline val="1"/>
        <c:txPr>
          <a:bodyPr/>
          <a:lstStyle/>
          <a:p>
            <a:pPr rtl="0">
              <a:defRPr sz="900" b="1" i="0" u="none" strike="noStrike" baseline="0">
                <a:solidFill>
                  <a:srgbClr val="000000"/>
                </a:solidFill>
                <a:latin typeface="Times New Roman"/>
                <a:ea typeface="Times New Roman"/>
                <a:cs typeface="Times New Roman"/>
              </a:defRPr>
            </a:pPr>
            <a:endParaRPr lang="ru-RU"/>
          </a:p>
        </c:txPr>
      </c:dTable>
    </c:plotArea>
    <c:plotVisOnly val="1"/>
    <c:dispBlanksAs val="gap"/>
  </c:chart>
  <c:spPr>
    <a:ln>
      <a:noFill/>
    </a:ln>
  </c:spPr>
  <c:txPr>
    <a:bodyPr/>
    <a:lstStyle/>
    <a:p>
      <a:pPr>
        <a:defRPr sz="854" b="0" i="0" u="none" strike="noStrike" baseline="0">
          <a:solidFill>
            <a:srgbClr val="000000"/>
          </a:solidFill>
          <a:latin typeface="Calibri"/>
          <a:ea typeface="Calibri"/>
          <a:cs typeface="Calibri"/>
        </a:defRPr>
      </a:pPr>
      <a:endParaRPr lang="ru-RU"/>
    </a:p>
  </c:txPr>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pPr>
            <a:r>
              <a:rPr lang="ru-RU" sz="1200"/>
              <a:t>Валовая продукция сельского хозяйства, </a:t>
            </a:r>
            <a:r>
              <a:rPr lang="ru-RU" sz="1200">
                <a:solidFill>
                  <a:sysClr val="windowText" lastClr="000000"/>
                </a:solidFill>
              </a:rPr>
              <a:t>млн</a:t>
            </a:r>
            <a:r>
              <a:rPr lang="ru-RU" sz="1200" baseline="0">
                <a:solidFill>
                  <a:sysClr val="windowText" lastClr="000000"/>
                </a:solidFill>
              </a:rPr>
              <a:t> </a:t>
            </a:r>
            <a:r>
              <a:rPr lang="ru-RU" sz="1200">
                <a:solidFill>
                  <a:sysClr val="windowText" lastClr="000000"/>
                </a:solidFill>
              </a:rPr>
              <a:t>руб.</a:t>
            </a:r>
          </a:p>
        </c:rich>
      </c:tx>
      <c:layout>
        <c:manualLayout>
          <c:xMode val="edge"/>
          <c:yMode val="edge"/>
          <c:x val="0.25062755219772376"/>
          <c:y val="2.2243782787110451E-3"/>
        </c:manualLayout>
      </c:layout>
      <c:spPr>
        <a:noFill/>
      </c:spPr>
    </c:title>
    <c:plotArea>
      <c:layout>
        <c:manualLayout>
          <c:layoutTarget val="inner"/>
          <c:xMode val="edge"/>
          <c:yMode val="edge"/>
          <c:x val="0.31153902637170355"/>
          <c:y val="0.20086636789678144"/>
          <c:w val="0.67090112175915662"/>
          <c:h val="0.39857623931460384"/>
        </c:manualLayout>
      </c:layout>
      <c:barChart>
        <c:barDir val="col"/>
        <c:grouping val="stacked"/>
        <c:ser>
          <c:idx val="0"/>
          <c:order val="0"/>
          <c:tx>
            <c:strRef>
              <c:f>Лист1!$B$1</c:f>
              <c:strCache>
                <c:ptCount val="1"/>
                <c:pt idx="0">
                  <c:v>продукция растениеводства</c:v>
                </c:pt>
              </c:strCache>
            </c:strRef>
          </c:tx>
          <c:spPr>
            <a:solidFill>
              <a:sysClr val="window" lastClr="FFFFFF">
                <a:lumMod val="85000"/>
              </a:sysClr>
            </a:solidFill>
            <a:ln>
              <a:solidFill>
                <a:sysClr val="windowText" lastClr="000000">
                  <a:lumMod val="50000"/>
                  <a:lumOff val="50000"/>
                </a:sysClr>
              </a:solidFill>
            </a:ln>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63-4269-A5BB-DD6615C6FB34}"/>
                </c:ext>
              </c:extLst>
            </c:dLbl>
            <c:dLbl>
              <c:idx val="1"/>
              <c:layout>
                <c:manualLayout>
                  <c:x val="-9.5499172654484737E-3"/>
                  <c:y val="-0.35536555637317302"/>
                </c:manualLayout>
              </c:layout>
              <c:tx>
                <c:rich>
                  <a:bodyPr/>
                  <a:lstStyle/>
                  <a:p>
                    <a:r>
                      <a:rPr lang="ru-RU" sz="900" b="1">
                        <a:latin typeface="Times New Roman" pitchFamily="18" charset="0"/>
                        <a:cs typeface="Times New Roman" pitchFamily="18" charset="0"/>
                      </a:rPr>
                      <a:t>77,8</a:t>
                    </a:r>
                    <a:r>
                      <a:rPr lang="en-US" sz="900" b="1">
                        <a:latin typeface="Times New Roman" pitchFamily="18" charset="0"/>
                        <a:cs typeface="Times New Roman" pitchFamily="18" charset="0"/>
                      </a:rPr>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63-4269-A5BB-DD6615C6FB34}"/>
                </c:ext>
              </c:extLst>
            </c:dLbl>
            <c:dLbl>
              <c:idx val="2"/>
              <c:layout>
                <c:manualLayout>
                  <c:x val="8.4875562720178803E-17"/>
                  <c:y val="1.1904761904763394E-2"/>
                </c:manualLayout>
              </c:layout>
              <c:tx>
                <c:rich>
                  <a:bodyPr/>
                  <a:lstStyle/>
                  <a:p>
                    <a:r>
                      <a:rPr lang="ru-RU" sz="900" b="1">
                        <a:latin typeface="Times New Roman" pitchFamily="18" charset="0"/>
                        <a:cs typeface="Times New Roman" pitchFamily="18" charset="0"/>
                      </a:rPr>
                      <a:t>35,6*</a:t>
                    </a:r>
                    <a:endParaRPr lang="en-US" sz="900" b="1">
                      <a:latin typeface="Times New Roman" pitchFamily="18" charset="0"/>
                      <a:cs typeface="Times New Roman" pitchFamily="18" charset="0"/>
                    </a:endParaRP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63-4269-A5BB-DD6615C6FB34}"/>
                </c:ext>
              </c:extLst>
            </c:dLbl>
            <c:spPr>
              <a:noFill/>
              <a:ln>
                <a:noFill/>
              </a:ln>
              <a:effectLst/>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 (по уточненным данным)</c:v>
                </c:pt>
                <c:pt idx="1">
                  <c:v>январь-июнь 2020 года</c:v>
                </c:pt>
              </c:strCache>
            </c:strRef>
          </c:cat>
          <c:val>
            <c:numRef>
              <c:f>Лист1!$B$2:$B$3</c:f>
              <c:numCache>
                <c:formatCode>#,##0.0</c:formatCode>
                <c:ptCount val="2"/>
                <c:pt idx="0" formatCode="0.0">
                  <c:v>288.7</c:v>
                </c:pt>
                <c:pt idx="1">
                  <c:v>88.6</c:v>
                </c:pt>
              </c:numCache>
            </c:numRef>
          </c:val>
          <c:extLst xmlns:c16r2="http://schemas.microsoft.com/office/drawing/2015/06/chart">
            <c:ext xmlns:c16="http://schemas.microsoft.com/office/drawing/2014/chart" uri="{C3380CC4-5D6E-409C-BE32-E72D297353CC}">
              <c16:uniqueId val="{00000003-E163-4269-A5BB-DD6615C6FB34}"/>
            </c:ext>
          </c:extLst>
        </c:ser>
        <c:ser>
          <c:idx val="1"/>
          <c:order val="1"/>
          <c:tx>
            <c:strRef>
              <c:f>Лист1!$C$1</c:f>
              <c:strCache>
                <c:ptCount val="1"/>
                <c:pt idx="0">
                  <c:v>продукция животноводства</c:v>
                </c:pt>
              </c:strCache>
            </c:strRef>
          </c:tx>
          <c:spPr>
            <a:solidFill>
              <a:sysClr val="windowText" lastClr="000000">
                <a:lumMod val="75000"/>
                <a:lumOff val="25000"/>
              </a:sysClr>
            </a:solidFill>
            <a:ln>
              <a:solidFill>
                <a:sysClr val="windowText" lastClr="000000"/>
              </a:solidFill>
            </a:ln>
          </c:spPr>
          <c:dLbls>
            <c:delete val="1"/>
          </c:dLbls>
          <c:cat>
            <c:strRef>
              <c:f>Лист1!$A$2:$A$3</c:f>
              <c:strCache>
                <c:ptCount val="2"/>
                <c:pt idx="0">
                  <c:v>январь-июнь 2019 года (по уточненным данным)</c:v>
                </c:pt>
                <c:pt idx="1">
                  <c:v>январь-июнь 2020 года</c:v>
                </c:pt>
              </c:strCache>
            </c:strRef>
          </c:cat>
          <c:val>
            <c:numRef>
              <c:f>Лист1!$C$2:$C$3</c:f>
              <c:numCache>
                <c:formatCode>0.0</c:formatCode>
                <c:ptCount val="2"/>
                <c:pt idx="0">
                  <c:v>294.11290322580732</c:v>
                </c:pt>
                <c:pt idx="1">
                  <c:v>364.7</c:v>
                </c:pt>
              </c:numCache>
            </c:numRef>
          </c:val>
          <c:extLst xmlns:c16r2="http://schemas.microsoft.com/office/drawing/2015/06/chart">
            <c:ext xmlns:c16="http://schemas.microsoft.com/office/drawing/2014/chart" uri="{C3380CC4-5D6E-409C-BE32-E72D297353CC}">
              <c16:uniqueId val="{00000007-E163-4269-A5BB-DD6615C6FB34}"/>
            </c:ext>
          </c:extLst>
        </c:ser>
        <c:dLbls>
          <c:showVal val="1"/>
        </c:dLbls>
        <c:overlap val="100"/>
        <c:axId val="122730368"/>
        <c:axId val="122731904"/>
      </c:barChart>
      <c:catAx>
        <c:axId val="122730368"/>
        <c:scaling>
          <c:orientation val="minMax"/>
        </c:scaling>
        <c:axPos val="b"/>
        <c:numFmt formatCode="General" sourceLinked="1"/>
        <c:tickLblPos val="nextTo"/>
        <c:crossAx val="122731904"/>
        <c:crosses val="autoZero"/>
        <c:auto val="1"/>
        <c:lblAlgn val="ctr"/>
        <c:lblOffset val="100"/>
      </c:catAx>
      <c:valAx>
        <c:axId val="122731904"/>
        <c:scaling>
          <c:orientation val="minMax"/>
          <c:max val="600"/>
        </c:scaling>
        <c:axPos val="l"/>
        <c:numFmt formatCode="0.0" sourceLinked="1"/>
        <c:majorTickMark val="cross"/>
        <c:tickLblPos val="nextTo"/>
        <c:txPr>
          <a:bodyPr/>
          <a:lstStyle/>
          <a:p>
            <a:pPr>
              <a:defRPr sz="900"/>
            </a:pPr>
            <a:endParaRPr lang="ru-RU"/>
          </a:p>
        </c:txPr>
        <c:crossAx val="122730368"/>
        <c:crosses val="autoZero"/>
        <c:crossBetween val="between"/>
      </c:valAx>
      <c:dTable>
        <c:showHorzBorder val="1"/>
        <c:showVertBorder val="1"/>
        <c:showOutline val="1"/>
        <c:showKeys val="1"/>
        <c:txPr>
          <a:bodyPr/>
          <a:lstStyle/>
          <a:p>
            <a:pPr rtl="0">
              <a:defRPr sz="950"/>
            </a:pPr>
            <a:endParaRPr lang="ru-RU"/>
          </a:p>
        </c:txPr>
      </c:dTable>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050"/>
              <a:t>Реализация</a:t>
            </a:r>
            <a:r>
              <a:rPr lang="ru-RU" sz="1050" baseline="0"/>
              <a:t> скота и птицы </a:t>
            </a:r>
            <a:br>
              <a:rPr lang="ru-RU" sz="1050" baseline="0"/>
            </a:br>
            <a:r>
              <a:rPr lang="ru-RU" sz="1050" baseline="0"/>
              <a:t>на убой (в живом весе), т</a:t>
            </a:r>
            <a:endParaRPr lang="ru-RU" sz="1050"/>
          </a:p>
        </c:rich>
      </c:tx>
      <c:layout>
        <c:manualLayout>
          <c:xMode val="edge"/>
          <c:yMode val="edge"/>
          <c:x val="0.19408852302553087"/>
          <c:y val="6.3045509141865744E-3"/>
        </c:manualLayout>
      </c:layout>
      <c:spPr>
        <a:noFill/>
      </c:spPr>
    </c:title>
    <c:plotArea>
      <c:layout>
        <c:manualLayout>
          <c:layoutTarget val="inner"/>
          <c:xMode val="edge"/>
          <c:yMode val="edge"/>
          <c:x val="0.22922214268670971"/>
          <c:y val="0.28610703323101561"/>
          <c:w val="0.6932043090671145"/>
          <c:h val="0.35695478743123232"/>
        </c:manualLayout>
      </c:layout>
      <c:barChart>
        <c:barDir val="col"/>
        <c:grouping val="clustered"/>
        <c:ser>
          <c:idx val="0"/>
          <c:order val="0"/>
          <c:tx>
            <c:strRef>
              <c:f>Лист1!$B$1</c:f>
              <c:strCache>
                <c:ptCount val="1"/>
                <c:pt idx="0">
                  <c:v>2018 год</c:v>
                </c:pt>
              </c:strCache>
            </c:strRef>
          </c:tx>
          <c:spPr>
            <a:solidFill>
              <a:sysClr val="window" lastClr="FFFFFF">
                <a:lumMod val="85000"/>
              </a:sysClr>
            </a:solidFill>
            <a:ln>
              <a:solidFill>
                <a:sysClr val="windowText" lastClr="000000"/>
              </a:solidFill>
            </a:ln>
          </c:spPr>
          <c:dPt>
            <c:idx val="1"/>
            <c:spPr>
              <a:solidFill>
                <a:sysClr val="windowText" lastClr="000000">
                  <a:lumMod val="50000"/>
                  <a:lumOff val="50000"/>
                </a:sysClr>
              </a:solidFill>
              <a:ln>
                <a:solidFill>
                  <a:sysClr val="windowText" lastClr="000000"/>
                </a:solidFill>
              </a:ln>
            </c:spPr>
            <c:extLst xmlns:c16r2="http://schemas.microsoft.com/office/drawing/2015/06/chart">
              <c:ext xmlns:c16="http://schemas.microsoft.com/office/drawing/2014/chart" uri="{C3380CC4-5D6E-409C-BE32-E72D297353CC}">
                <c16:uniqueId val="{00000000-B0D8-415C-ABA1-585198E7EF73}"/>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D8-415C-ABA1-585198E7EF73}"/>
                </c:ext>
              </c:extLst>
            </c:dLbl>
            <c:dLbl>
              <c:idx val="1"/>
              <c:tx>
                <c:rich>
                  <a:bodyPr/>
                  <a:lstStyle/>
                  <a:p>
                    <a:r>
                      <a:rPr lang="en-US" sz="900"/>
                      <a:t>1</a:t>
                    </a:r>
                    <a:r>
                      <a:rPr lang="ru-RU" sz="900"/>
                      <a:t>12,2</a:t>
                    </a:r>
                    <a:r>
                      <a:rPr lang="en-US" sz="90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D8-415C-ABA1-585198E7EF73}"/>
                </c:ext>
              </c:extLst>
            </c:dLbl>
            <c:spPr>
              <a:noFill/>
              <a:ln>
                <a:noFill/>
              </a:ln>
              <a:effectLst/>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2019 года</c:v>
                </c:pt>
              </c:strCache>
            </c:strRef>
          </c:cat>
          <c:val>
            <c:numRef>
              <c:f>Лист1!$B$2:$B$3</c:f>
              <c:numCache>
                <c:formatCode>#,##0</c:formatCode>
                <c:ptCount val="2"/>
                <c:pt idx="0">
                  <c:v>3434.6</c:v>
                </c:pt>
                <c:pt idx="1">
                  <c:v>3852.9</c:v>
                </c:pt>
              </c:numCache>
            </c:numRef>
          </c:val>
          <c:extLst xmlns:c16r2="http://schemas.microsoft.com/office/drawing/2015/06/chart">
            <c:ext xmlns:c16="http://schemas.microsoft.com/office/drawing/2014/chart" uri="{C3380CC4-5D6E-409C-BE32-E72D297353CC}">
              <c16:uniqueId val="{00000003-EF81-4755-B1BF-778B0709E331}"/>
            </c:ext>
          </c:extLst>
        </c:ser>
        <c:dLbls>
          <c:showVal val="1"/>
        </c:dLbls>
        <c:axId val="122783616"/>
        <c:axId val="122785152"/>
      </c:barChart>
      <c:catAx>
        <c:axId val="122783616"/>
        <c:scaling>
          <c:orientation val="minMax"/>
        </c:scaling>
        <c:axPos val="b"/>
        <c:numFmt formatCode="General" sourceLinked="1"/>
        <c:tickLblPos val="nextTo"/>
        <c:crossAx val="122785152"/>
        <c:crosses val="autoZero"/>
        <c:auto val="1"/>
        <c:lblAlgn val="ctr"/>
        <c:lblOffset val="100"/>
      </c:catAx>
      <c:valAx>
        <c:axId val="122785152"/>
        <c:scaling>
          <c:orientation val="minMax"/>
          <c:min val="0"/>
        </c:scaling>
        <c:axPos val="l"/>
        <c:numFmt formatCode="#,##0" sourceLinked="1"/>
        <c:majorTickMark val="cross"/>
        <c:tickLblPos val="nextTo"/>
        <c:crossAx val="122783616"/>
        <c:crosses val="autoZero"/>
        <c:crossBetween val="between"/>
        <c:majorUnit val="1500"/>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000"/>
              <a:t>Производство </a:t>
            </a:r>
            <a:r>
              <a:rPr lang="ru-RU" sz="1000" b="1" i="0" u="none" strike="noStrike" baseline="0">
                <a:effectLst/>
              </a:rPr>
              <a:t>коровьего </a:t>
            </a:r>
            <a:r>
              <a:rPr lang="ru-RU" sz="1000"/>
              <a:t>молока, т</a:t>
            </a:r>
          </a:p>
        </c:rich>
      </c:tx>
      <c:layout>
        <c:manualLayout>
          <c:xMode val="edge"/>
          <c:yMode val="edge"/>
          <c:x val="0.20884870613006529"/>
          <c:y val="0.13017751479289938"/>
        </c:manualLayout>
      </c:layout>
      <c:spPr>
        <a:noFill/>
      </c:spPr>
    </c:title>
    <c:plotArea>
      <c:layout>
        <c:manualLayout>
          <c:layoutTarget val="inner"/>
          <c:xMode val="edge"/>
          <c:yMode val="edge"/>
          <c:x val="0.21266907426045428"/>
          <c:y val="0.31079017132908826"/>
          <c:w val="0.72724086129193777"/>
          <c:h val="0.37005497833482609"/>
        </c:manualLayout>
      </c:layout>
      <c:barChart>
        <c:barDir val="col"/>
        <c:grouping val="clustered"/>
        <c:ser>
          <c:idx val="0"/>
          <c:order val="0"/>
          <c:tx>
            <c:strRef>
              <c:f>Лист1!$B$1</c:f>
              <c:strCache>
                <c:ptCount val="1"/>
                <c:pt idx="0">
                  <c:v>Столбец2</c:v>
                </c:pt>
              </c:strCache>
            </c:strRef>
          </c:tx>
          <c:spPr>
            <a:solidFill>
              <a:sysClr val="window" lastClr="FFFFFF">
                <a:lumMod val="85000"/>
              </a:sysClr>
            </a:solidFill>
            <a:ln>
              <a:solidFill>
                <a:sysClr val="windowText" lastClr="000000"/>
              </a:solidFill>
            </a:ln>
          </c:spPr>
          <c:dPt>
            <c:idx val="0"/>
            <c:spPr>
              <a:solidFill>
                <a:sysClr val="window" lastClr="FFFFFF">
                  <a:lumMod val="85000"/>
                </a:sysClr>
              </a:solidFill>
              <a:ln>
                <a:solidFill>
                  <a:sysClr val="windowText" lastClr="000000">
                    <a:lumMod val="50000"/>
                    <a:lumOff val="50000"/>
                  </a:sysClr>
                </a:solidFill>
              </a:ln>
            </c:spPr>
          </c:dPt>
          <c:dPt>
            <c:idx val="1"/>
            <c:spPr>
              <a:solidFill>
                <a:sysClr val="windowText" lastClr="000000">
                  <a:lumMod val="50000"/>
                  <a:lumOff val="50000"/>
                </a:sysClr>
              </a:solidFill>
              <a:ln>
                <a:solidFill>
                  <a:sysClr val="windowText" lastClr="000000"/>
                </a:solidFill>
              </a:ln>
            </c:spPr>
            <c:extLst xmlns:c16r2="http://schemas.microsoft.com/office/drawing/2015/06/chart">
              <c:ext xmlns:c16="http://schemas.microsoft.com/office/drawing/2014/chart" uri="{C3380CC4-5D6E-409C-BE32-E72D297353CC}">
                <c16:uniqueId val="{00000001-6777-498D-8443-B703AF25ABE7}"/>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77-498D-8443-B703AF25ABE7}"/>
                </c:ext>
              </c:extLst>
            </c:dLbl>
            <c:dLbl>
              <c:idx val="1"/>
              <c:layout>
                <c:manualLayout>
                  <c:x val="2.0898641588296802E-3"/>
                  <c:y val="1.4084507042253521E-2"/>
                </c:manualLayout>
              </c:layout>
              <c:tx>
                <c:rich>
                  <a:bodyPr/>
                  <a:lstStyle/>
                  <a:p>
                    <a:pPr>
                      <a:defRPr sz="900" b="0"/>
                    </a:pPr>
                    <a:r>
                      <a:rPr lang="en-US" sz="900" b="1"/>
                      <a:t>1</a:t>
                    </a:r>
                    <a:r>
                      <a:rPr lang="ru-RU" sz="900" b="1"/>
                      <a:t>25,8</a:t>
                    </a:r>
                    <a:r>
                      <a:rPr lang="en-US" sz="900" b="1"/>
                      <a:t>*</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77-498D-8443-B703AF25ABE7}"/>
                </c:ext>
              </c:extLst>
            </c:dLbl>
            <c:dLbl>
              <c:idx val="2"/>
              <c:layout>
                <c:manualLayout>
                  <c:x val="2.0898641588296802E-3"/>
                  <c:y val="1.8779342723004692E-2"/>
                </c:manualLayout>
              </c:layout>
              <c:tx>
                <c:rich>
                  <a:bodyPr/>
                  <a:lstStyle/>
                  <a:p>
                    <a:r>
                      <a:rPr lang="en-US" b="0"/>
                      <a:t>24,1*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77-498D-8443-B703AF25ABE7}"/>
                </c:ext>
              </c:extLst>
            </c:dLbl>
            <c:spPr>
              <a:noFill/>
              <a:ln>
                <a:noFill/>
              </a:ln>
              <a:effectLst/>
            </c:spPr>
            <c:txPr>
              <a:bodyPr/>
              <a:lstStyle/>
              <a:p>
                <a:pPr>
                  <a:defRPr b="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Лист1!$B$2:$B$3</c:f>
              <c:numCache>
                <c:formatCode>#,##0</c:formatCode>
                <c:ptCount val="2"/>
                <c:pt idx="0">
                  <c:v>3355.3</c:v>
                </c:pt>
                <c:pt idx="1">
                  <c:v>4220.57</c:v>
                </c:pt>
              </c:numCache>
            </c:numRef>
          </c:val>
          <c:extLst xmlns:c16r2="http://schemas.microsoft.com/office/drawing/2015/06/chart">
            <c:ext xmlns:c16="http://schemas.microsoft.com/office/drawing/2014/chart" uri="{C3380CC4-5D6E-409C-BE32-E72D297353CC}">
              <c16:uniqueId val="{00000004-6777-498D-8443-B703AF25ABE7}"/>
            </c:ext>
          </c:extLst>
        </c:ser>
        <c:dLbls>
          <c:showVal val="1"/>
        </c:dLbls>
        <c:axId val="125919616"/>
        <c:axId val="125921152"/>
      </c:barChart>
      <c:catAx>
        <c:axId val="125919616"/>
        <c:scaling>
          <c:orientation val="minMax"/>
        </c:scaling>
        <c:axPos val="b"/>
        <c:numFmt formatCode="General" sourceLinked="1"/>
        <c:tickLblPos val="nextTo"/>
        <c:crossAx val="125921152"/>
        <c:crosses val="autoZero"/>
        <c:auto val="1"/>
        <c:lblAlgn val="ctr"/>
        <c:lblOffset val="100"/>
      </c:catAx>
      <c:valAx>
        <c:axId val="125921152"/>
        <c:scaling>
          <c:orientation val="minMax"/>
        </c:scaling>
        <c:axPos val="l"/>
        <c:numFmt formatCode="#,##0" sourceLinked="1"/>
        <c:majorTickMark val="cross"/>
        <c:tickLblPos val="nextTo"/>
        <c:crossAx val="125919616"/>
        <c:crosses val="autoZero"/>
        <c:crossBetween val="between"/>
        <c:majorUnit val="2000"/>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100"/>
            </a:pPr>
            <a:r>
              <a:rPr lang="ru-RU" sz="1050"/>
              <a:t>Производство яиц куриных,</a:t>
            </a:r>
            <a:r>
              <a:rPr lang="ru-RU" sz="1050" baseline="0"/>
              <a:t> </a:t>
            </a:r>
            <a:br>
              <a:rPr lang="ru-RU" sz="1050" baseline="0"/>
            </a:br>
            <a:r>
              <a:rPr lang="ru-RU" sz="1050" baseline="0"/>
              <a:t>тыс. шт.</a:t>
            </a:r>
            <a:endParaRPr lang="ru-RU" sz="1050"/>
          </a:p>
        </c:rich>
      </c:tx>
      <c:layout>
        <c:manualLayout>
          <c:xMode val="edge"/>
          <c:yMode val="edge"/>
          <c:x val="0.14679956672082806"/>
          <c:y val="7.4944942227049404E-3"/>
        </c:manualLayout>
      </c:layout>
      <c:spPr>
        <a:noFill/>
      </c:spPr>
    </c:title>
    <c:plotArea>
      <c:layout>
        <c:manualLayout>
          <c:layoutTarget val="inner"/>
          <c:xMode val="edge"/>
          <c:yMode val="edge"/>
          <c:x val="0.17200974878140454"/>
          <c:y val="0.27013582040108625"/>
          <c:w val="0.75941798941797956"/>
          <c:h val="0.37788943907785844"/>
        </c:manualLayout>
      </c:layout>
      <c:barChart>
        <c:barDir val="col"/>
        <c:grouping val="clustered"/>
        <c:ser>
          <c:idx val="0"/>
          <c:order val="0"/>
          <c:tx>
            <c:strRef>
              <c:f>Лист1!$B$1</c:f>
              <c:strCache>
                <c:ptCount val="1"/>
                <c:pt idx="0">
                  <c:v>Столбец1</c:v>
                </c:pt>
              </c:strCache>
            </c:strRef>
          </c:tx>
          <c:spPr>
            <a:solidFill>
              <a:sysClr val="window" lastClr="FFFFFF">
                <a:lumMod val="85000"/>
              </a:sysClr>
            </a:solidFill>
            <a:ln>
              <a:solidFill>
                <a:sysClr val="windowText" lastClr="000000"/>
              </a:solidFill>
            </a:ln>
          </c:spPr>
          <c:dPt>
            <c:idx val="1"/>
            <c:spPr>
              <a:solidFill>
                <a:sysClr val="windowText" lastClr="000000">
                  <a:lumMod val="50000"/>
                  <a:lumOff val="50000"/>
                </a:sysClr>
              </a:solidFill>
              <a:ln>
                <a:solidFill>
                  <a:sysClr val="windowText" lastClr="000000"/>
                </a:solidFill>
              </a:ln>
            </c:spPr>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6F-4D12-8A2C-B0E000FCE6E1}"/>
                </c:ext>
              </c:extLst>
            </c:dLbl>
            <c:dLbl>
              <c:idx val="1"/>
              <c:layout>
                <c:manualLayout>
                  <c:x val="2.0867391576053523E-2"/>
                  <c:y val="6.4675163027301998E-3"/>
                </c:manualLayout>
              </c:layout>
              <c:tx>
                <c:rich>
                  <a:bodyPr/>
                  <a:lstStyle/>
                  <a:p>
                    <a:r>
                      <a:rPr lang="en-US" sz="900" b="1"/>
                      <a:t>10</a:t>
                    </a:r>
                    <a:r>
                      <a:rPr lang="ru-RU" sz="900" b="1"/>
                      <a:t>8,9</a:t>
                    </a:r>
                    <a:r>
                      <a:rPr lang="en-US" sz="900" b="1"/>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6F-4D12-8A2C-B0E000FCE6E1}"/>
                </c:ext>
              </c:extLst>
            </c:dLbl>
            <c:spPr>
              <a:noFill/>
              <a:ln>
                <a:noFill/>
              </a:ln>
              <a:effectLst/>
            </c:spPr>
            <c:txPr>
              <a:bodyPr/>
              <a:lstStyle/>
              <a:p>
                <a:pPr>
                  <a:defRPr sz="900" b="1"/>
                </a:pPr>
                <a:endParaRPr lang="ru-RU"/>
              </a:p>
            </c:txPr>
            <c:dLblPos val="ct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Лист1!$B$2:$B$3</c:f>
              <c:numCache>
                <c:formatCode>#,##0</c:formatCode>
                <c:ptCount val="2"/>
                <c:pt idx="0">
                  <c:v>94.2</c:v>
                </c:pt>
                <c:pt idx="1">
                  <c:v>102.6</c:v>
                </c:pt>
              </c:numCache>
            </c:numRef>
          </c:val>
          <c:extLst xmlns:c16r2="http://schemas.microsoft.com/office/drawing/2015/06/chart">
            <c:ext xmlns:c16="http://schemas.microsoft.com/office/drawing/2014/chart" uri="{C3380CC4-5D6E-409C-BE32-E72D297353CC}">
              <c16:uniqueId val="{00000003-EF81-4755-B1BF-778B0709E331}"/>
            </c:ext>
          </c:extLst>
        </c:ser>
        <c:dLbls>
          <c:showVal val="1"/>
        </c:dLbls>
        <c:axId val="134742016"/>
        <c:axId val="134745472"/>
      </c:barChart>
      <c:catAx>
        <c:axId val="134742016"/>
        <c:scaling>
          <c:orientation val="minMax"/>
        </c:scaling>
        <c:axPos val="b"/>
        <c:numFmt formatCode="General" sourceLinked="1"/>
        <c:tickLblPos val="nextTo"/>
        <c:crossAx val="134745472"/>
        <c:crosses val="autoZero"/>
        <c:auto val="1"/>
        <c:lblAlgn val="ctr"/>
        <c:lblOffset val="100"/>
      </c:catAx>
      <c:valAx>
        <c:axId val="134745472"/>
        <c:scaling>
          <c:orientation val="minMax"/>
          <c:min val="0"/>
        </c:scaling>
        <c:axPos val="l"/>
        <c:numFmt formatCode="#,##0" sourceLinked="1"/>
        <c:majorTickMark val="cross"/>
        <c:tickLblPos val="nextTo"/>
        <c:crossAx val="134742016"/>
        <c:crosses val="autoZero"/>
        <c:crossBetween val="between"/>
      </c:valAx>
      <c:spPr>
        <a:noFill/>
        <a:ln w="25400">
          <a:noFill/>
        </a:ln>
      </c:spPr>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49" b="1" i="0" u="none" strike="noStrike" baseline="0">
                <a:solidFill>
                  <a:srgbClr val="000000"/>
                </a:solidFill>
                <a:latin typeface="Times New Roman"/>
                <a:ea typeface="Times New Roman"/>
                <a:cs typeface="Times New Roman"/>
              </a:defRPr>
            </a:pPr>
            <a:r>
              <a:rPr lang="ru-RU" sz="1149"/>
              <a:t>Динамика</a:t>
            </a:r>
            <a:r>
              <a:rPr lang="ru-RU" sz="1149" baseline="0"/>
              <a:t> </a:t>
            </a:r>
            <a:r>
              <a:rPr lang="ru-RU" sz="1149"/>
              <a:t>доходов от предоставления услуг электросвязи, млн руб. </a:t>
            </a:r>
          </a:p>
        </c:rich>
      </c:tx>
      <c:layout>
        <c:manualLayout>
          <c:xMode val="edge"/>
          <c:yMode val="edge"/>
          <c:x val="0.14733613068103657"/>
          <c:y val="1.0530867549602481E-3"/>
        </c:manualLayout>
      </c:layout>
    </c:title>
    <c:view3D>
      <c:rotX val="5"/>
      <c:rotY val="0"/>
      <c:depthPercent val="90"/>
      <c:perspective val="10"/>
    </c:view3D>
    <c:plotArea>
      <c:layout>
        <c:manualLayout>
          <c:layoutTarget val="inner"/>
          <c:xMode val="edge"/>
          <c:yMode val="edge"/>
          <c:x val="5.0221565731166845E-2"/>
          <c:y val="0.16838487972508587"/>
          <c:w val="0.92171344165435742"/>
          <c:h val="0.47079037800687284"/>
        </c:manualLayout>
      </c:layout>
      <c:bar3DChart>
        <c:barDir val="col"/>
        <c:grouping val="clustered"/>
        <c:ser>
          <c:idx val="0"/>
          <c:order val="0"/>
          <c:tx>
            <c:strRef>
              <c:f>Лист1!$B$1</c:f>
              <c:strCache>
                <c:ptCount val="1"/>
                <c:pt idx="0">
                  <c:v>I пол. 2019 года</c:v>
                </c:pt>
              </c:strCache>
            </c:strRef>
          </c:tx>
          <c:spPr>
            <a:solidFill>
              <a:sysClr val="window" lastClr="FFFFFF">
                <a:lumMod val="95000"/>
              </a:sysClr>
            </a:solidFill>
            <a:ln w="5516">
              <a:solidFill>
                <a:schemeClr val="tx1">
                  <a:lumMod val="65000"/>
                  <a:lumOff val="35000"/>
                </a:schemeClr>
              </a:solidFill>
            </a:ln>
          </c:spPr>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Лист1!$B$2:$B$7</c:f>
              <c:numCache>
                <c:formatCode>#,##0.0</c:formatCode>
                <c:ptCount val="6"/>
                <c:pt idx="0">
                  <c:v>64.8</c:v>
                </c:pt>
                <c:pt idx="1">
                  <c:v>20.7</c:v>
                </c:pt>
                <c:pt idx="2">
                  <c:v>115.3</c:v>
                </c:pt>
                <c:pt idx="3">
                  <c:v>122.9</c:v>
                </c:pt>
                <c:pt idx="4">
                  <c:v>50.7</c:v>
                </c:pt>
                <c:pt idx="5">
                  <c:v>0.8999999999999917</c:v>
                </c:pt>
              </c:numCache>
            </c:numRef>
          </c:val>
        </c:ser>
        <c:ser>
          <c:idx val="1"/>
          <c:order val="1"/>
          <c:tx>
            <c:strRef>
              <c:f>Лист1!$C$1</c:f>
              <c:strCache>
                <c:ptCount val="1"/>
                <c:pt idx="0">
                  <c:v>I пол. 2020 года</c:v>
                </c:pt>
              </c:strCache>
            </c:strRef>
          </c:tx>
          <c:spPr>
            <a:solidFill>
              <a:sysClr val="windowText" lastClr="000000">
                <a:lumMod val="50000"/>
                <a:lumOff val="50000"/>
              </a:sysClr>
            </a:solidFill>
            <a:ln w="5516">
              <a:solidFill>
                <a:schemeClr val="tx1">
                  <a:lumMod val="75000"/>
                  <a:lumOff val="25000"/>
                </a:schemeClr>
              </a:solidFill>
            </a:ln>
          </c:spPr>
          <c:cat>
            <c:strRef>
              <c:f>Лист1!$A$2:$A$7</c:f>
              <c:strCache>
                <c:ptCount val="6"/>
                <c:pt idx="0">
                  <c:v>фиксированная связь</c:v>
                </c:pt>
                <c:pt idx="1">
                  <c:v>радиовещание</c:v>
                </c:pt>
                <c:pt idx="2">
                  <c:v>мобильная связь</c:v>
                </c:pt>
                <c:pt idx="3">
                  <c:v>интернет </c:v>
                </c:pt>
                <c:pt idx="4">
                  <c:v>телевизионное вещание</c:v>
                </c:pt>
                <c:pt idx="5">
                  <c:v>прочие </c:v>
                </c:pt>
              </c:strCache>
            </c:strRef>
          </c:cat>
          <c:val>
            <c:numRef>
              <c:f>Лист1!$C$2:$C$7</c:f>
              <c:numCache>
                <c:formatCode>#,##0.0</c:formatCode>
                <c:ptCount val="6"/>
                <c:pt idx="0">
                  <c:v>53.5</c:v>
                </c:pt>
                <c:pt idx="1">
                  <c:v>19.2</c:v>
                </c:pt>
                <c:pt idx="2">
                  <c:v>106.7</c:v>
                </c:pt>
                <c:pt idx="3">
                  <c:v>132.9</c:v>
                </c:pt>
                <c:pt idx="4">
                  <c:v>49.7</c:v>
                </c:pt>
                <c:pt idx="5">
                  <c:v>0.10000000000003696</c:v>
                </c:pt>
              </c:numCache>
            </c:numRef>
          </c:val>
        </c:ser>
        <c:gapWidth val="115"/>
        <c:gapDepth val="212"/>
        <c:shape val="box"/>
        <c:axId val="104320384"/>
        <c:axId val="104322176"/>
        <c:axId val="0"/>
      </c:bar3DChart>
      <c:catAx>
        <c:axId val="104320384"/>
        <c:scaling>
          <c:orientation val="minMax"/>
        </c:scaling>
        <c:delete val="1"/>
        <c:axPos val="b"/>
        <c:numFmt formatCode="General" sourceLinked="0"/>
        <c:tickLblPos val="nextTo"/>
        <c:crossAx val="104322176"/>
        <c:crosses val="autoZero"/>
        <c:auto val="1"/>
        <c:lblAlgn val="ctr"/>
        <c:lblOffset val="100"/>
      </c:catAx>
      <c:valAx>
        <c:axId val="104322176"/>
        <c:scaling>
          <c:orientation val="minMax"/>
        </c:scaling>
        <c:axPos val="l"/>
        <c:majorGridlines/>
        <c:numFmt formatCode="#,##0.0" sourceLinked="1"/>
        <c:majorTickMark val="none"/>
        <c:tickLblPos val="nextTo"/>
        <c:spPr>
          <a:ln w="8274">
            <a:noFill/>
          </a:ln>
        </c:spPr>
        <c:txPr>
          <a:bodyPr rot="0" vert="horz"/>
          <a:lstStyle/>
          <a:p>
            <a:pPr>
              <a:defRPr sz="958" b="1" i="0" u="none" strike="noStrike" baseline="0">
                <a:solidFill>
                  <a:srgbClr val="000000"/>
                </a:solidFill>
                <a:latin typeface="Times New Roman"/>
                <a:ea typeface="Times New Roman"/>
                <a:cs typeface="Times New Roman"/>
              </a:defRPr>
            </a:pPr>
            <a:endParaRPr lang="ru-RU"/>
          </a:p>
        </c:txPr>
        <c:crossAx val="104320384"/>
        <c:crosses val="autoZero"/>
        <c:crossBetween val="between"/>
      </c:valAx>
      <c:dTable>
        <c:showHorzBorder val="1"/>
        <c:showVertBorder val="1"/>
        <c:showOutline val="1"/>
        <c:showKeys val="1"/>
        <c:txPr>
          <a:bodyPr/>
          <a:lstStyle/>
          <a:p>
            <a:pPr rtl="0">
              <a:defRPr sz="862" b="1" i="0" u="none" strike="noStrike" baseline="0">
                <a:solidFill>
                  <a:srgbClr val="000000"/>
                </a:solidFill>
                <a:latin typeface="Times New Roman"/>
                <a:ea typeface="Times New Roman"/>
                <a:cs typeface="Times New Roman"/>
              </a:defRPr>
            </a:pPr>
            <a:endParaRPr lang="ru-RU"/>
          </a:p>
        </c:txPr>
      </c:dTable>
      <c:spPr>
        <a:noFill/>
        <a:ln w="24325">
          <a:noFill/>
        </a:ln>
      </c:spPr>
    </c:plotArea>
    <c:plotVisOnly val="1"/>
    <c:dispBlanksAs val="gap"/>
  </c:chart>
  <c:spPr>
    <a:noFill/>
    <a:ln>
      <a:noFill/>
    </a:ln>
  </c:spPr>
  <c:txPr>
    <a:bodyPr/>
    <a:lstStyle/>
    <a:p>
      <a:pPr>
        <a:defRPr sz="867" b="0" i="0" u="none" strike="noStrike" baseline="0">
          <a:solidFill>
            <a:srgbClr val="000000"/>
          </a:solidFill>
          <a:latin typeface="Calibri"/>
          <a:ea typeface="Calibri"/>
          <a:cs typeface="Calibri"/>
        </a:defRPr>
      </a:pPr>
      <a:endParaRPr lang="ru-RU"/>
    </a:p>
  </c:txPr>
  <c:externalData r:id="rId2"/>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kern="1200" baseline="0">
                <a:solidFill>
                  <a:srgbClr val="000000"/>
                </a:solidFill>
                <a:latin typeface="Times New Roman"/>
                <a:cs typeface="Times New Roman"/>
              </a:rPr>
              <a:t>Структура доходов от основной деятельности государственных предприятий почтовой связи по видам отправлений, %</a:t>
            </a:r>
          </a:p>
        </c:rich>
      </c:tx>
    </c:title>
    <c:view3D>
      <c:rotX val="20"/>
      <c:rotY val="15"/>
      <c:rAngAx val="1"/>
    </c:view3D>
    <c:plotArea>
      <c:layout>
        <c:manualLayout>
          <c:layoutTarget val="inner"/>
          <c:xMode val="edge"/>
          <c:yMode val="edge"/>
          <c:x val="8.8322254191884206E-2"/>
          <c:y val="0.18015863993246944"/>
          <c:w val="0.86825308410017565"/>
          <c:h val="0.42939753169083938"/>
        </c:manualLayout>
      </c:layout>
      <c:bar3DChart>
        <c:barDir val="bar"/>
        <c:grouping val="stacked"/>
        <c:ser>
          <c:idx val="0"/>
          <c:order val="0"/>
          <c:tx>
            <c:strRef>
              <c:f>Лист1!$B$1</c:f>
              <c:strCache>
                <c:ptCount val="1"/>
                <c:pt idx="0">
                  <c:v>Реализация знаков почтовой отправки</c:v>
                </c:pt>
              </c:strCache>
            </c:strRef>
          </c:tx>
          <c:spPr>
            <a:solidFill>
              <a:schemeClr val="bg1">
                <a:lumMod val="85000"/>
              </a:schemeClr>
            </a:solidFill>
            <a:ln>
              <a:solidFill>
                <a:schemeClr val="tx1"/>
              </a:solidFill>
            </a:ln>
          </c:spPr>
          <c:dLbls>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Лист1!$B$2:$B$3</c:f>
              <c:numCache>
                <c:formatCode>0.0</c:formatCode>
                <c:ptCount val="2"/>
                <c:pt idx="0">
                  <c:v>52.075391028610106</c:v>
                </c:pt>
                <c:pt idx="1">
                  <c:v>56.616585365853645</c:v>
                </c:pt>
              </c:numCache>
            </c:numRef>
          </c:val>
          <c:extLst xmlns:c16r2="http://schemas.microsoft.com/office/drawing/2015/06/chart">
            <c:ext xmlns:c16="http://schemas.microsoft.com/office/drawing/2014/chart" uri="{C3380CC4-5D6E-409C-BE32-E72D297353CC}">
              <c16:uniqueId val="{00000000-06F5-4353-84FD-AAFC1C5ABB69}"/>
            </c:ext>
          </c:extLst>
        </c:ser>
        <c:ser>
          <c:idx val="1"/>
          <c:order val="1"/>
          <c:tx>
            <c:strRef>
              <c:f>Лист1!$C$1</c:f>
              <c:strCache>
                <c:ptCount val="1"/>
                <c:pt idx="0">
                  <c:v>Письменная корреспонденция</c:v>
                </c:pt>
              </c:strCache>
            </c:strRef>
          </c:tx>
          <c:spPr>
            <a:solidFill>
              <a:schemeClr val="bg1">
                <a:lumMod val="65000"/>
              </a:schemeClr>
            </a:solidFill>
            <a:ln>
              <a:solidFill>
                <a:sysClr val="windowText" lastClr="000000"/>
              </a:solidFill>
            </a:ln>
          </c:spPr>
          <c:dLbls>
            <c:dLbl>
              <c:idx val="1"/>
              <c:layout>
                <c:manualLayout>
                  <c:x val="-8.5515766969534567E-3"/>
                  <c:y val="0"/>
                </c:manualLayout>
              </c:layout>
              <c:showVal val="1"/>
            </c:dLbl>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Лист1!$C$2:$C$3</c:f>
              <c:numCache>
                <c:formatCode>0.0</c:formatCode>
                <c:ptCount val="2"/>
                <c:pt idx="0">
                  <c:v>3.0427192076103728</c:v>
                </c:pt>
                <c:pt idx="1">
                  <c:v>2.5795121951219508</c:v>
                </c:pt>
              </c:numCache>
            </c:numRef>
          </c:val>
          <c:extLst xmlns:c16r2="http://schemas.microsoft.com/office/drawing/2015/06/chart">
            <c:ext xmlns:c16="http://schemas.microsoft.com/office/drawing/2014/chart" uri="{C3380CC4-5D6E-409C-BE32-E72D297353CC}">
              <c16:uniqueId val="{00000001-06F5-4353-84FD-AAFC1C5ABB69}"/>
            </c:ext>
          </c:extLst>
        </c:ser>
        <c:ser>
          <c:idx val="2"/>
          <c:order val="2"/>
          <c:tx>
            <c:strRef>
              <c:f>Лист1!$D$1</c:f>
              <c:strCache>
                <c:ptCount val="1"/>
                <c:pt idx="0">
                  <c:v>Периодические издания</c:v>
                </c:pt>
              </c:strCache>
            </c:strRef>
          </c:tx>
          <c:spPr>
            <a:solidFill>
              <a:schemeClr val="accent1">
                <a:lumMod val="20000"/>
                <a:lumOff val="80000"/>
              </a:schemeClr>
            </a:solidFill>
            <a:ln>
              <a:solidFill>
                <a:sysClr val="windowText" lastClr="000000"/>
              </a:solidFill>
            </a:ln>
          </c:spPr>
          <c:dLbls>
            <c:dLbl>
              <c:idx val="0"/>
              <c:layout>
                <c:manualLayout>
                  <c:x val="0"/>
                  <c:y val="0"/>
                </c:manualLayout>
              </c:layout>
              <c:showVal val="1"/>
            </c:dLbl>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Лист1!$D$2:$D$3</c:f>
              <c:numCache>
                <c:formatCode>0.0</c:formatCode>
                <c:ptCount val="2"/>
                <c:pt idx="0">
                  <c:v>26.315601952470875</c:v>
                </c:pt>
                <c:pt idx="1">
                  <c:v>24.128780487804878</c:v>
                </c:pt>
              </c:numCache>
            </c:numRef>
          </c:val>
          <c:extLst xmlns:c16r2="http://schemas.microsoft.com/office/drawing/2015/06/chart">
            <c:ext xmlns:c16="http://schemas.microsoft.com/office/drawing/2014/chart" uri="{C3380CC4-5D6E-409C-BE32-E72D297353CC}">
              <c16:uniqueId val="{00000002-06F5-4353-84FD-AAFC1C5ABB69}"/>
            </c:ext>
          </c:extLst>
        </c:ser>
        <c:ser>
          <c:idx val="3"/>
          <c:order val="3"/>
          <c:tx>
            <c:strRef>
              <c:f>Лист1!$E$1</c:f>
              <c:strCache>
                <c:ptCount val="1"/>
                <c:pt idx="0">
                  <c:v>Посылки</c:v>
                </c:pt>
              </c:strCache>
            </c:strRef>
          </c:tx>
          <c:spPr>
            <a:solidFill>
              <a:schemeClr val="bg1">
                <a:lumMod val="75000"/>
              </a:schemeClr>
            </a:solidFill>
            <a:ln>
              <a:solidFill>
                <a:sysClr val="windowText" lastClr="000000"/>
              </a:solidFill>
            </a:ln>
          </c:spPr>
          <c:dLbls>
            <c:dLbl>
              <c:idx val="0"/>
              <c:layout>
                <c:manualLayout>
                  <c:x val="4.2757883484766824E-3"/>
                  <c:y val="0"/>
                </c:manualLayout>
              </c:layout>
              <c:showVal val="1"/>
            </c:dLbl>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Лист1!$E$2:$E$3</c:f>
              <c:numCache>
                <c:formatCode>0.0</c:formatCode>
                <c:ptCount val="2"/>
                <c:pt idx="0">
                  <c:v>9.3597463213026781</c:v>
                </c:pt>
                <c:pt idx="1">
                  <c:v>8.6087804878048679</c:v>
                </c:pt>
              </c:numCache>
            </c:numRef>
          </c:val>
          <c:extLst xmlns:c16r2="http://schemas.microsoft.com/office/drawing/2015/06/chart">
            <c:ext xmlns:c16="http://schemas.microsoft.com/office/drawing/2014/chart" uri="{C3380CC4-5D6E-409C-BE32-E72D297353CC}">
              <c16:uniqueId val="{00000003-06F5-4353-84FD-AAFC1C5ABB69}"/>
            </c:ext>
          </c:extLst>
        </c:ser>
        <c:ser>
          <c:idx val="4"/>
          <c:order val="4"/>
          <c:tx>
            <c:strRef>
              <c:f>Лист1!$F$1</c:f>
              <c:strCache>
                <c:ptCount val="1"/>
                <c:pt idx="0">
                  <c:v>Денежные переводы</c:v>
                </c:pt>
              </c:strCache>
            </c:strRef>
          </c:tx>
          <c:spPr>
            <a:solidFill>
              <a:schemeClr val="bg2">
                <a:lumMod val="75000"/>
              </a:schemeClr>
            </a:solidFill>
            <a:ln>
              <a:solidFill>
                <a:sysClr val="windowText" lastClr="000000"/>
              </a:solidFill>
            </a:ln>
          </c:spPr>
          <c:dLbls>
            <c:spPr>
              <a:noFill/>
              <a:ln>
                <a:noFill/>
              </a:ln>
              <a:effectLst/>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Лист1!$F$2:$F$3</c:f>
              <c:numCache>
                <c:formatCode>0.0</c:formatCode>
                <c:ptCount val="2"/>
                <c:pt idx="0">
                  <c:v>3.8871272312680412</c:v>
                </c:pt>
                <c:pt idx="1">
                  <c:v>3.6799999999999997</c:v>
                </c:pt>
              </c:numCache>
            </c:numRef>
          </c:val>
          <c:extLst xmlns:c16r2="http://schemas.microsoft.com/office/drawing/2015/06/chart">
            <c:ext xmlns:c16="http://schemas.microsoft.com/office/drawing/2014/chart" uri="{C3380CC4-5D6E-409C-BE32-E72D297353CC}">
              <c16:uniqueId val="{00000004-06F5-4353-84FD-AAFC1C5ABB69}"/>
            </c:ext>
          </c:extLst>
        </c:ser>
        <c:ser>
          <c:idx val="5"/>
          <c:order val="5"/>
          <c:tx>
            <c:strRef>
              <c:f>Лист1!$G$1</c:f>
              <c:strCache>
                <c:ptCount val="1"/>
                <c:pt idx="0">
                  <c:v>Прочие доходы</c:v>
                </c:pt>
              </c:strCache>
            </c:strRef>
          </c:tx>
          <c:spPr>
            <a:solidFill>
              <a:schemeClr val="bg1"/>
            </a:solidFill>
            <a:ln>
              <a:solidFill>
                <a:sysClr val="windowText" lastClr="000000"/>
              </a:solidFill>
            </a:ln>
          </c:spPr>
          <c:dLbls>
            <c:spPr>
              <a:ln>
                <a:noFill/>
              </a:ln>
            </c:spPr>
            <c:txPr>
              <a:bodyPr/>
              <a:lstStyle/>
              <a:p>
                <a:pPr>
                  <a:defRPr sz="9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c:v>
                </c:pt>
                <c:pt idx="1">
                  <c:v>I пол. 2020 г.</c:v>
                </c:pt>
              </c:strCache>
            </c:strRef>
          </c:cat>
          <c:val>
            <c:numRef>
              <c:f>Лист1!$G$2:$G$3</c:f>
              <c:numCache>
                <c:formatCode>0.0</c:formatCode>
                <c:ptCount val="2"/>
                <c:pt idx="0">
                  <c:v>5.3194142587379707</c:v>
                </c:pt>
                <c:pt idx="1">
                  <c:v>4.3863414634146771</c:v>
                </c:pt>
              </c:numCache>
            </c:numRef>
          </c:val>
          <c:extLst xmlns:c16r2="http://schemas.microsoft.com/office/drawing/2015/06/chart">
            <c:ext xmlns:c16="http://schemas.microsoft.com/office/drawing/2014/chart" uri="{C3380CC4-5D6E-409C-BE32-E72D297353CC}">
              <c16:uniqueId val="{00000005-06F5-4353-84FD-AAFC1C5ABB69}"/>
            </c:ext>
          </c:extLst>
        </c:ser>
        <c:shape val="box"/>
        <c:axId val="150614784"/>
        <c:axId val="150616320"/>
        <c:axId val="0"/>
      </c:bar3DChart>
      <c:catAx>
        <c:axId val="150614784"/>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ru-RU"/>
          </a:p>
        </c:txPr>
        <c:crossAx val="150616320"/>
        <c:crosses val="autoZero"/>
        <c:auto val="1"/>
        <c:lblAlgn val="ctr"/>
        <c:lblOffset val="100"/>
      </c:catAx>
      <c:valAx>
        <c:axId val="150616320"/>
        <c:scaling>
          <c:orientation val="minMax"/>
        </c:scaling>
        <c:axPos val="b"/>
        <c:majorGridlines/>
        <c:numFmt formatCode="0.0" sourceLinked="1"/>
        <c:tickLblPos val="nextTo"/>
        <c:txPr>
          <a:bodyPr/>
          <a:lstStyle/>
          <a:p>
            <a:pPr>
              <a:defRPr b="1">
                <a:latin typeface="Times New Roman" pitchFamily="18" charset="0"/>
                <a:cs typeface="Times New Roman" pitchFamily="18" charset="0"/>
              </a:defRPr>
            </a:pPr>
            <a:endParaRPr lang="ru-RU"/>
          </a:p>
        </c:txPr>
        <c:crossAx val="150614784"/>
        <c:crosses val="autoZero"/>
        <c:crossBetween val="between"/>
      </c:valAx>
    </c:plotArea>
    <c:legend>
      <c:legendPos val="b"/>
      <c:layout>
        <c:manualLayout>
          <c:xMode val="edge"/>
          <c:yMode val="edge"/>
          <c:x val="8.8714641995069538E-2"/>
          <c:y val="0.77967712828076163"/>
          <c:w val="0.77250744707551233"/>
          <c:h val="0.19182825148110341"/>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106"/>
            </a:pPr>
            <a:r>
              <a:rPr lang="ru-RU" sz="1200"/>
              <a:t>Динамика внешнеторгового оборота, млн долл. США</a:t>
            </a:r>
          </a:p>
        </c:rich>
      </c:tx>
      <c:layout>
        <c:manualLayout>
          <c:xMode val="edge"/>
          <c:yMode val="edge"/>
          <c:x val="0.24505659211676944"/>
          <c:y val="2.9159664087953285E-2"/>
        </c:manualLayout>
      </c:layout>
      <c:spPr>
        <a:noFill/>
        <a:ln w="24387">
          <a:noFill/>
        </a:ln>
      </c:spPr>
    </c:title>
    <c:plotArea>
      <c:layout>
        <c:manualLayout>
          <c:layoutTarget val="inner"/>
          <c:xMode val="edge"/>
          <c:yMode val="edge"/>
          <c:x val="0.17857095614244539"/>
          <c:y val="0.15196750406199475"/>
          <c:w val="0.81076860712223753"/>
          <c:h val="0.54341507311586068"/>
        </c:manualLayout>
      </c:layout>
      <c:barChart>
        <c:barDir val="col"/>
        <c:grouping val="clustered"/>
        <c:ser>
          <c:idx val="0"/>
          <c:order val="0"/>
          <c:tx>
            <c:strRef>
              <c:f>Sheet1!$B$1</c:f>
              <c:strCache>
                <c:ptCount val="1"/>
                <c:pt idx="0">
                  <c:v>I пол. 2019</c:v>
                </c:pt>
              </c:strCache>
            </c:strRef>
          </c:tx>
          <c:spPr>
            <a:solidFill>
              <a:sysClr val="window" lastClr="FFFFFF">
                <a:lumMod val="75000"/>
              </a:sysClr>
            </a:solidFill>
          </c:spPr>
          <c:cat>
            <c:strRef>
              <c:f>Sheet1!$A$2:$A$5</c:f>
              <c:strCache>
                <c:ptCount val="4"/>
                <c:pt idx="0">
                  <c:v>ВТО</c:v>
                </c:pt>
                <c:pt idx="1">
                  <c:v>экспорт</c:v>
                </c:pt>
                <c:pt idx="2">
                  <c:v>импорт</c:v>
                </c:pt>
                <c:pt idx="3">
                  <c:v>сальдо</c:v>
                </c:pt>
              </c:strCache>
            </c:strRef>
          </c:cat>
          <c:val>
            <c:numRef>
              <c:f>Sheet1!$B$2:$B$5</c:f>
              <c:numCache>
                <c:formatCode>#,##0.0</c:formatCode>
                <c:ptCount val="4"/>
                <c:pt idx="0">
                  <c:v>908.26</c:v>
                </c:pt>
                <c:pt idx="1">
                  <c:v>303.7</c:v>
                </c:pt>
                <c:pt idx="2">
                  <c:v>604.55999999999949</c:v>
                </c:pt>
                <c:pt idx="3">
                  <c:v>-300.85999999999996</c:v>
                </c:pt>
              </c:numCache>
            </c:numRef>
          </c:val>
          <c:extLst xmlns:c16r2="http://schemas.microsoft.com/office/drawing/2015/06/chart">
            <c:ext xmlns:c16="http://schemas.microsoft.com/office/drawing/2014/chart" uri="{C3380CC4-5D6E-409C-BE32-E72D297353CC}">
              <c16:uniqueId val="{00000000-351D-4381-AFDE-E55C4F864303}"/>
            </c:ext>
          </c:extLst>
        </c:ser>
        <c:ser>
          <c:idx val="1"/>
          <c:order val="1"/>
          <c:tx>
            <c:strRef>
              <c:f>Sheet1!$C$1</c:f>
              <c:strCache>
                <c:ptCount val="1"/>
                <c:pt idx="0">
                  <c:v>I пол. 2020 </c:v>
                </c:pt>
              </c:strCache>
            </c:strRef>
          </c:tx>
          <c:spPr>
            <a:solidFill>
              <a:sysClr val="windowText" lastClr="000000">
                <a:lumMod val="75000"/>
                <a:lumOff val="25000"/>
              </a:sysClr>
            </a:solidFill>
            <a:effectLst>
              <a:outerShdw blurRad="40000" dist="12700" dir="5400000" rotWithShape="0">
                <a:srgbClr val="000000">
                  <a:alpha val="35000"/>
                </a:srgbClr>
              </a:outerShdw>
            </a:effectLst>
          </c:spPr>
          <c:dLbls>
            <c:dLbl>
              <c:idx val="0"/>
              <c:layout>
                <c:manualLayout>
                  <c:x val="3.8400074436781288E-3"/>
                  <c:y val="1.0353916286779938E-2"/>
                </c:manualLayout>
              </c:layout>
              <c:tx>
                <c:rich>
                  <a:bodyPr/>
                  <a:lstStyle/>
                  <a:p>
                    <a:r>
                      <a:rPr lang="en-US" sz="864"/>
                      <a:t>-12,2*</a:t>
                    </a:r>
                  </a:p>
                </c:rich>
              </c:tx>
              <c:dLblPos val="outEnd"/>
              <c:extLst xmlns:c16r2="http://schemas.microsoft.com/office/drawing/2015/06/chart">
                <c:ext xmlns:c16="http://schemas.microsoft.com/office/drawing/2014/chart" uri="{C3380CC4-5D6E-409C-BE32-E72D297353CC}">
                  <c16:uniqueId val="{00000001-351D-4381-AFDE-E55C4F864303}"/>
                </c:ext>
                <c:ext xmlns:c15="http://schemas.microsoft.com/office/drawing/2012/chart" uri="{CE6537A1-D6FC-4f65-9D91-7224C49458BB}"/>
              </c:extLst>
            </c:dLbl>
            <c:dLbl>
              <c:idx val="1"/>
              <c:layout>
                <c:manualLayout>
                  <c:x val="2.4114436256665139E-3"/>
                  <c:y val="2.378163507508145E-2"/>
                </c:manualLayout>
              </c:layout>
              <c:tx>
                <c:rich>
                  <a:bodyPr/>
                  <a:lstStyle/>
                  <a:p>
                    <a:r>
                      <a:rPr lang="en-US" sz="864"/>
                      <a:t>-6,0*</a:t>
                    </a:r>
                  </a:p>
                </c:rich>
              </c:tx>
              <c:dLblPos val="outEnd"/>
              <c:extLst xmlns:c16r2="http://schemas.microsoft.com/office/drawing/2015/06/chart">
                <c:ext xmlns:c16="http://schemas.microsoft.com/office/drawing/2014/chart" uri="{C3380CC4-5D6E-409C-BE32-E72D297353CC}">
                  <c16:uniqueId val="{00000002-351D-4381-AFDE-E55C4F864303}"/>
                </c:ext>
                <c:ext xmlns:c15="http://schemas.microsoft.com/office/drawing/2012/chart" uri="{CE6537A1-D6FC-4f65-9D91-7224C49458BB}"/>
              </c:extLst>
            </c:dLbl>
            <c:dLbl>
              <c:idx val="2"/>
              <c:layout>
                <c:manualLayout>
                  <c:x val="3.9535891792254682E-3"/>
                  <c:y val="1.7604694585222853E-2"/>
                </c:manualLayout>
              </c:layout>
              <c:tx>
                <c:rich>
                  <a:bodyPr/>
                  <a:lstStyle/>
                  <a:p>
                    <a:r>
                      <a:rPr lang="en-US" sz="864"/>
                      <a:t>-15,2*</a:t>
                    </a:r>
                  </a:p>
                </c:rich>
              </c:tx>
              <c:dLblPos val="outEnd"/>
              <c:extLst xmlns:c16r2="http://schemas.microsoft.com/office/drawing/2015/06/chart">
                <c:ext xmlns:c16="http://schemas.microsoft.com/office/drawing/2014/chart" uri="{C3380CC4-5D6E-409C-BE32-E72D297353CC}">
                  <c16:uniqueId val="{00000003-351D-4381-AFDE-E55C4F86430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4-351D-4381-AFDE-E55C4F864303}"/>
                </c:ext>
                <c:ext xmlns:c15="http://schemas.microsoft.com/office/drawing/2012/chart" uri="{CE6537A1-D6FC-4f65-9D91-7224C49458BB}"/>
              </c:extLst>
            </c:dLbl>
            <c:spPr>
              <a:noFill/>
              <a:ln w="24387">
                <a:noFill/>
              </a:ln>
            </c:spPr>
            <c:txPr>
              <a:bodyPr/>
              <a:lstStyle/>
              <a:p>
                <a:pPr>
                  <a:defRPr sz="864"/>
                </a:pPr>
                <a:endParaRPr lang="ru-RU"/>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ВТО</c:v>
                </c:pt>
                <c:pt idx="1">
                  <c:v>экспорт</c:v>
                </c:pt>
                <c:pt idx="2">
                  <c:v>импорт</c:v>
                </c:pt>
                <c:pt idx="3">
                  <c:v>сальдо</c:v>
                </c:pt>
              </c:strCache>
            </c:strRef>
          </c:cat>
          <c:val>
            <c:numRef>
              <c:f>Sheet1!$C$2:$C$5</c:f>
              <c:numCache>
                <c:formatCode>#,##0.0</c:formatCode>
                <c:ptCount val="4"/>
                <c:pt idx="0">
                  <c:v>797.80500000000006</c:v>
                </c:pt>
                <c:pt idx="1">
                  <c:v>285.43599999999634</c:v>
                </c:pt>
                <c:pt idx="2">
                  <c:v>512.36899999999946</c:v>
                </c:pt>
                <c:pt idx="3">
                  <c:v>-226.93300000000005</c:v>
                </c:pt>
              </c:numCache>
            </c:numRef>
          </c:val>
          <c:extLst xmlns:c16r2="http://schemas.microsoft.com/office/drawing/2015/06/chart">
            <c:ext xmlns:c16="http://schemas.microsoft.com/office/drawing/2014/chart" uri="{C3380CC4-5D6E-409C-BE32-E72D297353CC}">
              <c16:uniqueId val="{00000005-351D-4381-AFDE-E55C4F864303}"/>
            </c:ext>
          </c:extLst>
        </c:ser>
        <c:gapWidth val="76"/>
        <c:overlap val="-6"/>
        <c:axId val="150756352"/>
        <c:axId val="150782720"/>
      </c:barChart>
      <c:catAx>
        <c:axId val="150756352"/>
        <c:scaling>
          <c:orientation val="minMax"/>
        </c:scaling>
        <c:axPos val="b"/>
        <c:numFmt formatCode="General" sourceLinked="1"/>
        <c:majorTickMark val="cross"/>
        <c:tickLblPos val="nextTo"/>
        <c:txPr>
          <a:bodyPr rot="0" vert="horz"/>
          <a:lstStyle/>
          <a:p>
            <a:pPr>
              <a:defRPr/>
            </a:pPr>
            <a:endParaRPr lang="ru-RU"/>
          </a:p>
        </c:txPr>
        <c:crossAx val="150782720"/>
        <c:crosses val="autoZero"/>
        <c:lblAlgn val="ctr"/>
        <c:lblOffset val="20"/>
        <c:tickMarkSkip val="1"/>
      </c:catAx>
      <c:valAx>
        <c:axId val="150782720"/>
        <c:scaling>
          <c:orientation val="minMax"/>
          <c:max val="1000"/>
          <c:min val="-500"/>
        </c:scaling>
        <c:axPos val="l"/>
        <c:numFmt formatCode="#,##0.0" sourceLinked="1"/>
        <c:majorTickMark val="cross"/>
        <c:tickLblPos val="nextTo"/>
        <c:spPr>
          <a:ln>
            <a:solidFill>
              <a:sysClr val="windowText" lastClr="000000"/>
            </a:solidFill>
          </a:ln>
        </c:spPr>
        <c:txPr>
          <a:bodyPr rot="0" vert="horz"/>
          <a:lstStyle/>
          <a:p>
            <a:pPr>
              <a:defRPr sz="864"/>
            </a:pPr>
            <a:endParaRPr lang="ru-RU"/>
          </a:p>
        </c:txPr>
        <c:crossAx val="150756352"/>
        <c:crosses val="autoZero"/>
        <c:crossBetween val="between"/>
        <c:majorUnit val="500"/>
      </c:valAx>
      <c:dTable>
        <c:showHorzBorder val="1"/>
        <c:showVertBorder val="1"/>
        <c:showOutline val="1"/>
        <c:showKeys val="1"/>
        <c:txPr>
          <a:bodyPr/>
          <a:lstStyle/>
          <a:p>
            <a:pPr rtl="0">
              <a:defRPr sz="864"/>
            </a:pPr>
            <a:endParaRPr lang="ru-RU"/>
          </a:p>
        </c:txPr>
      </c:dTable>
    </c:plotArea>
    <c:plotVisOnly val="1"/>
    <c:dispBlanksAs val="gap"/>
  </c:chart>
  <c:spPr>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200"/>
              <a:t>Помесячная динамика  экспорта в 2019-2020 годах, млн долл.</a:t>
            </a:r>
          </a:p>
        </c:rich>
      </c:tx>
      <c:layout>
        <c:manualLayout>
          <c:xMode val="edge"/>
          <c:yMode val="edge"/>
          <c:x val="0.13406700699024071"/>
          <c:y val="0"/>
        </c:manualLayout>
      </c:layout>
    </c:title>
    <c:plotArea>
      <c:layout>
        <c:manualLayout>
          <c:layoutTarget val="inner"/>
          <c:xMode val="edge"/>
          <c:yMode val="edge"/>
          <c:x val="7.8886443310032528E-2"/>
          <c:y val="0.17948229163785237"/>
          <c:w val="0.89920276346511141"/>
          <c:h val="0.504858451301061"/>
        </c:manualLayout>
      </c:layout>
      <c:lineChart>
        <c:grouping val="standard"/>
        <c:ser>
          <c:idx val="0"/>
          <c:order val="0"/>
          <c:tx>
            <c:strRef>
              <c:f>Лист1!$B$1</c:f>
              <c:strCache>
                <c:ptCount val="1"/>
                <c:pt idx="0">
                  <c:v>2019</c:v>
                </c:pt>
              </c:strCache>
            </c:strRef>
          </c:tx>
          <c:spPr>
            <a:ln w="25400">
              <a:solidFill>
                <a:schemeClr val="tx1"/>
              </a:solidFill>
              <a:prstDash val="lgDash"/>
            </a:ln>
          </c:spPr>
          <c:marker>
            <c:spPr>
              <a:solidFill>
                <a:schemeClr val="tx1"/>
              </a:solidFill>
              <a:ln>
                <a:solidFill>
                  <a:schemeClr val="tx1"/>
                </a:solidFill>
              </a:ln>
            </c:spPr>
          </c:marker>
          <c:dLbls>
            <c:dLbl>
              <c:idx val="0"/>
              <c:layout>
                <c:manualLayout>
                  <c:x val="-6.0801710315339402E-2"/>
                  <c:y val="-5.1400146364649055E-2"/>
                </c:manualLayout>
              </c:layout>
              <c:dLblPos val="r"/>
              <c:showVal val="1"/>
              <c:extLst xmlns:c16r2="http://schemas.microsoft.com/office/drawing/2015/06/chart">
                <c:ext xmlns:c16="http://schemas.microsoft.com/office/drawing/2014/chart" uri="{C3380CC4-5D6E-409C-BE32-E72D297353CC}">
                  <c16:uniqueId val="{00000000-448A-47C4-9AA4-5EA6EDD2FF50}"/>
                </c:ext>
                <c:ext xmlns:c15="http://schemas.microsoft.com/office/drawing/2012/chart" uri="{CE6537A1-D6FC-4f65-9D91-7224C49458BB}"/>
              </c:extLst>
            </c:dLbl>
            <c:dLbl>
              <c:idx val="1"/>
              <c:layout>
                <c:manualLayout>
                  <c:x val="-3.2985687051010695E-2"/>
                  <c:y val="8.1304808154171265E-2"/>
                </c:manualLayout>
              </c:layout>
              <c:dLblPos val="r"/>
              <c:showVal val="1"/>
              <c:extLst xmlns:c16r2="http://schemas.microsoft.com/office/drawing/2015/06/chart">
                <c:ext xmlns:c16="http://schemas.microsoft.com/office/drawing/2014/chart" uri="{C3380CC4-5D6E-409C-BE32-E72D297353CC}">
                  <c16:uniqueId val="{00000001-448A-47C4-9AA4-5EA6EDD2FF50}"/>
                </c:ext>
                <c:ext xmlns:c15="http://schemas.microsoft.com/office/drawing/2012/chart" uri="{CE6537A1-D6FC-4f65-9D91-7224C49458BB}"/>
              </c:extLst>
            </c:dLbl>
            <c:dLbl>
              <c:idx val="2"/>
              <c:layout>
                <c:manualLayout>
                  <c:x val="-3.7685006124187612E-2"/>
                  <c:y val="-7.1011993506782931E-2"/>
                </c:manualLayout>
              </c:layout>
              <c:dLblPos val="r"/>
              <c:showVal val="1"/>
              <c:extLst xmlns:c16r2="http://schemas.microsoft.com/office/drawing/2015/06/chart">
                <c:ext xmlns:c16="http://schemas.microsoft.com/office/drawing/2014/chart" uri="{C3380CC4-5D6E-409C-BE32-E72D297353CC}">
                  <c16:uniqueId val="{00000002-448A-47C4-9AA4-5EA6EDD2FF50}"/>
                </c:ext>
                <c:ext xmlns:c15="http://schemas.microsoft.com/office/drawing/2012/chart" uri="{CE6537A1-D6FC-4f65-9D91-7224C49458BB}">
                  <c15:layout>
                    <c:manualLayout>
                      <c:w val="4.6499198289684664E-2"/>
                      <c:h val="9.8020053465849508E-2"/>
                    </c:manualLayout>
                  </c15:layout>
                </c:ext>
              </c:extLst>
            </c:dLbl>
            <c:dLbl>
              <c:idx val="3"/>
              <c:layout>
                <c:manualLayout>
                  <c:x val="-3.5572875678087215E-2"/>
                  <c:y val="-7.9079160138518304E-2"/>
                </c:manualLayout>
              </c:layout>
              <c:dLblPos val="r"/>
              <c:showVal val="1"/>
              <c:extLst xmlns:c16r2="http://schemas.microsoft.com/office/drawing/2015/06/chart">
                <c:ext xmlns:c16="http://schemas.microsoft.com/office/drawing/2014/chart" uri="{C3380CC4-5D6E-409C-BE32-E72D297353CC}">
                  <c16:uniqueId val="{00000003-448A-47C4-9AA4-5EA6EDD2FF50}"/>
                </c:ext>
                <c:ext xmlns:c15="http://schemas.microsoft.com/office/drawing/2012/chart" uri="{CE6537A1-D6FC-4f65-9D91-7224C49458BB}"/>
              </c:extLst>
            </c:dLbl>
            <c:dLbl>
              <c:idx val="4"/>
              <c:layout>
                <c:manualLayout>
                  <c:x val="-3.7145995446454305E-2"/>
                  <c:y val="-7.7754836697792221E-2"/>
                </c:manualLayout>
              </c:layout>
              <c:dLblPos val="r"/>
              <c:showVal val="1"/>
              <c:extLst>
                <c:ext xmlns:c15="http://schemas.microsoft.com/office/drawing/2012/chart" uri="{CE6537A1-D6FC-4f65-9D91-7224C49458BB}"/>
              </c:extLst>
            </c:dLbl>
            <c:dLbl>
              <c:idx val="5"/>
              <c:layout>
                <c:manualLayout>
                  <c:x val="-1.5767053704070003E-2"/>
                  <c:y val="6.2775345352670889E-2"/>
                </c:manualLayout>
              </c:layout>
              <c:dLblPos val="r"/>
              <c:showVal val="1"/>
              <c:extLst>
                <c:ext xmlns:c15="http://schemas.microsoft.com/office/drawing/2012/chart" uri="{CE6537A1-D6FC-4f65-9D91-7224C49458BB}"/>
              </c:extLst>
            </c:dLbl>
            <c:spPr>
              <a:noFill/>
              <a:ln>
                <a:noFill/>
              </a:ln>
              <a:effectLst/>
            </c:spPr>
            <c:txPr>
              <a:bodyPr/>
              <a:lstStyle/>
              <a:p>
                <a:pPr>
                  <a:defRPr sz="900" b="1" i="1"/>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#,##0.0</c:formatCode>
                <c:ptCount val="6"/>
                <c:pt idx="0">
                  <c:v>33.6</c:v>
                </c:pt>
                <c:pt idx="1">
                  <c:v>48.9</c:v>
                </c:pt>
                <c:pt idx="2">
                  <c:v>62.9</c:v>
                </c:pt>
                <c:pt idx="3">
                  <c:v>55.7</c:v>
                </c:pt>
                <c:pt idx="4">
                  <c:v>57.849999999999994</c:v>
                </c:pt>
                <c:pt idx="5">
                  <c:v>44.7</c:v>
                </c:pt>
              </c:numCache>
            </c:numRef>
          </c:val>
          <c:extLst xmlns:c16r2="http://schemas.microsoft.com/office/drawing/2015/06/chart">
            <c:ext xmlns:c16="http://schemas.microsoft.com/office/drawing/2014/chart" uri="{C3380CC4-5D6E-409C-BE32-E72D297353CC}">
              <c16:uniqueId val="{00000004-448A-47C4-9AA4-5EA6EDD2FF50}"/>
            </c:ext>
          </c:extLst>
        </c:ser>
        <c:ser>
          <c:idx val="1"/>
          <c:order val="1"/>
          <c:tx>
            <c:strRef>
              <c:f>Лист1!$C$1</c:f>
              <c:strCache>
                <c:ptCount val="1"/>
                <c:pt idx="0">
                  <c:v>2020</c:v>
                </c:pt>
              </c:strCache>
            </c:strRef>
          </c:tx>
          <c:spPr>
            <a:ln w="25400">
              <a:solidFill>
                <a:schemeClr val="tx1"/>
              </a:solidFill>
            </a:ln>
          </c:spPr>
          <c:marker>
            <c:symbol val="circle"/>
            <c:size val="7"/>
            <c:spPr>
              <a:solidFill>
                <a:schemeClr val="tx1"/>
              </a:solidFill>
              <a:ln>
                <a:solidFill>
                  <a:schemeClr val="tx1"/>
                </a:solidFill>
              </a:ln>
            </c:spPr>
          </c:marker>
          <c:dLbls>
            <c:dLbl>
              <c:idx val="0"/>
              <c:layout>
                <c:manualLayout>
                  <c:x val="-5.0468779590685853E-2"/>
                  <c:y val="-7.9079160138518401E-2"/>
                </c:manualLayout>
              </c:layout>
              <c:dLblPos val="r"/>
              <c:showVal val="1"/>
              <c:extLst xmlns:c16r2="http://schemas.microsoft.com/office/drawing/2015/06/chart">
                <c:ext xmlns:c16="http://schemas.microsoft.com/office/drawing/2014/chart" uri="{C3380CC4-5D6E-409C-BE32-E72D297353CC}">
                  <c16:uniqueId val="{00000005-448A-47C4-9AA4-5EA6EDD2FF50}"/>
                </c:ext>
                <c:ext xmlns:c15="http://schemas.microsoft.com/office/drawing/2012/chart" uri="{CE6537A1-D6FC-4f65-9D91-7224C49458BB}"/>
              </c:extLst>
            </c:dLbl>
            <c:dLbl>
              <c:idx val="1"/>
              <c:layout>
                <c:manualLayout>
                  <c:x val="-4.4246098140311933E-2"/>
                  <c:y val="-7.2841276936452828E-2"/>
                </c:manualLayout>
              </c:layout>
              <c:dLblPos val="r"/>
              <c:showVal val="1"/>
              <c:extLst xmlns:c16r2="http://schemas.microsoft.com/office/drawing/2015/06/chart">
                <c:ext xmlns:c16="http://schemas.microsoft.com/office/drawing/2014/chart" uri="{C3380CC4-5D6E-409C-BE32-E72D297353CC}">
                  <c16:uniqueId val="{00000006-448A-47C4-9AA4-5EA6EDD2FF50}"/>
                </c:ext>
                <c:ext xmlns:c15="http://schemas.microsoft.com/office/drawing/2012/chart" uri="{CE6537A1-D6FC-4f65-9D91-7224C49458BB}"/>
              </c:extLst>
            </c:dLbl>
            <c:dLbl>
              <c:idx val="2"/>
              <c:layout>
                <c:manualLayout>
                  <c:x val="-3.7809910390626908E-2"/>
                  <c:y val="-6.6602482549943512E-2"/>
                </c:manualLayout>
              </c:layout>
              <c:dLblPos val="r"/>
              <c:showVal val="1"/>
              <c:extLst xmlns:c16r2="http://schemas.microsoft.com/office/drawing/2015/06/chart">
                <c:ext xmlns:c16="http://schemas.microsoft.com/office/drawing/2014/chart" uri="{C3380CC4-5D6E-409C-BE32-E72D297353CC}">
                  <c16:uniqueId val="{00000007-448A-47C4-9AA4-5EA6EDD2FF50}"/>
                </c:ext>
                <c:ext xmlns:c15="http://schemas.microsoft.com/office/drawing/2012/chart" uri="{CE6537A1-D6FC-4f65-9D91-7224C49458BB}"/>
              </c:extLst>
            </c:dLbl>
            <c:dLbl>
              <c:idx val="3"/>
              <c:layout>
                <c:manualLayout>
                  <c:x val="-3.5264935101239257E-2"/>
                  <c:y val="-6.6602973754918332E-2"/>
                </c:manualLayout>
              </c:layout>
              <c:dLblPos val="r"/>
              <c:showVal val="1"/>
              <c:extLst xmlns:c16r2="http://schemas.microsoft.com/office/drawing/2015/06/chart">
                <c:ext xmlns:c16="http://schemas.microsoft.com/office/drawing/2014/chart" uri="{C3380CC4-5D6E-409C-BE32-E72D297353CC}">
                  <c16:uniqueId val="{00000008-448A-47C4-9AA4-5EA6EDD2FF50}"/>
                </c:ext>
                <c:ext xmlns:c15="http://schemas.microsoft.com/office/drawing/2012/chart" uri="{CE6537A1-D6FC-4f65-9D91-7224C49458BB}"/>
              </c:extLst>
            </c:dLbl>
            <c:dLbl>
              <c:idx val="4"/>
              <c:layout>
                <c:manualLayout>
                  <c:x val="-6.0662831363075882E-2"/>
                  <c:y val="-5.8591630054548247E-2"/>
                </c:manualLayout>
              </c:layout>
              <c:dLblPos val="r"/>
              <c:showVal val="1"/>
              <c:extLst>
                <c:ext xmlns:c15="http://schemas.microsoft.com/office/drawing/2012/chart" uri="{CE6537A1-D6FC-4f65-9D91-7224C49458BB}"/>
              </c:extLst>
            </c:dLbl>
            <c:spPr>
              <a:noFill/>
              <a:ln>
                <a:noFill/>
              </a:ln>
              <a:effectLst/>
            </c:spPr>
            <c:txPr>
              <a:bodyPr/>
              <a:lstStyle/>
              <a:p>
                <a:pPr>
                  <a:defRPr sz="900" b="1" i="0"/>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#,##0.0</c:formatCode>
                <c:ptCount val="6"/>
                <c:pt idx="0">
                  <c:v>45.988348000000002</c:v>
                </c:pt>
                <c:pt idx="1">
                  <c:v>54.515732000000163</c:v>
                </c:pt>
                <c:pt idx="2">
                  <c:v>50.091428000000001</c:v>
                </c:pt>
                <c:pt idx="3">
                  <c:v>38.106866999999994</c:v>
                </c:pt>
                <c:pt idx="4">
                  <c:v>46.941073999999993</c:v>
                </c:pt>
                <c:pt idx="5">
                  <c:v>49.792793000000437</c:v>
                </c:pt>
              </c:numCache>
            </c:numRef>
          </c:val>
          <c:extLst xmlns:c16r2="http://schemas.microsoft.com/office/drawing/2015/06/chart">
            <c:ext xmlns:c16="http://schemas.microsoft.com/office/drawing/2014/chart" uri="{C3380CC4-5D6E-409C-BE32-E72D297353CC}">
              <c16:uniqueId val="{00000009-448A-47C4-9AA4-5EA6EDD2FF50}"/>
            </c:ext>
          </c:extLst>
        </c:ser>
        <c:dLbls>
          <c:showVal val="1"/>
        </c:dLbls>
        <c:marker val="1"/>
        <c:axId val="150768640"/>
        <c:axId val="150930176"/>
      </c:lineChart>
      <c:catAx>
        <c:axId val="150768640"/>
        <c:scaling>
          <c:orientation val="minMax"/>
        </c:scaling>
        <c:axPos val="b"/>
        <c:numFmt formatCode="General" sourceLinked="0"/>
        <c:majorTickMark val="cross"/>
        <c:tickLblPos val="nextTo"/>
        <c:spPr>
          <a:ln>
            <a:solidFill>
              <a:schemeClr val="tx1"/>
            </a:solidFill>
          </a:ln>
        </c:spPr>
        <c:txPr>
          <a:bodyPr/>
          <a:lstStyle/>
          <a:p>
            <a:pPr>
              <a:defRPr sz="860" b="1"/>
            </a:pPr>
            <a:endParaRPr lang="ru-RU"/>
          </a:p>
        </c:txPr>
        <c:crossAx val="150930176"/>
        <c:crosses val="autoZero"/>
        <c:auto val="1"/>
        <c:lblAlgn val="ctr"/>
        <c:lblOffset val="100"/>
      </c:catAx>
      <c:valAx>
        <c:axId val="150930176"/>
        <c:scaling>
          <c:orientation val="minMax"/>
          <c:max val="70"/>
          <c:min val="30"/>
        </c:scaling>
        <c:axPos val="l"/>
        <c:majorGridlines>
          <c:spPr>
            <a:ln>
              <a:noFill/>
            </a:ln>
          </c:spPr>
        </c:majorGridlines>
        <c:numFmt formatCode="#,##0.0" sourceLinked="1"/>
        <c:majorTickMark val="cross"/>
        <c:tickLblPos val="nextTo"/>
        <c:spPr>
          <a:ln>
            <a:solidFill>
              <a:schemeClr val="tx1"/>
            </a:solidFill>
          </a:ln>
        </c:spPr>
        <c:txPr>
          <a:bodyPr/>
          <a:lstStyle/>
          <a:p>
            <a:pPr>
              <a:defRPr sz="860" b="1"/>
            </a:pPr>
            <a:endParaRPr lang="ru-RU"/>
          </a:p>
        </c:txPr>
        <c:crossAx val="150768640"/>
        <c:crosses val="autoZero"/>
        <c:crossBetween val="between"/>
        <c:majorUnit val="10"/>
      </c:valAx>
    </c:plotArea>
    <c:legend>
      <c:legendPos val="b"/>
      <c:layout>
        <c:manualLayout>
          <c:xMode val="edge"/>
          <c:yMode val="edge"/>
          <c:x val="0.35645109567076438"/>
          <c:y val="0.82709254923460329"/>
          <c:w val="0.31005430775136794"/>
          <c:h val="9.6254409740678767E-2"/>
        </c:manualLayout>
      </c:layout>
      <c:txPr>
        <a:bodyPr/>
        <a:lstStyle/>
        <a:p>
          <a:pPr>
            <a:defRPr sz="860" b="1"/>
          </a:pPr>
          <a:endParaRPr lang="ru-RU"/>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ru-RU" sz="1200"/>
              <a:t>Помесячная динамика импорта в 2019-2020 годах, млн долл.</a:t>
            </a:r>
          </a:p>
        </c:rich>
      </c:tx>
      <c:layout>
        <c:manualLayout>
          <c:xMode val="edge"/>
          <c:yMode val="edge"/>
          <c:x val="0.17682483771190691"/>
          <c:y val="0"/>
        </c:manualLayout>
      </c:layout>
    </c:title>
    <c:plotArea>
      <c:layout>
        <c:manualLayout>
          <c:layoutTarget val="inner"/>
          <c:xMode val="edge"/>
          <c:yMode val="edge"/>
          <c:x val="8.5300125832747653E-2"/>
          <c:y val="0.17309455609010241"/>
          <c:w val="0.89920276346511141"/>
          <c:h val="0.504858451301061"/>
        </c:manualLayout>
      </c:layout>
      <c:lineChart>
        <c:grouping val="standard"/>
        <c:ser>
          <c:idx val="0"/>
          <c:order val="0"/>
          <c:tx>
            <c:strRef>
              <c:f>Лист1!$B$1</c:f>
              <c:strCache>
                <c:ptCount val="1"/>
                <c:pt idx="0">
                  <c:v>2019</c:v>
                </c:pt>
              </c:strCache>
            </c:strRef>
          </c:tx>
          <c:spPr>
            <a:ln w="25400">
              <a:solidFill>
                <a:schemeClr val="tx1"/>
              </a:solidFill>
              <a:prstDash val="lgDash"/>
            </a:ln>
          </c:spPr>
          <c:marker>
            <c:spPr>
              <a:solidFill>
                <a:schemeClr val="tx1"/>
              </a:solidFill>
              <a:ln>
                <a:solidFill>
                  <a:schemeClr val="tx1"/>
                </a:solidFill>
              </a:ln>
            </c:spPr>
          </c:marker>
          <c:dLbls>
            <c:dLbl>
              <c:idx val="0"/>
              <c:layout>
                <c:manualLayout>
                  <c:x val="-6.9353287012293957E-2"/>
                  <c:y val="2.5252680208330713E-2"/>
                </c:manualLayout>
              </c:layout>
              <c:dLblPos val="r"/>
              <c:showVal val="1"/>
              <c:extLst xmlns:c16r2="http://schemas.microsoft.com/office/drawing/2015/06/chart">
                <c:ext xmlns:c16="http://schemas.microsoft.com/office/drawing/2014/chart" uri="{C3380CC4-5D6E-409C-BE32-E72D297353CC}">
                  <c16:uniqueId val="{00000000-448A-47C4-9AA4-5EA6EDD2FF50}"/>
                </c:ext>
                <c:ext xmlns:c15="http://schemas.microsoft.com/office/drawing/2012/chart" uri="{CE6537A1-D6FC-4f65-9D91-7224C49458BB}"/>
              </c:extLst>
            </c:dLbl>
            <c:dLbl>
              <c:idx val="1"/>
              <c:layout>
                <c:manualLayout>
                  <c:x val="-3.5123581225249036E-2"/>
                  <c:y val="-7.2000844991789117E-2"/>
                </c:manualLayout>
              </c:layout>
              <c:dLblPos val="r"/>
              <c:showVal val="1"/>
              <c:extLst xmlns:c16r2="http://schemas.microsoft.com/office/drawing/2015/06/chart">
                <c:ext xmlns:c16="http://schemas.microsoft.com/office/drawing/2014/chart" uri="{C3380CC4-5D6E-409C-BE32-E72D297353CC}">
                  <c16:uniqueId val="{00000001-448A-47C4-9AA4-5EA6EDD2FF50}"/>
                </c:ext>
                <c:ext xmlns:c15="http://schemas.microsoft.com/office/drawing/2012/chart" uri="{CE6537A1-D6FC-4f65-9D91-7224C49458BB}"/>
              </c:extLst>
            </c:dLbl>
            <c:dLbl>
              <c:idx val="2"/>
              <c:layout>
                <c:manualLayout>
                  <c:x val="-2.6995543248168281E-2"/>
                  <c:y val="-7.7399738957894704E-2"/>
                </c:manualLayout>
              </c:layout>
              <c:dLblPos val="r"/>
              <c:showVal val="1"/>
              <c:extLst xmlns:c16r2="http://schemas.microsoft.com/office/drawing/2015/06/chart">
                <c:ext xmlns:c16="http://schemas.microsoft.com/office/drawing/2014/chart" uri="{C3380CC4-5D6E-409C-BE32-E72D297353CC}">
                  <c16:uniqueId val="{00000002-448A-47C4-9AA4-5EA6EDD2FF50}"/>
                </c:ext>
                <c:ext xmlns:c15="http://schemas.microsoft.com/office/drawing/2012/chart" uri="{CE6537A1-D6FC-4f65-9D91-7224C49458BB}">
                  <c15:layout>
                    <c:manualLayout>
                      <c:w val="7.6429716729021907E-2"/>
                      <c:h val="8.5244582370352845E-2"/>
                    </c:manualLayout>
                  </c15:layout>
                </c:ext>
              </c:extLst>
            </c:dLbl>
            <c:dLbl>
              <c:idx val="3"/>
              <c:layout>
                <c:manualLayout>
                  <c:x val="-3.9848664026563882E-2"/>
                  <c:y val="-7.9079160138518304E-2"/>
                </c:manualLayout>
              </c:layout>
              <c:dLblPos val="r"/>
              <c:showVal val="1"/>
              <c:extLst xmlns:c16r2="http://schemas.microsoft.com/office/drawing/2015/06/chart">
                <c:ext xmlns:c16="http://schemas.microsoft.com/office/drawing/2014/chart" uri="{C3380CC4-5D6E-409C-BE32-E72D297353CC}">
                  <c16:uniqueId val="{00000003-448A-47C4-9AA4-5EA6EDD2FF50}"/>
                </c:ext>
                <c:ext xmlns:c15="http://schemas.microsoft.com/office/drawing/2012/chart" uri="{CE6537A1-D6FC-4f65-9D91-7224C49458BB}"/>
              </c:extLst>
            </c:dLbl>
            <c:dLbl>
              <c:idx val="4"/>
              <c:layout>
                <c:manualLayout>
                  <c:x val="-3.7145995446454319E-2"/>
                  <c:y val="-4.5816158959050592E-2"/>
                </c:manualLayout>
              </c:layout>
              <c:dLblPos val="r"/>
              <c:showVal val="1"/>
              <c:extLst>
                <c:ext xmlns:c15="http://schemas.microsoft.com/office/drawing/2012/chart" uri="{CE6537A1-D6FC-4f65-9D91-7224C49458BB}"/>
              </c:extLst>
            </c:dLbl>
            <c:dLbl>
              <c:idx val="5"/>
              <c:layout>
                <c:manualLayout>
                  <c:x val="-2.2180736226785142E-2"/>
                  <c:y val="-6.4979365602295558E-2"/>
                </c:manualLayout>
              </c:layout>
              <c:dLblPos val="r"/>
              <c:showVal val="1"/>
              <c:extLst>
                <c:ext xmlns:c15="http://schemas.microsoft.com/office/drawing/2012/chart" uri="{CE6537A1-D6FC-4f65-9D91-7224C49458BB}"/>
              </c:extLst>
            </c:dLbl>
            <c:spPr>
              <a:noFill/>
              <a:ln>
                <a:noFill/>
              </a:ln>
              <a:effectLst/>
            </c:spPr>
            <c:txPr>
              <a:bodyPr/>
              <a:lstStyle/>
              <a:p>
                <a:pPr>
                  <a:defRPr sz="900" b="1" i="1"/>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#,##0.0</c:formatCode>
                <c:ptCount val="6"/>
                <c:pt idx="0">
                  <c:v>84.2</c:v>
                </c:pt>
                <c:pt idx="1">
                  <c:v>100.8</c:v>
                </c:pt>
                <c:pt idx="2">
                  <c:v>108.8</c:v>
                </c:pt>
                <c:pt idx="3">
                  <c:v>113.3</c:v>
                </c:pt>
                <c:pt idx="4">
                  <c:v>106.2</c:v>
                </c:pt>
                <c:pt idx="5">
                  <c:v>91.3</c:v>
                </c:pt>
              </c:numCache>
            </c:numRef>
          </c:val>
          <c:extLst xmlns:c16r2="http://schemas.microsoft.com/office/drawing/2015/06/chart">
            <c:ext xmlns:c16="http://schemas.microsoft.com/office/drawing/2014/chart" uri="{C3380CC4-5D6E-409C-BE32-E72D297353CC}">
              <c16:uniqueId val="{00000004-448A-47C4-9AA4-5EA6EDD2FF50}"/>
            </c:ext>
          </c:extLst>
        </c:ser>
        <c:ser>
          <c:idx val="1"/>
          <c:order val="1"/>
          <c:tx>
            <c:strRef>
              <c:f>Лист1!$C$1</c:f>
              <c:strCache>
                <c:ptCount val="1"/>
                <c:pt idx="0">
                  <c:v>2020</c:v>
                </c:pt>
              </c:strCache>
            </c:strRef>
          </c:tx>
          <c:spPr>
            <a:ln w="25400">
              <a:solidFill>
                <a:schemeClr val="tx1"/>
              </a:solidFill>
            </a:ln>
          </c:spPr>
          <c:marker>
            <c:symbol val="circle"/>
            <c:size val="7"/>
            <c:spPr>
              <a:solidFill>
                <a:schemeClr val="tx1"/>
              </a:solidFill>
              <a:ln>
                <a:solidFill>
                  <a:schemeClr val="tx1"/>
                </a:solidFill>
              </a:ln>
            </c:spPr>
          </c:marker>
          <c:dLbls>
            <c:dLbl>
              <c:idx val="0"/>
              <c:layout>
                <c:manualLayout>
                  <c:x val="-3.9779308719494449E-2"/>
                  <c:y val="-7.269142459077009E-2"/>
                </c:manualLayout>
              </c:layout>
              <c:dLblPos val="r"/>
              <c:showVal val="1"/>
              <c:extLst xmlns:c16r2="http://schemas.microsoft.com/office/drawing/2015/06/chart">
                <c:ext xmlns:c16="http://schemas.microsoft.com/office/drawing/2014/chart" uri="{C3380CC4-5D6E-409C-BE32-E72D297353CC}">
                  <c16:uniqueId val="{00000005-448A-47C4-9AA4-5EA6EDD2FF50}"/>
                </c:ext>
                <c:ext xmlns:c15="http://schemas.microsoft.com/office/drawing/2012/chart" uri="{CE6537A1-D6FC-4f65-9D91-7224C49458BB}"/>
              </c:extLst>
            </c:dLbl>
            <c:dLbl>
              <c:idx val="1"/>
              <c:layout>
                <c:manualLayout>
                  <c:x val="-3.3556689967468627E-2"/>
                  <c:y val="7.4076607559156557E-2"/>
                </c:manualLayout>
              </c:layout>
              <c:dLblPos val="r"/>
              <c:showVal val="1"/>
              <c:extLst xmlns:c16r2="http://schemas.microsoft.com/office/drawing/2015/06/chart">
                <c:ext xmlns:c16="http://schemas.microsoft.com/office/drawing/2014/chart" uri="{C3380CC4-5D6E-409C-BE32-E72D297353CC}">
                  <c16:uniqueId val="{00000006-448A-47C4-9AA4-5EA6EDD2FF50}"/>
                </c:ext>
                <c:ext xmlns:c15="http://schemas.microsoft.com/office/drawing/2012/chart" uri="{CE6537A1-D6FC-4f65-9D91-7224C49458BB}"/>
              </c:extLst>
            </c:dLbl>
            <c:dLbl>
              <c:idx val="2"/>
              <c:layout>
                <c:manualLayout>
                  <c:x val="-3.9947815181574343E-2"/>
                  <c:y val="5.4764521410232088E-2"/>
                </c:manualLayout>
              </c:layout>
              <c:dLblPos val="r"/>
              <c:showVal val="1"/>
              <c:extLst xmlns:c16r2="http://schemas.microsoft.com/office/drawing/2015/06/chart">
                <c:ext xmlns:c16="http://schemas.microsoft.com/office/drawing/2014/chart" uri="{C3380CC4-5D6E-409C-BE32-E72D297353CC}">
                  <c16:uniqueId val="{00000007-448A-47C4-9AA4-5EA6EDD2FF50}"/>
                </c:ext>
                <c:ext xmlns:c15="http://schemas.microsoft.com/office/drawing/2012/chart" uri="{CE6537A1-D6FC-4f65-9D91-7224C49458BB}"/>
              </c:extLst>
            </c:dLbl>
            <c:dLbl>
              <c:idx val="3"/>
              <c:layout>
                <c:manualLayout>
                  <c:x val="-3.5264935101239257E-2"/>
                  <c:y val="-6.6602973754918332E-2"/>
                </c:manualLayout>
              </c:layout>
              <c:dLblPos val="r"/>
              <c:showVal val="1"/>
              <c:extLst xmlns:c16r2="http://schemas.microsoft.com/office/drawing/2015/06/chart">
                <c:ext xmlns:c16="http://schemas.microsoft.com/office/drawing/2014/chart" uri="{C3380CC4-5D6E-409C-BE32-E72D297353CC}">
                  <c16:uniqueId val="{00000008-448A-47C4-9AA4-5EA6EDD2FF50}"/>
                </c:ext>
                <c:ext xmlns:c15="http://schemas.microsoft.com/office/drawing/2012/chart" uri="{CE6537A1-D6FC-4f65-9D91-7224C49458BB}"/>
              </c:extLst>
            </c:dLbl>
            <c:dLbl>
              <c:idx val="5"/>
              <c:layout>
                <c:manualLayout>
                  <c:x val="1.3360996898370081E-3"/>
                  <c:y val="-3.3040687863553991E-2"/>
                </c:manualLayout>
              </c:layout>
              <c:dLblPos val="r"/>
              <c:showVal val="1"/>
              <c:extLst>
                <c:ext xmlns:c15="http://schemas.microsoft.com/office/drawing/2012/chart" uri="{CE6537A1-D6FC-4f65-9D91-7224C49458BB}"/>
              </c:extLst>
            </c:dLbl>
            <c:spPr>
              <a:noFill/>
              <a:ln>
                <a:noFill/>
              </a:ln>
              <a:effectLst/>
            </c:spPr>
            <c:txPr>
              <a:bodyPr/>
              <a:lstStyle/>
              <a:p>
                <a:pPr>
                  <a:defRPr sz="900" b="1"/>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#,##0.0</c:formatCode>
                <c:ptCount val="6"/>
                <c:pt idx="0">
                  <c:v>91.022049999999979</c:v>
                </c:pt>
                <c:pt idx="1">
                  <c:v>94.20263199999998</c:v>
                </c:pt>
                <c:pt idx="2">
                  <c:v>99.408180999999999</c:v>
                </c:pt>
                <c:pt idx="3">
                  <c:v>78.46160500000083</c:v>
                </c:pt>
                <c:pt idx="4">
                  <c:v>68.868979999999979</c:v>
                </c:pt>
                <c:pt idx="5">
                  <c:v>80.406400000000005</c:v>
                </c:pt>
              </c:numCache>
            </c:numRef>
          </c:val>
          <c:extLst xmlns:c16r2="http://schemas.microsoft.com/office/drawing/2015/06/chart">
            <c:ext xmlns:c16="http://schemas.microsoft.com/office/drawing/2014/chart" uri="{C3380CC4-5D6E-409C-BE32-E72D297353CC}">
              <c16:uniqueId val="{00000009-448A-47C4-9AA4-5EA6EDD2FF50}"/>
            </c:ext>
          </c:extLst>
        </c:ser>
        <c:dLbls>
          <c:showVal val="1"/>
        </c:dLbls>
        <c:marker val="1"/>
        <c:axId val="151295488"/>
        <c:axId val="151297024"/>
      </c:lineChart>
      <c:catAx>
        <c:axId val="151295488"/>
        <c:scaling>
          <c:orientation val="minMax"/>
        </c:scaling>
        <c:axPos val="b"/>
        <c:numFmt formatCode="General" sourceLinked="0"/>
        <c:majorTickMark val="cross"/>
        <c:tickLblPos val="nextTo"/>
        <c:spPr>
          <a:ln>
            <a:solidFill>
              <a:schemeClr val="tx1"/>
            </a:solidFill>
          </a:ln>
        </c:spPr>
        <c:txPr>
          <a:bodyPr/>
          <a:lstStyle/>
          <a:p>
            <a:pPr>
              <a:defRPr sz="860" b="1"/>
            </a:pPr>
            <a:endParaRPr lang="ru-RU"/>
          </a:p>
        </c:txPr>
        <c:crossAx val="151297024"/>
        <c:crosses val="autoZero"/>
        <c:auto val="1"/>
        <c:lblAlgn val="ctr"/>
        <c:lblOffset val="100"/>
      </c:catAx>
      <c:valAx>
        <c:axId val="151297024"/>
        <c:scaling>
          <c:orientation val="minMax"/>
          <c:min val="60"/>
        </c:scaling>
        <c:axPos val="l"/>
        <c:majorGridlines>
          <c:spPr>
            <a:ln>
              <a:noFill/>
            </a:ln>
          </c:spPr>
        </c:majorGridlines>
        <c:numFmt formatCode="#,##0.0" sourceLinked="1"/>
        <c:majorTickMark val="cross"/>
        <c:tickLblPos val="nextTo"/>
        <c:spPr>
          <a:ln>
            <a:solidFill>
              <a:schemeClr val="tx1"/>
            </a:solidFill>
          </a:ln>
        </c:spPr>
        <c:txPr>
          <a:bodyPr/>
          <a:lstStyle/>
          <a:p>
            <a:pPr>
              <a:defRPr sz="860" b="1"/>
            </a:pPr>
            <a:endParaRPr lang="ru-RU"/>
          </a:p>
        </c:txPr>
        <c:crossAx val="151295488"/>
        <c:crosses val="autoZero"/>
        <c:crossBetween val="between"/>
        <c:majorUnit val="25"/>
      </c:valAx>
    </c:plotArea>
    <c:legend>
      <c:legendPos val="b"/>
      <c:layout>
        <c:manualLayout>
          <c:xMode val="edge"/>
          <c:yMode val="edge"/>
          <c:x val="0.35645109567076438"/>
          <c:y val="0.82709254923460329"/>
          <c:w val="0.31005430775136794"/>
          <c:h val="9.6254409740678767E-2"/>
        </c:manualLayout>
      </c:layout>
      <c:txPr>
        <a:bodyPr/>
        <a:lstStyle/>
        <a:p>
          <a:pPr>
            <a:defRPr sz="860" b="1"/>
          </a:pPr>
          <a:endParaRPr lang="ru-RU"/>
        </a:p>
      </c:txPr>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Товарная структура экспорта, млн долл. США</a:t>
            </a:r>
          </a:p>
        </c:rich>
      </c:tx>
      <c:layout>
        <c:manualLayout>
          <c:xMode val="edge"/>
          <c:yMode val="edge"/>
          <c:x val="0.25055382810495858"/>
          <c:y val="8.9594988324435683E-4"/>
        </c:manualLayout>
      </c:layout>
      <c:spPr>
        <a:noFill/>
        <a:ln w="24386">
          <a:noFill/>
        </a:ln>
      </c:spPr>
    </c:title>
    <c:plotArea>
      <c:layout>
        <c:manualLayout>
          <c:layoutTarget val="inner"/>
          <c:xMode val="edge"/>
          <c:yMode val="edge"/>
          <c:x val="7.2696031969261041E-2"/>
          <c:y val="8.4711915700838525E-2"/>
          <c:w val="0.91480223402309213"/>
          <c:h val="0.38147023130839608"/>
        </c:manualLayout>
      </c:layout>
      <c:barChart>
        <c:barDir val="col"/>
        <c:grouping val="clustered"/>
        <c:ser>
          <c:idx val="0"/>
          <c:order val="0"/>
          <c:tx>
            <c:strRef>
              <c:f>Sheet1!$A$2</c:f>
              <c:strCache>
                <c:ptCount val="1"/>
                <c:pt idx="0">
                  <c:v>I пол. 2019 </c:v>
                </c:pt>
              </c:strCache>
            </c:strRef>
          </c:tx>
          <c:spPr>
            <a:solidFill>
              <a:sysClr val="window" lastClr="FFFFFF">
                <a:lumMod val="75000"/>
              </a:sysClr>
            </a:solidFill>
          </c:spPr>
          <c:dLbls>
            <c:dLbl>
              <c:idx val="0"/>
              <c:layout>
                <c:manualLayout>
                  <c:x val="-4.3723566812214013E-3"/>
                  <c:y val="2.9912765758649202E-3"/>
                </c:manualLayout>
              </c:layout>
              <c:tx>
                <c:rich>
                  <a:bodyPr/>
                  <a:lstStyle/>
                  <a:p>
                    <a:r>
                      <a:rPr lang="en-US" sz="864"/>
                      <a:t>31,8*</a:t>
                    </a:r>
                  </a:p>
                </c:rich>
              </c:tx>
              <c:dLblPos val="outEnd"/>
              <c:extLst xmlns:c16r2="http://schemas.microsoft.com/office/drawing/2015/06/chart">
                <c:ext xmlns:c16="http://schemas.microsoft.com/office/drawing/2014/chart" uri="{C3380CC4-5D6E-409C-BE32-E72D297353CC}">
                  <c16:uniqueId val="{00000000-489D-4FBD-8240-AF247604BABD}"/>
                </c:ext>
                <c:ext xmlns:c15="http://schemas.microsoft.com/office/drawing/2012/chart" uri="{CE6537A1-D6FC-4f65-9D91-7224C49458BB}"/>
              </c:extLst>
            </c:dLbl>
            <c:dLbl>
              <c:idx val="1"/>
              <c:layout>
                <c:manualLayout>
                  <c:x val="-6.4204877616104439E-3"/>
                  <c:y val="1.3320082562495223E-2"/>
                </c:manualLayout>
              </c:layout>
              <c:tx>
                <c:rich>
                  <a:bodyPr/>
                  <a:lstStyle/>
                  <a:p>
                    <a:r>
                      <a:rPr lang="en-US" sz="864"/>
                      <a:t>20,3*</a:t>
                    </a:r>
                  </a:p>
                </c:rich>
              </c:tx>
              <c:dLblPos val="outEnd"/>
              <c:extLst xmlns:c16r2="http://schemas.microsoft.com/office/drawing/2015/06/chart">
                <c:ext xmlns:c16="http://schemas.microsoft.com/office/drawing/2014/chart" uri="{C3380CC4-5D6E-409C-BE32-E72D297353CC}">
                  <c16:uniqueId val="{00000001-489D-4FBD-8240-AF247604BABD}"/>
                </c:ext>
                <c:ext xmlns:c15="http://schemas.microsoft.com/office/drawing/2012/chart" uri="{CE6537A1-D6FC-4f65-9D91-7224C49458BB}"/>
              </c:extLst>
            </c:dLbl>
            <c:dLbl>
              <c:idx val="2"/>
              <c:layout>
                <c:manualLayout>
                  <c:x val="-4.2848786071703624E-3"/>
                  <c:y val="1.1693129876550521E-2"/>
                </c:manualLayout>
              </c:layout>
              <c:tx>
                <c:rich>
                  <a:bodyPr/>
                  <a:lstStyle/>
                  <a:p>
                    <a:r>
                      <a:rPr lang="en-US" sz="864"/>
                      <a:t>10,8*</a:t>
                    </a:r>
                  </a:p>
                </c:rich>
              </c:tx>
              <c:dLblPos val="outEnd"/>
              <c:extLst xmlns:c16r2="http://schemas.microsoft.com/office/drawing/2015/06/chart">
                <c:ext xmlns:c16="http://schemas.microsoft.com/office/drawing/2014/chart" uri="{C3380CC4-5D6E-409C-BE32-E72D297353CC}">
                  <c16:uniqueId val="{00000002-489D-4FBD-8240-AF247604BABD}"/>
                </c:ext>
                <c:ext xmlns:c15="http://schemas.microsoft.com/office/drawing/2012/chart" uri="{CE6537A1-D6FC-4f65-9D91-7224C49458BB}"/>
              </c:extLst>
            </c:dLbl>
            <c:dLbl>
              <c:idx val="3"/>
              <c:layout>
                <c:manualLayout>
                  <c:x val="-6.1443932411674364E-3"/>
                  <c:y val="1.2944983818770227E-2"/>
                </c:manualLayout>
              </c:layout>
              <c:tx>
                <c:rich>
                  <a:bodyPr/>
                  <a:lstStyle/>
                  <a:p>
                    <a:r>
                      <a:rPr lang="en-US" sz="864"/>
                      <a:t>22,4*</a:t>
                    </a:r>
                  </a:p>
                </c:rich>
              </c:tx>
              <c:dLblPos val="outEnd"/>
              <c:extLst xmlns:c16r2="http://schemas.microsoft.com/office/drawing/2015/06/chart">
                <c:ext xmlns:c16="http://schemas.microsoft.com/office/drawing/2014/chart" uri="{C3380CC4-5D6E-409C-BE32-E72D297353CC}">
                  <c16:uniqueId val="{00000003-489D-4FBD-8240-AF247604BABD}"/>
                </c:ext>
                <c:ext xmlns:c15="http://schemas.microsoft.com/office/drawing/2012/chart" uri="{CE6537A1-D6FC-4f65-9D91-7224C49458BB}"/>
              </c:extLst>
            </c:dLbl>
            <c:dLbl>
              <c:idx val="4"/>
              <c:layout>
                <c:manualLayout>
                  <c:x val="2.021912958554689E-4"/>
                  <c:y val="5.0503443167165506E-3"/>
                </c:manualLayout>
              </c:layout>
              <c:tx>
                <c:rich>
                  <a:bodyPr/>
                  <a:lstStyle/>
                  <a:p>
                    <a:r>
                      <a:rPr lang="en-US" sz="864"/>
                      <a:t>4,5*</a:t>
                    </a:r>
                  </a:p>
                </c:rich>
              </c:tx>
              <c:dLblPos val="outEnd"/>
              <c:extLst xmlns:c16r2="http://schemas.microsoft.com/office/drawing/2015/06/chart">
                <c:ext xmlns:c16="http://schemas.microsoft.com/office/drawing/2014/chart" uri="{C3380CC4-5D6E-409C-BE32-E72D297353CC}">
                  <c16:uniqueId val="{00000004-489D-4FBD-8240-AF247604BABD}"/>
                </c:ext>
                <c:ext xmlns:c15="http://schemas.microsoft.com/office/drawing/2012/chart" uri="{CE6537A1-D6FC-4f65-9D91-7224C49458BB}"/>
              </c:extLst>
            </c:dLbl>
            <c:dLbl>
              <c:idx val="5"/>
              <c:layout>
                <c:manualLayout>
                  <c:x val="-1.8685531759091904E-3"/>
                  <c:y val="1.3705796567995643E-2"/>
                </c:manualLayout>
              </c:layout>
              <c:tx>
                <c:rich>
                  <a:bodyPr/>
                  <a:lstStyle/>
                  <a:p>
                    <a:r>
                      <a:rPr lang="en-US" sz="864"/>
                      <a:t>7,4*</a:t>
                    </a:r>
                  </a:p>
                </c:rich>
              </c:tx>
              <c:dLblPos val="outEnd"/>
              <c:extLst xmlns:c16r2="http://schemas.microsoft.com/office/drawing/2015/06/chart">
                <c:ext xmlns:c16="http://schemas.microsoft.com/office/drawing/2014/chart" uri="{C3380CC4-5D6E-409C-BE32-E72D297353CC}">
                  <c16:uniqueId val="{00000005-489D-4FBD-8240-AF247604BABD}"/>
                </c:ext>
                <c:ext xmlns:c15="http://schemas.microsoft.com/office/drawing/2012/chart" uri="{CE6537A1-D6FC-4f65-9D91-7224C49458BB}"/>
              </c:extLst>
            </c:dLbl>
            <c:dLbl>
              <c:idx val="6"/>
              <c:layout>
                <c:manualLayout>
                  <c:x val="-8.4868461209790767E-3"/>
                  <c:y val="8.8280428361094815E-3"/>
                </c:manualLayout>
              </c:layout>
              <c:tx>
                <c:rich>
                  <a:bodyPr/>
                  <a:lstStyle/>
                  <a:p>
                    <a:r>
                      <a:rPr lang="en-US" sz="864"/>
                      <a:t>2,8*</a:t>
                    </a:r>
                  </a:p>
                </c:rich>
              </c:tx>
              <c:dLblPos val="outEnd"/>
              <c:extLst xmlns:c16r2="http://schemas.microsoft.com/office/drawing/2015/06/chart">
                <c:ext xmlns:c16="http://schemas.microsoft.com/office/drawing/2014/chart" uri="{C3380CC4-5D6E-409C-BE32-E72D297353CC}">
                  <c16:uniqueId val="{00000006-489D-4FBD-8240-AF247604BABD}"/>
                </c:ext>
                <c:ext xmlns:c15="http://schemas.microsoft.com/office/drawing/2012/chart" uri="{CE6537A1-D6FC-4f65-9D91-7224C49458BB}"/>
              </c:extLst>
            </c:dLbl>
            <c:spPr>
              <a:noFill/>
              <a:ln w="24386">
                <a:noFill/>
              </a:ln>
            </c:spPr>
            <c:txPr>
              <a:bodyPr rot="0" vert="horz"/>
              <a:lstStyle/>
              <a:p>
                <a:pPr>
                  <a:defRPr sz="864"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Sheet1!$B$2:$H$2</c:f>
              <c:numCache>
                <c:formatCode>0.0</c:formatCode>
                <c:ptCount val="7"/>
                <c:pt idx="0">
                  <c:v>96.465000000000003</c:v>
                </c:pt>
                <c:pt idx="1">
                  <c:v>61.597000000000001</c:v>
                </c:pt>
                <c:pt idx="2">
                  <c:v>32.83</c:v>
                </c:pt>
                <c:pt idx="3">
                  <c:v>68.06</c:v>
                </c:pt>
                <c:pt idx="4">
                  <c:v>13.8</c:v>
                </c:pt>
                <c:pt idx="5">
                  <c:v>22.474</c:v>
                </c:pt>
                <c:pt idx="6">
                  <c:v>8.474000000000002</c:v>
                </c:pt>
              </c:numCache>
            </c:numRef>
          </c:val>
          <c:extLst xmlns:c16r2="http://schemas.microsoft.com/office/drawing/2015/06/chart">
            <c:ext xmlns:c16="http://schemas.microsoft.com/office/drawing/2014/chart" uri="{C3380CC4-5D6E-409C-BE32-E72D297353CC}">
              <c16:uniqueId val="{00000007-489D-4FBD-8240-AF247604BABD}"/>
            </c:ext>
          </c:extLst>
        </c:ser>
        <c:ser>
          <c:idx val="1"/>
          <c:order val="1"/>
          <c:tx>
            <c:strRef>
              <c:f>Sheet1!$A$3</c:f>
              <c:strCache>
                <c:ptCount val="1"/>
                <c:pt idx="0">
                  <c:v>I пол. 2020</c:v>
                </c:pt>
              </c:strCache>
            </c:strRef>
          </c:tx>
          <c:spPr>
            <a:solidFill>
              <a:sysClr val="windowText" lastClr="000000">
                <a:lumMod val="85000"/>
                <a:lumOff val="15000"/>
              </a:sysClr>
            </a:solidFill>
            <a:scene3d>
              <a:camera prst="orthographicFront"/>
              <a:lightRig rig="threePt" dir="t">
                <a:rot lat="0" lon="0" rev="1800000"/>
              </a:lightRig>
            </a:scene3d>
            <a:sp3d>
              <a:bevelT w="63500" h="25400"/>
            </a:sp3d>
          </c:spPr>
          <c:dLbls>
            <c:dLbl>
              <c:idx val="0"/>
              <c:layout>
                <c:manualLayout>
                  <c:x val="4.2848786071703624E-3"/>
                  <c:y val="1.4155409361457923E-2"/>
                </c:manualLayout>
              </c:layout>
              <c:tx>
                <c:rich>
                  <a:bodyPr/>
                  <a:lstStyle/>
                  <a:p>
                    <a:r>
                      <a:rPr lang="en-US" sz="864"/>
                      <a:t>34,2*</a:t>
                    </a:r>
                  </a:p>
                </c:rich>
              </c:tx>
              <c:dLblPos val="outEnd"/>
              <c:extLst xmlns:c16r2="http://schemas.microsoft.com/office/drawing/2015/06/chart">
                <c:ext xmlns:c16="http://schemas.microsoft.com/office/drawing/2014/chart" uri="{C3380CC4-5D6E-409C-BE32-E72D297353CC}">
                  <c16:uniqueId val="{00000008-489D-4FBD-8240-AF247604BABD}"/>
                </c:ext>
                <c:ext xmlns:c15="http://schemas.microsoft.com/office/drawing/2012/chart" uri="{CE6537A1-D6FC-4f65-9D91-7224C49458BB}"/>
              </c:extLst>
            </c:dLbl>
            <c:dLbl>
              <c:idx val="1"/>
              <c:layout>
                <c:manualLayout>
                  <c:x val="6.4205457463884395E-3"/>
                  <c:y val="5.0505050505050475E-3"/>
                </c:manualLayout>
              </c:layout>
              <c:tx>
                <c:rich>
                  <a:bodyPr/>
                  <a:lstStyle/>
                  <a:p>
                    <a:r>
                      <a:rPr lang="en-US" sz="864"/>
                      <a:t>25,2*</a:t>
                    </a:r>
                  </a:p>
                </c:rich>
              </c:tx>
              <c:dLblPos val="outEnd"/>
              <c:extLst xmlns:c16r2="http://schemas.microsoft.com/office/drawing/2015/06/chart">
                <c:ext xmlns:c16="http://schemas.microsoft.com/office/drawing/2014/chart" uri="{C3380CC4-5D6E-409C-BE32-E72D297353CC}">
                  <c16:uniqueId val="{00000009-489D-4FBD-8240-AF247604BABD}"/>
                </c:ext>
                <c:ext xmlns:c15="http://schemas.microsoft.com/office/drawing/2012/chart" uri="{CE6537A1-D6FC-4f65-9D91-7224C49458BB}"/>
              </c:extLst>
            </c:dLbl>
            <c:dLbl>
              <c:idx val="2"/>
              <c:layout>
                <c:manualLayout>
                  <c:x val="8.5607276618512567E-3"/>
                  <c:y val="6.0606060606060629E-2"/>
                </c:manualLayout>
              </c:layout>
              <c:tx>
                <c:rich>
                  <a:bodyPr/>
                  <a:lstStyle/>
                  <a:p>
                    <a:r>
                      <a:rPr lang="en-US" sz="864"/>
                      <a:t>9,5*</a:t>
                    </a:r>
                  </a:p>
                  <a:p>
                    <a:endParaRPr lang="en-US" sz="900"/>
                  </a:p>
                </c:rich>
              </c:tx>
              <c:dLblPos val="outEnd"/>
              <c:extLst xmlns:c16r2="http://schemas.microsoft.com/office/drawing/2015/06/chart">
                <c:ext xmlns:c16="http://schemas.microsoft.com/office/drawing/2014/chart" uri="{C3380CC4-5D6E-409C-BE32-E72D297353CC}">
                  <c16:uniqueId val="{0000000A-489D-4FBD-8240-AF247604BABD}"/>
                </c:ext>
                <c:ext xmlns:c15="http://schemas.microsoft.com/office/drawing/2012/chart" uri="{CE6537A1-D6FC-4f65-9D91-7224C49458BB}"/>
              </c:extLst>
            </c:dLbl>
            <c:dLbl>
              <c:idx val="3"/>
              <c:layout>
                <c:manualLayout>
                  <c:x val="8.5607276618512567E-3"/>
                  <c:y val="1.0101010101010105E-2"/>
                </c:manualLayout>
              </c:layout>
              <c:tx>
                <c:rich>
                  <a:bodyPr/>
                  <a:lstStyle/>
                  <a:p>
                    <a:r>
                      <a:rPr lang="en-US" sz="864"/>
                      <a:t>17,7*</a:t>
                    </a:r>
                  </a:p>
                </c:rich>
              </c:tx>
              <c:dLblPos val="outEnd"/>
              <c:extLst xmlns:c16r2="http://schemas.microsoft.com/office/drawing/2015/06/chart">
                <c:ext xmlns:c16="http://schemas.microsoft.com/office/drawing/2014/chart" uri="{C3380CC4-5D6E-409C-BE32-E72D297353CC}">
                  <c16:uniqueId val="{0000000B-489D-4FBD-8240-AF247604BABD}"/>
                </c:ext>
                <c:ext xmlns:c15="http://schemas.microsoft.com/office/drawing/2012/chart" uri="{CE6537A1-D6FC-4f65-9D91-7224C49458BB}"/>
              </c:extLst>
            </c:dLbl>
            <c:dLbl>
              <c:idx val="4"/>
              <c:layout>
                <c:manualLayout>
                  <c:x val="2.1424393035851808E-3"/>
                  <c:y val="1.0909005164752605E-2"/>
                </c:manualLayout>
              </c:layout>
              <c:tx>
                <c:rich>
                  <a:bodyPr/>
                  <a:lstStyle/>
                  <a:p>
                    <a:r>
                      <a:rPr lang="en-US" sz="864"/>
                      <a:t>4,1*</a:t>
                    </a:r>
                  </a:p>
                </c:rich>
              </c:tx>
              <c:dLblPos val="outEnd"/>
              <c:extLst xmlns:c16r2="http://schemas.microsoft.com/office/drawing/2015/06/chart">
                <c:ext xmlns:c16="http://schemas.microsoft.com/office/drawing/2014/chart" uri="{C3380CC4-5D6E-409C-BE32-E72D297353CC}">
                  <c16:uniqueId val="{0000000C-489D-4FBD-8240-AF247604BABD}"/>
                </c:ext>
                <c:ext xmlns:c15="http://schemas.microsoft.com/office/drawing/2012/chart" uri="{CE6537A1-D6FC-4f65-9D91-7224C49458BB}"/>
              </c:extLst>
            </c:dLbl>
            <c:dLbl>
              <c:idx val="5"/>
              <c:layout>
                <c:manualLayout>
                  <c:x val="1.0700917863620868E-2"/>
                  <c:y val="1.5984487076269503E-2"/>
                </c:manualLayout>
              </c:layout>
              <c:tx>
                <c:rich>
                  <a:bodyPr/>
                  <a:lstStyle/>
                  <a:p>
                    <a:r>
                      <a:rPr lang="en-US" sz="864"/>
                      <a:t>6,1*</a:t>
                    </a:r>
                  </a:p>
                </c:rich>
              </c:tx>
              <c:dLblPos val="outEnd"/>
              <c:extLst xmlns:c16r2="http://schemas.microsoft.com/office/drawing/2015/06/chart">
                <c:ext xmlns:c16="http://schemas.microsoft.com/office/drawing/2014/chart" uri="{C3380CC4-5D6E-409C-BE32-E72D297353CC}">
                  <c16:uniqueId val="{0000000D-489D-4FBD-8240-AF247604BABD}"/>
                </c:ext>
                <c:ext xmlns:c15="http://schemas.microsoft.com/office/drawing/2012/chart" uri="{CE6537A1-D6FC-4f65-9D91-7224C49458BB}"/>
              </c:extLst>
            </c:dLbl>
            <c:dLbl>
              <c:idx val="6"/>
              <c:layout>
                <c:manualLayout>
                  <c:x val="4.2803638309256934E-3"/>
                  <c:y val="1.5936254980079678E-2"/>
                </c:manualLayout>
              </c:layout>
              <c:tx>
                <c:rich>
                  <a:bodyPr/>
                  <a:lstStyle/>
                  <a:p>
                    <a:r>
                      <a:rPr lang="en-US" sz="864"/>
                      <a:t>3,2*</a:t>
                    </a:r>
                  </a:p>
                </c:rich>
              </c:tx>
              <c:dLblPos val="outEnd"/>
              <c:extLst xmlns:c16r2="http://schemas.microsoft.com/office/drawing/2015/06/chart">
                <c:ext xmlns:c16="http://schemas.microsoft.com/office/drawing/2014/chart" uri="{C3380CC4-5D6E-409C-BE32-E72D297353CC}">
                  <c16:uniqueId val="{0000000E-489D-4FBD-8240-AF247604BABD}"/>
                </c:ext>
                <c:ext xmlns:c15="http://schemas.microsoft.com/office/drawing/2012/chart" uri="{CE6537A1-D6FC-4f65-9D91-7224C49458BB}"/>
              </c:extLst>
            </c:dLbl>
            <c:spPr>
              <a:noFill/>
              <a:ln w="24386">
                <a:noFill/>
              </a:ln>
            </c:spPr>
            <c:txPr>
              <a:bodyPr rot="0" vert="horz"/>
              <a:lstStyle/>
              <a:p>
                <a:pPr>
                  <a:defRPr sz="864"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металлы и изделия из них</c:v>
                </c:pt>
                <c:pt idx="1">
                  <c:v>топливно-энергетические товары</c:v>
                </c:pt>
                <c:pt idx="2">
                  <c:v>продукция легкой промышленности</c:v>
                </c:pt>
                <c:pt idx="3">
                  <c:v>продовольственные товары и сырье</c:v>
                </c:pt>
                <c:pt idx="4">
                  <c:v>машиностроительная продукция</c:v>
                </c:pt>
                <c:pt idx="5">
                  <c:v>минеральные продукты</c:v>
                </c:pt>
                <c:pt idx="6">
                  <c:v>прочие товары</c:v>
                </c:pt>
              </c:strCache>
            </c:strRef>
          </c:cat>
          <c:val>
            <c:numRef>
              <c:f>Sheet1!$B$3:$H$3</c:f>
              <c:numCache>
                <c:formatCode>0.0</c:formatCode>
                <c:ptCount val="7"/>
                <c:pt idx="0">
                  <c:v>97.483000000000004</c:v>
                </c:pt>
                <c:pt idx="1">
                  <c:v>71.86999999999999</c:v>
                </c:pt>
                <c:pt idx="2">
                  <c:v>27.1</c:v>
                </c:pt>
                <c:pt idx="3">
                  <c:v>50.43</c:v>
                </c:pt>
                <c:pt idx="4">
                  <c:v>11.7</c:v>
                </c:pt>
                <c:pt idx="5">
                  <c:v>17.482999999999755</c:v>
                </c:pt>
                <c:pt idx="6">
                  <c:v>9.3700000000000028</c:v>
                </c:pt>
              </c:numCache>
            </c:numRef>
          </c:val>
          <c:extLst xmlns:c16r2="http://schemas.microsoft.com/office/drawing/2015/06/chart">
            <c:ext xmlns:c16="http://schemas.microsoft.com/office/drawing/2014/chart" uri="{C3380CC4-5D6E-409C-BE32-E72D297353CC}">
              <c16:uniqueId val="{0000000F-489D-4FBD-8240-AF247604BABD}"/>
            </c:ext>
          </c:extLst>
        </c:ser>
        <c:dLbls>
          <c:showVal val="1"/>
        </c:dLbls>
        <c:gapWidth val="160"/>
        <c:overlap val="-17"/>
        <c:axId val="151196032"/>
        <c:axId val="151197568"/>
      </c:barChart>
      <c:catAx>
        <c:axId val="151196032"/>
        <c:scaling>
          <c:orientation val="minMax"/>
        </c:scaling>
        <c:axPos val="b"/>
        <c:numFmt formatCode="General" sourceLinked="1"/>
        <c:majorTickMark val="cross"/>
        <c:tickLblPos val="low"/>
        <c:spPr>
          <a:ln>
            <a:solidFill>
              <a:sysClr val="windowText" lastClr="000000"/>
            </a:solidFill>
          </a:ln>
        </c:spPr>
        <c:txPr>
          <a:bodyPr rot="-5400000" vert="horz" anchor="ctr" anchorCtr="1"/>
          <a:lstStyle/>
          <a:p>
            <a:pPr>
              <a:defRPr sz="864" b="1" i="0">
                <a:latin typeface="Times New Roman" pitchFamily="18" charset="0"/>
                <a:cs typeface="Times New Roman" pitchFamily="18" charset="0"/>
              </a:defRPr>
            </a:pPr>
            <a:endParaRPr lang="ru-RU"/>
          </a:p>
        </c:txPr>
        <c:crossAx val="151197568"/>
        <c:crosses val="autoZero"/>
        <c:lblAlgn val="ctr"/>
        <c:lblOffset val="160"/>
        <c:tickLblSkip val="1"/>
        <c:tickMarkSkip val="1"/>
      </c:catAx>
      <c:valAx>
        <c:axId val="151197568"/>
        <c:scaling>
          <c:orientation val="minMax"/>
        </c:scaling>
        <c:axPos val="l"/>
        <c:minorGridlines>
          <c:spPr>
            <a:ln>
              <a:noFill/>
            </a:ln>
          </c:spPr>
        </c:minorGridlines>
        <c:title>
          <c:tx>
            <c:rich>
              <a:bodyPr rot="0" vert="horz"/>
              <a:lstStyle/>
              <a:p>
                <a:pPr algn="ctr">
                  <a:defRPr sz="864" b="1" i="0" u="none" strike="noStrike" baseline="0">
                    <a:solidFill>
                      <a:srgbClr val="000000"/>
                    </a:solidFill>
                    <a:latin typeface="Times New Roman"/>
                    <a:ea typeface="Times New Roman"/>
                    <a:cs typeface="Times New Roman"/>
                  </a:defRPr>
                </a:pPr>
                <a:r>
                  <a:rPr lang="ru-RU" b="0"/>
                  <a:t>*- удельный вес в</a:t>
                </a:r>
                <a:r>
                  <a:rPr lang="ru-RU" b="0" baseline="0"/>
                  <a:t> </a:t>
                </a:r>
                <a:r>
                  <a:rPr lang="ru-RU" b="0"/>
                  <a:t>общем объеме экспорта,%</a:t>
                </a:r>
              </a:p>
            </c:rich>
          </c:tx>
          <c:layout>
            <c:manualLayout>
              <c:xMode val="edge"/>
              <c:yMode val="edge"/>
              <c:x val="0.79959952335334961"/>
              <c:y val="9.8918440148544728E-2"/>
            </c:manualLayout>
          </c:layout>
          <c:spPr>
            <a:noFill/>
            <a:ln w="24386">
              <a:noFill/>
            </a:ln>
          </c:spPr>
        </c:title>
        <c:numFmt formatCode="0.0" sourceLinked="1"/>
        <c:majorTickMark val="cross"/>
        <c:tickLblPos val="nextTo"/>
        <c:spPr>
          <a:ln>
            <a:solidFill>
              <a:sysClr val="windowText" lastClr="000000"/>
            </a:solidFill>
          </a:ln>
        </c:spPr>
        <c:txPr>
          <a:bodyPr rot="0" vert="horz"/>
          <a:lstStyle/>
          <a:p>
            <a:pPr>
              <a:defRPr sz="864" b="1">
                <a:latin typeface="Times New Roman" pitchFamily="18" charset="0"/>
                <a:cs typeface="Times New Roman" pitchFamily="18" charset="0"/>
              </a:defRPr>
            </a:pPr>
            <a:endParaRPr lang="ru-RU"/>
          </a:p>
        </c:txPr>
        <c:crossAx val="151196032"/>
        <c:crosses val="autoZero"/>
        <c:crossBetween val="between"/>
        <c:majorUnit val="50"/>
        <c:minorUnit val="50"/>
      </c:valAx>
      <c:spPr>
        <a:solidFill>
          <a:sysClr val="window" lastClr="FFFFFF"/>
        </a:solidFill>
        <a:ln>
          <a:noFill/>
        </a:ln>
      </c:spPr>
    </c:plotArea>
    <c:legend>
      <c:legendPos val="r"/>
      <c:legendEntry>
        <c:idx val="1"/>
        <c:txPr>
          <a:bodyPr/>
          <a:lstStyle/>
          <a:p>
            <a:pPr>
              <a:defRPr b="1">
                <a:latin typeface="Times New Roman" pitchFamily="18" charset="0"/>
                <a:cs typeface="Times New Roman" pitchFamily="18" charset="0"/>
              </a:defRPr>
            </a:pPr>
            <a:endParaRPr lang="ru-RU"/>
          </a:p>
        </c:txPr>
      </c:legendEntry>
      <c:layout>
        <c:manualLayout>
          <c:xMode val="edge"/>
          <c:yMode val="edge"/>
          <c:x val="9.6439169139465875E-2"/>
          <c:y val="0.94213762572727056"/>
          <c:w val="0.79970326409495551"/>
          <c:h val="5.7862374272727134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094" b="1" i="0" u="none" strike="noStrike" baseline="0">
                <a:solidFill>
                  <a:srgbClr val="000000"/>
                </a:solidFill>
                <a:latin typeface="Times New Roman"/>
                <a:ea typeface="Times New Roman"/>
                <a:cs typeface="Times New Roman"/>
              </a:defRPr>
            </a:pPr>
            <a:r>
              <a:rPr lang="ru-RU"/>
              <a:t>Структура производства ВВП, %</a:t>
            </a:r>
          </a:p>
        </c:rich>
      </c:tx>
      <c:layout>
        <c:manualLayout>
          <c:xMode val="edge"/>
          <c:yMode val="edge"/>
          <c:x val="0.31613380775144173"/>
          <c:y val="3.6744783893858136E-2"/>
        </c:manualLayout>
      </c:layout>
    </c:title>
    <c:plotArea>
      <c:layout>
        <c:manualLayout>
          <c:layoutTarget val="inner"/>
          <c:xMode val="edge"/>
          <c:yMode val="edge"/>
          <c:x val="6.7009397890967062E-2"/>
          <c:y val="0.2346280124397031"/>
          <c:w val="0.89535160621820065"/>
          <c:h val="0.37192979077806104"/>
        </c:manualLayout>
      </c:layout>
      <c:barChart>
        <c:barDir val="col"/>
        <c:grouping val="clustered"/>
        <c:ser>
          <c:idx val="0"/>
          <c:order val="0"/>
          <c:tx>
            <c:strRef>
              <c:f>Лист1!$B$1</c:f>
              <c:strCache>
                <c:ptCount val="1"/>
                <c:pt idx="0">
                  <c:v>январь-июнь 2019 года</c:v>
                </c:pt>
              </c:strCache>
            </c:strRef>
          </c:tx>
          <c:spPr>
            <a:solidFill>
              <a:sysClr val="window" lastClr="FFFFFF">
                <a:lumMod val="85000"/>
              </a:sysClr>
            </a:solidFill>
            <a:ln>
              <a:solidFill>
                <a:sysClr val="windowText" lastClr="000000"/>
              </a:solidFill>
            </a:ln>
          </c:spPr>
          <c:dLbls>
            <c:dLbl>
              <c:idx val="0"/>
              <c:layout>
                <c:manualLayout>
                  <c:x val="0"/>
                  <c:y val="2.0182286838500433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ru-RU" sz="900">
                        <a:latin typeface="Times New Roman" pitchFamily="18" charset="0"/>
                        <a:cs typeface="Times New Roman" pitchFamily="18" charset="0"/>
                      </a:rPr>
                      <a:t>14,95</a:t>
                    </a:r>
                  </a:p>
                </c:rich>
              </c:tx>
              <c:spPr>
                <a:noFill/>
                <a:ln w="23158">
                  <a:noFill/>
                </a:ln>
              </c:spPr>
              <c:dLblPos val="outEnd"/>
            </c:dLbl>
            <c:dLbl>
              <c:idx val="1"/>
              <c:layout>
                <c:manualLayout>
                  <c:x val="-4.6296857123628923E-3"/>
                  <c:y val="1.5814443858724297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ru-RU" sz="900">
                        <a:latin typeface="Times New Roman" pitchFamily="18" charset="0"/>
                        <a:cs typeface="Times New Roman" pitchFamily="18" charset="0"/>
                      </a:rPr>
                      <a:t>82,71</a:t>
                    </a:r>
                  </a:p>
                </c:rich>
              </c:tx>
              <c:spPr>
                <a:noFill/>
                <a:ln w="23158">
                  <a:noFill/>
                </a:ln>
              </c:spPr>
              <c:dLblPos val="outEnd"/>
            </c:dLbl>
            <c:dLbl>
              <c:idx val="2"/>
              <c:layout>
                <c:manualLayout>
                  <c:x val="1.0087763542822557E-2"/>
                  <c:y val="1.1651182282874315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ru-RU" sz="900">
                        <a:latin typeface="Times New Roman" pitchFamily="18" charset="0"/>
                        <a:cs typeface="Times New Roman" pitchFamily="18" charset="0"/>
                      </a:rPr>
                      <a:t>2,34</a:t>
                    </a:r>
                  </a:p>
                </c:rich>
              </c:tx>
              <c:spPr>
                <a:noFill/>
                <a:ln w="23158">
                  <a:noFill/>
                </a:ln>
              </c:spPr>
              <c:dLblPos val="outEnd"/>
            </c:dLbl>
            <c:spPr>
              <a:noFill/>
              <a:ln w="23158">
                <a:noFill/>
              </a:ln>
            </c:spPr>
            <c:txPr>
              <a:bodyPr/>
              <a:lstStyle/>
              <a:p>
                <a:pPr>
                  <a:defRPr sz="900" b="0" i="0" u="none" strike="noStrike" baseline="0">
                    <a:solidFill>
                      <a:srgbClr val="000000"/>
                    </a:solidFill>
                    <a:latin typeface="Times New Roman" pitchFamily="18" charset="0"/>
                    <a:ea typeface="Calibri"/>
                    <a:cs typeface="Times New Roman" pitchFamily="18" charset="0"/>
                  </a:defRPr>
                </a:pPr>
                <a:endParaRPr lang="ru-RU"/>
              </a:p>
            </c:txPr>
            <c:dLblPos val="outEnd"/>
            <c:showVal val="1"/>
          </c:dLbls>
          <c:cat>
            <c:strRef>
              <c:f>Лист1!$A$2:$A$4</c:f>
              <c:strCache>
                <c:ptCount val="3"/>
                <c:pt idx="0">
                  <c:v>Производство товаров</c:v>
                </c:pt>
                <c:pt idx="1">
                  <c:v>Производство  услуг</c:v>
                </c:pt>
                <c:pt idx="2">
                  <c:v>Чистые налоги на продукты и на импорт (за минусом субсидий)</c:v>
                </c:pt>
              </c:strCache>
            </c:strRef>
          </c:cat>
          <c:val>
            <c:numRef>
              <c:f>Лист1!$B$2:$B$4</c:f>
              <c:numCache>
                <c:formatCode>0.00</c:formatCode>
                <c:ptCount val="3"/>
                <c:pt idx="0">
                  <c:v>14.950000000000006</c:v>
                </c:pt>
                <c:pt idx="1">
                  <c:v>82.710000000000022</c:v>
                </c:pt>
                <c:pt idx="2">
                  <c:v>2.34</c:v>
                </c:pt>
              </c:numCache>
            </c:numRef>
          </c:val>
        </c:ser>
        <c:ser>
          <c:idx val="1"/>
          <c:order val="1"/>
          <c:tx>
            <c:strRef>
              <c:f>Лист1!$C$1</c:f>
              <c:strCache>
                <c:ptCount val="1"/>
                <c:pt idx="0">
                  <c:v>январь-июнь 2020 года</c:v>
                </c:pt>
              </c:strCache>
            </c:strRef>
          </c:tx>
          <c:spPr>
            <a:solidFill>
              <a:sysClr val="windowText" lastClr="000000">
                <a:lumMod val="65000"/>
                <a:lumOff val="35000"/>
              </a:sysClr>
            </a:solidFill>
            <a:ln>
              <a:solidFill>
                <a:sysClr val="windowText" lastClr="000000"/>
              </a:solidFill>
            </a:ln>
          </c:spPr>
          <c:dLbls>
            <c:dLbl>
              <c:idx val="0"/>
              <c:layout>
                <c:manualLayout>
                  <c:x val="-6.0524965913006899E-3"/>
                  <c:y val="2.8840318310820616E-2"/>
                </c:manualLayout>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ru-RU" sz="900">
                        <a:latin typeface="Times New Roman" pitchFamily="18" charset="0"/>
                        <a:cs typeface="Times New Roman" pitchFamily="18" charset="0"/>
                      </a:rPr>
                      <a:t>0,18</a:t>
                    </a:r>
                  </a:p>
                </c:rich>
              </c:tx>
              <c:spPr>
                <a:noFill/>
                <a:ln w="23158">
                  <a:noFill/>
                </a:ln>
              </c:spPr>
              <c:dLblPos val="outEnd"/>
            </c:dLbl>
            <c:dLbl>
              <c:idx val="1"/>
              <c:layout/>
              <c:tx>
                <c:rich>
                  <a:bodyPr/>
                  <a:lstStyle/>
                  <a:p>
                    <a:pPr>
                      <a:defRPr sz="900" b="1" i="0" u="none" strike="noStrike" baseline="0">
                        <a:solidFill>
                          <a:srgbClr val="000000"/>
                        </a:solidFill>
                        <a:latin typeface="Times New Roman" pitchFamily="18" charset="0"/>
                        <a:ea typeface="Times New Roman"/>
                        <a:cs typeface="Times New Roman" pitchFamily="18" charset="0"/>
                      </a:defRPr>
                    </a:pPr>
                    <a:r>
                      <a:rPr lang="ru-RU" sz="900">
                        <a:latin typeface="Times New Roman" pitchFamily="18" charset="0"/>
                        <a:cs typeface="Times New Roman" pitchFamily="18" charset="0"/>
                      </a:rPr>
                      <a:t>97,68</a:t>
                    </a:r>
                  </a:p>
                </c:rich>
              </c:tx>
              <c:spPr>
                <a:noFill/>
                <a:ln w="23158">
                  <a:noFill/>
                </a:ln>
              </c:spPr>
              <c:dLblPos val="outEnd"/>
            </c:dLbl>
            <c:dLbl>
              <c:idx val="2"/>
              <c:delete val="1"/>
            </c:dLbl>
            <c:spPr>
              <a:noFill/>
              <a:ln w="23158">
                <a:noFill/>
              </a:ln>
            </c:spPr>
            <c:txPr>
              <a:bodyPr/>
              <a:lstStyle/>
              <a:p>
                <a:pPr>
                  <a:defRPr sz="900" b="0" i="0" u="none" strike="noStrike" baseline="0">
                    <a:solidFill>
                      <a:srgbClr val="000000"/>
                    </a:solidFill>
                    <a:latin typeface="Times New Roman" pitchFamily="18" charset="0"/>
                    <a:ea typeface="Calibri"/>
                    <a:cs typeface="Times New Roman" pitchFamily="18" charset="0"/>
                  </a:defRPr>
                </a:pPr>
                <a:endParaRPr lang="ru-RU"/>
              </a:p>
            </c:txPr>
            <c:dLblPos val="outEnd"/>
            <c:showVal val="1"/>
          </c:dLbls>
          <c:cat>
            <c:strRef>
              <c:f>Лист1!$A$2:$A$4</c:f>
              <c:strCache>
                <c:ptCount val="3"/>
                <c:pt idx="0">
                  <c:v>Производство товаров</c:v>
                </c:pt>
                <c:pt idx="1">
                  <c:v>Производство  услуг</c:v>
                </c:pt>
                <c:pt idx="2">
                  <c:v>Чистые налоги на продукты и на импорт (за минусом субсидий)</c:v>
                </c:pt>
              </c:strCache>
            </c:strRef>
          </c:cat>
          <c:val>
            <c:numRef>
              <c:f>Лист1!$C$2:$C$4</c:f>
              <c:numCache>
                <c:formatCode>0.00</c:formatCode>
                <c:ptCount val="3"/>
                <c:pt idx="0">
                  <c:v>0.18000000000000024</c:v>
                </c:pt>
                <c:pt idx="1">
                  <c:v>97.679999999999978</c:v>
                </c:pt>
                <c:pt idx="2">
                  <c:v>2.14</c:v>
                </c:pt>
              </c:numCache>
            </c:numRef>
          </c:val>
        </c:ser>
        <c:dLbls>
          <c:showVal val="1"/>
        </c:dLbls>
        <c:axId val="65105280"/>
        <c:axId val="65438848"/>
      </c:barChart>
      <c:catAx>
        <c:axId val="65105280"/>
        <c:scaling>
          <c:orientation val="minMax"/>
        </c:scaling>
        <c:axPos val="b"/>
        <c:numFmt formatCode="General" sourceLinked="0"/>
        <c:tickLblPos val="nextTo"/>
        <c:txPr>
          <a:bodyPr rot="0" vert="horz"/>
          <a:lstStyle/>
          <a:p>
            <a:pPr>
              <a:defRPr sz="912" b="1" i="0" u="none" strike="noStrike" baseline="0">
                <a:solidFill>
                  <a:srgbClr val="000000"/>
                </a:solidFill>
                <a:latin typeface="Times New Roman"/>
                <a:ea typeface="Times New Roman"/>
                <a:cs typeface="Times New Roman"/>
              </a:defRPr>
            </a:pPr>
            <a:endParaRPr lang="ru-RU"/>
          </a:p>
        </c:txPr>
        <c:crossAx val="65438848"/>
        <c:crosses val="autoZero"/>
        <c:auto val="1"/>
        <c:lblAlgn val="ctr"/>
        <c:lblOffset val="100"/>
      </c:catAx>
      <c:valAx>
        <c:axId val="65438848"/>
        <c:scaling>
          <c:orientation val="minMax"/>
          <c:max val="100"/>
        </c:scaling>
        <c:axPos val="l"/>
        <c:numFmt formatCode="0.0" sourceLinked="0"/>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65105280"/>
        <c:crosses val="autoZero"/>
        <c:crossBetween val="between"/>
      </c:valAx>
    </c:plotArea>
    <c:legend>
      <c:legendPos val="b"/>
      <c:layout>
        <c:manualLayout>
          <c:xMode val="edge"/>
          <c:yMode val="edge"/>
          <c:x val="7.113038562487381E-2"/>
          <c:y val="0.82858348051546959"/>
          <c:w val="0.59353571572783326"/>
          <c:h val="0.10292416983314059"/>
        </c:manualLayout>
      </c:layout>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912" b="0" i="0" u="none" strike="noStrike" baseline="0">
          <a:solidFill>
            <a:srgbClr val="000000"/>
          </a:solidFill>
          <a:latin typeface="Calibri"/>
          <a:ea typeface="Calibri"/>
          <a:cs typeface="Calibri"/>
        </a:defRPr>
      </a:pPr>
      <a:endParaRPr lang="ru-RU"/>
    </a:p>
  </c:txPr>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latin typeface="Times New Roman" pitchFamily="18" charset="0"/>
                <a:cs typeface="Times New Roman" pitchFamily="18" charset="0"/>
              </a:rPr>
              <a:t>География экспорта </a:t>
            </a:r>
            <a:r>
              <a:rPr lang="ru-RU" sz="1200">
                <a:latin typeface="Times New Roman" pitchFamily="18" charset="0"/>
                <a:cs typeface="Times New Roman" pitchFamily="18" charset="0"/>
              </a:rPr>
              <a:t>товаров, млн долл. США</a:t>
            </a:r>
          </a:p>
        </c:rich>
      </c:tx>
      <c:layout>
        <c:manualLayout>
          <c:xMode val="edge"/>
          <c:yMode val="edge"/>
          <c:x val="0.27812718847341578"/>
          <c:y val="3.6356278289581751E-4"/>
        </c:manualLayout>
      </c:layout>
      <c:spPr>
        <a:solidFill>
          <a:sysClr val="window" lastClr="FFFFFF"/>
        </a:solidFill>
        <a:ln w="24619">
          <a:noFill/>
        </a:ln>
      </c:spPr>
    </c:title>
    <c:plotArea>
      <c:layout>
        <c:manualLayout>
          <c:layoutTarget val="inner"/>
          <c:xMode val="edge"/>
          <c:yMode val="edge"/>
          <c:x val="0.12902053419793141"/>
          <c:y val="0.13083201508336414"/>
          <c:w val="0.851143338425986"/>
          <c:h val="0.36180749431050996"/>
        </c:manualLayout>
      </c:layout>
      <c:barChart>
        <c:barDir val="col"/>
        <c:grouping val="clustered"/>
        <c:ser>
          <c:idx val="0"/>
          <c:order val="0"/>
          <c:tx>
            <c:strRef>
              <c:f>Лист1!$B$1</c:f>
              <c:strCache>
                <c:ptCount val="1"/>
                <c:pt idx="0">
                  <c:v>I пол. 2019</c:v>
                </c:pt>
              </c:strCache>
            </c:strRef>
          </c:tx>
          <c:spPr>
            <a:solidFill>
              <a:sysClr val="window" lastClr="FFFFFF">
                <a:lumMod val="75000"/>
              </a:sysClr>
            </a:solidFill>
          </c:spPr>
          <c:dLbls>
            <c:dLbl>
              <c:idx val="0"/>
              <c:layout>
                <c:manualLayout>
                  <c:x val="-2.113048071843615E-3"/>
                  <c:y val="1.8115942028985508E-2"/>
                </c:manualLayout>
              </c:layout>
              <c:tx>
                <c:rich>
                  <a:bodyPr/>
                  <a:lstStyle/>
                  <a:p>
                    <a:r>
                      <a:rPr lang="en-US" sz="890" b="1">
                        <a:latin typeface="Times New Roman" pitchFamily="18" charset="0"/>
                        <a:cs typeface="Times New Roman" pitchFamily="18" charset="0"/>
                      </a:rPr>
                      <a:t>35,6*</a:t>
                    </a:r>
                  </a:p>
                </c:rich>
              </c:tx>
              <c:dLblPos val="outEnd"/>
              <c:extLst xmlns:c16r2="http://schemas.microsoft.com/office/drawing/2015/06/chart">
                <c:ext xmlns:c16="http://schemas.microsoft.com/office/drawing/2014/chart" uri="{C3380CC4-5D6E-409C-BE32-E72D297353CC}">
                  <c16:uniqueId val="{00000000-026F-4A07-8E63-DCB1B5DBDD82}"/>
                </c:ext>
                <c:ext xmlns:c15="http://schemas.microsoft.com/office/drawing/2012/chart" uri="{CE6537A1-D6FC-4f65-9D91-7224C49458BB}"/>
              </c:extLst>
            </c:dLbl>
            <c:dLbl>
              <c:idx val="1"/>
              <c:layout>
                <c:manualLayout>
                  <c:x val="-4.2906021033854123E-3"/>
                  <c:y val="1.3442448764612678E-2"/>
                </c:manualLayout>
              </c:layout>
              <c:tx>
                <c:rich>
                  <a:bodyPr/>
                  <a:lstStyle/>
                  <a:p>
                    <a:r>
                      <a:rPr lang="en-US" sz="890" b="1">
                        <a:latin typeface="Times New Roman" pitchFamily="18" charset="0"/>
                        <a:cs typeface="Times New Roman" pitchFamily="18" charset="0"/>
                      </a:rPr>
                      <a:t>22,0*</a:t>
                    </a:r>
                  </a:p>
                </c:rich>
              </c:tx>
              <c:dLblPos val="outEnd"/>
              <c:extLst xmlns:c16r2="http://schemas.microsoft.com/office/drawing/2015/06/chart">
                <c:ext xmlns:c16="http://schemas.microsoft.com/office/drawing/2014/chart" uri="{C3380CC4-5D6E-409C-BE32-E72D297353CC}">
                  <c16:uniqueId val="{00000001-026F-4A07-8E63-DCB1B5DBDD82}"/>
                </c:ext>
                <c:ext xmlns:c15="http://schemas.microsoft.com/office/drawing/2012/chart" uri="{CE6537A1-D6FC-4f65-9D91-7224C49458BB}"/>
              </c:extLst>
            </c:dLbl>
            <c:dLbl>
              <c:idx val="2"/>
              <c:layout>
                <c:manualLayout>
                  <c:x val="-8.3951905797992905E-3"/>
                  <c:y val="2.3555398936734508E-2"/>
                </c:manualLayout>
              </c:layout>
              <c:tx>
                <c:rich>
                  <a:bodyPr/>
                  <a:lstStyle/>
                  <a:p>
                    <a:r>
                      <a:rPr lang="en-US" sz="890" b="1">
                        <a:latin typeface="Times New Roman" pitchFamily="18" charset="0"/>
                        <a:cs typeface="Times New Roman" pitchFamily="18" charset="0"/>
                      </a:rPr>
                      <a:t>13,0*</a:t>
                    </a:r>
                  </a:p>
                </c:rich>
              </c:tx>
              <c:dLblPos val="outEnd"/>
              <c:extLst xmlns:c16r2="http://schemas.microsoft.com/office/drawing/2015/06/chart">
                <c:ext xmlns:c16="http://schemas.microsoft.com/office/drawing/2014/chart" uri="{C3380CC4-5D6E-409C-BE32-E72D297353CC}">
                  <c16:uniqueId val="{00000002-026F-4A07-8E63-DCB1B5DBDD82}"/>
                </c:ext>
                <c:ext xmlns:c15="http://schemas.microsoft.com/office/drawing/2012/chart" uri="{CE6537A1-D6FC-4f65-9D91-7224C49458BB}"/>
              </c:extLst>
            </c:dLbl>
            <c:dLbl>
              <c:idx val="3"/>
              <c:layout>
                <c:manualLayout>
                  <c:x val="-1.0903260288616268E-3"/>
                  <c:y val="1.0085616580520693E-2"/>
                </c:manualLayout>
              </c:layout>
              <c:tx>
                <c:rich>
                  <a:bodyPr/>
                  <a:lstStyle/>
                  <a:p>
                    <a:r>
                      <a:rPr lang="en-US" sz="890" b="1">
                        <a:latin typeface="Times New Roman" pitchFamily="18" charset="0"/>
                        <a:cs typeface="Times New Roman" pitchFamily="18" charset="0"/>
                      </a:rPr>
                      <a:t>11,2*</a:t>
                    </a:r>
                  </a:p>
                </c:rich>
              </c:tx>
              <c:dLblPos val="outEnd"/>
              <c:extLst xmlns:c16r2="http://schemas.microsoft.com/office/drawing/2015/06/chart">
                <c:ext xmlns:c16="http://schemas.microsoft.com/office/drawing/2014/chart" uri="{C3380CC4-5D6E-409C-BE32-E72D297353CC}">
                  <c16:uniqueId val="{00000003-026F-4A07-8E63-DCB1B5DBDD82}"/>
                </c:ext>
                <c:ext xmlns:c15="http://schemas.microsoft.com/office/drawing/2012/chart" uri="{CE6537A1-D6FC-4f65-9D91-7224C49458BB}"/>
              </c:extLst>
            </c:dLbl>
            <c:dLbl>
              <c:idx val="4"/>
              <c:layout>
                <c:manualLayout>
                  <c:x val="-1.0091052406087941E-3"/>
                  <c:y val="9.9600593404088767E-3"/>
                </c:manualLayout>
              </c:layout>
              <c:tx>
                <c:rich>
                  <a:bodyPr/>
                  <a:lstStyle/>
                  <a:p>
                    <a:r>
                      <a:rPr lang="en-US" sz="890" b="1">
                        <a:latin typeface="Times New Roman" pitchFamily="18" charset="0"/>
                        <a:cs typeface="Times New Roman" pitchFamily="18" charset="0"/>
                      </a:rPr>
                      <a:t>5,3*</a:t>
                    </a:r>
                  </a:p>
                </c:rich>
              </c:tx>
              <c:dLblPos val="outEnd"/>
              <c:extLst xmlns:c16r2="http://schemas.microsoft.com/office/drawing/2015/06/chart">
                <c:ext xmlns:c16="http://schemas.microsoft.com/office/drawing/2014/chart" uri="{C3380CC4-5D6E-409C-BE32-E72D297353CC}">
                  <c16:uniqueId val="{00000004-026F-4A07-8E63-DCB1B5DBDD82}"/>
                </c:ext>
                <c:ext xmlns:c15="http://schemas.microsoft.com/office/drawing/2012/chart" uri="{CE6537A1-D6FC-4f65-9D91-7224C49458BB}"/>
              </c:extLst>
            </c:dLbl>
            <c:dLbl>
              <c:idx val="5"/>
              <c:layout>
                <c:manualLayout>
                  <c:x val="-1.4193123818706341E-3"/>
                  <c:y val="-7.7409678628883872E-5"/>
                </c:manualLayout>
              </c:layout>
              <c:tx>
                <c:rich>
                  <a:bodyPr/>
                  <a:lstStyle/>
                  <a:p>
                    <a:r>
                      <a:rPr lang="en-US" sz="890" b="1">
                        <a:latin typeface="Times New Roman" pitchFamily="18" charset="0"/>
                        <a:cs typeface="Times New Roman" pitchFamily="18" charset="0"/>
                      </a:rPr>
                      <a:t>4,1*</a:t>
                    </a:r>
                  </a:p>
                </c:rich>
              </c:tx>
              <c:dLblPos val="outEnd"/>
              <c:extLst xmlns:c16r2="http://schemas.microsoft.com/office/drawing/2015/06/chart">
                <c:ext xmlns:c16="http://schemas.microsoft.com/office/drawing/2014/chart" uri="{C3380CC4-5D6E-409C-BE32-E72D297353CC}">
                  <c16:uniqueId val="{00000005-026F-4A07-8E63-DCB1B5DBDD82}"/>
                </c:ext>
                <c:ext xmlns:c15="http://schemas.microsoft.com/office/drawing/2012/chart" uri="{CE6537A1-D6FC-4f65-9D91-7224C49458BB}"/>
              </c:extLst>
            </c:dLbl>
            <c:dLbl>
              <c:idx val="6"/>
              <c:layout>
                <c:manualLayout>
                  <c:x val="-3.3236415970983612E-3"/>
                  <c:y val="1.5872988702499143E-2"/>
                </c:manualLayout>
              </c:layout>
              <c:tx>
                <c:rich>
                  <a:bodyPr/>
                  <a:lstStyle/>
                  <a:p>
                    <a:r>
                      <a:rPr lang="en-US" sz="890" b="1">
                        <a:latin typeface="Times New Roman" pitchFamily="18" charset="0"/>
                        <a:cs typeface="Times New Roman" pitchFamily="18" charset="0"/>
                      </a:rPr>
                      <a:t>8,8*</a:t>
                    </a:r>
                  </a:p>
                </c:rich>
              </c:tx>
              <c:dLblPos val="outEnd"/>
              <c:extLst xmlns:c16r2="http://schemas.microsoft.com/office/drawing/2015/06/chart">
                <c:ext xmlns:c16="http://schemas.microsoft.com/office/drawing/2014/chart" uri="{C3380CC4-5D6E-409C-BE32-E72D297353CC}">
                  <c16:uniqueId val="{00000006-026F-4A07-8E63-DCB1B5DBDD82}"/>
                </c:ext>
                <c:ext xmlns:c15="http://schemas.microsoft.com/office/drawing/2012/chart" uri="{CE6537A1-D6FC-4f65-9D91-7224C49458BB}"/>
              </c:extLst>
            </c:dLbl>
            <c:dLbl>
              <c:idx val="7"/>
              <c:layout>
                <c:manualLayout>
                  <c:x val="1.6173653968929569E-4"/>
                  <c:y val="3.1051770702578666E-3"/>
                </c:manualLayout>
              </c:layout>
              <c:tx>
                <c:rich>
                  <a:bodyPr/>
                  <a:lstStyle/>
                  <a:p>
                    <a:r>
                      <a:rPr lang="ru-RU" sz="890" b="1">
                        <a:latin typeface="Times New Roman" pitchFamily="18" charset="0"/>
                        <a:cs typeface="Times New Roman" pitchFamily="18" charset="0"/>
                      </a:rPr>
                      <a:t>7,9*</a:t>
                    </a:r>
                    <a:endParaRPr lang="en-US" sz="900" b="1">
                      <a:latin typeface="Times New Roman" pitchFamily="18" charset="0"/>
                      <a:cs typeface="Times New Roman" pitchFamily="18" charset="0"/>
                    </a:endParaRPr>
                  </a:p>
                </c:rich>
              </c:tx>
              <c:dLblPos val="outEnd"/>
              <c:extLst xmlns:c16r2="http://schemas.microsoft.com/office/drawing/2015/06/chart">
                <c:ext xmlns:c16="http://schemas.microsoft.com/office/drawing/2014/chart" uri="{C3380CC4-5D6E-409C-BE32-E72D297353CC}">
                  <c16:uniqueId val="{00000007-026F-4A07-8E63-DCB1B5DBDD82}"/>
                </c:ext>
                <c:ext xmlns:c15="http://schemas.microsoft.com/office/drawing/2012/chart" uri="{CE6537A1-D6FC-4f65-9D91-7224C49458BB}"/>
              </c:extLst>
            </c:dLbl>
            <c:spPr>
              <a:noFill/>
              <a:ln w="25124">
                <a:noFill/>
              </a:ln>
            </c:spPr>
            <c:txPr>
              <a:bodyPr/>
              <a:lstStyle/>
              <a:p>
                <a:pPr>
                  <a:defRPr sz="89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Лист1!$B$2:$B$8</c:f>
              <c:numCache>
                <c:formatCode>0.0</c:formatCode>
                <c:ptCount val="7"/>
                <c:pt idx="0">
                  <c:v>108.2</c:v>
                </c:pt>
                <c:pt idx="1">
                  <c:v>66.900000000000006</c:v>
                </c:pt>
                <c:pt idx="2">
                  <c:v>39.300000000000004</c:v>
                </c:pt>
                <c:pt idx="3">
                  <c:v>34.052</c:v>
                </c:pt>
                <c:pt idx="4">
                  <c:v>16.149999999999999</c:v>
                </c:pt>
                <c:pt idx="5">
                  <c:v>12.599</c:v>
                </c:pt>
                <c:pt idx="6">
                  <c:v>26.498999999999889</c:v>
                </c:pt>
              </c:numCache>
            </c:numRef>
          </c:val>
          <c:extLst xmlns:c16r2="http://schemas.microsoft.com/office/drawing/2015/06/chart">
            <c:ext xmlns:c16="http://schemas.microsoft.com/office/drawing/2014/chart" uri="{C3380CC4-5D6E-409C-BE32-E72D297353CC}">
              <c16:uniqueId val="{00000008-026F-4A07-8E63-DCB1B5DBDD82}"/>
            </c:ext>
          </c:extLst>
        </c:ser>
        <c:ser>
          <c:idx val="1"/>
          <c:order val="1"/>
          <c:tx>
            <c:strRef>
              <c:f>Лист1!$C$1</c:f>
              <c:strCache>
                <c:ptCount val="1"/>
                <c:pt idx="0">
                  <c:v>I пол. 2020</c:v>
                </c:pt>
              </c:strCache>
            </c:strRef>
          </c:tx>
          <c:spPr>
            <a:solidFill>
              <a:sysClr val="windowText" lastClr="000000">
                <a:lumMod val="75000"/>
                <a:lumOff val="25000"/>
              </a:sysClr>
            </a:solidFill>
          </c:spPr>
          <c:dLbls>
            <c:dLbl>
              <c:idx val="0"/>
              <c:layout>
                <c:manualLayout>
                  <c:x val="1.2424531914804087E-2"/>
                  <c:y val="1.6604875006804336E-2"/>
                </c:manualLayout>
              </c:layout>
              <c:tx>
                <c:rich>
                  <a:bodyPr/>
                  <a:lstStyle/>
                  <a:p>
                    <a:r>
                      <a:rPr lang="en-US" sz="890" b="1">
                        <a:latin typeface="Times New Roman" pitchFamily="18" charset="0"/>
                        <a:cs typeface="Times New Roman" pitchFamily="18" charset="0"/>
                      </a:rPr>
                      <a:t>41,8*</a:t>
                    </a:r>
                  </a:p>
                </c:rich>
              </c:tx>
              <c:dLblPos val="outEnd"/>
              <c:extLst xmlns:c16r2="http://schemas.microsoft.com/office/drawing/2015/06/chart">
                <c:ext xmlns:c16="http://schemas.microsoft.com/office/drawing/2014/chart" uri="{C3380CC4-5D6E-409C-BE32-E72D297353CC}">
                  <c16:uniqueId val="{00000009-026F-4A07-8E63-DCB1B5DBDD82}"/>
                </c:ext>
                <c:ext xmlns:c15="http://schemas.microsoft.com/office/drawing/2012/chart" uri="{CE6537A1-D6FC-4f65-9D91-7224C49458BB}"/>
              </c:extLst>
            </c:dLbl>
            <c:dLbl>
              <c:idx val="1"/>
              <c:layout>
                <c:manualLayout>
                  <c:x val="5.3373285581418874E-3"/>
                  <c:y val="1.1904311640294141E-2"/>
                </c:manualLayout>
              </c:layout>
              <c:tx>
                <c:rich>
                  <a:bodyPr/>
                  <a:lstStyle/>
                  <a:p>
                    <a:r>
                      <a:rPr lang="en-US" sz="890" b="1">
                        <a:latin typeface="Times New Roman" pitchFamily="18" charset="0"/>
                        <a:cs typeface="Times New Roman" pitchFamily="18" charset="0"/>
                      </a:rPr>
                      <a:t>12,5*</a:t>
                    </a:r>
                  </a:p>
                </c:rich>
              </c:tx>
              <c:dLblPos val="outEnd"/>
              <c:extLst xmlns:c16r2="http://schemas.microsoft.com/office/drawing/2015/06/chart">
                <c:ext xmlns:c16="http://schemas.microsoft.com/office/drawing/2014/chart" uri="{C3380CC4-5D6E-409C-BE32-E72D297353CC}">
                  <c16:uniqueId val="{0000000A-026F-4A07-8E63-DCB1B5DBDD82}"/>
                </c:ext>
                <c:ext xmlns:c15="http://schemas.microsoft.com/office/drawing/2012/chart" uri="{CE6537A1-D6FC-4f65-9D91-7224C49458BB}"/>
              </c:extLst>
            </c:dLbl>
            <c:dLbl>
              <c:idx val="2"/>
              <c:layout>
                <c:manualLayout>
                  <c:x val="6.7986522148579132E-3"/>
                  <c:y val="6.6061942257217857E-2"/>
                </c:manualLayout>
              </c:layout>
              <c:tx>
                <c:rich>
                  <a:bodyPr/>
                  <a:lstStyle/>
                  <a:p>
                    <a:r>
                      <a:rPr lang="en-US" sz="890" b="1">
                        <a:latin typeface="Times New Roman" pitchFamily="18" charset="0"/>
                        <a:cs typeface="Times New Roman" pitchFamily="18" charset="0"/>
                      </a:rPr>
                      <a:t>16,1*</a:t>
                    </a:r>
                  </a:p>
                  <a:p>
                    <a:endParaRPr lang="en-US" sz="900" b="1">
                      <a:latin typeface="Times New Roman" pitchFamily="18" charset="0"/>
                      <a:cs typeface="Times New Roman" pitchFamily="18" charset="0"/>
                    </a:endParaRPr>
                  </a:p>
                </c:rich>
              </c:tx>
              <c:dLblPos val="outEnd"/>
              <c:extLst xmlns:c16r2="http://schemas.microsoft.com/office/drawing/2015/06/chart">
                <c:ext xmlns:c16="http://schemas.microsoft.com/office/drawing/2014/chart" uri="{C3380CC4-5D6E-409C-BE32-E72D297353CC}">
                  <c16:uniqueId val="{0000000B-026F-4A07-8E63-DCB1B5DBDD82}"/>
                </c:ext>
                <c:ext xmlns:c15="http://schemas.microsoft.com/office/drawing/2012/chart" uri="{CE6537A1-D6FC-4f65-9D91-7224C49458BB}"/>
              </c:extLst>
            </c:dLbl>
            <c:dLbl>
              <c:idx val="3"/>
              <c:layout>
                <c:manualLayout>
                  <c:x val="7.6435608563360374E-3"/>
                  <c:y val="1.0963299889331871E-2"/>
                </c:manualLayout>
              </c:layout>
              <c:tx>
                <c:rich>
                  <a:bodyPr/>
                  <a:lstStyle/>
                  <a:p>
                    <a:r>
                      <a:rPr lang="en-US" sz="890" b="1">
                        <a:latin typeface="Times New Roman" pitchFamily="18" charset="0"/>
                        <a:cs typeface="Times New Roman" pitchFamily="18" charset="0"/>
                      </a:rPr>
                      <a:t>10,8*</a:t>
                    </a:r>
                  </a:p>
                </c:rich>
              </c:tx>
              <c:dLblPos val="outEnd"/>
              <c:extLst xmlns:c16r2="http://schemas.microsoft.com/office/drawing/2015/06/chart">
                <c:ext xmlns:c16="http://schemas.microsoft.com/office/drawing/2014/chart" uri="{C3380CC4-5D6E-409C-BE32-E72D297353CC}">
                  <c16:uniqueId val="{0000000C-026F-4A07-8E63-DCB1B5DBDD82}"/>
                </c:ext>
                <c:ext xmlns:c15="http://schemas.microsoft.com/office/drawing/2012/chart" uri="{CE6537A1-D6FC-4f65-9D91-7224C49458BB}"/>
              </c:extLst>
            </c:dLbl>
            <c:dLbl>
              <c:idx val="4"/>
              <c:layout>
                <c:manualLayout>
                  <c:x val="7.2906584351376709E-3"/>
                  <c:y val="4.0356797505582424E-4"/>
                </c:manualLayout>
              </c:layout>
              <c:tx>
                <c:rich>
                  <a:bodyPr/>
                  <a:lstStyle/>
                  <a:p>
                    <a:r>
                      <a:rPr lang="en-US" sz="890" b="1">
                        <a:latin typeface="Times New Roman" pitchFamily="18" charset="0"/>
                        <a:cs typeface="Times New Roman" pitchFamily="18" charset="0"/>
                      </a:rPr>
                      <a:t>4,0*</a:t>
                    </a:r>
                  </a:p>
                </c:rich>
              </c:tx>
              <c:dLblPos val="outEnd"/>
              <c:extLst xmlns:c16r2="http://schemas.microsoft.com/office/drawing/2015/06/chart">
                <c:ext xmlns:c16="http://schemas.microsoft.com/office/drawing/2014/chart" uri="{C3380CC4-5D6E-409C-BE32-E72D297353CC}">
                  <c16:uniqueId val="{0000000D-026F-4A07-8E63-DCB1B5DBDD82}"/>
                </c:ext>
                <c:ext xmlns:c15="http://schemas.microsoft.com/office/drawing/2012/chart" uri="{CE6537A1-D6FC-4f65-9D91-7224C49458BB}"/>
              </c:extLst>
            </c:dLbl>
            <c:dLbl>
              <c:idx val="5"/>
              <c:layout>
                <c:manualLayout>
                  <c:x val="9.8464335464218729E-3"/>
                  <c:y val="2.1518073022705392E-2"/>
                </c:manualLayout>
              </c:layout>
              <c:tx>
                <c:rich>
                  <a:bodyPr/>
                  <a:lstStyle/>
                  <a:p>
                    <a:r>
                      <a:rPr lang="en-US" sz="890" b="1">
                        <a:latin typeface="Times New Roman" pitchFamily="18" charset="0"/>
                        <a:cs typeface="Times New Roman" pitchFamily="18" charset="0"/>
                      </a:rPr>
                      <a:t>4,1*</a:t>
                    </a:r>
                  </a:p>
                </c:rich>
              </c:tx>
              <c:dLblPos val="outEnd"/>
              <c:extLst xmlns:c16r2="http://schemas.microsoft.com/office/drawing/2015/06/chart">
                <c:ext xmlns:c16="http://schemas.microsoft.com/office/drawing/2014/chart" uri="{C3380CC4-5D6E-409C-BE32-E72D297353CC}">
                  <c16:uniqueId val="{0000000E-026F-4A07-8E63-DCB1B5DBDD82}"/>
                </c:ext>
                <c:ext xmlns:c15="http://schemas.microsoft.com/office/drawing/2012/chart" uri="{CE6537A1-D6FC-4f65-9D91-7224C49458BB}"/>
              </c:extLst>
            </c:dLbl>
            <c:dLbl>
              <c:idx val="6"/>
              <c:layout>
                <c:manualLayout>
                  <c:x val="6.4095591654653372E-3"/>
                  <c:y val="1.4009509680855741E-2"/>
                </c:manualLayout>
              </c:layout>
              <c:tx>
                <c:rich>
                  <a:bodyPr/>
                  <a:lstStyle/>
                  <a:p>
                    <a:r>
                      <a:rPr lang="en-US" sz="890" b="1">
                        <a:latin typeface="Times New Roman" pitchFamily="18" charset="0"/>
                        <a:cs typeface="Times New Roman" pitchFamily="18" charset="0"/>
                      </a:rPr>
                      <a:t>10,7*</a:t>
                    </a:r>
                  </a:p>
                </c:rich>
              </c:tx>
              <c:dLblPos val="outEnd"/>
              <c:extLst xmlns:c16r2="http://schemas.microsoft.com/office/drawing/2015/06/chart">
                <c:ext xmlns:c16="http://schemas.microsoft.com/office/drawing/2014/chart" uri="{C3380CC4-5D6E-409C-BE32-E72D297353CC}">
                  <c16:uniqueId val="{0000000F-026F-4A07-8E63-DCB1B5DBDD82}"/>
                </c:ext>
                <c:ext xmlns:c15="http://schemas.microsoft.com/office/drawing/2012/chart" uri="{CE6537A1-D6FC-4f65-9D91-7224C49458BB}"/>
              </c:extLst>
            </c:dLbl>
            <c:dLbl>
              <c:idx val="7"/>
              <c:layout>
                <c:manualLayout>
                  <c:x val="1.415226249871919E-2"/>
                  <c:y val="7.8058503556620923E-3"/>
                </c:manualLayout>
              </c:layout>
              <c:tx>
                <c:rich>
                  <a:bodyPr/>
                  <a:lstStyle/>
                  <a:p>
                    <a:r>
                      <a:rPr lang="ru-RU" sz="890" b="1">
                        <a:latin typeface="Times New Roman" pitchFamily="18" charset="0"/>
                        <a:cs typeface="Times New Roman" pitchFamily="18" charset="0"/>
                      </a:rPr>
                      <a:t>8,1*</a:t>
                    </a:r>
                    <a:endParaRPr lang="en-US" sz="900" b="1">
                      <a:latin typeface="Times New Roman" pitchFamily="18" charset="0"/>
                      <a:cs typeface="Times New Roman" pitchFamily="18" charset="0"/>
                    </a:endParaRPr>
                  </a:p>
                </c:rich>
              </c:tx>
              <c:dLblPos val="outEnd"/>
              <c:extLst xmlns:c16r2="http://schemas.microsoft.com/office/drawing/2015/06/chart">
                <c:ext xmlns:c16="http://schemas.microsoft.com/office/drawing/2014/chart" uri="{C3380CC4-5D6E-409C-BE32-E72D297353CC}">
                  <c16:uniqueId val="{00000010-026F-4A07-8E63-DCB1B5DBDD82}"/>
                </c:ext>
                <c:ext xmlns:c15="http://schemas.microsoft.com/office/drawing/2012/chart" uri="{CE6537A1-D6FC-4f65-9D91-7224C49458BB}"/>
              </c:extLst>
            </c:dLbl>
            <c:spPr>
              <a:noFill/>
              <a:ln w="25124">
                <a:noFill/>
              </a:ln>
            </c:spPr>
            <c:txPr>
              <a:bodyPr/>
              <a:lstStyle/>
              <a:p>
                <a:pPr>
                  <a:defRPr sz="890" b="1">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Молдова</c:v>
                </c:pt>
                <c:pt idx="1">
                  <c:v>Украина</c:v>
                </c:pt>
                <c:pt idx="2">
                  <c:v>Румыния</c:v>
                </c:pt>
                <c:pt idx="3">
                  <c:v>Россия</c:v>
                </c:pt>
                <c:pt idx="4">
                  <c:v>Польша</c:v>
                </c:pt>
                <c:pt idx="5">
                  <c:v>Италия</c:v>
                </c:pt>
                <c:pt idx="6">
                  <c:v>прочие страны</c:v>
                </c:pt>
              </c:strCache>
            </c:strRef>
          </c:cat>
          <c:val>
            <c:numRef>
              <c:f>Лист1!$C$2:$C$8</c:f>
              <c:numCache>
                <c:formatCode>0.0</c:formatCode>
                <c:ptCount val="7"/>
                <c:pt idx="0">
                  <c:v>119.38500000000001</c:v>
                </c:pt>
                <c:pt idx="1">
                  <c:v>35.620000000000012</c:v>
                </c:pt>
                <c:pt idx="2">
                  <c:v>46</c:v>
                </c:pt>
                <c:pt idx="3">
                  <c:v>30.7</c:v>
                </c:pt>
                <c:pt idx="4">
                  <c:v>11.3</c:v>
                </c:pt>
                <c:pt idx="5">
                  <c:v>11.7</c:v>
                </c:pt>
                <c:pt idx="6">
                  <c:v>30.69499999999999</c:v>
                </c:pt>
              </c:numCache>
            </c:numRef>
          </c:val>
          <c:extLst xmlns:c16r2="http://schemas.microsoft.com/office/drawing/2015/06/chart">
            <c:ext xmlns:c16="http://schemas.microsoft.com/office/drawing/2014/chart" uri="{C3380CC4-5D6E-409C-BE32-E72D297353CC}">
              <c16:uniqueId val="{00000011-026F-4A07-8E63-DCB1B5DBDD82}"/>
            </c:ext>
          </c:extLst>
        </c:ser>
        <c:dLbls>
          <c:showVal val="1"/>
        </c:dLbls>
        <c:overlap val="-7"/>
        <c:axId val="151678976"/>
        <c:axId val="151680512"/>
      </c:barChart>
      <c:catAx>
        <c:axId val="151678976"/>
        <c:scaling>
          <c:orientation val="minMax"/>
        </c:scaling>
        <c:axPos val="b"/>
        <c:numFmt formatCode="General" sourceLinked="1"/>
        <c:tickLblPos val="nextTo"/>
        <c:crossAx val="151680512"/>
        <c:crosses val="autoZero"/>
        <c:auto val="1"/>
        <c:lblAlgn val="ctr"/>
        <c:lblOffset val="100"/>
      </c:catAx>
      <c:valAx>
        <c:axId val="151680512"/>
        <c:scaling>
          <c:orientation val="minMax"/>
        </c:scaling>
        <c:axPos val="l"/>
        <c:numFmt formatCode="0.0"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51678976"/>
        <c:crosses val="autoZero"/>
        <c:crossBetween val="midCat"/>
        <c:majorUnit val="50"/>
      </c:valAx>
      <c:dTable>
        <c:showHorzBorder val="1"/>
        <c:showVertBorder val="1"/>
        <c:showOutline val="1"/>
        <c:showKeys val="1"/>
        <c:txPr>
          <a:bodyPr/>
          <a:lstStyle/>
          <a:p>
            <a:pPr rtl="0">
              <a:defRPr sz="880" b="1">
                <a:latin typeface="Times New Roman" pitchFamily="18" charset="0"/>
                <a:cs typeface="Times New Roman" pitchFamily="18" charset="0"/>
              </a:defRPr>
            </a:pPr>
            <a:endParaRPr lang="ru-RU"/>
          </a:p>
        </c:txPr>
      </c:dTable>
    </c:plotArea>
    <c:plotVisOnly val="1"/>
    <c:dispBlanksAs val="gap"/>
  </c:chart>
  <c:spPr>
    <a:ln>
      <a:noFill/>
    </a:ln>
  </c:spPr>
  <c:externalData r:id="rId2"/>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152"/>
            </a:pPr>
            <a:r>
              <a:rPr lang="ru-RU" sz="1200"/>
              <a:t>Товарная структура импорта ПМР, млн долл. США</a:t>
            </a:r>
          </a:p>
        </c:rich>
      </c:tx>
      <c:layout>
        <c:manualLayout>
          <c:xMode val="edge"/>
          <c:yMode val="edge"/>
          <c:x val="0.2194091498004683"/>
          <c:y val="3.7575603513626157E-3"/>
        </c:manualLayout>
      </c:layout>
      <c:spPr>
        <a:solidFill>
          <a:sysClr val="window" lastClr="FFFFFF"/>
        </a:solidFill>
        <a:ln w="22422">
          <a:noFill/>
        </a:ln>
      </c:spPr>
    </c:title>
    <c:plotArea>
      <c:layout>
        <c:manualLayout>
          <c:layoutTarget val="inner"/>
          <c:xMode val="edge"/>
          <c:yMode val="edge"/>
          <c:x val="7.4622451039774024E-2"/>
          <c:y val="0.1052497009302458"/>
          <c:w val="0.93596153846153862"/>
          <c:h val="0.35641294838147597"/>
        </c:manualLayout>
      </c:layout>
      <c:barChart>
        <c:barDir val="col"/>
        <c:grouping val="clustered"/>
        <c:ser>
          <c:idx val="0"/>
          <c:order val="0"/>
          <c:tx>
            <c:strRef>
              <c:f>Sheet1!$A$2</c:f>
              <c:strCache>
                <c:ptCount val="1"/>
                <c:pt idx="0">
                  <c:v>I пол. 2019</c:v>
                </c:pt>
              </c:strCache>
            </c:strRef>
          </c:tx>
          <c:spPr>
            <a:solidFill>
              <a:sysClr val="window" lastClr="FFFFFF">
                <a:lumMod val="75000"/>
              </a:sysClr>
            </a:solidFill>
          </c:spPr>
          <c:dLbls>
            <c:dLbl>
              <c:idx val="0"/>
              <c:layout>
                <c:manualLayout>
                  <c:x val="-3.0090439657095239E-3"/>
                  <c:y val="1.9253849971990047E-2"/>
                </c:manualLayout>
              </c:layout>
              <c:tx>
                <c:rich>
                  <a:bodyPr/>
                  <a:lstStyle/>
                  <a:p>
                    <a:r>
                      <a:rPr lang="en-US" sz="864"/>
                      <a:t>43,4*</a:t>
                    </a:r>
                  </a:p>
                </c:rich>
              </c:tx>
              <c:dLblPos val="outEnd"/>
              <c:extLst xmlns:c16r2="http://schemas.microsoft.com/office/drawing/2015/06/chart">
                <c:ext xmlns:c16="http://schemas.microsoft.com/office/drawing/2014/chart" uri="{C3380CC4-5D6E-409C-BE32-E72D297353CC}">
                  <c16:uniqueId val="{00000000-7ECF-4804-929B-1B3E6657D78F}"/>
                </c:ext>
                <c:ext xmlns:c15="http://schemas.microsoft.com/office/drawing/2012/chart" uri="{CE6537A1-D6FC-4f65-9D91-7224C49458BB}"/>
              </c:extLst>
            </c:dLbl>
            <c:dLbl>
              <c:idx val="1"/>
              <c:layout>
                <c:manualLayout>
                  <c:x val="-1.5731287177619545E-3"/>
                  <c:y val="2.0290865281184192E-2"/>
                </c:manualLayout>
              </c:layout>
              <c:tx>
                <c:rich>
                  <a:bodyPr/>
                  <a:lstStyle/>
                  <a:p>
                    <a:r>
                      <a:rPr lang="en-US" sz="864">
                        <a:solidFill>
                          <a:sysClr val="windowText" lastClr="000000"/>
                        </a:solidFill>
                      </a:rPr>
                      <a:t>14,0</a:t>
                    </a:r>
                    <a:r>
                      <a:rPr lang="en-US" sz="864"/>
                      <a:t>*</a:t>
                    </a:r>
                  </a:p>
                </c:rich>
              </c:tx>
              <c:dLblPos val="outEnd"/>
              <c:extLst xmlns:c16r2="http://schemas.microsoft.com/office/drawing/2015/06/chart">
                <c:ext xmlns:c16="http://schemas.microsoft.com/office/drawing/2014/chart" uri="{C3380CC4-5D6E-409C-BE32-E72D297353CC}">
                  <c16:uniqueId val="{00000001-7ECF-4804-929B-1B3E6657D78F}"/>
                </c:ext>
                <c:ext xmlns:c15="http://schemas.microsoft.com/office/drawing/2012/chart" uri="{CE6537A1-D6FC-4f65-9D91-7224C49458BB}"/>
              </c:extLst>
            </c:dLbl>
            <c:dLbl>
              <c:idx val="2"/>
              <c:layout>
                <c:manualLayout>
                  <c:x val="-1.3042837844093721E-3"/>
                  <c:y val="2.0970756332563532E-2"/>
                </c:manualLayout>
              </c:layout>
              <c:tx>
                <c:rich>
                  <a:bodyPr/>
                  <a:lstStyle/>
                  <a:p>
                    <a:r>
                      <a:rPr lang="en-US" sz="864"/>
                      <a:t>11,0*</a:t>
                    </a:r>
                  </a:p>
                </c:rich>
              </c:tx>
              <c:dLblPos val="outEnd"/>
              <c:extLst xmlns:c16r2="http://schemas.microsoft.com/office/drawing/2015/06/chart">
                <c:ext xmlns:c16="http://schemas.microsoft.com/office/drawing/2014/chart" uri="{C3380CC4-5D6E-409C-BE32-E72D297353CC}">
                  <c16:uniqueId val="{00000002-7ECF-4804-929B-1B3E6657D78F}"/>
                </c:ext>
                <c:ext xmlns:c15="http://schemas.microsoft.com/office/drawing/2012/chart" uri="{CE6537A1-D6FC-4f65-9D91-7224C49458BB}"/>
              </c:extLst>
            </c:dLbl>
            <c:dLbl>
              <c:idx val="3"/>
              <c:layout>
                <c:manualLayout>
                  <c:x val="-6.2825471241542072E-3"/>
                  <c:y val="9.9798016300668268E-3"/>
                </c:manualLayout>
              </c:layout>
              <c:tx>
                <c:rich>
                  <a:bodyPr/>
                  <a:lstStyle/>
                  <a:p>
                    <a:r>
                      <a:rPr lang="en-US" sz="864"/>
                      <a:t>11,3*</a:t>
                    </a:r>
                  </a:p>
                </c:rich>
              </c:tx>
              <c:dLblPos val="outEnd"/>
              <c:extLst xmlns:c16r2="http://schemas.microsoft.com/office/drawing/2015/06/chart">
                <c:ext xmlns:c16="http://schemas.microsoft.com/office/drawing/2014/chart" uri="{C3380CC4-5D6E-409C-BE32-E72D297353CC}">
                  <c16:uniqueId val="{00000003-7ECF-4804-929B-1B3E6657D78F}"/>
                </c:ext>
                <c:ext xmlns:c15="http://schemas.microsoft.com/office/drawing/2012/chart" uri="{CE6537A1-D6FC-4f65-9D91-7224C49458BB}"/>
              </c:extLst>
            </c:dLbl>
            <c:dLbl>
              <c:idx val="4"/>
              <c:layout>
                <c:manualLayout>
                  <c:x val="1.2039404165388417E-3"/>
                  <c:y val="3.9873514104252416E-3"/>
                </c:manualLayout>
              </c:layout>
              <c:tx>
                <c:rich>
                  <a:bodyPr/>
                  <a:lstStyle/>
                  <a:p>
                    <a:r>
                      <a:rPr lang="en-US" sz="864"/>
                      <a:t>7,1*</a:t>
                    </a:r>
                  </a:p>
                </c:rich>
              </c:tx>
              <c:dLblPos val="outEnd"/>
              <c:extLst xmlns:c16r2="http://schemas.microsoft.com/office/drawing/2015/06/chart">
                <c:ext xmlns:c16="http://schemas.microsoft.com/office/drawing/2014/chart" uri="{C3380CC4-5D6E-409C-BE32-E72D297353CC}">
                  <c16:uniqueId val="{00000004-7ECF-4804-929B-1B3E6657D78F}"/>
                </c:ext>
                <c:ext xmlns:c15="http://schemas.microsoft.com/office/drawing/2012/chart" uri="{CE6537A1-D6FC-4f65-9D91-7224C49458BB}"/>
              </c:extLst>
            </c:dLbl>
            <c:dLbl>
              <c:idx val="5"/>
              <c:layout>
                <c:manualLayout>
                  <c:x val="2.7129372056714906E-3"/>
                  <c:y val="6.6928624894863134E-3"/>
                </c:manualLayout>
              </c:layout>
              <c:tx>
                <c:rich>
                  <a:bodyPr/>
                  <a:lstStyle/>
                  <a:p>
                    <a:r>
                      <a:rPr lang="en-US" sz="864" b="1"/>
                      <a:t>4,8*</a:t>
                    </a:r>
                  </a:p>
                </c:rich>
              </c:tx>
              <c:dLblPos val="outEnd"/>
              <c:extLst xmlns:c16r2="http://schemas.microsoft.com/office/drawing/2015/06/chart">
                <c:ext xmlns:c16="http://schemas.microsoft.com/office/drawing/2014/chart" uri="{C3380CC4-5D6E-409C-BE32-E72D297353CC}">
                  <c16:uniqueId val="{00000005-7ECF-4804-929B-1B3E6657D78F}"/>
                </c:ext>
                <c:ext xmlns:c15="http://schemas.microsoft.com/office/drawing/2012/chart" uri="{CE6537A1-D6FC-4f65-9D91-7224C49458BB}"/>
              </c:extLst>
            </c:dLbl>
            <c:dLbl>
              <c:idx val="6"/>
              <c:layout>
                <c:manualLayout>
                  <c:x val="-7.4927298972719933E-4"/>
                  <c:y val="2.3119383046876371E-2"/>
                </c:manualLayout>
              </c:layout>
              <c:tx>
                <c:rich>
                  <a:bodyPr/>
                  <a:lstStyle/>
                  <a:p>
                    <a:r>
                      <a:rPr lang="en-US" sz="864" b="1"/>
                      <a:t>8,4*</a:t>
                    </a:r>
                  </a:p>
                </c:rich>
              </c:tx>
              <c:dLblPos val="outEnd"/>
              <c:extLst xmlns:c16r2="http://schemas.microsoft.com/office/drawing/2015/06/chart">
                <c:ext xmlns:c16="http://schemas.microsoft.com/office/drawing/2014/chart" uri="{C3380CC4-5D6E-409C-BE32-E72D297353CC}">
                  <c16:uniqueId val="{00000006-7ECF-4804-929B-1B3E6657D78F}"/>
                </c:ext>
                <c:ext xmlns:c15="http://schemas.microsoft.com/office/drawing/2012/chart" uri="{CE6537A1-D6FC-4f65-9D91-7224C49458BB}"/>
              </c:extLst>
            </c:dLbl>
            <c:dLbl>
              <c:idx val="7"/>
              <c:layout>
                <c:manualLayout>
                  <c:xMode val="edge"/>
                  <c:yMode val="edge"/>
                  <c:x val="0.72802197802197965"/>
                  <c:y val="0.43750000000000488"/>
                </c:manualLayout>
              </c:layout>
              <c:dLblPos val="outEnd"/>
              <c:showVal val="1"/>
              <c:extLst xmlns:c16r2="http://schemas.microsoft.com/office/drawing/2015/06/chart">
                <c:ext xmlns:c16="http://schemas.microsoft.com/office/drawing/2014/chart" uri="{C3380CC4-5D6E-409C-BE32-E72D297353CC}">
                  <c16:uniqueId val="{00000007-7ECF-4804-929B-1B3E6657D78F}"/>
                </c:ext>
                <c:ext xmlns:c15="http://schemas.microsoft.com/office/drawing/2012/chart" uri="{CE6537A1-D6FC-4f65-9D91-7224C49458BB}"/>
              </c:extLst>
            </c:dLbl>
            <c:spPr>
              <a:noFill/>
              <a:ln w="24375">
                <a:noFill/>
              </a:ln>
            </c:spPr>
            <c:txPr>
              <a:bodyPr rot="0" vert="horz" anchor="ctr" anchorCtr="0"/>
              <a:lstStyle/>
              <a:p>
                <a:pPr>
                  <a:defRPr sz="864"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Sheet1!$B$2:$H$2</c:f>
              <c:numCache>
                <c:formatCode>0.0</c:formatCode>
                <c:ptCount val="7"/>
                <c:pt idx="0">
                  <c:v>262.60000000000002</c:v>
                </c:pt>
                <c:pt idx="1">
                  <c:v>84.5</c:v>
                </c:pt>
                <c:pt idx="2">
                  <c:v>66.78</c:v>
                </c:pt>
                <c:pt idx="3">
                  <c:v>68.48</c:v>
                </c:pt>
                <c:pt idx="4">
                  <c:v>43.160000000000011</c:v>
                </c:pt>
                <c:pt idx="5">
                  <c:v>29.2</c:v>
                </c:pt>
                <c:pt idx="6">
                  <c:v>49.839999999999918</c:v>
                </c:pt>
              </c:numCache>
            </c:numRef>
          </c:val>
          <c:extLst xmlns:c16r2="http://schemas.microsoft.com/office/drawing/2015/06/chart">
            <c:ext xmlns:c16="http://schemas.microsoft.com/office/drawing/2014/chart" uri="{C3380CC4-5D6E-409C-BE32-E72D297353CC}">
              <c16:uniqueId val="{00000008-7ECF-4804-929B-1B3E6657D78F}"/>
            </c:ext>
          </c:extLst>
        </c:ser>
        <c:ser>
          <c:idx val="1"/>
          <c:order val="1"/>
          <c:tx>
            <c:strRef>
              <c:f>Sheet1!$A$3</c:f>
              <c:strCache>
                <c:ptCount val="1"/>
                <c:pt idx="0">
                  <c:v>I пол. 2020</c:v>
                </c:pt>
              </c:strCache>
            </c:strRef>
          </c:tx>
          <c:spPr>
            <a:solidFill>
              <a:sysClr val="windowText" lastClr="000000">
                <a:lumMod val="75000"/>
                <a:lumOff val="25000"/>
              </a:sysClr>
            </a:solidFill>
          </c:spPr>
          <c:dLbls>
            <c:dLbl>
              <c:idx val="0"/>
              <c:layout>
                <c:manualLayout>
                  <c:x val="5.2558529061472684E-3"/>
                  <c:y val="6.0188774629529422E-3"/>
                </c:manualLayout>
              </c:layout>
              <c:tx>
                <c:rich>
                  <a:bodyPr/>
                  <a:lstStyle/>
                  <a:p>
                    <a:r>
                      <a:rPr lang="en-US" sz="864"/>
                      <a:t>39,3*</a:t>
                    </a:r>
                  </a:p>
                </c:rich>
              </c:tx>
              <c:dLblPos val="outEnd"/>
              <c:extLst xmlns:c16r2="http://schemas.microsoft.com/office/drawing/2015/06/chart">
                <c:ext xmlns:c16="http://schemas.microsoft.com/office/drawing/2014/chart" uri="{C3380CC4-5D6E-409C-BE32-E72D297353CC}">
                  <c16:uniqueId val="{00000009-7ECF-4804-929B-1B3E6657D78F}"/>
                </c:ext>
                <c:ext xmlns:c15="http://schemas.microsoft.com/office/drawing/2012/chart" uri="{CE6537A1-D6FC-4f65-9D91-7224C49458BB}"/>
              </c:extLst>
            </c:dLbl>
            <c:dLbl>
              <c:idx val="1"/>
              <c:layout>
                <c:manualLayout>
                  <c:x val="9.1876075299211594E-4"/>
                  <c:y val="1.6703670237941701E-2"/>
                </c:manualLayout>
              </c:layout>
              <c:tx>
                <c:rich>
                  <a:bodyPr/>
                  <a:lstStyle/>
                  <a:p>
                    <a:r>
                      <a:rPr lang="en-US" sz="864"/>
                      <a:t>14,4*</a:t>
                    </a:r>
                  </a:p>
                </c:rich>
              </c:tx>
              <c:dLblPos val="outEnd"/>
              <c:extLst xmlns:c16r2="http://schemas.microsoft.com/office/drawing/2015/06/chart">
                <c:ext xmlns:c16="http://schemas.microsoft.com/office/drawing/2014/chart" uri="{C3380CC4-5D6E-409C-BE32-E72D297353CC}">
                  <c16:uniqueId val="{0000000A-7ECF-4804-929B-1B3E6657D78F}"/>
                </c:ext>
                <c:ext xmlns:c15="http://schemas.microsoft.com/office/drawing/2012/chart" uri="{CE6537A1-D6FC-4f65-9D91-7224C49458BB}"/>
              </c:extLst>
            </c:dLbl>
            <c:dLbl>
              <c:idx val="2"/>
              <c:layout>
                <c:manualLayout>
                  <c:x val="3.6095060538597892E-3"/>
                  <c:y val="8.9476237824448589E-3"/>
                </c:manualLayout>
              </c:layout>
              <c:tx>
                <c:rich>
                  <a:bodyPr/>
                  <a:lstStyle/>
                  <a:p>
                    <a:r>
                      <a:rPr lang="en-US" sz="864" b="1"/>
                      <a:t>13,4*</a:t>
                    </a:r>
                  </a:p>
                </c:rich>
              </c:tx>
              <c:dLblPos val="outEnd"/>
              <c:extLst xmlns:c16r2="http://schemas.microsoft.com/office/drawing/2015/06/chart">
                <c:ext xmlns:c16="http://schemas.microsoft.com/office/drawing/2014/chart" uri="{C3380CC4-5D6E-409C-BE32-E72D297353CC}">
                  <c16:uniqueId val="{0000000B-7ECF-4804-929B-1B3E6657D78F}"/>
                </c:ext>
                <c:ext xmlns:c15="http://schemas.microsoft.com/office/drawing/2012/chart" uri="{CE6537A1-D6FC-4f65-9D91-7224C49458BB}"/>
              </c:extLst>
            </c:dLbl>
            <c:dLbl>
              <c:idx val="3"/>
              <c:layout>
                <c:manualLayout>
                  <c:x val="3.4041335426339388E-3"/>
                  <c:y val="8.1943841589768637E-3"/>
                </c:manualLayout>
              </c:layout>
              <c:tx>
                <c:rich>
                  <a:bodyPr/>
                  <a:lstStyle/>
                  <a:p>
                    <a:r>
                      <a:rPr lang="en-US" sz="864"/>
                      <a:t>11,3*</a:t>
                    </a:r>
                  </a:p>
                </c:rich>
              </c:tx>
              <c:dLblPos val="outEnd"/>
              <c:extLst xmlns:c16r2="http://schemas.microsoft.com/office/drawing/2015/06/chart">
                <c:ext xmlns:c16="http://schemas.microsoft.com/office/drawing/2014/chart" uri="{C3380CC4-5D6E-409C-BE32-E72D297353CC}">
                  <c16:uniqueId val="{0000000C-7ECF-4804-929B-1B3E6657D78F}"/>
                </c:ext>
                <c:ext xmlns:c15="http://schemas.microsoft.com/office/drawing/2012/chart" uri="{CE6537A1-D6FC-4f65-9D91-7224C49458BB}"/>
              </c:extLst>
            </c:dLbl>
            <c:dLbl>
              <c:idx val="4"/>
              <c:layout>
                <c:manualLayout>
                  <c:x val="4.510956707642972E-3"/>
                  <c:y val="4.8542604654280824E-3"/>
                </c:manualLayout>
              </c:layout>
              <c:tx>
                <c:rich>
                  <a:bodyPr/>
                  <a:lstStyle/>
                  <a:p>
                    <a:r>
                      <a:rPr lang="en-US" sz="864"/>
                      <a:t>8,1*</a:t>
                    </a:r>
                  </a:p>
                </c:rich>
              </c:tx>
              <c:dLblPos val="outEnd"/>
              <c:extLst xmlns:c16r2="http://schemas.microsoft.com/office/drawing/2015/06/chart">
                <c:ext xmlns:c16="http://schemas.microsoft.com/office/drawing/2014/chart" uri="{C3380CC4-5D6E-409C-BE32-E72D297353CC}">
                  <c16:uniqueId val="{0000000D-7ECF-4804-929B-1B3E6657D78F}"/>
                </c:ext>
                <c:ext xmlns:c15="http://schemas.microsoft.com/office/drawing/2012/chart" uri="{CE6537A1-D6FC-4f65-9D91-7224C49458BB}"/>
              </c:extLst>
            </c:dLbl>
            <c:dLbl>
              <c:idx val="5"/>
              <c:layout>
                <c:manualLayout>
                  <c:x val="9.9121744397335024E-3"/>
                  <c:y val="4.6497759208670364E-3"/>
                </c:manualLayout>
              </c:layout>
              <c:tx>
                <c:rich>
                  <a:bodyPr/>
                  <a:lstStyle/>
                  <a:p>
                    <a:r>
                      <a:rPr lang="en-US" sz="864"/>
                      <a:t>4,0*</a:t>
                    </a:r>
                  </a:p>
                </c:rich>
              </c:tx>
              <c:dLblPos val="outEnd"/>
              <c:extLst xmlns:c16r2="http://schemas.microsoft.com/office/drawing/2015/06/chart">
                <c:ext xmlns:c16="http://schemas.microsoft.com/office/drawing/2014/chart" uri="{C3380CC4-5D6E-409C-BE32-E72D297353CC}">
                  <c16:uniqueId val="{0000000E-7ECF-4804-929B-1B3E6657D78F}"/>
                </c:ext>
                <c:ext xmlns:c15="http://schemas.microsoft.com/office/drawing/2012/chart" uri="{CE6537A1-D6FC-4f65-9D91-7224C49458BB}"/>
              </c:extLst>
            </c:dLbl>
            <c:dLbl>
              <c:idx val="6"/>
              <c:layout>
                <c:manualLayout>
                  <c:x val="6.1551151643190515E-3"/>
                  <c:y val="1.0088371001798702E-2"/>
                </c:manualLayout>
              </c:layout>
              <c:tx>
                <c:rich>
                  <a:bodyPr/>
                  <a:lstStyle/>
                  <a:p>
                    <a:r>
                      <a:rPr lang="en-US" sz="864" b="1"/>
                      <a:t>9,5*</a:t>
                    </a:r>
                  </a:p>
                </c:rich>
              </c:tx>
              <c:dLblPos val="outEnd"/>
              <c:extLst xmlns:c16r2="http://schemas.microsoft.com/office/drawing/2015/06/chart">
                <c:ext xmlns:c16="http://schemas.microsoft.com/office/drawing/2014/chart" uri="{C3380CC4-5D6E-409C-BE32-E72D297353CC}">
                  <c16:uniqueId val="{0000000F-7ECF-4804-929B-1B3E6657D78F}"/>
                </c:ext>
                <c:ext xmlns:c15="http://schemas.microsoft.com/office/drawing/2012/chart" uri="{CE6537A1-D6FC-4f65-9D91-7224C49458BB}"/>
              </c:extLst>
            </c:dLbl>
            <c:dLbl>
              <c:idx val="7"/>
              <c:layout>
                <c:manualLayout>
                  <c:xMode val="edge"/>
                  <c:yMode val="edge"/>
                  <c:x val="0.75274725274725274"/>
                  <c:y val="0.482142857142905"/>
                </c:manualLayout>
              </c:layout>
              <c:dLblPos val="outEnd"/>
              <c:showVal val="1"/>
              <c:extLst xmlns:c16r2="http://schemas.microsoft.com/office/drawing/2015/06/chart">
                <c:ext xmlns:c16="http://schemas.microsoft.com/office/drawing/2014/chart" uri="{C3380CC4-5D6E-409C-BE32-E72D297353CC}">
                  <c16:uniqueId val="{00000010-7ECF-4804-929B-1B3E6657D78F}"/>
                </c:ext>
                <c:ext xmlns:c15="http://schemas.microsoft.com/office/drawing/2012/chart" uri="{CE6537A1-D6FC-4f65-9D91-7224C49458BB}"/>
              </c:extLst>
            </c:dLbl>
            <c:spPr>
              <a:noFill/>
              <a:ln w="24375">
                <a:noFill/>
              </a:ln>
            </c:spPr>
            <c:txPr>
              <a:bodyPr rot="0" vert="horz"/>
              <a:lstStyle/>
              <a:p>
                <a:pPr>
                  <a:defRPr sz="864"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топливно-энергетические товары</c:v>
                </c:pt>
                <c:pt idx="1">
                  <c:v>металлы и изделия из них</c:v>
                </c:pt>
                <c:pt idx="2">
                  <c:v>продовольственные товары и сырье</c:v>
                </c:pt>
                <c:pt idx="3">
                  <c:v>машиностроительная продукция</c:v>
                </c:pt>
                <c:pt idx="4">
                  <c:v>продукция химической и связанных с ней отраслей промышленности</c:v>
                </c:pt>
                <c:pt idx="5">
                  <c:v>продукция легкой промышленности</c:v>
                </c:pt>
                <c:pt idx="6">
                  <c:v>прочие товары</c:v>
                </c:pt>
              </c:strCache>
            </c:strRef>
          </c:cat>
          <c:val>
            <c:numRef>
              <c:f>Sheet1!$B$3:$H$3</c:f>
              <c:numCache>
                <c:formatCode>0.0</c:formatCode>
                <c:ptCount val="7"/>
                <c:pt idx="0">
                  <c:v>201.29</c:v>
                </c:pt>
                <c:pt idx="1">
                  <c:v>73.900000000000006</c:v>
                </c:pt>
                <c:pt idx="2">
                  <c:v>68.66</c:v>
                </c:pt>
                <c:pt idx="3">
                  <c:v>57.678000000000011</c:v>
                </c:pt>
                <c:pt idx="4">
                  <c:v>41.36</c:v>
                </c:pt>
                <c:pt idx="5">
                  <c:v>20.239999999999988</c:v>
                </c:pt>
                <c:pt idx="6">
                  <c:v>49.241000000000071</c:v>
                </c:pt>
              </c:numCache>
            </c:numRef>
          </c:val>
          <c:extLst xmlns:c16r2="http://schemas.microsoft.com/office/drawing/2015/06/chart">
            <c:ext xmlns:c16="http://schemas.microsoft.com/office/drawing/2014/chart" uri="{C3380CC4-5D6E-409C-BE32-E72D297353CC}">
              <c16:uniqueId val="{00000011-7ECF-4804-929B-1B3E6657D78F}"/>
            </c:ext>
          </c:extLst>
        </c:ser>
        <c:gapWidth val="160"/>
        <c:overlap val="-7"/>
        <c:axId val="151543808"/>
        <c:axId val="151545344"/>
      </c:barChart>
      <c:catAx>
        <c:axId val="151543808"/>
        <c:scaling>
          <c:orientation val="minMax"/>
        </c:scaling>
        <c:axPos val="b"/>
        <c:numFmt formatCode="General" sourceLinked="1"/>
        <c:majorTickMark val="cross"/>
        <c:tickLblPos val="low"/>
        <c:spPr>
          <a:ln>
            <a:solidFill>
              <a:sysClr val="windowText" lastClr="000000"/>
            </a:solidFill>
          </a:ln>
        </c:spPr>
        <c:txPr>
          <a:bodyPr rot="-5400000" vert="horz"/>
          <a:lstStyle/>
          <a:p>
            <a:pPr>
              <a:defRPr sz="864" b="1"/>
            </a:pPr>
            <a:endParaRPr lang="ru-RU"/>
          </a:p>
        </c:txPr>
        <c:crossAx val="151545344"/>
        <c:crosses val="autoZero"/>
        <c:lblAlgn val="ctr"/>
        <c:lblOffset val="160"/>
        <c:tickLblSkip val="1"/>
        <c:tickMarkSkip val="1"/>
      </c:catAx>
      <c:valAx>
        <c:axId val="151545344"/>
        <c:scaling>
          <c:orientation val="minMax"/>
        </c:scaling>
        <c:axPos val="l"/>
        <c:title>
          <c:tx>
            <c:rich>
              <a:bodyPr rot="0" vert="horz"/>
              <a:lstStyle/>
              <a:p>
                <a:pPr algn="ctr">
                  <a:defRPr sz="884" b="0" i="0" u="none" strike="noStrike" baseline="0">
                    <a:solidFill>
                      <a:srgbClr val="000000"/>
                    </a:solidFill>
                    <a:latin typeface="Arial Cyr"/>
                    <a:ea typeface="Arial Cyr"/>
                    <a:cs typeface="Arial Cyr"/>
                  </a:defRPr>
                </a:pPr>
                <a:r>
                  <a:rPr lang="ru-RU" sz="864" b="0" i="0" strike="noStrike">
                    <a:solidFill>
                      <a:srgbClr val="000000"/>
                    </a:solidFill>
                    <a:latin typeface="Times New Roman"/>
                    <a:cs typeface="Times New Roman"/>
                  </a:rPr>
                  <a:t>*-удельный</a:t>
                </a:r>
              </a:p>
              <a:p>
                <a:pPr algn="ctr">
                  <a:defRPr sz="884" b="0" i="0" u="none" strike="noStrike" baseline="0">
                    <a:solidFill>
                      <a:srgbClr val="000000"/>
                    </a:solidFill>
                    <a:latin typeface="Arial Cyr"/>
                    <a:ea typeface="Arial Cyr"/>
                    <a:cs typeface="Arial Cyr"/>
                  </a:defRPr>
                </a:pPr>
                <a:r>
                  <a:rPr lang="ru-RU" sz="864" b="0" i="0" strike="noStrike">
                    <a:solidFill>
                      <a:srgbClr val="000000"/>
                    </a:solidFill>
                    <a:latin typeface="Times New Roman"/>
                    <a:cs typeface="Times New Roman"/>
                  </a:rPr>
                  <a:t> вес в общем </a:t>
                </a:r>
              </a:p>
              <a:p>
                <a:pPr algn="ctr">
                  <a:defRPr sz="884" b="0" i="0" u="none" strike="noStrike" baseline="0">
                    <a:solidFill>
                      <a:srgbClr val="000000"/>
                    </a:solidFill>
                    <a:latin typeface="Arial Cyr"/>
                    <a:ea typeface="Arial Cyr"/>
                    <a:cs typeface="Arial Cyr"/>
                  </a:defRPr>
                </a:pPr>
                <a:r>
                  <a:rPr lang="ru-RU" sz="864" b="0" i="0" strike="noStrike">
                    <a:solidFill>
                      <a:srgbClr val="000000"/>
                    </a:solidFill>
                    <a:latin typeface="Times New Roman"/>
                    <a:cs typeface="Times New Roman"/>
                  </a:rPr>
                  <a:t>объеме импорта,%</a:t>
                </a:r>
              </a:p>
            </c:rich>
          </c:tx>
          <c:layout>
            <c:manualLayout>
              <c:xMode val="edge"/>
              <c:yMode val="edge"/>
              <c:x val="0.81248526608715987"/>
              <c:y val="0.11359126470721104"/>
            </c:manualLayout>
          </c:layout>
          <c:spPr>
            <a:noFill/>
            <a:ln w="24375">
              <a:noFill/>
            </a:ln>
          </c:spPr>
        </c:title>
        <c:numFmt formatCode="0.0" sourceLinked="1"/>
        <c:majorTickMark val="cross"/>
        <c:tickLblPos val="nextTo"/>
        <c:spPr>
          <a:ln>
            <a:solidFill>
              <a:sysClr val="windowText" lastClr="000000"/>
            </a:solidFill>
          </a:ln>
        </c:spPr>
        <c:txPr>
          <a:bodyPr rot="0" vert="horz"/>
          <a:lstStyle/>
          <a:p>
            <a:pPr>
              <a:defRPr sz="864" b="1"/>
            </a:pPr>
            <a:endParaRPr lang="ru-RU"/>
          </a:p>
        </c:txPr>
        <c:crossAx val="151543808"/>
        <c:crosses val="autoZero"/>
        <c:crossBetween val="between"/>
        <c:majorUnit val="100"/>
      </c:valAx>
    </c:plotArea>
    <c:legend>
      <c:legendPos val="r"/>
      <c:layout>
        <c:manualLayout>
          <c:xMode val="edge"/>
          <c:yMode val="edge"/>
          <c:x val="0.12165422469582386"/>
          <c:y val="0.92187495471758885"/>
          <c:w val="0.60372528518036261"/>
          <c:h val="7.8125E-2"/>
        </c:manualLayout>
      </c:layout>
      <c:txPr>
        <a:bodyPr/>
        <a:lstStyle/>
        <a:p>
          <a:pPr>
            <a:defRPr sz="960"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149">
                <a:latin typeface="Times New Roman" pitchFamily="18" charset="0"/>
                <a:cs typeface="Times New Roman" pitchFamily="18" charset="0"/>
              </a:defRPr>
            </a:pPr>
            <a:r>
              <a:rPr lang="ru-RU" sz="1149">
                <a:solidFill>
                  <a:sysClr val="windowText" lastClr="000000"/>
                </a:solidFill>
                <a:latin typeface="Times New Roman" pitchFamily="18" charset="0"/>
                <a:cs typeface="Times New Roman" pitchFamily="18" charset="0"/>
              </a:rPr>
              <a:t>География импорта товаров, млн долл. </a:t>
            </a:r>
            <a:r>
              <a:rPr lang="ru-RU" sz="1149">
                <a:latin typeface="Times New Roman" pitchFamily="18" charset="0"/>
                <a:cs typeface="Times New Roman" pitchFamily="18" charset="0"/>
              </a:rPr>
              <a:t>США</a:t>
            </a:r>
          </a:p>
        </c:rich>
      </c:tx>
      <c:layout>
        <c:manualLayout>
          <c:xMode val="edge"/>
          <c:yMode val="edge"/>
          <c:x val="0.30932149270816073"/>
          <c:y val="4.1523476232137833E-3"/>
        </c:manualLayout>
      </c:layout>
      <c:spPr>
        <a:solidFill>
          <a:sysClr val="window" lastClr="FFFFFF"/>
        </a:solidFill>
        <a:ln w="24320">
          <a:noFill/>
        </a:ln>
      </c:spPr>
    </c:title>
    <c:plotArea>
      <c:layout>
        <c:manualLayout>
          <c:layoutTarget val="inner"/>
          <c:xMode val="edge"/>
          <c:yMode val="edge"/>
          <c:x val="0.11767797504236834"/>
          <c:y val="0.13801897839693344"/>
          <c:w val="0.84830883312220962"/>
          <c:h val="0.39703235872655934"/>
        </c:manualLayout>
      </c:layout>
      <c:barChart>
        <c:barDir val="col"/>
        <c:grouping val="clustered"/>
        <c:ser>
          <c:idx val="0"/>
          <c:order val="0"/>
          <c:tx>
            <c:strRef>
              <c:f>Лист1!$B$1</c:f>
              <c:strCache>
                <c:ptCount val="1"/>
                <c:pt idx="0">
                  <c:v>I пол. 2019</c:v>
                </c:pt>
              </c:strCache>
            </c:strRef>
          </c:tx>
          <c:spPr>
            <a:solidFill>
              <a:sysClr val="window" lastClr="FFFFFF">
                <a:lumMod val="75000"/>
              </a:sysClr>
            </a:solidFill>
          </c:spPr>
          <c:dLbls>
            <c:dLbl>
              <c:idx val="0"/>
              <c:layout>
                <c:manualLayout>
                  <c:x val="-1.0831707261082525E-2"/>
                  <c:y val="1.6468806783767893E-2"/>
                </c:manualLayout>
              </c:layout>
              <c:tx>
                <c:rich>
                  <a:bodyPr/>
                  <a:lstStyle/>
                  <a:p>
                    <a:r>
                      <a:rPr lang="en-US" sz="890" b="1">
                        <a:latin typeface="Times New Roman" pitchFamily="18" charset="0"/>
                        <a:cs typeface="Times New Roman" pitchFamily="18" charset="0"/>
                      </a:rPr>
                      <a:t>47,7*</a:t>
                    </a:r>
                  </a:p>
                </c:rich>
              </c:tx>
              <c:dLblPos val="outEnd"/>
              <c:extLst xmlns:c16r2="http://schemas.microsoft.com/office/drawing/2015/06/chart">
                <c:ext xmlns:c16="http://schemas.microsoft.com/office/drawing/2014/chart" uri="{C3380CC4-5D6E-409C-BE32-E72D297353CC}">
                  <c16:uniqueId val="{00000000-3AA4-4702-A7CB-AE44BF83A8B0}"/>
                </c:ext>
                <c:ext xmlns:c15="http://schemas.microsoft.com/office/drawing/2012/chart" uri="{CE6537A1-D6FC-4f65-9D91-7224C49458BB}"/>
              </c:extLst>
            </c:dLbl>
            <c:dLbl>
              <c:idx val="1"/>
              <c:layout>
                <c:manualLayout>
                  <c:x val="-6.9444444444450104E-3"/>
                  <c:y val="1.3773866501981374E-2"/>
                </c:manualLayout>
              </c:layout>
              <c:tx>
                <c:rich>
                  <a:bodyPr/>
                  <a:lstStyle/>
                  <a:p>
                    <a:r>
                      <a:rPr lang="en-US" sz="890" b="1">
                        <a:latin typeface="Times New Roman" pitchFamily="18" charset="0"/>
                        <a:cs typeface="Times New Roman" pitchFamily="18" charset="0"/>
                      </a:rPr>
                      <a:t>14,8*</a:t>
                    </a:r>
                  </a:p>
                </c:rich>
              </c:tx>
              <c:dLblPos val="outEnd"/>
              <c:extLst xmlns:c16r2="http://schemas.microsoft.com/office/drawing/2015/06/chart">
                <c:ext xmlns:c16="http://schemas.microsoft.com/office/drawing/2014/chart" uri="{C3380CC4-5D6E-409C-BE32-E72D297353CC}">
                  <c16:uniqueId val="{00000001-3AA4-4702-A7CB-AE44BF83A8B0}"/>
                </c:ext>
                <c:ext xmlns:c15="http://schemas.microsoft.com/office/drawing/2012/chart" uri="{CE6537A1-D6FC-4f65-9D91-7224C49458BB}"/>
              </c:extLst>
            </c:dLbl>
            <c:dLbl>
              <c:idx val="2"/>
              <c:layout>
                <c:manualLayout>
                  <c:x val="-2.1241315423812298E-3"/>
                  <c:y val="1.3422676470077003E-2"/>
                </c:manualLayout>
              </c:layout>
              <c:tx>
                <c:rich>
                  <a:bodyPr/>
                  <a:lstStyle/>
                  <a:p>
                    <a:r>
                      <a:rPr lang="en-US" sz="890" b="1">
                        <a:latin typeface="Times New Roman" pitchFamily="18" charset="0"/>
                        <a:cs typeface="Times New Roman" pitchFamily="18" charset="0"/>
                      </a:rPr>
                      <a:t>9,2*</a:t>
                    </a:r>
                  </a:p>
                </c:rich>
              </c:tx>
              <c:dLblPos val="outEnd"/>
              <c:extLst xmlns:c16r2="http://schemas.microsoft.com/office/drawing/2015/06/chart">
                <c:ext xmlns:c16="http://schemas.microsoft.com/office/drawing/2014/chart" uri="{C3380CC4-5D6E-409C-BE32-E72D297353CC}">
                  <c16:uniqueId val="{00000002-3AA4-4702-A7CB-AE44BF83A8B0}"/>
                </c:ext>
                <c:ext xmlns:c15="http://schemas.microsoft.com/office/drawing/2012/chart" uri="{CE6537A1-D6FC-4f65-9D91-7224C49458BB}"/>
              </c:extLst>
            </c:dLbl>
            <c:dLbl>
              <c:idx val="3"/>
              <c:layout>
                <c:manualLayout>
                  <c:x val="-3.5208973683890899E-3"/>
                  <c:y val="1.3422708778503201E-2"/>
                </c:manualLayout>
              </c:layout>
              <c:tx>
                <c:rich>
                  <a:bodyPr/>
                  <a:lstStyle/>
                  <a:p>
                    <a:r>
                      <a:rPr lang="en-US" sz="890" b="1">
                        <a:latin typeface="Times New Roman" pitchFamily="18" charset="0"/>
                        <a:cs typeface="Times New Roman" pitchFamily="18" charset="0"/>
                      </a:rPr>
                      <a:t>5,2*</a:t>
                    </a:r>
                  </a:p>
                </c:rich>
              </c:tx>
              <c:dLblPos val="outEnd"/>
              <c:extLst xmlns:c16r2="http://schemas.microsoft.com/office/drawing/2015/06/chart">
                <c:ext xmlns:c16="http://schemas.microsoft.com/office/drawing/2014/chart" uri="{C3380CC4-5D6E-409C-BE32-E72D297353CC}">
                  <c16:uniqueId val="{00000003-3AA4-4702-A7CB-AE44BF83A8B0}"/>
                </c:ext>
                <c:ext xmlns:c15="http://schemas.microsoft.com/office/drawing/2012/chart" uri="{CE6537A1-D6FC-4f65-9D91-7224C49458BB}"/>
              </c:extLst>
            </c:dLbl>
            <c:dLbl>
              <c:idx val="4"/>
              <c:layout>
                <c:manualLayout>
                  <c:x val="-1.2527404662653564E-3"/>
                  <c:y val="1.8752672472232369E-2"/>
                </c:manualLayout>
              </c:layout>
              <c:tx>
                <c:rich>
                  <a:bodyPr/>
                  <a:lstStyle/>
                  <a:p>
                    <a:r>
                      <a:rPr lang="en-US" sz="890" b="1">
                        <a:latin typeface="Times New Roman" pitchFamily="18" charset="0"/>
                        <a:cs typeface="Times New Roman" pitchFamily="18" charset="0"/>
                      </a:rPr>
                      <a:t>3,7*</a:t>
                    </a:r>
                  </a:p>
                </c:rich>
              </c:tx>
              <c:dLblPos val="outEnd"/>
              <c:extLst xmlns:c16r2="http://schemas.microsoft.com/office/drawing/2015/06/chart">
                <c:ext xmlns:c16="http://schemas.microsoft.com/office/drawing/2014/chart" uri="{C3380CC4-5D6E-409C-BE32-E72D297353CC}">
                  <c16:uniqueId val="{00000004-3AA4-4702-A7CB-AE44BF83A8B0}"/>
                </c:ext>
                <c:ext xmlns:c15="http://schemas.microsoft.com/office/drawing/2012/chart" uri="{CE6537A1-D6FC-4f65-9D91-7224C49458BB}"/>
              </c:extLst>
            </c:dLbl>
            <c:dLbl>
              <c:idx val="5"/>
              <c:layout>
                <c:manualLayout>
                  <c:x val="-6.9444444444450104E-3"/>
                  <c:y val="0"/>
                </c:manualLayout>
              </c:layout>
              <c:tx>
                <c:rich>
                  <a:bodyPr/>
                  <a:lstStyle/>
                  <a:p>
                    <a:r>
                      <a:rPr lang="en-US" sz="890" b="1">
                        <a:latin typeface="Times New Roman" pitchFamily="18" charset="0"/>
                        <a:cs typeface="Times New Roman" pitchFamily="18" charset="0"/>
                      </a:rPr>
                      <a:t>2,1*</a:t>
                    </a:r>
                  </a:p>
                </c:rich>
              </c:tx>
              <c:dLblPos val="outEnd"/>
              <c:extLst xmlns:c16r2="http://schemas.microsoft.com/office/drawing/2015/06/chart">
                <c:ext xmlns:c16="http://schemas.microsoft.com/office/drawing/2014/chart" uri="{C3380CC4-5D6E-409C-BE32-E72D297353CC}">
                  <c16:uniqueId val="{00000005-3AA4-4702-A7CB-AE44BF83A8B0}"/>
                </c:ext>
                <c:ext xmlns:c15="http://schemas.microsoft.com/office/drawing/2012/chart" uri="{CE6537A1-D6FC-4f65-9D91-7224C49458BB}"/>
              </c:extLst>
            </c:dLbl>
            <c:dLbl>
              <c:idx val="6"/>
              <c:layout>
                <c:manualLayout>
                  <c:x val="-6.4136825227151901E-3"/>
                  <c:y val="0"/>
                </c:manualLayout>
              </c:layout>
              <c:tx>
                <c:rich>
                  <a:bodyPr/>
                  <a:lstStyle/>
                  <a:p>
                    <a:r>
                      <a:rPr lang="en-US" b="1"/>
                      <a:t>17,3*</a:t>
                    </a:r>
                  </a:p>
                </c:rich>
              </c:tx>
              <c:dLblPos val="outEnd"/>
              <c:showVal val="1"/>
              <c:extLst>
                <c:ext xmlns:c15="http://schemas.microsoft.com/office/drawing/2012/chart" uri="{CE6537A1-D6FC-4f65-9D91-7224C49458BB}"/>
              </c:extLst>
            </c:dLbl>
            <c:dLbl>
              <c:idx val="7"/>
              <c:layout>
                <c:manualLayout>
                  <c:x val="-1.2636096958468426E-2"/>
                  <c:y val="8.9485668596065767E-3"/>
                </c:manualLayout>
              </c:layout>
              <c:tx>
                <c:rich>
                  <a:bodyPr/>
                  <a:lstStyle/>
                  <a:p>
                    <a:r>
                      <a:rPr lang="ru-RU" sz="890" b="1">
                        <a:latin typeface="Times New Roman" pitchFamily="18" charset="0"/>
                        <a:cs typeface="Times New Roman" pitchFamily="18" charset="0"/>
                      </a:rPr>
                      <a:t>16,9*</a:t>
                    </a:r>
                    <a:endParaRPr lang="en-US" sz="890" b="1">
                      <a:latin typeface="Times New Roman" pitchFamily="18" charset="0"/>
                      <a:cs typeface="Times New Roman" pitchFamily="18" charset="0"/>
                    </a:endParaRPr>
                  </a:p>
                </c:rich>
              </c:tx>
              <c:dLblPos val="outEnd"/>
              <c:extLst xmlns:c16r2="http://schemas.microsoft.com/office/drawing/2015/06/chart">
                <c:ext xmlns:c16="http://schemas.microsoft.com/office/drawing/2014/chart" uri="{C3380CC4-5D6E-409C-BE32-E72D297353CC}">
                  <c16:uniqueId val="{00000006-3AA4-4702-A7CB-AE44BF83A8B0}"/>
                </c:ext>
                <c:ext xmlns:c15="http://schemas.microsoft.com/office/drawing/2012/chart" uri="{CE6537A1-D6FC-4f65-9D91-7224C49458BB}"/>
              </c:extLst>
            </c:dLbl>
            <c:spPr>
              <a:noFill/>
              <a:ln w="24383">
                <a:noFill/>
              </a:ln>
            </c:spPr>
            <c:txPr>
              <a:bodyPr/>
              <a:lstStyle/>
              <a:p>
                <a:pPr>
                  <a:defRPr sz="89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Россия</c:v>
                </c:pt>
                <c:pt idx="1">
                  <c:v>Украина</c:v>
                </c:pt>
                <c:pt idx="2">
                  <c:v> Молдова</c:v>
                </c:pt>
                <c:pt idx="3">
                  <c:v>Румыния</c:v>
                </c:pt>
                <c:pt idx="4">
                  <c:v>Беларусь</c:v>
                </c:pt>
                <c:pt idx="5">
                  <c:v>Польша</c:v>
                </c:pt>
                <c:pt idx="6">
                  <c:v>прочие страны</c:v>
                </c:pt>
              </c:strCache>
            </c:strRef>
          </c:cat>
          <c:val>
            <c:numRef>
              <c:f>Лист1!$B$2:$B$8</c:f>
              <c:numCache>
                <c:formatCode>#,##0.0</c:formatCode>
                <c:ptCount val="7"/>
                <c:pt idx="0">
                  <c:v>288.45099999999923</c:v>
                </c:pt>
                <c:pt idx="1">
                  <c:v>89.5</c:v>
                </c:pt>
                <c:pt idx="2">
                  <c:v>55.660000000000011</c:v>
                </c:pt>
                <c:pt idx="3">
                  <c:v>31.468999999999784</c:v>
                </c:pt>
                <c:pt idx="4">
                  <c:v>22.24</c:v>
                </c:pt>
                <c:pt idx="5">
                  <c:v>12.6</c:v>
                </c:pt>
                <c:pt idx="6">
                  <c:v>104.64500000000004</c:v>
                </c:pt>
              </c:numCache>
            </c:numRef>
          </c:val>
          <c:extLst xmlns:c16r2="http://schemas.microsoft.com/office/drawing/2015/06/chart">
            <c:ext xmlns:c16="http://schemas.microsoft.com/office/drawing/2014/chart" uri="{C3380CC4-5D6E-409C-BE32-E72D297353CC}">
              <c16:uniqueId val="{00000007-3AA4-4702-A7CB-AE44BF83A8B0}"/>
            </c:ext>
          </c:extLst>
        </c:ser>
        <c:ser>
          <c:idx val="1"/>
          <c:order val="1"/>
          <c:tx>
            <c:strRef>
              <c:f>Лист1!$C$1</c:f>
              <c:strCache>
                <c:ptCount val="1"/>
                <c:pt idx="0">
                  <c:v>I пол. 2020</c:v>
                </c:pt>
              </c:strCache>
            </c:strRef>
          </c:tx>
          <c:spPr>
            <a:solidFill>
              <a:sysClr val="windowText" lastClr="000000">
                <a:lumMod val="75000"/>
                <a:lumOff val="25000"/>
              </a:sysClr>
            </a:solidFill>
          </c:spPr>
          <c:dLbls>
            <c:dLbl>
              <c:idx val="0"/>
              <c:layout>
                <c:manualLayout>
                  <c:x val="1.0580978848233559E-2"/>
                  <c:y val="0"/>
                </c:manualLayout>
              </c:layout>
              <c:tx>
                <c:rich>
                  <a:bodyPr/>
                  <a:lstStyle/>
                  <a:p>
                    <a:r>
                      <a:rPr lang="en-US" sz="890" b="1">
                        <a:latin typeface="Times New Roman" pitchFamily="18" charset="0"/>
                        <a:cs typeface="Times New Roman" pitchFamily="18" charset="0"/>
                      </a:rPr>
                      <a:t>43,9*</a:t>
                    </a:r>
                  </a:p>
                </c:rich>
              </c:tx>
              <c:dLblPos val="outEnd"/>
              <c:extLst xmlns:c16r2="http://schemas.microsoft.com/office/drawing/2015/06/chart">
                <c:ext xmlns:c16="http://schemas.microsoft.com/office/drawing/2014/chart" uri="{C3380CC4-5D6E-409C-BE32-E72D297353CC}">
                  <c16:uniqueId val="{00000008-3AA4-4702-A7CB-AE44BF83A8B0}"/>
                </c:ext>
                <c:ext xmlns:c15="http://schemas.microsoft.com/office/drawing/2012/chart" uri="{CE6537A1-D6FC-4f65-9D91-7224C49458BB}"/>
              </c:extLst>
            </c:dLbl>
            <c:dLbl>
              <c:idx val="1"/>
              <c:layout>
                <c:manualLayout>
                  <c:x val="1.1864597807627683E-2"/>
                  <c:y val="6.5359545288627002E-3"/>
                </c:manualLayout>
              </c:layout>
              <c:tx>
                <c:rich>
                  <a:bodyPr/>
                  <a:lstStyle/>
                  <a:p>
                    <a:r>
                      <a:rPr lang="en-US" sz="890" b="1">
                        <a:latin typeface="Times New Roman" pitchFamily="18" charset="0"/>
                        <a:cs typeface="Times New Roman" pitchFamily="18" charset="0"/>
                      </a:rPr>
                      <a:t>13,4*</a:t>
                    </a:r>
                  </a:p>
                </c:rich>
              </c:tx>
              <c:dLblPos val="outEnd"/>
              <c:extLst xmlns:c16r2="http://schemas.microsoft.com/office/drawing/2015/06/chart">
                <c:ext xmlns:c16="http://schemas.microsoft.com/office/drawing/2014/chart" uri="{C3380CC4-5D6E-409C-BE32-E72D297353CC}">
                  <c16:uniqueId val="{00000009-3AA4-4702-A7CB-AE44BF83A8B0}"/>
                </c:ext>
                <c:ext xmlns:c15="http://schemas.microsoft.com/office/drawing/2012/chart" uri="{CE6537A1-D6FC-4f65-9D91-7224C49458BB}"/>
              </c:extLst>
            </c:dLbl>
            <c:dLbl>
              <c:idx val="2"/>
              <c:layout>
                <c:manualLayout>
                  <c:x val="1.1029488960938723E-2"/>
                  <c:y val="1.3131007630668741E-2"/>
                </c:manualLayout>
              </c:layout>
              <c:tx>
                <c:rich>
                  <a:bodyPr/>
                  <a:lstStyle/>
                  <a:p>
                    <a:r>
                      <a:rPr lang="en-US" sz="890" b="1">
                        <a:latin typeface="Times New Roman" pitchFamily="18" charset="0"/>
                        <a:cs typeface="Times New Roman" pitchFamily="18" charset="0"/>
                      </a:rPr>
                      <a:t>9,2*</a:t>
                    </a:r>
                  </a:p>
                </c:rich>
              </c:tx>
              <c:dLblPos val="outEnd"/>
              <c:extLst xmlns:c16r2="http://schemas.microsoft.com/office/drawing/2015/06/chart">
                <c:ext xmlns:c16="http://schemas.microsoft.com/office/drawing/2014/chart" uri="{C3380CC4-5D6E-409C-BE32-E72D297353CC}">
                  <c16:uniqueId val="{0000000A-3AA4-4702-A7CB-AE44BF83A8B0}"/>
                </c:ext>
                <c:ext xmlns:c15="http://schemas.microsoft.com/office/drawing/2012/chart" uri="{CE6537A1-D6FC-4f65-9D91-7224C49458BB}"/>
              </c:extLst>
            </c:dLbl>
            <c:dLbl>
              <c:idx val="3"/>
              <c:layout>
                <c:manualLayout>
                  <c:x val="6.4340426834403538E-3"/>
                  <c:y val="8.8298001211387228E-3"/>
                </c:manualLayout>
              </c:layout>
              <c:tx>
                <c:rich>
                  <a:bodyPr/>
                  <a:lstStyle/>
                  <a:p>
                    <a:r>
                      <a:rPr lang="en-US" sz="890" b="1">
                        <a:latin typeface="Times New Roman" pitchFamily="18" charset="0"/>
                        <a:cs typeface="Times New Roman" pitchFamily="18" charset="0"/>
                      </a:rPr>
                      <a:t>9,4*</a:t>
                    </a:r>
                  </a:p>
                </c:rich>
              </c:tx>
              <c:dLblPos val="outEnd"/>
              <c:extLst xmlns:c16r2="http://schemas.microsoft.com/office/drawing/2015/06/chart">
                <c:ext xmlns:c16="http://schemas.microsoft.com/office/drawing/2014/chart" uri="{C3380CC4-5D6E-409C-BE32-E72D297353CC}">
                  <c16:uniqueId val="{0000000B-3AA4-4702-A7CB-AE44BF83A8B0}"/>
                </c:ext>
                <c:ext xmlns:c15="http://schemas.microsoft.com/office/drawing/2012/chart" uri="{CE6537A1-D6FC-4f65-9D91-7224C49458BB}"/>
              </c:extLst>
            </c:dLbl>
            <c:dLbl>
              <c:idx val="4"/>
              <c:layout>
                <c:manualLayout>
                  <c:x val="7.8794406018399994E-3"/>
                  <c:y val="-4.4744572491352465E-3"/>
                </c:manualLayout>
              </c:layout>
              <c:tx>
                <c:rich>
                  <a:bodyPr/>
                  <a:lstStyle/>
                  <a:p>
                    <a:r>
                      <a:rPr lang="en-US" sz="890" b="1">
                        <a:latin typeface="Times New Roman" pitchFamily="18" charset="0"/>
                        <a:cs typeface="Times New Roman" pitchFamily="18" charset="0"/>
                      </a:rPr>
                      <a:t>3,2*</a:t>
                    </a:r>
                  </a:p>
                </c:rich>
              </c:tx>
              <c:dLblPos val="outEnd"/>
              <c:extLst xmlns:c16r2="http://schemas.microsoft.com/office/drawing/2015/06/chart">
                <c:ext xmlns:c16="http://schemas.microsoft.com/office/drawing/2014/chart" uri="{C3380CC4-5D6E-409C-BE32-E72D297353CC}">
                  <c16:uniqueId val="{0000000C-3AA4-4702-A7CB-AE44BF83A8B0}"/>
                </c:ext>
                <c:ext xmlns:c15="http://schemas.microsoft.com/office/drawing/2012/chart" uri="{CE6537A1-D6FC-4f65-9D91-7224C49458BB}"/>
              </c:extLst>
            </c:dLbl>
            <c:dLbl>
              <c:idx val="5"/>
              <c:layout>
                <c:manualLayout>
                  <c:x val="9.9672687972827047E-3"/>
                  <c:y val="-1.7764335749423962E-4"/>
                </c:manualLayout>
              </c:layout>
              <c:tx>
                <c:rich>
                  <a:bodyPr/>
                  <a:lstStyle/>
                  <a:p>
                    <a:r>
                      <a:rPr lang="en-US" sz="890" b="1">
                        <a:latin typeface="Times New Roman" pitchFamily="18" charset="0"/>
                        <a:cs typeface="Times New Roman" pitchFamily="18" charset="0"/>
                      </a:rPr>
                      <a:t>2,8*</a:t>
                    </a:r>
                  </a:p>
                </c:rich>
              </c:tx>
              <c:dLblPos val="outEnd"/>
              <c:extLst xmlns:c16r2="http://schemas.microsoft.com/office/drawing/2015/06/chart">
                <c:ext xmlns:c16="http://schemas.microsoft.com/office/drawing/2014/chart" uri="{C3380CC4-5D6E-409C-BE32-E72D297353CC}">
                  <c16:uniqueId val="{0000000D-3AA4-4702-A7CB-AE44BF83A8B0}"/>
                </c:ext>
                <c:ext xmlns:c15="http://schemas.microsoft.com/office/drawing/2012/chart" uri="{CE6537A1-D6FC-4f65-9D91-7224C49458BB}"/>
              </c:extLst>
            </c:dLbl>
            <c:dLbl>
              <c:idx val="6"/>
              <c:layout>
                <c:manualLayout>
                  <c:x val="4.27578834847675E-3"/>
                  <c:y val="1.2441679626749623E-2"/>
                </c:manualLayout>
              </c:layout>
              <c:tx>
                <c:rich>
                  <a:bodyPr/>
                  <a:lstStyle/>
                  <a:p>
                    <a:r>
                      <a:rPr lang="en-US" b="1"/>
                      <a:t>18,1</a:t>
                    </a:r>
                    <a:r>
                      <a:rPr lang="en-US"/>
                      <a:t>*</a:t>
                    </a:r>
                  </a:p>
                </c:rich>
              </c:tx>
              <c:dLblPos val="outEnd"/>
              <c:showVal val="1"/>
              <c:extLst>
                <c:ext xmlns:c15="http://schemas.microsoft.com/office/drawing/2012/chart" uri="{CE6537A1-D6FC-4f65-9D91-7224C49458BB}"/>
              </c:extLst>
            </c:dLbl>
            <c:dLbl>
              <c:idx val="7"/>
              <c:layout>
                <c:manualLayout>
                  <c:x val="1.0951829550718944E-2"/>
                  <c:y val="-8.2143540004519303E-3"/>
                </c:manualLayout>
              </c:layout>
              <c:tx>
                <c:rich>
                  <a:bodyPr/>
                  <a:lstStyle/>
                  <a:p>
                    <a:r>
                      <a:rPr lang="ru-RU" sz="890" b="1">
                        <a:latin typeface="Times New Roman" pitchFamily="18" charset="0"/>
                        <a:cs typeface="Times New Roman" pitchFamily="18" charset="0"/>
                      </a:rPr>
                      <a:t>17,6*</a:t>
                    </a:r>
                    <a:endParaRPr lang="en-US" sz="890" b="1">
                      <a:latin typeface="Times New Roman" pitchFamily="18" charset="0"/>
                      <a:cs typeface="Times New Roman" pitchFamily="18" charset="0"/>
                    </a:endParaRPr>
                  </a:p>
                </c:rich>
              </c:tx>
              <c:dLblPos val="outEnd"/>
              <c:extLst xmlns:c16r2="http://schemas.microsoft.com/office/drawing/2015/06/chart">
                <c:ext xmlns:c16="http://schemas.microsoft.com/office/drawing/2014/chart" uri="{C3380CC4-5D6E-409C-BE32-E72D297353CC}">
                  <c16:uniqueId val="{0000000E-3AA4-4702-A7CB-AE44BF83A8B0}"/>
                </c:ext>
                <c:ext xmlns:c15="http://schemas.microsoft.com/office/drawing/2012/chart" uri="{CE6537A1-D6FC-4f65-9D91-7224C49458BB}"/>
              </c:extLst>
            </c:dLbl>
            <c:spPr>
              <a:noFill/>
              <a:ln w="24383">
                <a:noFill/>
              </a:ln>
            </c:spPr>
            <c:txPr>
              <a:bodyPr/>
              <a:lstStyle/>
              <a:p>
                <a:pPr>
                  <a:defRPr sz="89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Россия</c:v>
                </c:pt>
                <c:pt idx="1">
                  <c:v>Украина</c:v>
                </c:pt>
                <c:pt idx="2">
                  <c:v> Молдова</c:v>
                </c:pt>
                <c:pt idx="3">
                  <c:v>Румыния</c:v>
                </c:pt>
                <c:pt idx="4">
                  <c:v>Беларусь</c:v>
                </c:pt>
                <c:pt idx="5">
                  <c:v>Польша</c:v>
                </c:pt>
                <c:pt idx="6">
                  <c:v>прочие страны</c:v>
                </c:pt>
              </c:strCache>
            </c:strRef>
          </c:cat>
          <c:val>
            <c:numRef>
              <c:f>Лист1!$C$2:$C$8</c:f>
              <c:numCache>
                <c:formatCode>0.0</c:formatCode>
                <c:ptCount val="7"/>
                <c:pt idx="0">
                  <c:v>224.8</c:v>
                </c:pt>
                <c:pt idx="1">
                  <c:v>68.477999999999994</c:v>
                </c:pt>
                <c:pt idx="2">
                  <c:v>47.35</c:v>
                </c:pt>
                <c:pt idx="3">
                  <c:v>48.2</c:v>
                </c:pt>
                <c:pt idx="4">
                  <c:v>16.399999999999999</c:v>
                </c:pt>
                <c:pt idx="5">
                  <c:v>14.4</c:v>
                </c:pt>
                <c:pt idx="6" formatCode="#,##0.0">
                  <c:v>92.741000000000227</c:v>
                </c:pt>
              </c:numCache>
            </c:numRef>
          </c:val>
          <c:extLst xmlns:c16r2="http://schemas.microsoft.com/office/drawing/2015/06/chart">
            <c:ext xmlns:c16="http://schemas.microsoft.com/office/drawing/2014/chart" uri="{C3380CC4-5D6E-409C-BE32-E72D297353CC}">
              <c16:uniqueId val="{0000000F-3AA4-4702-A7CB-AE44BF83A8B0}"/>
            </c:ext>
          </c:extLst>
        </c:ser>
        <c:dLbls>
          <c:showVal val="1"/>
        </c:dLbls>
        <c:overlap val="-7"/>
        <c:axId val="151829504"/>
        <c:axId val="151929600"/>
      </c:barChart>
      <c:catAx>
        <c:axId val="151829504"/>
        <c:scaling>
          <c:orientation val="minMax"/>
        </c:scaling>
        <c:axPos val="b"/>
        <c:numFmt formatCode="General" sourceLinked="1"/>
        <c:tickLblPos val="nextTo"/>
        <c:crossAx val="151929600"/>
        <c:crosses val="autoZero"/>
        <c:auto val="1"/>
        <c:lblAlgn val="ctr"/>
        <c:lblOffset val="100"/>
        <c:tickLblSkip val="1"/>
      </c:catAx>
      <c:valAx>
        <c:axId val="151929600"/>
        <c:scaling>
          <c:orientation val="minMax"/>
          <c:max val="300"/>
        </c:scaling>
        <c:axPos val="l"/>
        <c:numFmt formatCode="#,##0.0"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51829504"/>
        <c:crosses val="autoZero"/>
        <c:crossBetween val="between"/>
        <c:majorUnit val="100"/>
      </c:valAx>
      <c:dTable>
        <c:showHorzBorder val="1"/>
        <c:showVertBorder val="1"/>
        <c:showOutline val="1"/>
        <c:showKeys val="1"/>
        <c:txPr>
          <a:bodyPr/>
          <a:lstStyle/>
          <a:p>
            <a:pPr rtl="0">
              <a:defRPr sz="900" b="1">
                <a:latin typeface="Times New Roman" pitchFamily="18" charset="0"/>
                <a:cs typeface="Times New Roman" pitchFamily="18" charset="0"/>
              </a:defRPr>
            </a:pPr>
            <a:endParaRPr lang="ru-RU"/>
          </a:p>
        </c:txPr>
      </c:dTable>
    </c:plotArea>
    <c:plotVisOnly val="1"/>
    <c:dispBlanksAs val="gap"/>
  </c:chart>
  <c:spPr>
    <a:ln>
      <a:noFill/>
    </a:ln>
  </c:spPr>
  <c:externalData r:id="rId2"/>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5"/>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a:latin typeface="Times New Roman" pitchFamily="18" charset="0"/>
                <a:cs typeface="Times New Roman" pitchFamily="18" charset="0"/>
              </a:rPr>
              <a:t>Динамика и технологическая структура инвестиций, млн руб.</a:t>
            </a:r>
          </a:p>
        </c:rich>
      </c:tx>
      <c:layout>
        <c:manualLayout>
          <c:xMode val="edge"/>
          <c:yMode val="edge"/>
          <c:x val="0.20615744511310199"/>
          <c:y val="0.11681726165722081"/>
        </c:manualLayout>
      </c:layout>
    </c:title>
    <c:plotArea>
      <c:layout>
        <c:manualLayout>
          <c:layoutTarget val="inner"/>
          <c:xMode val="edge"/>
          <c:yMode val="edge"/>
          <c:x val="0.23357041251778093"/>
          <c:y val="0.26034981114048367"/>
          <c:w val="0.64801740478647674"/>
          <c:h val="0.33767222710510564"/>
        </c:manualLayout>
      </c:layout>
      <c:barChart>
        <c:barDir val="col"/>
        <c:grouping val="stacked"/>
        <c:ser>
          <c:idx val="0"/>
          <c:order val="0"/>
          <c:tx>
            <c:strRef>
              <c:f>Лист1!$B$1</c:f>
              <c:strCache>
                <c:ptCount val="1"/>
                <c:pt idx="0">
                  <c:v>строительно-монтажные работы</c:v>
                </c:pt>
              </c:strCache>
            </c:strRef>
          </c:tx>
          <c:spPr>
            <a:solidFill>
              <a:sysClr val="window" lastClr="FFFFFF">
                <a:lumMod val="95000"/>
              </a:sysClr>
            </a:solidFill>
          </c:spPr>
          <c:cat>
            <c:strRef>
              <c:f>Лист1!$A$2:$A$3</c:f>
              <c:strCache>
                <c:ptCount val="2"/>
                <c:pt idx="0">
                  <c:v>январь-июнь 2019 г.</c:v>
                </c:pt>
                <c:pt idx="1">
                  <c:v>январь-июнь 2020 г.</c:v>
                </c:pt>
              </c:strCache>
            </c:strRef>
          </c:cat>
          <c:val>
            <c:numRef>
              <c:f>Лист1!$B$2:$B$3</c:f>
              <c:numCache>
                <c:formatCode>0.0</c:formatCode>
                <c:ptCount val="2"/>
                <c:pt idx="0">
                  <c:v>121.9</c:v>
                </c:pt>
                <c:pt idx="1">
                  <c:v>172.9</c:v>
                </c:pt>
              </c:numCache>
            </c:numRef>
          </c:val>
          <c:extLst xmlns:c16r2="http://schemas.microsoft.com/office/drawing/2015/06/chart">
            <c:ext xmlns:c16="http://schemas.microsoft.com/office/drawing/2014/chart" uri="{C3380CC4-5D6E-409C-BE32-E72D297353CC}">
              <c16:uniqueId val="{00000002-AABE-4B0D-9D18-31BF9DBBADAF}"/>
            </c:ext>
          </c:extLst>
        </c:ser>
        <c:ser>
          <c:idx val="1"/>
          <c:order val="1"/>
          <c:tx>
            <c:strRef>
              <c:f>Лист1!$C$1</c:f>
              <c:strCache>
                <c:ptCount val="1"/>
                <c:pt idx="0">
                  <c:v>машины, оборудование и др.</c:v>
                </c:pt>
              </c:strCache>
            </c:strRef>
          </c:tx>
          <c:dLbls>
            <c:dLbl>
              <c:idx val="0"/>
              <c:layout>
                <c:manualLayout>
                  <c:x val="-2.2071565378652498E-3"/>
                  <c:y val="0.14243831718964017"/>
                </c:manualLayout>
              </c:layout>
              <c:tx>
                <c:rich>
                  <a:bodyPr/>
                  <a:lstStyle/>
                  <a:p>
                    <a:pPr>
                      <a:defRPr sz="900" b="1">
                        <a:latin typeface="Times New Roman" pitchFamily="18" charset="0"/>
                        <a:cs typeface="Times New Roman" pitchFamily="18" charset="0"/>
                      </a:defRPr>
                    </a:pPr>
                    <a:r>
                      <a:rPr lang="en-US" sz="900" b="1">
                        <a:solidFill>
                          <a:sysClr val="windowText" lastClr="000000"/>
                        </a:solidFill>
                        <a:latin typeface="Times New Roman" pitchFamily="18" charset="0"/>
                        <a:cs typeface="Times New Roman" pitchFamily="18" charset="0"/>
                      </a:rPr>
                      <a:t>22,5</a:t>
                    </a:r>
                    <a:r>
                      <a:rPr lang="ru-RU" sz="900" b="1">
                        <a:solidFill>
                          <a:sysClr val="windowText" lastClr="000000"/>
                        </a:solidFill>
                        <a:latin typeface="Times New Roman" pitchFamily="18" charset="0"/>
                        <a:cs typeface="Times New Roman" pitchFamily="18" charset="0"/>
                      </a:rPr>
                      <a:t>*</a:t>
                    </a:r>
                    <a:endParaRPr lang="en-US" sz="900" b="1">
                      <a:solidFill>
                        <a:sysClr val="windowText" lastClr="000000"/>
                      </a:solidFill>
                      <a:latin typeface="Times New Roman" pitchFamily="18" charset="0"/>
                      <a:cs typeface="Times New Roman" pitchFamily="18" charset="0"/>
                    </a:endParaRPr>
                  </a:p>
                </c:rich>
              </c:tx>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BE-4B0D-9D18-31BF9DBBADAF}"/>
                </c:ext>
              </c:extLst>
            </c:dLbl>
            <c:dLbl>
              <c:idx val="1"/>
              <c:layout>
                <c:manualLayout>
                  <c:x val="6.3397604145638935E-3"/>
                  <c:y val="0.14268459805356187"/>
                </c:manualLayout>
              </c:layout>
              <c:tx>
                <c:rich>
                  <a:bodyPr/>
                  <a:lstStyle/>
                  <a:p>
                    <a:r>
                      <a:rPr lang="en-US" sz="900" b="1">
                        <a:latin typeface="Times New Roman" pitchFamily="18" charset="0"/>
                        <a:cs typeface="Times New Roman" pitchFamily="18" charset="0"/>
                      </a:rPr>
                      <a:t>33,9*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ABE-4B0D-9D18-31BF9DBBADAF}"/>
                </c:ext>
              </c:extLst>
            </c:dLbl>
            <c:spPr>
              <a:noFill/>
              <a:ln w="25400">
                <a:noFill/>
              </a:ln>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c:v>
                </c:pt>
                <c:pt idx="1">
                  <c:v>январь-июнь 2020 г.</c:v>
                </c:pt>
              </c:strCache>
            </c:strRef>
          </c:cat>
          <c:val>
            <c:numRef>
              <c:f>Лист1!$C$2:$C$3</c:f>
              <c:numCache>
                <c:formatCode>0.0</c:formatCode>
                <c:ptCount val="2"/>
                <c:pt idx="0">
                  <c:v>402.3</c:v>
                </c:pt>
                <c:pt idx="1">
                  <c:v>327.9</c:v>
                </c:pt>
              </c:numCache>
            </c:numRef>
          </c:val>
          <c:extLst xmlns:c16r2="http://schemas.microsoft.com/office/drawing/2015/06/chart">
            <c:ext xmlns:c16="http://schemas.microsoft.com/office/drawing/2014/chart" uri="{C3380CC4-5D6E-409C-BE32-E72D297353CC}">
              <c16:uniqueId val="{00000005-AABE-4B0D-9D18-31BF9DBBADAF}"/>
            </c:ext>
          </c:extLst>
        </c:ser>
        <c:ser>
          <c:idx val="2"/>
          <c:order val="2"/>
          <c:tx>
            <c:strRef>
              <c:f>Лист1!$D$1</c:f>
              <c:strCache>
                <c:ptCount val="1"/>
                <c:pt idx="0">
                  <c:v>прочие</c:v>
                </c:pt>
              </c:strCache>
            </c:strRef>
          </c:tx>
          <c:spPr>
            <a:solidFill>
              <a:sysClr val="windowText" lastClr="000000"/>
            </a:solidFill>
          </c:spPr>
          <c:dLbls>
            <c:dLbl>
              <c:idx val="0"/>
              <c:layout>
                <c:manualLayout>
                  <c:x val="-4.0645346074271701E-3"/>
                  <c:y val="0.10675896813243548"/>
                </c:manualLayout>
              </c:layout>
              <c:tx>
                <c:rich>
                  <a:bodyPr/>
                  <a:lstStyle/>
                  <a:p>
                    <a:r>
                      <a:rPr lang="en-US" sz="900" b="1">
                        <a:solidFill>
                          <a:sysClr val="windowText" lastClr="000000"/>
                        </a:solidFill>
                        <a:latin typeface="Times New Roman" pitchFamily="18" charset="0"/>
                        <a:cs typeface="Times New Roman" pitchFamily="18" charset="0"/>
                      </a:rPr>
                      <a:t>74,3*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ABE-4B0D-9D18-31BF9DBBADAF}"/>
                </c:ext>
              </c:extLst>
            </c:dLbl>
            <c:dLbl>
              <c:idx val="1"/>
              <c:layout>
                <c:manualLayout>
                  <c:x val="1.5573053368329061E-3"/>
                  <c:y val="0.10365177804102163"/>
                </c:manualLayout>
              </c:layout>
              <c:tx>
                <c:rich>
                  <a:bodyPr/>
                  <a:lstStyle/>
                  <a:p>
                    <a:r>
                      <a:rPr lang="en-US" sz="900" b="1">
                        <a:latin typeface="Times New Roman" pitchFamily="18" charset="0"/>
                        <a:cs typeface="Times New Roman" pitchFamily="18" charset="0"/>
                      </a:rPr>
                      <a:t>64,3*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ABE-4B0D-9D18-31BF9DBBADAF}"/>
                </c:ext>
              </c:extLst>
            </c:dLbl>
            <c:spPr>
              <a:noFill/>
              <a:ln w="25400">
                <a:noFill/>
              </a:ln>
            </c:spPr>
            <c:txPr>
              <a:bodyPr/>
              <a:lstStyle/>
              <a:p>
                <a:pPr>
                  <a:defRPr sz="9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c:v>
                </c:pt>
                <c:pt idx="1">
                  <c:v>январь-июнь 2020 г.</c:v>
                </c:pt>
              </c:strCache>
            </c:strRef>
          </c:cat>
          <c:val>
            <c:numRef>
              <c:f>Лист1!$D$2:$D$3</c:f>
              <c:numCache>
                <c:formatCode>0.0</c:formatCode>
                <c:ptCount val="2"/>
                <c:pt idx="0">
                  <c:v>25.9</c:v>
                </c:pt>
                <c:pt idx="1">
                  <c:v>32.6</c:v>
                </c:pt>
              </c:numCache>
            </c:numRef>
          </c:val>
          <c:extLst xmlns:c16r2="http://schemas.microsoft.com/office/drawing/2015/06/chart">
            <c:ext xmlns:c16="http://schemas.microsoft.com/office/drawing/2014/chart" uri="{C3380CC4-5D6E-409C-BE32-E72D297353CC}">
              <c16:uniqueId val="{00000008-AABE-4B0D-9D18-31BF9DBBADAF}"/>
            </c:ext>
          </c:extLst>
        </c:ser>
        <c:gapWidth val="199"/>
        <c:overlap val="100"/>
        <c:axId val="152269184"/>
        <c:axId val="152270720"/>
      </c:barChart>
      <c:catAx>
        <c:axId val="152269184"/>
        <c:scaling>
          <c:orientation val="minMax"/>
        </c:scaling>
        <c:axPos val="b"/>
        <c:numFmt formatCode="General" sourceLinked="0"/>
        <c:tickLblPos val="nextTo"/>
        <c:txPr>
          <a:bodyPr/>
          <a:lstStyle/>
          <a:p>
            <a:pPr>
              <a:defRPr b="1">
                <a:latin typeface="Times New Roman" pitchFamily="18" charset="0"/>
                <a:cs typeface="Times New Roman" pitchFamily="18" charset="0"/>
              </a:defRPr>
            </a:pPr>
            <a:endParaRPr lang="ru-RU"/>
          </a:p>
        </c:txPr>
        <c:crossAx val="152270720"/>
        <c:crossesAt val="0"/>
        <c:auto val="1"/>
        <c:lblAlgn val="ctr"/>
        <c:lblOffset val="100"/>
      </c:catAx>
      <c:valAx>
        <c:axId val="152270720"/>
        <c:scaling>
          <c:orientation val="minMax"/>
        </c:scaling>
        <c:axPos val="l"/>
        <c:numFmt formatCode="#,##0.0" sourceLinked="0"/>
        <c:majorTickMark val="cross"/>
        <c:tickLblPos val="nextTo"/>
        <c:txPr>
          <a:bodyPr/>
          <a:lstStyle/>
          <a:p>
            <a:pPr>
              <a:defRPr sz="1000" b="1">
                <a:latin typeface="Times New Roman" pitchFamily="18" charset="0"/>
                <a:cs typeface="Times New Roman" pitchFamily="18" charset="0"/>
              </a:defRPr>
            </a:pPr>
            <a:endParaRPr lang="ru-RU"/>
          </a:p>
        </c:txPr>
        <c:crossAx val="152269184"/>
        <c:crosses val="autoZero"/>
        <c:crossBetween val="between"/>
      </c:valAx>
    </c:plotArea>
    <c:legend>
      <c:legendPos val="b"/>
      <c:layout>
        <c:manualLayout>
          <c:xMode val="edge"/>
          <c:yMode val="edge"/>
          <c:x val="0.12750305216115421"/>
          <c:y val="0.76022217591040453"/>
          <c:w val="0.81867120634120705"/>
          <c:h val="0.13619310819749753"/>
        </c:manualLayout>
      </c:layout>
      <c:txPr>
        <a:bodyPr/>
        <a:lstStyle/>
        <a:p>
          <a:pPr>
            <a:defRPr sz="9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январь-июнь 2019 года</a:t>
            </a:r>
          </a:p>
        </c:rich>
      </c:tx>
      <c:layout>
        <c:manualLayout>
          <c:xMode val="edge"/>
          <c:yMode val="edge"/>
          <c:x val="0.48248111149581663"/>
          <c:y val="2.0203325458382046E-3"/>
        </c:manualLayout>
      </c:layout>
    </c:title>
    <c:view3D>
      <c:rotX val="30"/>
      <c:rotY val="60"/>
      <c:perspective val="0"/>
    </c:view3D>
    <c:plotArea>
      <c:layout>
        <c:manualLayout>
          <c:layoutTarget val="inner"/>
          <c:xMode val="edge"/>
          <c:yMode val="edge"/>
          <c:x val="1.9672932035370409E-2"/>
          <c:y val="0.14817307665296742"/>
          <c:w val="0.94224121634110869"/>
          <c:h val="0.69894123562775912"/>
        </c:manualLayout>
      </c:layout>
      <c:pie3DChart>
        <c:varyColors val="1"/>
        <c:ser>
          <c:idx val="0"/>
          <c:order val="0"/>
          <c:tx>
            <c:strRef>
              <c:f>Sheet1!$A$2</c:f>
              <c:strCache>
                <c:ptCount val="1"/>
                <c:pt idx="0">
                  <c:v>Восток</c:v>
                </c:pt>
              </c:strCache>
            </c:strRef>
          </c:tx>
          <c:explosion val="25"/>
          <c:dPt>
            <c:idx val="0"/>
            <c:explosion val="20"/>
            <c:spPr>
              <a:solidFill>
                <a:schemeClr val="tx1">
                  <a:lumMod val="50000"/>
                  <a:lumOff val="50000"/>
                </a:schemeClr>
              </a:solidFill>
            </c:spPr>
            <c:extLst xmlns:c16r2="http://schemas.microsoft.com/office/drawing/2015/06/chart">
              <c:ext xmlns:c16="http://schemas.microsoft.com/office/drawing/2014/chart" uri="{C3380CC4-5D6E-409C-BE32-E72D297353CC}">
                <c16:uniqueId val="{00000000-D004-4769-89BD-283F4519B2DD}"/>
              </c:ext>
            </c:extLst>
          </c:dPt>
          <c:dPt>
            <c:idx val="1"/>
            <c:explosion val="53"/>
            <c:spPr>
              <a:solidFill>
                <a:schemeClr val="bg1">
                  <a:lumMod val="95000"/>
                </a:schemeClr>
              </a:solidFill>
              <a:ln>
                <a:solidFill>
                  <a:schemeClr val="tx1"/>
                </a:solidFill>
              </a:ln>
            </c:spPr>
            <c:extLst xmlns:c16r2="http://schemas.microsoft.com/office/drawing/2015/06/chart">
              <c:ext xmlns:c16="http://schemas.microsoft.com/office/drawing/2014/chart" uri="{C3380CC4-5D6E-409C-BE32-E72D297353CC}">
                <c16:uniqueId val="{00000001-D004-4769-89BD-283F4519B2DD}"/>
              </c:ext>
            </c:extLst>
          </c:dPt>
          <c:dPt>
            <c:idx val="2"/>
            <c:explosion val="5"/>
            <c:spPr>
              <a:solidFill>
                <a:schemeClr val="tx1"/>
              </a:solidFill>
            </c:spPr>
            <c:extLst xmlns:c16r2="http://schemas.microsoft.com/office/drawing/2015/06/chart">
              <c:ext xmlns:c16="http://schemas.microsoft.com/office/drawing/2014/chart" uri="{C3380CC4-5D6E-409C-BE32-E72D297353CC}">
                <c16:uniqueId val="{00000002-D004-4769-89BD-283F4519B2DD}"/>
              </c:ext>
            </c:extLst>
          </c:dPt>
          <c:dPt>
            <c:idx val="3"/>
            <c:explosion val="16"/>
            <c:spPr>
              <a:solidFill>
                <a:schemeClr val="bg1"/>
              </a:solidFill>
              <a:ln>
                <a:solidFill>
                  <a:srgbClr val="000000"/>
                </a:solidFill>
              </a:ln>
            </c:spPr>
            <c:extLst xmlns:c16r2="http://schemas.microsoft.com/office/drawing/2015/06/chart">
              <c:ext xmlns:c16="http://schemas.microsoft.com/office/drawing/2014/chart" uri="{C3380CC4-5D6E-409C-BE32-E72D297353CC}">
                <c16:uniqueId val="{00000003-D004-4769-89BD-283F4519B2DD}"/>
              </c:ext>
            </c:extLst>
          </c:dPt>
          <c:dLbls>
            <c:dLbl>
              <c:idx val="0"/>
              <c:layout>
                <c:manualLayout>
                  <c:x val="1.1609022300860921E-2"/>
                  <c:y val="-2.4081622333776306E-2"/>
                </c:manualLayout>
              </c:layout>
              <c:tx>
                <c:rich>
                  <a:bodyPr/>
                  <a:lstStyle/>
                  <a:p>
                    <a:r>
                      <a:rPr lang="en-US" sz="900" b="1">
                        <a:latin typeface="Times New Roman" pitchFamily="18" charset="0"/>
                        <a:cs typeface="Times New Roman" pitchFamily="18" charset="0"/>
                      </a:rPr>
                      <a:t>5,8%</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04-4769-89BD-283F4519B2DD}"/>
                </c:ext>
              </c:extLst>
            </c:dLbl>
            <c:dLbl>
              <c:idx val="1"/>
              <c:layout>
                <c:manualLayout>
                  <c:x val="0.20496378869732756"/>
                  <c:y val="0.23326925279547986"/>
                </c:manualLayout>
              </c:layout>
              <c:tx>
                <c:rich>
                  <a:bodyPr/>
                  <a:lstStyle/>
                  <a:p>
                    <a:r>
                      <a:rPr lang="en-US" sz="900" b="1">
                        <a:latin typeface="Times New Roman" pitchFamily="18" charset="0"/>
                        <a:cs typeface="Times New Roman" pitchFamily="18" charset="0"/>
                      </a:rPr>
                      <a:t>87,1%</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4-4769-89BD-283F4519B2DD}"/>
                </c:ext>
              </c:extLst>
            </c:dLbl>
            <c:dLbl>
              <c:idx val="2"/>
              <c:layout>
                <c:manualLayout>
                  <c:x val="3.6514871842799966E-2"/>
                  <c:y val="-0.10133293630839835"/>
                </c:manualLayout>
              </c:layout>
              <c:tx>
                <c:rich>
                  <a:bodyPr/>
                  <a:lstStyle/>
                  <a:p>
                    <a:r>
                      <a:rPr lang="en-US" sz="900" b="1">
                        <a:latin typeface="Times New Roman" pitchFamily="18" charset="0"/>
                        <a:cs typeface="Times New Roman" pitchFamily="18" charset="0"/>
                      </a:rPr>
                      <a:t>5,6%</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04-4769-89BD-283F4519B2DD}"/>
                </c:ext>
              </c:extLst>
            </c:dLbl>
            <c:dLbl>
              <c:idx val="3"/>
              <c:layout>
                <c:manualLayout>
                  <c:x val="4.7518527408244533E-2"/>
                  <c:y val="-4.4669237964949406E-2"/>
                </c:manualLayout>
              </c:layout>
              <c:tx>
                <c:rich>
                  <a:bodyPr/>
                  <a:lstStyle/>
                  <a:p>
                    <a:r>
                      <a:rPr lang="en-US" sz="900" b="1">
                        <a:latin typeface="Times New Roman" pitchFamily="18" charset="0"/>
                        <a:cs typeface="Times New Roman" pitchFamily="18" charset="0"/>
                      </a:rPr>
                      <a:t>1,5%</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4-4769-89BD-283F4519B2DD}"/>
                </c:ext>
              </c:extLst>
            </c:dLbl>
            <c:dLbl>
              <c:idx val="4"/>
              <c:layout>
                <c:manualLayout>
                  <c:x val="-7.9423291546550534E-2"/>
                  <c:y val="1.1341417274298561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04-4769-89BD-283F4519B2DD}"/>
                </c:ext>
              </c:extLst>
            </c:dLbl>
            <c:dLbl>
              <c:idx val="5"/>
              <c:layout>
                <c:manualLayout>
                  <c:x val="-0.12883613558915979"/>
                  <c:y val="-5.623299611820393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004-4769-89BD-283F4519B2DD}"/>
                </c:ext>
              </c:extLst>
            </c:dLbl>
            <c:dLbl>
              <c:idx val="6"/>
              <c:layout>
                <c:manualLayout>
                  <c:x val="-4.6739807796465846E-2"/>
                  <c:y val="-0.1372710100557818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004-4769-89BD-283F4519B2DD}"/>
                </c:ext>
              </c:extLst>
            </c:dLbl>
            <c:dLbl>
              <c:idx val="7"/>
              <c:layout>
                <c:manualLayout>
                  <c:x val="-0.12131749626794185"/>
                  <c:y val="-0.1497912197868559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004-4769-89BD-283F4519B2DD}"/>
                </c:ext>
              </c:extLst>
            </c:dLbl>
            <c:dLbl>
              <c:idx val="8"/>
              <c:layout>
                <c:manualLayout>
                  <c:x val="7.9664857278558709E-2"/>
                  <c:y val="-0.135921095299980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004-4769-89BD-283F4519B2DD}"/>
                </c:ext>
              </c:extLst>
            </c:dLbl>
            <c:dLbl>
              <c:idx val="9"/>
              <c:layout>
                <c:manualLayout>
                  <c:x val="5.5932806936557874E-2"/>
                  <c:y val="-9.97387520734677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004-4769-89BD-283F4519B2DD}"/>
                </c:ext>
              </c:extLst>
            </c:dLbl>
            <c:dLbl>
              <c:idx val="10"/>
              <c:layout>
                <c:manualLayout>
                  <c:x val="8.9960564866300274E-2"/>
                  <c:y val="-6.612194834868934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004-4769-89BD-283F4519B2DD}"/>
                </c:ext>
              </c:extLst>
            </c:dLbl>
            <c:dLbl>
              <c:idx val="11"/>
              <c:layout>
                <c:manualLayout>
                  <c:x val="4.7145589451160895E-2"/>
                  <c:y val="-1.489385283150272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004-4769-89BD-283F4519B2DD}"/>
                </c:ext>
              </c:extLst>
            </c:dLbl>
            <c:spPr>
              <a:noFill/>
              <a:ln>
                <a:noFill/>
              </a:ln>
              <a:effectLst/>
            </c:spPr>
            <c:txPr>
              <a:bodyPr/>
              <a:lstStyle/>
              <a:p>
                <a:pPr>
                  <a:defRPr sz="9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Sheet1!$B$1:$E$1</c:f>
              <c:strCache>
                <c:ptCount val="4"/>
                <c:pt idx="0">
                  <c:v>средства бюджетов</c:v>
                </c:pt>
                <c:pt idx="1">
                  <c:v>собственные средства организаций</c:v>
                </c:pt>
                <c:pt idx="2">
                  <c:v>кредиты (займы)банков</c:v>
                </c:pt>
                <c:pt idx="3">
                  <c:v>прочие источники</c:v>
                </c:pt>
              </c:strCache>
            </c:strRef>
          </c:cat>
          <c:val>
            <c:numRef>
              <c:f>Sheet1!$B$2:$E$2</c:f>
              <c:numCache>
                <c:formatCode>0.0%</c:formatCode>
                <c:ptCount val="4"/>
                <c:pt idx="0">
                  <c:v>5.8000000000000003E-2</c:v>
                </c:pt>
                <c:pt idx="1">
                  <c:v>0.87100000000000777</c:v>
                </c:pt>
                <c:pt idx="2" formatCode="0.00%">
                  <c:v>5.6000000000000001E-2</c:v>
                </c:pt>
                <c:pt idx="3">
                  <c:v>1.4999999999999998E-2</c:v>
                </c:pt>
              </c:numCache>
            </c:numRef>
          </c:val>
          <c:extLst xmlns:c16r2="http://schemas.microsoft.com/office/drawing/2015/06/chart">
            <c:ext xmlns:c16="http://schemas.microsoft.com/office/drawing/2014/chart" uri="{C3380CC4-5D6E-409C-BE32-E72D297353CC}">
              <c16:uniqueId val="{0000000C-D004-4769-89BD-283F4519B2DD}"/>
            </c:ext>
          </c:extLst>
        </c:ser>
      </c:pie3DChart>
    </c:plotArea>
    <c:plotVisOnly val="1"/>
    <c:dispBlanksAs val="zero"/>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ru-RU" sz="1000">
                <a:latin typeface="Times New Roman" pitchFamily="18" charset="0"/>
                <a:cs typeface="Times New Roman" pitchFamily="18" charset="0"/>
              </a:rPr>
              <a:t>январь-июнь 2020 года</a:t>
            </a:r>
          </a:p>
        </c:rich>
      </c:tx>
      <c:layout>
        <c:manualLayout>
          <c:xMode val="edge"/>
          <c:yMode val="edge"/>
          <c:x val="0.53865487362025732"/>
          <c:y val="4.0508329315978364E-2"/>
        </c:manualLayout>
      </c:layout>
      <c:spPr>
        <a:noFill/>
        <a:ln w="18545">
          <a:noFill/>
        </a:ln>
      </c:spPr>
    </c:title>
    <c:view3D>
      <c:rotX val="30"/>
      <c:rotY val="60"/>
      <c:perspective val="0"/>
    </c:view3D>
    <c:plotArea>
      <c:layout>
        <c:manualLayout>
          <c:layoutTarget val="inner"/>
          <c:xMode val="edge"/>
          <c:yMode val="edge"/>
          <c:x val="0.32168094056736557"/>
          <c:y val="0.24144118348843321"/>
          <c:w val="0.60955024376920752"/>
          <c:h val="0.60736783950520268"/>
        </c:manualLayout>
      </c:layout>
      <c:pie3DChart>
        <c:ser>
          <c:idx val="0"/>
          <c:order val="0"/>
          <c:tx>
            <c:strRef>
              <c:f>Sheet1!$A$2</c:f>
              <c:strCache>
                <c:ptCount val="1"/>
                <c:pt idx="0">
                  <c:v>Восток</c:v>
                </c:pt>
              </c:strCache>
            </c:strRef>
          </c:tx>
          <c:spPr>
            <a:solidFill>
              <a:sysClr val="window" lastClr="FFFFFF">
                <a:lumMod val="85000"/>
              </a:sysClr>
            </a:solidFill>
          </c:spPr>
          <c:explosion val="32"/>
          <c:dPt>
            <c:idx val="0"/>
            <c:spPr>
              <a:solidFill>
                <a:sysClr val="windowText" lastClr="000000">
                  <a:lumMod val="50000"/>
                  <a:lumOff val="50000"/>
                </a:sysClr>
              </a:solidFill>
            </c:spPr>
            <c:extLst xmlns:c16r2="http://schemas.microsoft.com/office/drawing/2015/06/chart">
              <c:ext xmlns:c16="http://schemas.microsoft.com/office/drawing/2014/chart" uri="{C3380CC4-5D6E-409C-BE32-E72D297353CC}">
                <c16:uniqueId val="{00000000-A1CA-43F6-8196-BD5D55ED9B11}"/>
              </c:ext>
            </c:extLst>
          </c:dPt>
          <c:dPt>
            <c:idx val="1"/>
            <c:spPr>
              <a:solidFill>
                <a:sysClr val="window" lastClr="FFFFFF">
                  <a:lumMod val="95000"/>
                </a:sysClr>
              </a:solidFill>
              <a:ln>
                <a:solidFill>
                  <a:sysClr val="windowText" lastClr="000000"/>
                </a:solidFill>
              </a:ln>
            </c:spPr>
            <c:extLst xmlns:c16r2="http://schemas.microsoft.com/office/drawing/2015/06/chart">
              <c:ext xmlns:c16="http://schemas.microsoft.com/office/drawing/2014/chart" uri="{C3380CC4-5D6E-409C-BE32-E72D297353CC}">
                <c16:uniqueId val="{00000001-A1CA-43F6-8196-BD5D55ED9B11}"/>
              </c:ext>
            </c:extLst>
          </c:dPt>
          <c:dPt>
            <c:idx val="2"/>
            <c:spPr>
              <a:solidFill>
                <a:sysClr val="windowText" lastClr="000000"/>
              </a:solidFill>
            </c:spPr>
            <c:extLst xmlns:c16r2="http://schemas.microsoft.com/office/drawing/2015/06/chart">
              <c:ext xmlns:c16="http://schemas.microsoft.com/office/drawing/2014/chart" uri="{C3380CC4-5D6E-409C-BE32-E72D297353CC}">
                <c16:uniqueId val="{00000002-A1CA-43F6-8196-BD5D55ED9B11}"/>
              </c:ext>
            </c:extLst>
          </c:dPt>
          <c:dPt>
            <c:idx val="3"/>
            <c:spPr>
              <a:solidFill>
                <a:sysClr val="window" lastClr="FFFFFF"/>
              </a:solidFill>
              <a:ln>
                <a:solidFill>
                  <a:srgbClr val="000000"/>
                </a:solidFill>
              </a:ln>
            </c:spPr>
            <c:extLst xmlns:c16r2="http://schemas.microsoft.com/office/drawing/2015/06/chart">
              <c:ext xmlns:c16="http://schemas.microsoft.com/office/drawing/2014/chart" uri="{C3380CC4-5D6E-409C-BE32-E72D297353CC}">
                <c16:uniqueId val="{00000003-A1CA-43F6-8196-BD5D55ED9B11}"/>
              </c:ext>
            </c:extLst>
          </c:dPt>
          <c:dLbls>
            <c:dLbl>
              <c:idx val="0"/>
              <c:layout>
                <c:manualLayout>
                  <c:x val="6.2415429269112983E-2"/>
                  <c:y val="4.9593352400456724E-2"/>
                </c:manualLayout>
              </c:layout>
              <c:tx>
                <c:rich>
                  <a:bodyPr/>
                  <a:lstStyle/>
                  <a:p>
                    <a:r>
                      <a:rPr lang="en-US" sz="900">
                        <a:latin typeface="Times New Roman" pitchFamily="18" charset="0"/>
                        <a:cs typeface="Times New Roman" pitchFamily="18" charset="0"/>
                      </a:rPr>
                      <a:t>11,9%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1CA-43F6-8196-BD5D55ED9B11}"/>
                </c:ext>
              </c:extLst>
            </c:dLbl>
            <c:dLbl>
              <c:idx val="1"/>
              <c:layout>
                <c:manualLayout>
                  <c:x val="0.14887312912823183"/>
                  <c:y val="0.27707720881346948"/>
                </c:manualLayout>
              </c:layout>
              <c:tx>
                <c:rich>
                  <a:bodyPr/>
                  <a:lstStyle/>
                  <a:p>
                    <a:r>
                      <a:rPr lang="en-US" sz="900">
                        <a:latin typeface="Times New Roman" pitchFamily="18" charset="0"/>
                        <a:cs typeface="Times New Roman" pitchFamily="18" charset="0"/>
                      </a:rPr>
                      <a:t>85,8%</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CA-43F6-8196-BD5D55ED9B11}"/>
                </c:ext>
              </c:extLst>
            </c:dLbl>
            <c:dLbl>
              <c:idx val="2"/>
              <c:layout>
                <c:manualLayout>
                  <c:x val="2.6371552870960054E-2"/>
                  <c:y val="-0.14637753168554463"/>
                </c:manualLayout>
              </c:layout>
              <c:tx>
                <c:rich>
                  <a:bodyPr/>
                  <a:lstStyle/>
                  <a:p>
                    <a:r>
                      <a:rPr lang="en-US" sz="900">
                        <a:latin typeface="Times New Roman" pitchFamily="18" charset="0"/>
                        <a:cs typeface="Times New Roman" pitchFamily="18" charset="0"/>
                      </a:rPr>
                      <a:t>1,0%</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CA-43F6-8196-BD5D55ED9B11}"/>
                </c:ext>
              </c:extLst>
            </c:dLbl>
            <c:dLbl>
              <c:idx val="3"/>
              <c:layout>
                <c:manualLayout>
                  <c:x val="4.6679466436558445E-2"/>
                  <c:y val="-6.1562171038780734E-2"/>
                </c:manualLayout>
              </c:layout>
              <c:tx>
                <c:rich>
                  <a:bodyPr/>
                  <a:lstStyle/>
                  <a:p>
                    <a:r>
                      <a:rPr lang="en-US" sz="900">
                        <a:latin typeface="Times New Roman" pitchFamily="18" charset="0"/>
                        <a:cs typeface="Times New Roman" pitchFamily="18" charset="0"/>
                      </a:rPr>
                      <a:t>1,3%</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CA-43F6-8196-BD5D55ED9B11}"/>
                </c:ext>
              </c:extLst>
            </c:dLbl>
            <c:spPr>
              <a:noFill/>
              <a:ln w="25396">
                <a:noFill/>
              </a:ln>
            </c:spPr>
            <c:txPr>
              <a:bodyPr/>
              <a:lstStyle/>
              <a:p>
                <a:pPr>
                  <a:defRPr sz="900">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средства бюджетов</c:v>
                </c:pt>
                <c:pt idx="1">
                  <c:v>собственные средства</c:v>
                </c:pt>
                <c:pt idx="2">
                  <c:v>кредиты (займы) банков</c:v>
                </c:pt>
                <c:pt idx="3">
                  <c:v>прочие источники</c:v>
                </c:pt>
              </c:strCache>
            </c:strRef>
          </c:cat>
          <c:val>
            <c:numRef>
              <c:f>Sheet1!$B$2:$E$2</c:f>
              <c:numCache>
                <c:formatCode>0.0%</c:formatCode>
                <c:ptCount val="4"/>
                <c:pt idx="0">
                  <c:v>0.11899999999999998</c:v>
                </c:pt>
                <c:pt idx="1">
                  <c:v>0.85800000000000065</c:v>
                </c:pt>
                <c:pt idx="2">
                  <c:v>1.0000000000000005E-2</c:v>
                </c:pt>
                <c:pt idx="3">
                  <c:v>1.2999999999999998E-2</c:v>
                </c:pt>
              </c:numCache>
            </c:numRef>
          </c:val>
          <c:extLst xmlns:c16r2="http://schemas.microsoft.com/office/drawing/2015/06/chart">
            <c:ext xmlns:c16="http://schemas.microsoft.com/office/drawing/2014/chart" uri="{C3380CC4-5D6E-409C-BE32-E72D297353CC}">
              <c16:uniqueId val="{00000004-A1CA-43F6-8196-BD5D55ED9B11}"/>
            </c:ext>
          </c:extLst>
        </c:ser>
      </c:pie3DChart>
      <c:spPr>
        <a:noFill/>
        <a:ln w="25396">
          <a:noFill/>
        </a:ln>
      </c:spPr>
    </c:plotArea>
    <c:legend>
      <c:legendPos val="r"/>
      <c:legendEntry>
        <c:idx val="0"/>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1.9139982502187226E-2"/>
          <c:y val="5.0951759372324365E-2"/>
          <c:w val="0.29612044327793191"/>
          <c:h val="0.94883489831152135"/>
        </c:manualLayout>
      </c:layout>
      <c:spPr>
        <a:solidFill>
          <a:srgbClr val="FFFFFF"/>
        </a:solidFill>
        <a:ln>
          <a:noFill/>
        </a:ln>
      </c:spPr>
      <c:txPr>
        <a:bodyPr/>
        <a:lstStyle/>
        <a:p>
          <a:pPr>
            <a:defRPr sz="95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585" b="1" i="0" u="none" strike="noStrike" baseline="0">
          <a:solidFill>
            <a:srgbClr val="000000"/>
          </a:solidFill>
          <a:latin typeface="Calibri"/>
          <a:ea typeface="Calibri"/>
          <a:cs typeface="Calibri"/>
        </a:defRPr>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pitchFamily="18" charset="0"/>
                <a:ea typeface="Calibri"/>
                <a:cs typeface="Times New Roman" pitchFamily="18" charset="0"/>
              </a:defRPr>
            </a:pPr>
            <a:r>
              <a:rPr lang="ru-RU" sz="1099">
                <a:latin typeface="Times New Roman" pitchFamily="18" charset="0"/>
                <a:cs typeface="Times New Roman" pitchFamily="18" charset="0"/>
              </a:rPr>
              <a:t>январь-июнь 2020 года</a:t>
            </a:r>
          </a:p>
        </c:rich>
      </c:tx>
      <c:layout>
        <c:manualLayout>
          <c:xMode val="edge"/>
          <c:yMode val="edge"/>
          <c:x val="0.44966053025239133"/>
          <c:y val="0.18372717496048174"/>
        </c:manualLayout>
      </c:layout>
      <c:spPr>
        <a:noFill/>
        <a:ln w="23447">
          <a:noFill/>
        </a:ln>
      </c:spPr>
    </c:title>
    <c:view3D>
      <c:rotX val="30"/>
      <c:rotY val="80"/>
      <c:perspective val="0"/>
    </c:view3D>
    <c:plotArea>
      <c:layout>
        <c:manualLayout>
          <c:layoutTarget val="inner"/>
          <c:xMode val="edge"/>
          <c:yMode val="edge"/>
          <c:x val="0.37308605765253638"/>
          <c:y val="0.35347015133747173"/>
          <c:w val="0.54862832690326324"/>
          <c:h val="0.57030267493159092"/>
        </c:manualLayout>
      </c:layout>
      <c:pie3DChart>
        <c:varyColors val="1"/>
        <c:ser>
          <c:idx val="0"/>
          <c:order val="0"/>
          <c:tx>
            <c:strRef>
              <c:f>Sheet1!$A$2</c:f>
              <c:strCache>
                <c:ptCount val="1"/>
                <c:pt idx="0">
                  <c:v>Восток</c:v>
                </c:pt>
              </c:strCache>
            </c:strRef>
          </c:tx>
          <c:spPr>
            <a:solidFill>
              <a:sysClr val="window" lastClr="FFFFFF">
                <a:lumMod val="50000"/>
              </a:sysClr>
            </a:solidFill>
            <a:ln w="11723">
              <a:solidFill>
                <a:srgbClr val="000000"/>
              </a:solidFill>
              <a:prstDash val="solid"/>
            </a:ln>
          </c:spPr>
          <c:dPt>
            <c:idx val="0"/>
            <c:explosion val="7"/>
            <c:spPr>
              <a:solidFill>
                <a:sysClr val="windowText" lastClr="000000">
                  <a:lumMod val="50000"/>
                  <a:lumOff val="50000"/>
                </a:sysClr>
              </a:solidFill>
              <a:ln w="11723">
                <a:solidFill>
                  <a:srgbClr val="000000"/>
                </a:solidFill>
                <a:prstDash val="solid"/>
              </a:ln>
            </c:spPr>
            <c:extLst xmlns:c16r2="http://schemas.microsoft.com/office/drawing/2015/06/chart">
              <c:ext xmlns:c16="http://schemas.microsoft.com/office/drawing/2014/chart" uri="{C3380CC4-5D6E-409C-BE32-E72D297353CC}">
                <c16:uniqueId val="{00000000-5B3D-4514-B77E-DE50BE3C4A2D}"/>
              </c:ext>
            </c:extLst>
          </c:dPt>
          <c:dPt>
            <c:idx val="1"/>
            <c:spPr>
              <a:solidFill>
                <a:sysClr val="window" lastClr="FFFFFF"/>
              </a:solidFill>
              <a:ln w="11723">
                <a:solidFill>
                  <a:srgbClr val="000000"/>
                </a:solidFill>
                <a:prstDash val="solid"/>
              </a:ln>
            </c:spPr>
            <c:extLst xmlns:c16r2="http://schemas.microsoft.com/office/drawing/2015/06/chart">
              <c:ext xmlns:c16="http://schemas.microsoft.com/office/drawing/2014/chart" uri="{C3380CC4-5D6E-409C-BE32-E72D297353CC}">
                <c16:uniqueId val="{00000001-5B3D-4514-B77E-DE50BE3C4A2D}"/>
              </c:ext>
            </c:extLst>
          </c:dPt>
          <c:dPt>
            <c:idx val="2"/>
            <c:explosion val="19"/>
            <c:spPr>
              <a:solidFill>
                <a:sysClr val="window" lastClr="FFFFFF">
                  <a:lumMod val="95000"/>
                </a:sysClr>
              </a:solidFill>
              <a:ln w="11723">
                <a:solidFill>
                  <a:srgbClr val="000000"/>
                </a:solidFill>
                <a:prstDash val="solid"/>
              </a:ln>
            </c:spPr>
            <c:extLst xmlns:c16r2="http://schemas.microsoft.com/office/drawing/2015/06/chart">
              <c:ext xmlns:c16="http://schemas.microsoft.com/office/drawing/2014/chart" uri="{C3380CC4-5D6E-409C-BE32-E72D297353CC}">
                <c16:uniqueId val="{00000002-5B3D-4514-B77E-DE50BE3C4A2D}"/>
              </c:ext>
            </c:extLst>
          </c:dPt>
          <c:dPt>
            <c:idx val="3"/>
            <c:explosion val="6"/>
            <c:spPr>
              <a:solidFill>
                <a:sysClr val="windowText" lastClr="000000"/>
              </a:solidFill>
              <a:ln w="11723">
                <a:solidFill>
                  <a:srgbClr val="000000"/>
                </a:solidFill>
                <a:prstDash val="solid"/>
              </a:ln>
            </c:spPr>
            <c:extLst xmlns:c16r2="http://schemas.microsoft.com/office/drawing/2015/06/chart">
              <c:ext xmlns:c16="http://schemas.microsoft.com/office/drawing/2014/chart" uri="{C3380CC4-5D6E-409C-BE32-E72D297353CC}">
                <c16:uniqueId val="{00000003-5B3D-4514-B77E-DE50BE3C4A2D}"/>
              </c:ext>
            </c:extLst>
          </c:dPt>
          <c:dLbls>
            <c:dLbl>
              <c:idx val="0"/>
              <c:layout>
                <c:manualLayout>
                  <c:x val="3.0306612819529764E-2"/>
                  <c:y val="7.8510079857039949E-2"/>
                </c:manualLayout>
              </c:layout>
              <c:tx>
                <c:rich>
                  <a:bodyPr/>
                  <a:lstStyle/>
                  <a:p>
                    <a:r>
                      <a:rPr lang="en-US"/>
                      <a:t>22,8%</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3D-4514-B77E-DE50BE3C4A2D}"/>
                </c:ext>
              </c:extLst>
            </c:dLbl>
            <c:dLbl>
              <c:idx val="1"/>
              <c:layout>
                <c:manualLayout>
                  <c:x val="-0.11241597665621322"/>
                  <c:y val="1.9334338526833087E-2"/>
                </c:manualLayout>
              </c:layout>
              <c:tx>
                <c:rich>
                  <a:bodyPr/>
                  <a:lstStyle/>
                  <a:p>
                    <a:r>
                      <a:rPr lang="en-US"/>
                      <a:t>8,7%</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3D-4514-B77E-DE50BE3C4A2D}"/>
                </c:ext>
              </c:extLst>
            </c:dLbl>
            <c:dLbl>
              <c:idx val="2"/>
              <c:layout>
                <c:manualLayout>
                  <c:x val="-4.831261421835252E-2"/>
                  <c:y val="-0.14000390908583241"/>
                </c:manualLayout>
              </c:layout>
              <c:tx>
                <c:rich>
                  <a:bodyPr/>
                  <a:lstStyle/>
                  <a:p>
                    <a:r>
                      <a:rPr lang="en-US"/>
                      <a:t>67,3%</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3D-4514-B77E-DE50BE3C4A2D}"/>
                </c:ext>
              </c:extLst>
            </c:dLbl>
            <c:dLbl>
              <c:idx val="3"/>
              <c:layout>
                <c:manualLayout>
                  <c:x val="2.0922771473050116E-2"/>
                  <c:y val="-8.1237504886357281E-2"/>
                </c:manualLayout>
              </c:layout>
              <c:tx>
                <c:rich>
                  <a:bodyPr/>
                  <a:lstStyle/>
                  <a:p>
                    <a:r>
                      <a:rPr lang="en-US"/>
                      <a:t>1,2%</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3D-4514-B77E-DE50BE3C4A2D}"/>
                </c:ext>
              </c:extLst>
            </c:dLbl>
            <c:spPr>
              <a:noFill/>
              <a:ln w="25374">
                <a:noFill/>
              </a:ln>
            </c:spPr>
            <c:txPr>
              <a:bodyPr/>
              <a:lstStyle/>
              <a:p>
                <a:pPr>
                  <a:defRPr sz="899">
                    <a:latin typeface="Times New Roman" pitchFamily="18" charset="0"/>
                    <a:cs typeface="Times New Roman" pitchFamily="18" charset="0"/>
                  </a:defRPr>
                </a:pPr>
                <a:endParaRPr lang="ru-RU"/>
              </a:p>
            </c:txPr>
            <c:dLblPos val="outEnd"/>
            <c:showVal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0.22800000000000001</c:v>
                </c:pt>
                <c:pt idx="1">
                  <c:v>8.7000000000000022E-2</c:v>
                </c:pt>
                <c:pt idx="2">
                  <c:v>0.67300000000001003</c:v>
                </c:pt>
                <c:pt idx="3">
                  <c:v>1.2E-2</c:v>
                </c:pt>
              </c:numCache>
            </c:numRef>
          </c:val>
          <c:extLst xmlns:c16r2="http://schemas.microsoft.com/office/drawing/2015/06/chart">
            <c:ext xmlns:c16="http://schemas.microsoft.com/office/drawing/2014/chart" uri="{C3380CC4-5D6E-409C-BE32-E72D297353CC}">
              <c16:uniqueId val="{00000004-5B3D-4514-B77E-DE50BE3C4A2D}"/>
            </c:ext>
          </c:extLst>
        </c:ser>
      </c:pie3DChart>
      <c:spPr>
        <a:solidFill>
          <a:srgbClr val="FFFFFF"/>
        </a:solidFill>
        <a:ln w="11723">
          <a:solidFill>
            <a:srgbClr val="FFFFFF"/>
          </a:solidFill>
          <a:prstDash val="solid"/>
        </a:ln>
      </c:spPr>
    </c:plotArea>
    <c:legend>
      <c:legendPos val="r"/>
      <c:legendEntry>
        <c:idx val="0"/>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2"/>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egendEntry>
        <c:idx val="3"/>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0"/>
          <c:y val="0.42000235925566776"/>
          <c:w val="0.34738015506683206"/>
          <c:h val="0.48779918467638173"/>
        </c:manualLayout>
      </c:layout>
      <c:spPr>
        <a:solidFill>
          <a:srgbClr val="FFFFFF"/>
        </a:solidFill>
        <a:ln w="2931">
          <a:noFill/>
          <a:prstDash val="solid"/>
        </a:ln>
      </c:spPr>
      <c:txPr>
        <a:bodyPr/>
        <a:lstStyle/>
        <a:p>
          <a:pPr>
            <a:defRPr sz="999"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noFill/>
    <a:ln>
      <a:noFill/>
    </a:ln>
  </c:spPr>
  <c:txPr>
    <a:bodyPr/>
    <a:lstStyle/>
    <a:p>
      <a:pPr>
        <a:defRPr sz="739" b="1" i="0" u="none" strike="noStrike" baseline="0">
          <a:solidFill>
            <a:srgbClr val="000000"/>
          </a:solidFill>
          <a:latin typeface="Calibri"/>
          <a:ea typeface="Calibri"/>
          <a:cs typeface="Calibri"/>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99" b="1" i="0" u="none" strike="noStrike" baseline="0">
                <a:solidFill>
                  <a:srgbClr val="000000"/>
                </a:solidFill>
                <a:latin typeface="Times New Roman" pitchFamily="18" charset="0"/>
                <a:ea typeface="Calibri"/>
                <a:cs typeface="Times New Roman" pitchFamily="18" charset="0"/>
              </a:defRPr>
            </a:pPr>
            <a:r>
              <a:rPr lang="ru-RU" sz="1099">
                <a:latin typeface="Times New Roman" pitchFamily="18" charset="0"/>
                <a:cs typeface="Times New Roman" pitchFamily="18" charset="0"/>
              </a:rPr>
              <a:t>январь-июнь 2019 года</a:t>
            </a:r>
          </a:p>
        </c:rich>
      </c:tx>
      <c:layout>
        <c:manualLayout>
          <c:xMode val="edge"/>
          <c:yMode val="edge"/>
          <c:x val="0.28715924113044738"/>
          <c:y val="0.12370485744967125"/>
        </c:manualLayout>
      </c:layout>
      <c:spPr>
        <a:noFill/>
        <a:ln w="22929">
          <a:noFill/>
        </a:ln>
      </c:spPr>
    </c:title>
    <c:view3D>
      <c:rotX val="30"/>
      <c:rotY val="80"/>
      <c:perspective val="0"/>
    </c:view3D>
    <c:plotArea>
      <c:layout>
        <c:manualLayout>
          <c:layoutTarget val="inner"/>
          <c:xMode val="edge"/>
          <c:yMode val="edge"/>
          <c:x val="6.8268668488977429E-4"/>
          <c:y val="0.28005276542506574"/>
          <c:w val="0.91289658437243149"/>
          <c:h val="0.58963676172597446"/>
        </c:manualLayout>
      </c:layout>
      <c:pie3DChart>
        <c:varyColors val="1"/>
        <c:ser>
          <c:idx val="0"/>
          <c:order val="0"/>
          <c:tx>
            <c:strRef>
              <c:f>Sheet1!$A$2</c:f>
              <c:strCache>
                <c:ptCount val="1"/>
                <c:pt idx="0">
                  <c:v>Восток</c:v>
                </c:pt>
              </c:strCache>
            </c:strRef>
          </c:tx>
          <c:spPr>
            <a:solidFill>
              <a:srgbClr val="9999FF"/>
            </a:solidFill>
            <a:ln w="11465">
              <a:solidFill>
                <a:srgbClr val="000000"/>
              </a:solidFill>
              <a:prstDash val="solid"/>
            </a:ln>
          </c:spPr>
          <c:explosion val="9"/>
          <c:dPt>
            <c:idx val="0"/>
            <c:explosion val="14"/>
            <c:spPr>
              <a:solidFill>
                <a:sysClr val="windowText" lastClr="000000">
                  <a:lumMod val="50000"/>
                  <a:lumOff val="50000"/>
                </a:sysClr>
              </a:solidFill>
              <a:ln w="11465">
                <a:solidFill>
                  <a:sysClr val="windowText" lastClr="000000">
                    <a:lumMod val="50000"/>
                    <a:lumOff val="50000"/>
                  </a:sysClr>
                </a:solidFill>
                <a:prstDash val="solid"/>
              </a:ln>
            </c:spPr>
            <c:extLst xmlns:c16r2="http://schemas.microsoft.com/office/drawing/2015/06/chart">
              <c:ext xmlns:c16="http://schemas.microsoft.com/office/drawing/2014/chart" uri="{C3380CC4-5D6E-409C-BE32-E72D297353CC}">
                <c16:uniqueId val="{00000000-FEEB-4870-8EA9-BB283557ADE2}"/>
              </c:ext>
            </c:extLst>
          </c:dPt>
          <c:dPt>
            <c:idx val="1"/>
            <c:explosion val="4"/>
            <c:spPr>
              <a:solidFill>
                <a:sysClr val="window" lastClr="FFFFFF"/>
              </a:solidFill>
              <a:ln w="11465">
                <a:solidFill>
                  <a:srgbClr val="000000"/>
                </a:solidFill>
                <a:prstDash val="solid"/>
              </a:ln>
            </c:spPr>
            <c:extLst xmlns:c16r2="http://schemas.microsoft.com/office/drawing/2015/06/chart">
              <c:ext xmlns:c16="http://schemas.microsoft.com/office/drawing/2014/chart" uri="{C3380CC4-5D6E-409C-BE32-E72D297353CC}">
                <c16:uniqueId val="{00000001-FEEB-4870-8EA9-BB283557ADE2}"/>
              </c:ext>
            </c:extLst>
          </c:dPt>
          <c:dPt>
            <c:idx val="2"/>
            <c:explosion val="22"/>
            <c:spPr>
              <a:solidFill>
                <a:sysClr val="window" lastClr="FFFFFF">
                  <a:lumMod val="95000"/>
                </a:sysClr>
              </a:solidFill>
              <a:ln w="11465">
                <a:solidFill>
                  <a:srgbClr val="000000"/>
                </a:solidFill>
                <a:prstDash val="solid"/>
              </a:ln>
            </c:spPr>
            <c:extLst xmlns:c16r2="http://schemas.microsoft.com/office/drawing/2015/06/chart">
              <c:ext xmlns:c16="http://schemas.microsoft.com/office/drawing/2014/chart" uri="{C3380CC4-5D6E-409C-BE32-E72D297353CC}">
                <c16:uniqueId val="{00000002-FEEB-4870-8EA9-BB283557ADE2}"/>
              </c:ext>
            </c:extLst>
          </c:dPt>
          <c:dPt>
            <c:idx val="3"/>
            <c:spPr>
              <a:solidFill>
                <a:sysClr val="windowText" lastClr="000000"/>
              </a:solidFill>
              <a:ln w="11465">
                <a:solidFill>
                  <a:srgbClr val="000000"/>
                </a:solidFill>
                <a:prstDash val="solid"/>
              </a:ln>
            </c:spPr>
            <c:extLst xmlns:c16r2="http://schemas.microsoft.com/office/drawing/2015/06/chart">
              <c:ext xmlns:c16="http://schemas.microsoft.com/office/drawing/2014/chart" uri="{C3380CC4-5D6E-409C-BE32-E72D297353CC}">
                <c16:uniqueId val="{00000003-FEEB-4870-8EA9-BB283557ADE2}"/>
              </c:ext>
            </c:extLst>
          </c:dPt>
          <c:dLbls>
            <c:dLbl>
              <c:idx val="0"/>
              <c:layout>
                <c:manualLayout>
                  <c:x val="5.7565550068953253E-2"/>
                  <c:y val="8.8846049416237763E-2"/>
                </c:manualLayout>
              </c:layout>
              <c:tx>
                <c:rich>
                  <a:bodyPr/>
                  <a:lstStyle/>
                  <a:p>
                    <a:r>
                      <a:rPr lang="en-US" sz="899">
                        <a:latin typeface="Times New Roman" pitchFamily="18" charset="0"/>
                        <a:cs typeface="Times New Roman" pitchFamily="18" charset="0"/>
                      </a:rPr>
                      <a:t>14,5%</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EB-4870-8EA9-BB283557ADE2}"/>
                </c:ext>
              </c:extLst>
            </c:dLbl>
            <c:dLbl>
              <c:idx val="1"/>
              <c:layout>
                <c:manualLayout>
                  <c:x val="-0.16984171893767516"/>
                  <c:y val="8.1913295320843516E-2"/>
                </c:manualLayout>
              </c:layout>
              <c:tx>
                <c:rich>
                  <a:bodyPr/>
                  <a:lstStyle/>
                  <a:p>
                    <a:r>
                      <a:rPr lang="en-US" sz="899">
                        <a:latin typeface="Times New Roman" pitchFamily="18" charset="0"/>
                        <a:cs typeface="Times New Roman" pitchFamily="18" charset="0"/>
                      </a:rPr>
                      <a:t>5,5%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EB-4870-8EA9-BB283557ADE2}"/>
                </c:ext>
              </c:extLst>
            </c:dLbl>
            <c:dLbl>
              <c:idx val="2"/>
              <c:layout>
                <c:manualLayout>
                  <c:x val="-4.5080653053961514E-2"/>
                  <c:y val="-0.1836449754125562"/>
                </c:manualLayout>
              </c:layout>
              <c:tx>
                <c:rich>
                  <a:bodyPr/>
                  <a:lstStyle/>
                  <a:p>
                    <a:r>
                      <a:rPr lang="en-US" sz="899">
                        <a:latin typeface="Times New Roman" pitchFamily="18" charset="0"/>
                        <a:cs typeface="Times New Roman" pitchFamily="18" charset="0"/>
                      </a:rPr>
                      <a:t>79,4%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EB-4870-8EA9-BB283557ADE2}"/>
                </c:ext>
              </c:extLst>
            </c:dLbl>
            <c:dLbl>
              <c:idx val="3"/>
              <c:layout>
                <c:manualLayout>
                  <c:x val="5.9817251657103075E-2"/>
                  <c:y val="-5.2927263402419517E-2"/>
                </c:manualLayout>
              </c:layout>
              <c:tx>
                <c:rich>
                  <a:bodyPr/>
                  <a:lstStyle/>
                  <a:p>
                    <a:r>
                      <a:rPr lang="en-US" sz="899">
                        <a:latin typeface="Times New Roman" pitchFamily="18" charset="0"/>
                        <a:cs typeface="Times New Roman" pitchFamily="18" charset="0"/>
                      </a:rPr>
                      <a:t>0,6% </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EB-4870-8EA9-BB283557ADE2}"/>
                </c:ext>
              </c:extLst>
            </c:dLbl>
            <c:spPr>
              <a:noFill/>
              <a:ln w="25385">
                <a:noFill/>
              </a:ln>
            </c:spPr>
            <c:txPr>
              <a:bodyPr/>
              <a:lstStyle/>
              <a:p>
                <a:pPr>
                  <a:defRPr sz="899">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0.14500000000000021</c:v>
                </c:pt>
                <c:pt idx="1">
                  <c:v>5.5000000000000014E-2</c:v>
                </c:pt>
                <c:pt idx="2">
                  <c:v>0.79400000000000004</c:v>
                </c:pt>
                <c:pt idx="3">
                  <c:v>6.0000000000000114E-3</c:v>
                </c:pt>
              </c:numCache>
            </c:numRef>
          </c:val>
          <c:extLst xmlns:c16r2="http://schemas.microsoft.com/office/drawing/2015/06/chart">
            <c:ext xmlns:c16="http://schemas.microsoft.com/office/drawing/2014/chart" uri="{C3380CC4-5D6E-409C-BE32-E72D297353CC}">
              <c16:uniqueId val="{00000004-FEEB-4870-8EA9-BB283557ADE2}"/>
            </c:ext>
          </c:extLst>
        </c:ser>
        <c:ser>
          <c:idx val="1"/>
          <c:order val="1"/>
          <c:tx>
            <c:strRef>
              <c:f>Sheet1!$A$2</c:f>
              <c:strCache>
                <c:ptCount val="1"/>
                <c:pt idx="0">
                  <c:v>Восток</c:v>
                </c:pt>
              </c:strCache>
            </c:strRef>
          </c:tx>
          <c:spPr>
            <a:solidFill>
              <a:srgbClr val="9999FF"/>
            </a:solidFill>
            <a:ln w="11461">
              <a:solidFill>
                <a:srgbClr val="000000"/>
              </a:solidFill>
              <a:prstDash val="solid"/>
            </a:ln>
          </c:spPr>
          <c:dPt>
            <c:idx val="0"/>
            <c:spPr>
              <a:solidFill>
                <a:srgbClr val="969696"/>
              </a:solidFill>
              <a:ln w="11461">
                <a:solidFill>
                  <a:srgbClr val="000000"/>
                </a:solidFill>
                <a:prstDash val="solid"/>
              </a:ln>
            </c:spPr>
            <c:extLst xmlns:c16r2="http://schemas.microsoft.com/office/drawing/2015/06/chart">
              <c:ext xmlns:c16="http://schemas.microsoft.com/office/drawing/2014/chart" uri="{C3380CC4-5D6E-409C-BE32-E72D297353CC}">
                <c16:uniqueId val="{00000005-FEEB-4870-8EA9-BB283557ADE2}"/>
              </c:ext>
            </c:extLst>
          </c:dPt>
          <c:dPt>
            <c:idx val="1"/>
            <c:spPr>
              <a:blipFill dpi="0" rotWithShape="0">
                <a:blip xmlns:r="http://schemas.openxmlformats.org/officeDocument/2006/relationships" r:embed="rId2"/>
                <a:srcRect/>
                <a:tile tx="0" ty="0" sx="100000" sy="100000" flip="none" algn="tl"/>
              </a:blipFill>
              <a:ln w="11461">
                <a:solidFill>
                  <a:srgbClr val="000000"/>
                </a:solidFill>
                <a:prstDash val="solid"/>
              </a:ln>
            </c:spPr>
            <c:extLst xmlns:c16r2="http://schemas.microsoft.com/office/drawing/2015/06/chart">
              <c:ext xmlns:c16="http://schemas.microsoft.com/office/drawing/2014/chart" uri="{C3380CC4-5D6E-409C-BE32-E72D297353CC}">
                <c16:uniqueId val="{00000006-FEEB-4870-8EA9-BB283557ADE2}"/>
              </c:ext>
            </c:extLst>
          </c:dPt>
          <c:dPt>
            <c:idx val="2"/>
            <c:spPr>
              <a:solidFill>
                <a:srgbClr val="00B050"/>
              </a:solidFill>
              <a:ln w="11461">
                <a:solidFill>
                  <a:srgbClr val="000000"/>
                </a:solidFill>
                <a:prstDash val="solid"/>
              </a:ln>
            </c:spPr>
            <c:extLst xmlns:c16r2="http://schemas.microsoft.com/office/drawing/2015/06/chart">
              <c:ext xmlns:c16="http://schemas.microsoft.com/office/drawing/2014/chart" uri="{C3380CC4-5D6E-409C-BE32-E72D297353CC}">
                <c16:uniqueId val="{00000007-FEEB-4870-8EA9-BB283557ADE2}"/>
              </c:ext>
            </c:extLst>
          </c:dPt>
          <c:dPt>
            <c:idx val="3"/>
            <c:spPr>
              <a:pattFill prst="lgCheck">
                <a:fgClr>
                  <a:srgbClr val="993366"/>
                </a:fgClr>
                <a:bgClr>
                  <a:srgbClr val="FFFFFF"/>
                </a:bgClr>
              </a:pattFill>
              <a:ln w="11461">
                <a:solidFill>
                  <a:srgbClr val="000000"/>
                </a:solidFill>
                <a:prstDash val="solid"/>
              </a:ln>
            </c:spPr>
            <c:extLst xmlns:c16r2="http://schemas.microsoft.com/office/drawing/2015/06/chart">
              <c:ext xmlns:c16="http://schemas.microsoft.com/office/drawing/2014/chart" uri="{C3380CC4-5D6E-409C-BE32-E72D297353CC}">
                <c16:uniqueId val="{00000008-FEEB-4870-8EA9-BB283557ADE2}"/>
              </c:ext>
            </c:extLst>
          </c:dPt>
          <c:dLbls>
            <c:dLbl>
              <c:idx val="0"/>
              <c:tx>
                <c:rich>
                  <a:bodyPr/>
                  <a:lstStyle/>
                  <a:p>
                    <a:r>
                      <a:rPr lang="en-US"/>
                      <a:t> 2</a:t>
                    </a:r>
                    <a:r>
                      <a:rPr lang="ru-RU"/>
                      <a:t>4,7</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EEB-4870-8EA9-BB283557ADE2}"/>
                </c:ext>
              </c:extLst>
            </c:dLbl>
            <c:dLbl>
              <c:idx val="1"/>
              <c:tx>
                <c:rich>
                  <a:bodyPr/>
                  <a:lstStyle/>
                  <a:p>
                    <a:r>
                      <a:rPr lang="en-US"/>
                      <a:t> </a:t>
                    </a:r>
                    <a:r>
                      <a:rPr lang="ru-RU"/>
                      <a:t>4,0%</a:t>
                    </a:r>
                    <a:endParaRPr lang="en-US"/>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EEB-4870-8EA9-BB283557ADE2}"/>
                </c:ext>
              </c:extLst>
            </c:dLbl>
            <c:dLbl>
              <c:idx val="2"/>
              <c:tx>
                <c:rich>
                  <a:bodyPr/>
                  <a:lstStyle/>
                  <a:p>
                    <a:r>
                      <a:rPr lang="en-US"/>
                      <a:t> 7</a:t>
                    </a:r>
                    <a:r>
                      <a:rPr lang="ru-RU"/>
                      <a:t>1,0</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EB-4870-8EA9-BB283557ADE2}"/>
                </c:ext>
              </c:extLst>
            </c:dLbl>
            <c:dLbl>
              <c:idx val="3"/>
              <c:tx>
                <c:rich>
                  <a:bodyPr/>
                  <a:lstStyle/>
                  <a:p>
                    <a:r>
                      <a:rPr lang="en-US"/>
                      <a:t> 0</a:t>
                    </a:r>
                    <a:r>
                      <a:rPr lang="ru-RU"/>
                      <a:t>,3</a:t>
                    </a:r>
                    <a:r>
                      <a:rPr lang="en-US"/>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EEB-4870-8EA9-BB283557ADE2}"/>
                </c:ext>
              </c:extLst>
            </c:dLbl>
            <c:spPr>
              <a:noFill/>
              <a:ln w="25385">
                <a:noFill/>
              </a:ln>
            </c:spPr>
            <c:txPr>
              <a:bodyPr/>
              <a:lstStyle/>
              <a:p>
                <a:pPr>
                  <a:defRPr>
                    <a:latin typeface="Times New Roman" pitchFamily="18" charset="0"/>
                    <a:cs typeface="Times New Roman" pitchFamily="18" charset="0"/>
                  </a:defRPr>
                </a:pPr>
                <a:endParaRPr lang="ru-RU"/>
              </a:p>
            </c:txPr>
            <c:showVal val="1"/>
            <c:showPercent val="1"/>
            <c:showLeaderLines val="1"/>
            <c:extLst xmlns:c16r2="http://schemas.microsoft.com/office/drawing/2015/06/chart">
              <c:ext xmlns:c15="http://schemas.microsoft.com/office/drawing/2012/chart" uri="{CE6537A1-D6FC-4f65-9D91-7224C49458BB}"/>
            </c:extLst>
          </c:dLbls>
          <c:cat>
            <c:strRef>
              <c:f>Sheet1!$B$1:$E$1</c:f>
              <c:strCache>
                <c:ptCount val="4"/>
                <c:pt idx="0">
                  <c:v>государственная</c:v>
                </c:pt>
                <c:pt idx="1">
                  <c:v>муниципальная</c:v>
                </c:pt>
                <c:pt idx="2">
                  <c:v>частная</c:v>
                </c:pt>
                <c:pt idx="3">
                  <c:v>прочие</c:v>
                </c:pt>
              </c:strCache>
            </c:strRef>
          </c:cat>
          <c:val>
            <c:numRef>
              <c:f>Sheet1!$B$2:$E$2</c:f>
              <c:numCache>
                <c:formatCode>0.0%</c:formatCode>
                <c:ptCount val="4"/>
                <c:pt idx="0">
                  <c:v>0.14500000000000021</c:v>
                </c:pt>
                <c:pt idx="1">
                  <c:v>5.5000000000000014E-2</c:v>
                </c:pt>
                <c:pt idx="2">
                  <c:v>0.79400000000000004</c:v>
                </c:pt>
                <c:pt idx="3">
                  <c:v>6.0000000000000114E-3</c:v>
                </c:pt>
              </c:numCache>
            </c:numRef>
          </c:val>
          <c:extLst xmlns:c16r2="http://schemas.microsoft.com/office/drawing/2015/06/chart">
            <c:ext xmlns:c16="http://schemas.microsoft.com/office/drawing/2014/chart" uri="{C3380CC4-5D6E-409C-BE32-E72D297353CC}">
              <c16:uniqueId val="{00000009-FEEB-4870-8EA9-BB283557ADE2}"/>
            </c:ext>
          </c:extLst>
        </c:ser>
      </c:pie3DChart>
      <c:spPr>
        <a:solidFill>
          <a:srgbClr val="FFFFFF"/>
        </a:solidFill>
        <a:ln w="11465">
          <a:solidFill>
            <a:srgbClr val="FFFFFF"/>
          </a:solidFill>
          <a:prstDash val="solid"/>
        </a:ln>
      </c:spPr>
    </c:plotArea>
    <c:plotVisOnly val="1"/>
    <c:dispBlanksAs val="zero"/>
  </c:chart>
  <c:spPr>
    <a:noFill/>
    <a:ln>
      <a:noFill/>
    </a:ln>
  </c:spPr>
  <c:txPr>
    <a:bodyPr/>
    <a:lstStyle/>
    <a:p>
      <a:pPr>
        <a:defRPr sz="725" b="1" i="0" u="none" strike="noStrike" baseline="0">
          <a:solidFill>
            <a:srgbClr val="000000"/>
          </a:solidFill>
          <a:latin typeface="Calibri"/>
          <a:ea typeface="Calibri"/>
          <a:cs typeface="Calibri"/>
        </a:defRPr>
      </a:pPr>
      <a:endParaRPr lang="ru-RU"/>
    </a:p>
  </c:txPr>
  <c:externalData r:id="rId3"/>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rPr>
              <a:t>Динамика оплаты труда организаций</a:t>
            </a:r>
            <a:r>
              <a:rPr lang="ru-RU" sz="1200" baseline="0">
                <a:solidFill>
                  <a:sysClr val="windowText" lastClr="000000"/>
                </a:solidFill>
              </a:rPr>
              <a:t> малого предпринимательства</a:t>
            </a:r>
            <a:br>
              <a:rPr lang="ru-RU" sz="1200" baseline="0">
                <a:solidFill>
                  <a:sysClr val="windowText" lastClr="000000"/>
                </a:solidFill>
              </a:rPr>
            </a:br>
            <a:r>
              <a:rPr lang="ru-RU" sz="1200" baseline="0">
                <a:solidFill>
                  <a:sysClr val="windowText" lastClr="000000"/>
                </a:solidFill>
              </a:rPr>
              <a:t> в разрезе сфер деятельности</a:t>
            </a:r>
            <a:r>
              <a:rPr lang="ru-RU" sz="1200">
                <a:solidFill>
                  <a:sysClr val="windowText" lastClr="000000"/>
                </a:solidFill>
              </a:rPr>
              <a:t>, руб.</a:t>
            </a:r>
          </a:p>
        </c:rich>
      </c:tx>
      <c:layout>
        <c:manualLayout>
          <c:xMode val="edge"/>
          <c:yMode val="edge"/>
          <c:x val="0.20155893846602949"/>
          <c:y val="8.1757676169008287E-5"/>
        </c:manualLayout>
      </c:layout>
      <c:spPr>
        <a:noFill/>
      </c:spPr>
    </c:title>
    <c:plotArea>
      <c:layout>
        <c:manualLayout>
          <c:layoutTarget val="inner"/>
          <c:xMode val="edge"/>
          <c:yMode val="edge"/>
          <c:x val="8.8066355624677711E-2"/>
          <c:y val="8.2793367446280047E-2"/>
          <c:w val="0.91193364437532398"/>
          <c:h val="0.45075757221741941"/>
        </c:manualLayout>
      </c:layout>
      <c:barChart>
        <c:barDir val="col"/>
        <c:grouping val="clustered"/>
        <c:ser>
          <c:idx val="0"/>
          <c:order val="0"/>
          <c:tx>
            <c:strRef>
              <c:f>Sheet1!$A$2</c:f>
              <c:strCache>
                <c:ptCount val="1"/>
                <c:pt idx="0">
                  <c:v>январь-июнь 2019года</c:v>
                </c:pt>
              </c:strCache>
            </c:strRef>
          </c:tx>
          <c:spPr>
            <a:solidFill>
              <a:sysClr val="window" lastClr="FFFFFF">
                <a:lumMod val="95000"/>
              </a:sysClr>
            </a:solidFill>
            <a:ln w="15875" cmpd="sng">
              <a:solidFill>
                <a:schemeClr val="tx1"/>
              </a:solidFill>
              <a:prstDash val="solid"/>
            </a:ln>
          </c:spPr>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Sheet1!$B$2:$T$2</c:f>
              <c:numCache>
                <c:formatCode>#,##0.0</c:formatCode>
                <c:ptCount val="19"/>
                <c:pt idx="0">
                  <c:v>3530.7</c:v>
                </c:pt>
                <c:pt idx="1">
                  <c:v>3045.4</c:v>
                </c:pt>
                <c:pt idx="2">
                  <c:v>3578.4</c:v>
                </c:pt>
                <c:pt idx="3">
                  <c:v>5474.6</c:v>
                </c:pt>
                <c:pt idx="4">
                  <c:v>4910.5</c:v>
                </c:pt>
                <c:pt idx="5">
                  <c:v>2609.6</c:v>
                </c:pt>
                <c:pt idx="6">
                  <c:v>4001.8</c:v>
                </c:pt>
                <c:pt idx="7">
                  <c:v>1433.3</c:v>
                </c:pt>
                <c:pt idx="8">
                  <c:v>8892.4</c:v>
                </c:pt>
                <c:pt idx="9">
                  <c:v>4175.2</c:v>
                </c:pt>
                <c:pt idx="10">
                  <c:v>4522.6000000000004</c:v>
                </c:pt>
                <c:pt idx="11">
                  <c:v>3804.8</c:v>
                </c:pt>
                <c:pt idx="12">
                  <c:v>2801.2</c:v>
                </c:pt>
                <c:pt idx="13">
                  <c:v>2911.5</c:v>
                </c:pt>
                <c:pt idx="14">
                  <c:v>4422</c:v>
                </c:pt>
                <c:pt idx="15">
                  <c:v>3619.4</c:v>
                </c:pt>
                <c:pt idx="16">
                  <c:v>2940.6</c:v>
                </c:pt>
                <c:pt idx="17">
                  <c:v>3186.8</c:v>
                </c:pt>
                <c:pt idx="18">
                  <c:v>3597.7</c:v>
                </c:pt>
              </c:numCache>
            </c:numRef>
          </c:val>
          <c:extLst xmlns:c16r2="http://schemas.microsoft.com/office/drawing/2015/06/chart">
            <c:ext xmlns:c16="http://schemas.microsoft.com/office/drawing/2014/chart" uri="{C3380CC4-5D6E-409C-BE32-E72D297353CC}">
              <c16:uniqueId val="{00000000-17FA-4B4C-ADEB-C8E2D13F7AE0}"/>
            </c:ext>
          </c:extLst>
        </c:ser>
        <c:ser>
          <c:idx val="1"/>
          <c:order val="1"/>
          <c:tx>
            <c:strRef>
              <c:f>Sheet1!$A$3</c:f>
              <c:strCache>
                <c:ptCount val="1"/>
                <c:pt idx="0">
                  <c:v>январь-июнь2020года</c:v>
                </c:pt>
              </c:strCache>
            </c:strRef>
          </c:tx>
          <c:spPr>
            <a:solidFill>
              <a:sysClr val="window" lastClr="FFFFFF">
                <a:lumMod val="50000"/>
              </a:sysClr>
            </a:solidFill>
            <a:ln w="15875">
              <a:solidFill>
                <a:sysClr val="windowText" lastClr="000000"/>
              </a:solidFill>
            </a:ln>
          </c:spPr>
          <c:dLbls>
            <c:dLbl>
              <c:idx val="0"/>
              <c:layout>
                <c:manualLayout>
                  <c:x val="1.5591285925962261E-3"/>
                  <c:y val="1.0182142870001316E-2"/>
                </c:manualLayout>
              </c:layout>
              <c:tx>
                <c:rich>
                  <a:bodyPr/>
                  <a:lstStyle/>
                  <a:p>
                    <a:r>
                      <a:rPr lang="en-US"/>
                      <a:t>104,0*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FA-4B4C-ADEB-C8E2D13F7AE0}"/>
                </c:ext>
              </c:extLst>
            </c:dLbl>
            <c:dLbl>
              <c:idx val="1"/>
              <c:layout>
                <c:manualLayout>
                  <c:x val="3.610699517925765E-3"/>
                  <c:y val="1.1949349952655107E-2"/>
                </c:manualLayout>
              </c:layout>
              <c:tx>
                <c:rich>
                  <a:bodyPr/>
                  <a:lstStyle/>
                  <a:p>
                    <a:r>
                      <a:rPr lang="en-US"/>
                      <a:t>108,3*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FA-4B4C-ADEB-C8E2D13F7AE0}"/>
                </c:ext>
              </c:extLst>
            </c:dLbl>
            <c:dLbl>
              <c:idx val="2"/>
              <c:layout>
                <c:manualLayout>
                  <c:x val="4.2311507329079994E-3"/>
                  <c:y val="8.2722170016813756E-3"/>
                </c:manualLayout>
              </c:layout>
              <c:tx>
                <c:rich>
                  <a:bodyPr/>
                  <a:lstStyle/>
                  <a:p>
                    <a:r>
                      <a:rPr lang="en-US"/>
                      <a:t>130,3*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FA-4B4C-ADEB-C8E2D13F7AE0}"/>
                </c:ext>
              </c:extLst>
            </c:dLbl>
            <c:dLbl>
              <c:idx val="3"/>
              <c:layout>
                <c:manualLayout>
                  <c:x val="1.713180098210897E-2"/>
                  <c:y val="6.5037152046135589E-3"/>
                </c:manualLayout>
              </c:layout>
              <c:tx>
                <c:rich>
                  <a:bodyPr/>
                  <a:lstStyle/>
                  <a:p>
                    <a:r>
                      <a:rPr lang="en-US"/>
                      <a:t>96,6*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FA-4B4C-ADEB-C8E2D13F7AE0}"/>
                </c:ext>
              </c:extLst>
            </c:dLbl>
            <c:dLbl>
              <c:idx val="4"/>
              <c:layout>
                <c:manualLayout>
                  <c:x val="1.7708004228864881E-2"/>
                  <c:y val="5.077678047445717E-3"/>
                </c:manualLayout>
              </c:layout>
              <c:tx>
                <c:rich>
                  <a:bodyPr/>
                  <a:lstStyle/>
                  <a:p>
                    <a:r>
                      <a:rPr lang="en-US"/>
                      <a:t>108,5*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FA-4B4C-ADEB-C8E2D13F7AE0}"/>
                </c:ext>
              </c:extLst>
            </c:dLbl>
            <c:dLbl>
              <c:idx val="5"/>
              <c:layout>
                <c:manualLayout>
                  <c:x val="1.1579819382921605E-3"/>
                  <c:y val="1.2023478511764461E-2"/>
                </c:manualLayout>
              </c:layout>
              <c:tx>
                <c:rich>
                  <a:bodyPr/>
                  <a:lstStyle/>
                  <a:p>
                    <a:r>
                      <a:rPr lang="en-US"/>
                      <a:t>109,8*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7FA-4B4C-ADEB-C8E2D13F7AE0}"/>
                </c:ext>
              </c:extLst>
            </c:dLbl>
            <c:dLbl>
              <c:idx val="6"/>
              <c:layout>
                <c:manualLayout>
                  <c:x val="9.5053126135284348E-3"/>
                  <c:y val="9.7898462280694605E-3"/>
                </c:manualLayout>
              </c:layout>
              <c:tx>
                <c:rich>
                  <a:bodyPr/>
                  <a:lstStyle/>
                  <a:p>
                    <a:r>
                      <a:rPr lang="en-US"/>
                      <a:t>119,8*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7FA-4B4C-ADEB-C8E2D13F7AE0}"/>
                </c:ext>
              </c:extLst>
            </c:dLbl>
            <c:dLbl>
              <c:idx val="7"/>
              <c:layout>
                <c:manualLayout>
                  <c:x val="1.2088838817387494E-2"/>
                  <c:y val="1.190897179855775E-2"/>
                </c:manualLayout>
              </c:layout>
              <c:tx>
                <c:rich>
                  <a:bodyPr rot="0" vert="horz"/>
                  <a:lstStyle/>
                  <a:p>
                    <a:pPr>
                      <a:defRPr sz="800" b="1"/>
                    </a:pPr>
                    <a:r>
                      <a:rPr lang="en-US" b="1"/>
                      <a:t>33,7*</a:t>
                    </a:r>
                  </a:p>
                </c:rich>
              </c:tx>
              <c:spPr>
                <a:noFill/>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7FA-4B4C-ADEB-C8E2D13F7AE0}"/>
                </c:ext>
              </c:extLst>
            </c:dLbl>
            <c:dLbl>
              <c:idx val="8"/>
              <c:layout>
                <c:manualLayout>
                  <c:x val="4.0574705939535804E-3"/>
                  <c:y val="9.0202173752142248E-3"/>
                </c:manualLayout>
              </c:layout>
              <c:tx>
                <c:rich>
                  <a:bodyPr/>
                  <a:lstStyle/>
                  <a:p>
                    <a:r>
                      <a:rPr lang="en-US"/>
                      <a:t>106,0*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7FA-4B4C-ADEB-C8E2D13F7AE0}"/>
                </c:ext>
              </c:extLst>
            </c:dLbl>
            <c:dLbl>
              <c:idx val="9"/>
              <c:layout>
                <c:manualLayout>
                  <c:x val="4.3488731871191818E-3"/>
                  <c:y val="5.0766836697917813E-3"/>
                </c:manualLayout>
              </c:layout>
              <c:tx>
                <c:rich>
                  <a:bodyPr/>
                  <a:lstStyle/>
                  <a:p>
                    <a:r>
                      <a:rPr lang="en-US"/>
                      <a:t>95,5*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7FA-4B4C-ADEB-C8E2D13F7AE0}"/>
                </c:ext>
              </c:extLst>
            </c:dLbl>
            <c:dLbl>
              <c:idx val="10"/>
              <c:layout>
                <c:manualLayout>
                  <c:x val="5.5504259479229896E-3"/>
                  <c:y val="1.2435602254080113E-2"/>
                </c:manualLayout>
              </c:layout>
              <c:tx>
                <c:rich>
                  <a:bodyPr/>
                  <a:lstStyle/>
                  <a:p>
                    <a:r>
                      <a:rPr lang="en-US"/>
                      <a:t>166,6*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7FA-4B4C-ADEB-C8E2D13F7AE0}"/>
                </c:ext>
              </c:extLst>
            </c:dLbl>
            <c:dLbl>
              <c:idx val="11"/>
              <c:layout>
                <c:manualLayout>
                  <c:x val="8.6673769200312622E-3"/>
                  <c:y val="7.3748428505260423E-3"/>
                </c:manualLayout>
              </c:layout>
              <c:tx>
                <c:rich>
                  <a:bodyPr/>
                  <a:lstStyle/>
                  <a:p>
                    <a:r>
                      <a:rPr lang="en-US"/>
                      <a:t>97,5*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7FA-4B4C-ADEB-C8E2D13F7AE0}"/>
                </c:ext>
              </c:extLst>
            </c:dLbl>
            <c:dLbl>
              <c:idx val="12"/>
              <c:layout>
                <c:manualLayout>
                  <c:x val="4.4411244861888534E-3"/>
                  <c:y val="1.1432036262026221E-2"/>
                </c:manualLayout>
              </c:layout>
              <c:tx>
                <c:rich>
                  <a:bodyPr/>
                  <a:lstStyle/>
                  <a:p>
                    <a:r>
                      <a:rPr lang="en-US"/>
                      <a:t>113,9*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7FA-4B4C-ADEB-C8E2D13F7AE0}"/>
                </c:ext>
              </c:extLst>
            </c:dLbl>
            <c:dLbl>
              <c:idx val="13"/>
              <c:layout>
                <c:manualLayout>
                  <c:x val="1.9830854476524644E-4"/>
                  <c:y val="1.3840916328973524E-2"/>
                </c:manualLayout>
              </c:layout>
              <c:tx>
                <c:rich>
                  <a:bodyPr/>
                  <a:lstStyle/>
                  <a:p>
                    <a:r>
                      <a:rPr lang="en-US"/>
                      <a:t>104,4*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7FA-4B4C-ADEB-C8E2D13F7AE0}"/>
                </c:ext>
              </c:extLst>
            </c:dLbl>
            <c:dLbl>
              <c:idx val="14"/>
              <c:layout>
                <c:manualLayout>
                  <c:x val="1.47237971614357E-2"/>
                  <c:y val="8.892337569274095E-3"/>
                </c:manualLayout>
              </c:layout>
              <c:tx>
                <c:rich>
                  <a:bodyPr/>
                  <a:lstStyle/>
                  <a:p>
                    <a:r>
                      <a:rPr lang="en-US"/>
                      <a:t>92,3*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7FA-4B4C-ADEB-C8E2D13F7AE0}"/>
                </c:ext>
              </c:extLst>
            </c:dLbl>
            <c:dLbl>
              <c:idx val="15"/>
              <c:layout>
                <c:manualLayout>
                  <c:x val="1.1927848054763194E-2"/>
                  <c:y val="1.1757471492534232E-2"/>
                </c:manualLayout>
              </c:layout>
              <c:tx>
                <c:rich>
                  <a:bodyPr/>
                  <a:lstStyle/>
                  <a:p>
                    <a:r>
                      <a:rPr lang="en-US"/>
                      <a:t>97,6*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7FA-4B4C-ADEB-C8E2D13F7AE0}"/>
                </c:ext>
              </c:extLst>
            </c:dLbl>
            <c:dLbl>
              <c:idx val="16"/>
              <c:layout>
                <c:manualLayout>
                  <c:x val="1.1921480265977905E-2"/>
                  <c:y val="1.5004134176281285E-2"/>
                </c:manualLayout>
              </c:layout>
              <c:tx>
                <c:rich>
                  <a:bodyPr/>
                  <a:lstStyle/>
                  <a:p>
                    <a:r>
                      <a:rPr lang="en-US"/>
                      <a:t>120,0*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7FA-4B4C-ADEB-C8E2D13F7AE0}"/>
                </c:ext>
              </c:extLst>
            </c:dLbl>
            <c:dLbl>
              <c:idx val="17"/>
              <c:layout>
                <c:manualLayout>
                  <c:x val="4.7640856712506466E-3"/>
                  <c:y val="1.0773065131564442E-2"/>
                </c:manualLayout>
              </c:layout>
              <c:tx>
                <c:rich>
                  <a:bodyPr/>
                  <a:lstStyle/>
                  <a:p>
                    <a:r>
                      <a:rPr lang="en-US"/>
                      <a:t>88,7*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7FA-4B4C-ADEB-C8E2D13F7AE0}"/>
                </c:ext>
              </c:extLst>
            </c:dLbl>
            <c:dLbl>
              <c:idx val="18"/>
              <c:layout>
                <c:manualLayout>
                  <c:x val="0"/>
                  <c:y val="4.0463197350735858E-3"/>
                </c:manualLayout>
              </c:layout>
              <c:tx>
                <c:rich>
                  <a:bodyPr/>
                  <a:lstStyle/>
                  <a:p>
                    <a:r>
                      <a:rPr lang="en-US"/>
                      <a:t>97,6*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7FA-4B4C-ADEB-C8E2D13F7AE0}"/>
                </c:ext>
              </c:extLst>
            </c:dLbl>
            <c:dLbl>
              <c:idx val="19"/>
              <c:layout>
                <c:manualLayout>
                  <c:x val="0"/>
                  <c:y val="-2.50525091715362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7FA-4B4C-ADEB-C8E2D13F7AE0}"/>
                </c:ext>
              </c:extLst>
            </c:dLbl>
            <c:spPr>
              <a:noFill/>
              <a:ln>
                <a:noFill/>
              </a:ln>
              <a:effectLst/>
            </c:spPr>
            <c:txPr>
              <a:bodyPr rot="0" vert="horz"/>
              <a:lstStyle/>
              <a:p>
                <a:pPr>
                  <a:defRPr sz="800" b="1"/>
                </a:pPr>
                <a:endParaRPr lang="ru-RU"/>
              </a:p>
            </c:txPr>
            <c:showVal val="1"/>
            <c:extLst xmlns:c16r2="http://schemas.microsoft.com/office/drawing/2015/06/chart">
              <c:ext xmlns:c15="http://schemas.microsoft.com/office/drawing/2012/chart" uri="{CE6537A1-D6FC-4f65-9D91-7224C49458BB}">
                <c15:showLeaderLines val="0"/>
              </c:ext>
            </c:extLst>
          </c:dLbls>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Sheet1!$B$3:$T$3</c:f>
              <c:numCache>
                <c:formatCode>#,##0.0</c:formatCode>
                <c:ptCount val="19"/>
                <c:pt idx="0">
                  <c:v>3670.4</c:v>
                </c:pt>
                <c:pt idx="1">
                  <c:v>3299.4</c:v>
                </c:pt>
                <c:pt idx="2">
                  <c:v>4662.3</c:v>
                </c:pt>
                <c:pt idx="3">
                  <c:v>5289</c:v>
                </c:pt>
                <c:pt idx="4">
                  <c:v>5326.2</c:v>
                </c:pt>
                <c:pt idx="5">
                  <c:v>2865.3</c:v>
                </c:pt>
                <c:pt idx="6">
                  <c:v>4794.8</c:v>
                </c:pt>
                <c:pt idx="7">
                  <c:v>483.3</c:v>
                </c:pt>
                <c:pt idx="8">
                  <c:v>9424</c:v>
                </c:pt>
                <c:pt idx="9">
                  <c:v>3987.7</c:v>
                </c:pt>
                <c:pt idx="10">
                  <c:v>7535</c:v>
                </c:pt>
                <c:pt idx="11">
                  <c:v>3710.8</c:v>
                </c:pt>
                <c:pt idx="12">
                  <c:v>3191.2</c:v>
                </c:pt>
                <c:pt idx="13">
                  <c:v>3038.5</c:v>
                </c:pt>
                <c:pt idx="14">
                  <c:v>4083.6</c:v>
                </c:pt>
                <c:pt idx="15">
                  <c:v>3533</c:v>
                </c:pt>
                <c:pt idx="16">
                  <c:v>3528.3</c:v>
                </c:pt>
                <c:pt idx="17">
                  <c:v>2825.7</c:v>
                </c:pt>
                <c:pt idx="18">
                  <c:v>3512.1</c:v>
                </c:pt>
              </c:numCache>
            </c:numRef>
          </c:val>
          <c:extLst xmlns:c16r2="http://schemas.microsoft.com/office/drawing/2015/06/chart">
            <c:ext xmlns:c16="http://schemas.microsoft.com/office/drawing/2014/chart" uri="{C3380CC4-5D6E-409C-BE32-E72D297353CC}">
              <c16:uniqueId val="{00000015-17FA-4B4C-ADEB-C8E2D13F7AE0}"/>
            </c:ext>
          </c:extLst>
        </c:ser>
        <c:axId val="153267200"/>
        <c:axId val="152851584"/>
      </c:barChart>
      <c:lineChart>
        <c:grouping val="standard"/>
        <c:ser>
          <c:idx val="2"/>
          <c:order val="2"/>
          <c:tx>
            <c:strRef>
              <c:f>Sheet1!$A$4</c:f>
              <c:strCache>
                <c:ptCount val="1"/>
                <c:pt idx="0">
                  <c:v>средняя заработная плата в целом по республике за январь-июнь 2020 года</c:v>
                </c:pt>
              </c:strCache>
            </c:strRef>
          </c:tx>
          <c:spPr>
            <a:ln w="34925">
              <a:prstDash val="solid"/>
            </a:ln>
          </c:spPr>
          <c:marker>
            <c:symbol val="none"/>
          </c:marker>
          <c:trendline>
            <c:trendlineType val="linear"/>
          </c:trendline>
          <c:trendline>
            <c:trendlineType val="linear"/>
          </c:trendline>
          <c:cat>
            <c:strRef>
              <c:f>Sheet1!$B$1:$T$1</c:f>
              <c:strCache>
                <c:ptCount val="19"/>
                <c:pt idx="0">
                  <c:v>Промышленность</c:v>
                </c:pt>
                <c:pt idx="1">
                  <c:v>Сельское хозяйство</c:v>
                </c:pt>
                <c:pt idx="2">
                  <c:v>Транспорт</c:v>
                </c:pt>
                <c:pt idx="3">
                  <c:v>Связь</c:v>
                </c:pt>
                <c:pt idx="4">
                  <c:v>Строительство</c:v>
                </c:pt>
                <c:pt idx="5">
                  <c:v>Торговля и общепит</c:v>
                </c:pt>
                <c:pt idx="6">
                  <c:v>Материал. технич. снабж. и сбыт</c:v>
                </c:pt>
                <c:pt idx="7">
                  <c:v>Заготовки</c:v>
                </c:pt>
                <c:pt idx="8">
                  <c:v>Информац. - вычислит. обслуживан.</c:v>
                </c:pt>
                <c:pt idx="9">
                  <c:v>Операции с недвиж. имуществом</c:v>
                </c:pt>
                <c:pt idx="10">
                  <c:v>Общая комерческая деятельность</c:v>
                </c:pt>
                <c:pt idx="11">
                  <c:v>Редакции и издательства</c:v>
                </c:pt>
                <c:pt idx="12">
                  <c:v>ЖКХ</c:v>
                </c:pt>
                <c:pt idx="13">
                  <c:v>Непроизвод. виды быт. обслуж.</c:v>
                </c:pt>
                <c:pt idx="14">
                  <c:v>Здравоохранение</c:v>
                </c:pt>
                <c:pt idx="15">
                  <c:v>Образование</c:v>
                </c:pt>
                <c:pt idx="16">
                  <c:v>Культура и искусство</c:v>
                </c:pt>
                <c:pt idx="17">
                  <c:v>Отдых и туризм (физкультура)</c:v>
                </c:pt>
                <c:pt idx="18">
                  <c:v>Прочие виды деятельности</c:v>
                </c:pt>
              </c:strCache>
            </c:strRef>
          </c:cat>
          <c:val>
            <c:numRef>
              <c:f>Sheet1!$B$4:$T$4</c:f>
              <c:numCache>
                <c:formatCode>General</c:formatCode>
                <c:ptCount val="19"/>
                <c:pt idx="0">
                  <c:v>4648</c:v>
                </c:pt>
                <c:pt idx="1">
                  <c:v>4648</c:v>
                </c:pt>
                <c:pt idx="2">
                  <c:v>4648</c:v>
                </c:pt>
                <c:pt idx="3">
                  <c:v>4648</c:v>
                </c:pt>
                <c:pt idx="4">
                  <c:v>4648</c:v>
                </c:pt>
                <c:pt idx="5">
                  <c:v>4648</c:v>
                </c:pt>
                <c:pt idx="6">
                  <c:v>4648</c:v>
                </c:pt>
                <c:pt idx="7">
                  <c:v>4648</c:v>
                </c:pt>
                <c:pt idx="8">
                  <c:v>4648</c:v>
                </c:pt>
                <c:pt idx="9">
                  <c:v>4648</c:v>
                </c:pt>
                <c:pt idx="10">
                  <c:v>4648</c:v>
                </c:pt>
                <c:pt idx="11">
                  <c:v>4648</c:v>
                </c:pt>
                <c:pt idx="12">
                  <c:v>4648</c:v>
                </c:pt>
                <c:pt idx="13">
                  <c:v>4648</c:v>
                </c:pt>
                <c:pt idx="14">
                  <c:v>4648</c:v>
                </c:pt>
                <c:pt idx="15">
                  <c:v>4648</c:v>
                </c:pt>
                <c:pt idx="16">
                  <c:v>4648</c:v>
                </c:pt>
                <c:pt idx="17">
                  <c:v>4648</c:v>
                </c:pt>
                <c:pt idx="18">
                  <c:v>4648</c:v>
                </c:pt>
              </c:numCache>
            </c:numRef>
          </c:val>
          <c:extLst xmlns:c16r2="http://schemas.microsoft.com/office/drawing/2015/06/chart">
            <c:ext xmlns:c16="http://schemas.microsoft.com/office/drawing/2014/chart" uri="{C3380CC4-5D6E-409C-BE32-E72D297353CC}">
              <c16:uniqueId val="{00000016-17FA-4B4C-ADEB-C8E2D13F7AE0}"/>
            </c:ext>
          </c:extLst>
        </c:ser>
        <c:marker val="1"/>
        <c:axId val="153267200"/>
        <c:axId val="152851584"/>
      </c:lineChart>
      <c:catAx>
        <c:axId val="153267200"/>
        <c:scaling>
          <c:orientation val="minMax"/>
        </c:scaling>
        <c:axPos val="b"/>
        <c:title>
          <c:tx>
            <c:rich>
              <a:bodyPr/>
              <a:lstStyle/>
              <a:p>
                <a:pPr>
                  <a:defRPr sz="900" b="0" i="1"/>
                </a:pPr>
                <a:r>
                  <a:rPr lang="ru-RU" sz="900" b="0" i="1"/>
                  <a:t>* - темп роста к</a:t>
                </a:r>
              </a:p>
              <a:p>
                <a:pPr>
                  <a:defRPr sz="900" b="0" i="1"/>
                </a:pPr>
                <a:r>
                  <a:rPr lang="ru-RU" sz="900" b="0" i="1" baseline="0"/>
                  <a:t> январю-июню2020 года, %</a:t>
                </a:r>
              </a:p>
              <a:p>
                <a:pPr>
                  <a:defRPr sz="900" b="0" i="1"/>
                </a:pPr>
                <a:endParaRPr lang="ru-RU" sz="900" b="0" i="1"/>
              </a:p>
            </c:rich>
          </c:tx>
          <c:layout>
            <c:manualLayout>
              <c:xMode val="edge"/>
              <c:yMode val="edge"/>
              <c:x val="1.7670450602694888E-2"/>
              <c:y val="0.83662652027651474"/>
            </c:manualLayout>
          </c:layout>
        </c:title>
        <c:numFmt formatCode="General" sourceLinked="1"/>
        <c:majorTickMark val="cross"/>
        <c:tickLblPos val="nextTo"/>
        <c:spPr>
          <a:ln>
            <a:solidFill>
              <a:sysClr val="windowText" lastClr="000000"/>
            </a:solidFill>
          </a:ln>
        </c:spPr>
        <c:txPr>
          <a:bodyPr rot="-5400000" vert="horz"/>
          <a:lstStyle/>
          <a:p>
            <a:pPr>
              <a:defRPr sz="1000"/>
            </a:pPr>
            <a:endParaRPr lang="ru-RU"/>
          </a:p>
        </c:txPr>
        <c:crossAx val="152851584"/>
        <c:crosses val="autoZero"/>
        <c:auto val="1"/>
        <c:lblAlgn val="ctr"/>
        <c:lblOffset val="200"/>
        <c:tickLblSkip val="1"/>
        <c:tickMarkSkip val="1"/>
      </c:catAx>
      <c:valAx>
        <c:axId val="152851584"/>
        <c:scaling>
          <c:orientation val="minMax"/>
        </c:scaling>
        <c:axPos val="l"/>
        <c:numFmt formatCode="0.0" sourceLinked="0"/>
        <c:majorTickMark val="cross"/>
        <c:tickLblPos val="nextTo"/>
        <c:spPr>
          <a:ln>
            <a:solidFill>
              <a:sysClr val="windowText" lastClr="000000"/>
            </a:solidFill>
          </a:ln>
        </c:spPr>
        <c:txPr>
          <a:bodyPr rot="0" vert="horz"/>
          <a:lstStyle/>
          <a:p>
            <a:pPr>
              <a:defRPr sz="1000"/>
            </a:pPr>
            <a:endParaRPr lang="ru-RU"/>
          </a:p>
        </c:txPr>
        <c:crossAx val="153267200"/>
        <c:crosses val="autoZero"/>
        <c:crossBetween val="between"/>
      </c:valAx>
    </c:plotArea>
    <c:legend>
      <c:legendPos val="r"/>
      <c:legendEntry>
        <c:idx val="3"/>
        <c:delete val="1"/>
      </c:legendEntry>
      <c:legendEntry>
        <c:idx val="4"/>
        <c:delete val="1"/>
      </c:legendEntry>
      <c:layout>
        <c:manualLayout>
          <c:xMode val="edge"/>
          <c:yMode val="edge"/>
          <c:x val="3.3177812337998984E-2"/>
          <c:y val="0.90317157043576335"/>
          <c:w val="0.96682218766200101"/>
          <c:h val="7.0105283689296513E-2"/>
        </c:manualLayout>
      </c:layout>
      <c:txPr>
        <a:bodyPr/>
        <a:lstStyle/>
        <a:p>
          <a:pPr>
            <a:defRPr sz="1000"/>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4142041068395869E-2"/>
          <c:y val="3.7111628652052288E-2"/>
          <c:w val="0.93585795893160417"/>
          <c:h val="0.45806555430571178"/>
        </c:manualLayout>
      </c:layout>
      <c:bar3DChart>
        <c:barDir val="col"/>
        <c:grouping val="clustered"/>
        <c:ser>
          <c:idx val="0"/>
          <c:order val="0"/>
          <c:tx>
            <c:strRef>
              <c:f>Лист1!$B$1</c:f>
              <c:strCache>
                <c:ptCount val="1"/>
                <c:pt idx="0">
                  <c:v>январь-июнь 2019 года</c:v>
                </c:pt>
              </c:strCache>
            </c:strRef>
          </c:tx>
          <c:spPr>
            <a:solidFill>
              <a:sysClr val="window" lastClr="FFFFFF">
                <a:lumMod val="95000"/>
              </a:sysClr>
            </a:solidFill>
            <a:ln>
              <a:solidFill>
                <a:sysClr val="windowText" lastClr="000000"/>
              </a:solidFill>
            </a:ln>
          </c:spPr>
          <c:cat>
            <c:strRef>
              <c:f>Лист1!$A$2:$A$11</c:f>
              <c:strCache>
                <c:ptCount val="10"/>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Отдых и туризм</c:v>
                </c:pt>
                <c:pt idx="9">
                  <c:v>Прочие отрасли</c:v>
                </c:pt>
              </c:strCache>
            </c:strRef>
          </c:cat>
          <c:val>
            <c:numRef>
              <c:f>Лист1!$B$2:$B$11</c:f>
              <c:numCache>
                <c:formatCode>#,##0.0</c:formatCode>
                <c:ptCount val="10"/>
                <c:pt idx="0">
                  <c:v>12.7</c:v>
                </c:pt>
                <c:pt idx="1">
                  <c:v>67.5</c:v>
                </c:pt>
                <c:pt idx="2">
                  <c:v>1</c:v>
                </c:pt>
                <c:pt idx="3">
                  <c:v>1.9000000000000001</c:v>
                </c:pt>
                <c:pt idx="4">
                  <c:v>19.5</c:v>
                </c:pt>
                <c:pt idx="5">
                  <c:v>0.60000000000000064</c:v>
                </c:pt>
                <c:pt idx="6">
                  <c:v>3.5</c:v>
                </c:pt>
                <c:pt idx="7">
                  <c:v>1.2</c:v>
                </c:pt>
                <c:pt idx="8">
                  <c:v>8.5</c:v>
                </c:pt>
                <c:pt idx="9">
                  <c:v>1.7059999999999893</c:v>
                </c:pt>
              </c:numCache>
            </c:numRef>
          </c:val>
          <c:extLst xmlns:c16r2="http://schemas.microsoft.com/office/drawing/2015/06/chart">
            <c:ext xmlns:c16="http://schemas.microsoft.com/office/drawing/2014/chart" uri="{C3380CC4-5D6E-409C-BE32-E72D297353CC}">
              <c16:uniqueId val="{00000008-1BA3-4510-A206-29226D16547B}"/>
            </c:ext>
          </c:extLst>
        </c:ser>
        <c:ser>
          <c:idx val="1"/>
          <c:order val="1"/>
          <c:tx>
            <c:strRef>
              <c:f>Лист1!$C$1</c:f>
              <c:strCache>
                <c:ptCount val="1"/>
                <c:pt idx="0">
                  <c:v>январь-июнь 2020 года</c:v>
                </c:pt>
              </c:strCache>
            </c:strRef>
          </c:tx>
          <c:spPr>
            <a:solidFill>
              <a:sysClr val="window" lastClr="FFFFFF">
                <a:lumMod val="65000"/>
              </a:sysClr>
            </a:solidFill>
            <a:ln>
              <a:solidFill>
                <a:sysClr val="windowText" lastClr="000000"/>
              </a:solidFill>
            </a:ln>
          </c:spPr>
          <c:dLbls>
            <c:dLbl>
              <c:idx val="0"/>
              <c:layout>
                <c:manualLayout>
                  <c:x val="3.2618588167244852E-3"/>
                  <c:y val="-3.2540177353196E-7"/>
                </c:manualLayout>
              </c:layout>
              <c:tx>
                <c:rich>
                  <a:bodyPr/>
                  <a:lstStyle/>
                  <a:p>
                    <a:r>
                      <a:rPr lang="en-US" sz="900"/>
                      <a:t>146,9*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BA3-4510-A206-29226D16547B}"/>
                </c:ext>
              </c:extLst>
            </c:dLbl>
            <c:dLbl>
              <c:idx val="1"/>
              <c:layout>
                <c:manualLayout>
                  <c:x val="2.2951206490370288E-2"/>
                  <c:y val="3.7771482530690116E-3"/>
                </c:manualLayout>
              </c:layout>
              <c:tx>
                <c:rich>
                  <a:bodyPr/>
                  <a:lstStyle/>
                  <a:p>
                    <a:r>
                      <a:rPr lang="en-US" sz="900"/>
                      <a:t>141,3*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BA3-4510-A206-29226D16547B}"/>
                </c:ext>
              </c:extLst>
            </c:dLbl>
            <c:dLbl>
              <c:idx val="2"/>
              <c:layout>
                <c:manualLayout>
                  <c:x val="7.7779893445042436E-3"/>
                  <c:y val="2.9048351958837313E-3"/>
                </c:manualLayout>
              </c:layout>
              <c:tx>
                <c:rich>
                  <a:bodyPr/>
                  <a:lstStyle/>
                  <a:p>
                    <a:r>
                      <a:rPr lang="en-US" sz="900"/>
                      <a:t>20,4*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BA3-4510-A206-29226D16547B}"/>
                </c:ext>
              </c:extLst>
            </c:dLbl>
            <c:dLbl>
              <c:idx val="3"/>
              <c:layout>
                <c:manualLayout>
                  <c:x val="7.2088499606112934E-3"/>
                  <c:y val="-1.4783817745161461E-2"/>
                </c:manualLayout>
              </c:layout>
              <c:tx>
                <c:rich>
                  <a:bodyPr/>
                  <a:lstStyle/>
                  <a:p>
                    <a:r>
                      <a:rPr lang="ru-RU" sz="900"/>
                      <a:t>в 18,3р.*</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BA3-4510-A206-29226D16547B}"/>
                </c:ext>
              </c:extLst>
            </c:dLbl>
            <c:dLbl>
              <c:idx val="4"/>
              <c:layout>
                <c:manualLayout>
                  <c:x val="2.115984464382295E-2"/>
                  <c:y val="-2.892854307213116E-2"/>
                </c:manualLayout>
              </c:layout>
              <c:tx>
                <c:rich>
                  <a:bodyPr/>
                  <a:lstStyle/>
                  <a:p>
                    <a:r>
                      <a:rPr lang="en-US" sz="900"/>
                      <a:t>34,5*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BA3-4510-A206-29226D16547B}"/>
                </c:ext>
              </c:extLst>
            </c:dLbl>
            <c:dLbl>
              <c:idx val="5"/>
              <c:layout>
                <c:manualLayout>
                  <c:x val="1.5380882432236061E-2"/>
                  <c:y val="-3.411902676234347E-2"/>
                </c:manualLayout>
              </c:layout>
              <c:tx>
                <c:rich>
                  <a:bodyPr/>
                  <a:lstStyle/>
                  <a:p>
                    <a:r>
                      <a:rPr lang="en-US" sz="900"/>
                      <a:t>85,8*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BA3-4510-A206-29226D16547B}"/>
                </c:ext>
              </c:extLst>
            </c:dLbl>
            <c:dLbl>
              <c:idx val="6"/>
              <c:layout>
                <c:manualLayout>
                  <c:x val="5.6899004267425323E-3"/>
                  <c:y val="0"/>
                </c:manualLayout>
              </c:layout>
              <c:tx>
                <c:rich>
                  <a:bodyPr/>
                  <a:lstStyle/>
                  <a:p>
                    <a:r>
                      <a:rPr lang="en-US" sz="900"/>
                      <a:t>11,3*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BA3-4510-A206-29226D16547B}"/>
                </c:ext>
              </c:extLst>
            </c:dLbl>
            <c:dLbl>
              <c:idx val="7"/>
              <c:tx>
                <c:rich>
                  <a:bodyPr/>
                  <a:lstStyle/>
                  <a:p>
                    <a:r>
                      <a:rPr lang="en-US" sz="900"/>
                      <a:t>100,7*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44-4572-BA96-6F3A1746CF37}"/>
                </c:ext>
              </c:extLst>
            </c:dLbl>
            <c:dLbl>
              <c:idx val="8"/>
              <c:layout>
                <c:manualLayout>
                  <c:x val="1.1574074074074075E-2"/>
                  <c:y val="3.968253968253981E-3"/>
                </c:manualLayout>
              </c:layout>
              <c:tx>
                <c:rich>
                  <a:bodyPr/>
                  <a:lstStyle/>
                  <a:p>
                    <a:r>
                      <a:rPr lang="en-US" sz="900"/>
                      <a:t>50,3*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BA3-4510-A206-29226D16547B}"/>
                </c:ext>
              </c:extLst>
            </c:dLbl>
            <c:dLbl>
              <c:idx val="9"/>
              <c:layout>
                <c:manualLayout>
                  <c:x val="1.5466828319006788E-2"/>
                  <c:y val="0"/>
                </c:manualLayout>
              </c:layout>
              <c:tx>
                <c:rich>
                  <a:bodyPr/>
                  <a:lstStyle/>
                  <a:p>
                    <a:r>
                      <a:rPr lang="en-US" sz="900"/>
                      <a:t>68,8*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BA3-4510-A206-29226D16547B}"/>
                </c:ext>
              </c:extLst>
            </c:dLbl>
            <c:dLbl>
              <c:idx val="10"/>
              <c:layout>
                <c:manualLayout>
                  <c:x val="9.4831673779045226E-3"/>
                  <c:y val="1.1331444759206801E-2"/>
                </c:manualLayout>
              </c:layout>
              <c:tx>
                <c:rich>
                  <a:bodyPr/>
                  <a:lstStyle/>
                  <a:p>
                    <a:r>
                      <a:rPr lang="ru-RU" sz="900"/>
                      <a:t>32,8*</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BA3-4510-A206-29226D16547B}"/>
                </c:ext>
              </c:extLst>
            </c:dLbl>
            <c:dLbl>
              <c:idx val="11"/>
              <c:layout>
                <c:manualLayout>
                  <c:x val="1.2412644720974256E-2"/>
                  <c:y val="8.7231305718513228E-4"/>
                </c:manualLayout>
              </c:layout>
              <c:tx>
                <c:rich>
                  <a:bodyPr/>
                  <a:lstStyle/>
                  <a:p>
                    <a:r>
                      <a:rPr lang="ru-RU" sz="900"/>
                      <a:t>180,0</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BA3-4510-A206-29226D16547B}"/>
                </c:ext>
              </c:extLst>
            </c:dLbl>
            <c:dLbl>
              <c:idx val="12"/>
              <c:layout>
                <c:manualLayout>
                  <c:x val="7.7554388205030734E-3"/>
                  <c:y val="0"/>
                </c:manualLayout>
              </c:layout>
              <c:tx>
                <c:rich>
                  <a:bodyPr/>
                  <a:lstStyle/>
                  <a:p>
                    <a:r>
                      <a:rPr lang="ru-RU" sz="900"/>
                      <a:t>170,4*</a:t>
                    </a:r>
                    <a:endParaRPr lang="en-US" sz="90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BA3-4510-A206-29226D16547B}"/>
                </c:ext>
              </c:extLst>
            </c:dLbl>
            <c:spPr>
              <a:noFill/>
              <a:ln>
                <a:noFill/>
              </a:ln>
              <a:effectLst/>
            </c:spPr>
            <c:txPr>
              <a:bodyPr/>
              <a:lstStyle/>
              <a:p>
                <a:pPr>
                  <a:defRPr sz="9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Промышленность</c:v>
                </c:pt>
                <c:pt idx="1">
                  <c:v>Сельское хозяйство</c:v>
                </c:pt>
                <c:pt idx="2">
                  <c:v>Транспорт</c:v>
                </c:pt>
                <c:pt idx="3">
                  <c:v>Строительство</c:v>
                </c:pt>
                <c:pt idx="4">
                  <c:v>Торговля и общепит</c:v>
                </c:pt>
                <c:pt idx="5">
                  <c:v>Информационно - вычислительное обслуживание</c:v>
                </c:pt>
                <c:pt idx="6">
                  <c:v>Операции с недвижимым имществом</c:v>
                </c:pt>
                <c:pt idx="7">
                  <c:v>Здравоохранение</c:v>
                </c:pt>
                <c:pt idx="8">
                  <c:v>Отдых и туризм</c:v>
                </c:pt>
                <c:pt idx="9">
                  <c:v>Прочие отрасли</c:v>
                </c:pt>
              </c:strCache>
            </c:strRef>
          </c:cat>
          <c:val>
            <c:numRef>
              <c:f>Лист1!$C$2:$C$11</c:f>
              <c:numCache>
                <c:formatCode>#,##0.0</c:formatCode>
                <c:ptCount val="10"/>
                <c:pt idx="0">
                  <c:v>18.661000000000001</c:v>
                </c:pt>
                <c:pt idx="1">
                  <c:v>95.39</c:v>
                </c:pt>
                <c:pt idx="2">
                  <c:v>0.20400000000000001</c:v>
                </c:pt>
                <c:pt idx="3">
                  <c:v>34.791000000000011</c:v>
                </c:pt>
                <c:pt idx="4">
                  <c:v>6.734</c:v>
                </c:pt>
                <c:pt idx="5">
                  <c:v>0.51500000000000001</c:v>
                </c:pt>
                <c:pt idx="6">
                  <c:v>0.39400000000000085</c:v>
                </c:pt>
                <c:pt idx="7">
                  <c:v>1.208</c:v>
                </c:pt>
                <c:pt idx="8">
                  <c:v>4.2750000000000004</c:v>
                </c:pt>
                <c:pt idx="9">
                  <c:v>1.1740000000000061</c:v>
                </c:pt>
              </c:numCache>
            </c:numRef>
          </c:val>
          <c:extLst xmlns:c16r2="http://schemas.microsoft.com/office/drawing/2015/06/chart">
            <c:ext xmlns:c16="http://schemas.microsoft.com/office/drawing/2014/chart" uri="{C3380CC4-5D6E-409C-BE32-E72D297353CC}">
              <c16:uniqueId val="{00000015-1BA3-4510-A206-29226D16547B}"/>
            </c:ext>
          </c:extLst>
        </c:ser>
        <c:shape val="cylinder"/>
        <c:axId val="153082880"/>
        <c:axId val="153088768"/>
        <c:axId val="0"/>
      </c:bar3DChart>
      <c:catAx>
        <c:axId val="153082880"/>
        <c:scaling>
          <c:orientation val="minMax"/>
        </c:scaling>
        <c:axPos val="b"/>
        <c:numFmt formatCode="General" sourceLinked="1"/>
        <c:majorTickMark val="cross"/>
        <c:tickLblPos val="low"/>
        <c:spPr>
          <a:ln>
            <a:solidFill>
              <a:sysClr val="windowText" lastClr="000000">
                <a:alpha val="98000"/>
              </a:sysClr>
            </a:solidFill>
          </a:ln>
        </c:spPr>
        <c:txPr>
          <a:bodyPr rot="-5400000" vert="horz"/>
          <a:lstStyle/>
          <a:p>
            <a:pPr>
              <a:defRPr sz="1010" b="1">
                <a:latin typeface="Times New Roman" pitchFamily="18" charset="0"/>
                <a:cs typeface="Times New Roman" pitchFamily="18" charset="0"/>
              </a:defRPr>
            </a:pPr>
            <a:endParaRPr lang="ru-RU"/>
          </a:p>
        </c:txPr>
        <c:crossAx val="153088768"/>
        <c:crosses val="autoZero"/>
        <c:auto val="1"/>
        <c:lblAlgn val="ctr"/>
        <c:lblOffset val="100"/>
      </c:catAx>
      <c:valAx>
        <c:axId val="153088768"/>
        <c:scaling>
          <c:orientation val="minMax"/>
          <c:max val="160"/>
          <c:min val="0"/>
        </c:scaling>
        <c:axPos val="l"/>
        <c:numFmt formatCode="#,##0.0" sourceLinked="1"/>
        <c:majorTickMark val="cross"/>
        <c:tickLblPos val="nextTo"/>
        <c:spPr>
          <a:noFill/>
          <a:ln>
            <a:solidFill>
              <a:sysClr val="windowText" lastClr="000000"/>
            </a:solidFill>
          </a:ln>
        </c:spPr>
        <c:txPr>
          <a:bodyPr/>
          <a:lstStyle/>
          <a:p>
            <a:pPr>
              <a:defRPr b="1">
                <a:latin typeface="Times New Roman" pitchFamily="18" charset="0"/>
                <a:cs typeface="Times New Roman" pitchFamily="18" charset="0"/>
              </a:defRPr>
            </a:pPr>
            <a:endParaRPr lang="ru-RU"/>
          </a:p>
        </c:txPr>
        <c:crossAx val="153082880"/>
        <c:crosses val="autoZero"/>
        <c:crossBetween val="between"/>
        <c:majorUnit val="40"/>
      </c:valAx>
      <c:spPr>
        <a:noFill/>
        <a:ln w="25400">
          <a:noFill/>
        </a:ln>
      </c:spPr>
    </c:plotArea>
    <c:legend>
      <c:legendPos val="l"/>
      <c:layout>
        <c:manualLayout>
          <c:xMode val="edge"/>
          <c:yMode val="edge"/>
          <c:x val="0.24748395867408046"/>
          <c:y val="0.90514064189033616"/>
          <c:w val="0.65973124753887125"/>
          <c:h val="9.4774558408957224E-2"/>
        </c:manualLayout>
      </c:layout>
      <c:txPr>
        <a:bodyPr/>
        <a:lstStyle/>
        <a:p>
          <a:pPr>
            <a:defRPr sz="10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096" b="1" i="0" u="none" strike="noStrike" baseline="0">
                <a:solidFill>
                  <a:srgbClr val="000000"/>
                </a:solidFill>
                <a:latin typeface="Times New Roman"/>
                <a:ea typeface="Times New Roman"/>
                <a:cs typeface="Times New Roman"/>
              </a:defRPr>
            </a:pPr>
            <a:r>
              <a:rPr lang="ru-RU" sz="1200">
                <a:solidFill>
                  <a:sysClr val="windowText" lastClr="000000"/>
                </a:solidFill>
              </a:rPr>
              <a:t>Структура валовой добавленной стоимости отраслей товарного производства, млн руб.</a:t>
            </a:r>
          </a:p>
        </c:rich>
      </c:tx>
      <c:layout>
        <c:manualLayout>
          <c:xMode val="edge"/>
          <c:yMode val="edge"/>
          <c:x val="0.1817897885360017"/>
          <c:y val="0"/>
        </c:manualLayout>
      </c:layout>
    </c:title>
    <c:plotArea>
      <c:layout>
        <c:manualLayout>
          <c:layoutTarget val="inner"/>
          <c:xMode val="edge"/>
          <c:yMode val="edge"/>
          <c:x val="0.22435581327261517"/>
          <c:y val="0.18096924659245664"/>
          <c:w val="0.76948814711932889"/>
          <c:h val="0.59919875691045743"/>
        </c:manualLayout>
      </c:layout>
      <c:barChart>
        <c:barDir val="col"/>
        <c:grouping val="clustered"/>
        <c:ser>
          <c:idx val="0"/>
          <c:order val="0"/>
          <c:tx>
            <c:strRef>
              <c:f>Лист1!$B$1</c:f>
              <c:strCache>
                <c:ptCount val="1"/>
                <c:pt idx="0">
                  <c:v>январь-июнь 2019 года</c:v>
                </c:pt>
              </c:strCache>
            </c:strRef>
          </c:tx>
          <c:spPr>
            <a:solidFill>
              <a:sysClr val="window" lastClr="FFFFFF">
                <a:lumMod val="95000"/>
              </a:sysClr>
            </a:solidFill>
            <a:ln>
              <a:solidFill>
                <a:sysClr val="windowText" lastClr="000000">
                  <a:lumMod val="50000"/>
                  <a:lumOff val="50000"/>
                </a:sysClr>
              </a:solidFill>
            </a:ln>
          </c:spPr>
          <c:dLbls>
            <c:dLbl>
              <c:idx val="0"/>
              <c:layout>
                <c:manualLayout>
                  <c:x val="0"/>
                  <c:y val="8.5400915269179308E-3"/>
                </c:manualLayout>
              </c:layout>
              <c:tx>
                <c:rich>
                  <a:bodyPr/>
                  <a:lstStyle/>
                  <a:p>
                    <a:r>
                      <a:rPr lang="ru-RU"/>
                      <a:t>43,30*</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19-49D2-8D6E-54C8CF16455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19-49D2-8D6E-54C8CF164555}"/>
                </c:ext>
              </c:extLst>
            </c:dLbl>
            <c:dLbl>
              <c:idx val="2"/>
              <c:layout>
                <c:manualLayout>
                  <c:x val="-6.2407053496468922E-3"/>
                  <c:y val="1.3590513370454712E-2"/>
                </c:manualLayout>
              </c:layout>
              <c:tx>
                <c:rich>
                  <a:bodyPr/>
                  <a:lstStyle/>
                  <a:p>
                    <a:r>
                      <a:rPr lang="ru-RU"/>
                      <a:t>2,12*</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19-49D2-8D6E-54C8CF164555}"/>
                </c:ext>
              </c:extLst>
            </c:dLbl>
            <c:spPr>
              <a:noFill/>
              <a:ln w="23198">
                <a:noFill/>
              </a:ln>
            </c:spPr>
            <c:txPr>
              <a:bodyPr/>
              <a:lstStyle/>
              <a:p>
                <a:pPr>
                  <a:defRPr sz="731"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Лист1!$B$2:$B$4</c:f>
              <c:numCache>
                <c:formatCode>#,##0.0</c:formatCode>
                <c:ptCount val="3"/>
                <c:pt idx="0">
                  <c:v>2047.32</c:v>
                </c:pt>
                <c:pt idx="1">
                  <c:v>-1440.4290000000001</c:v>
                </c:pt>
                <c:pt idx="2">
                  <c:v>100.003</c:v>
                </c:pt>
              </c:numCache>
            </c:numRef>
          </c:val>
          <c:extLst xmlns:c16r2="http://schemas.microsoft.com/office/drawing/2015/06/chart">
            <c:ext xmlns:c16="http://schemas.microsoft.com/office/drawing/2014/chart" uri="{C3380CC4-5D6E-409C-BE32-E72D297353CC}">
              <c16:uniqueId val="{00000003-8819-49D2-8D6E-54C8CF164555}"/>
            </c:ext>
          </c:extLst>
        </c:ser>
        <c:ser>
          <c:idx val="1"/>
          <c:order val="1"/>
          <c:tx>
            <c:strRef>
              <c:f>Лист1!$C$1</c:f>
              <c:strCache>
                <c:ptCount val="1"/>
                <c:pt idx="0">
                  <c:v>январь-июнь 2020 года</c:v>
                </c:pt>
              </c:strCache>
            </c:strRef>
          </c:tx>
          <c:spPr>
            <a:solidFill>
              <a:sysClr val="windowText" lastClr="000000">
                <a:lumMod val="65000"/>
                <a:lumOff val="35000"/>
              </a:sysClr>
            </a:solidFill>
            <a:ln>
              <a:solidFill>
                <a:sysClr val="windowText" lastClr="000000">
                  <a:lumMod val="85000"/>
                  <a:lumOff val="15000"/>
                </a:sysClr>
              </a:solidFill>
            </a:ln>
          </c:spPr>
          <c:dLbls>
            <c:dLbl>
              <c:idx val="0"/>
              <c:layout>
                <c:manualLayout>
                  <c:x val="6.5796914676968599E-3"/>
                  <c:y val="-6.9558709262670687E-2"/>
                </c:manualLayout>
              </c:layout>
              <c:tx>
                <c:rich>
                  <a:bodyPr/>
                  <a:lstStyle/>
                  <a:p>
                    <a:r>
                      <a:rPr lang="ru-RU"/>
                      <a:t>53,70*</a:t>
                    </a:r>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19-49D2-8D6E-54C8CF16455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19-49D2-8D6E-54C8CF164555}"/>
                </c:ext>
              </c:extLst>
            </c:dLbl>
            <c:dLbl>
              <c:idx val="2"/>
              <c:layout>
                <c:manualLayout>
                  <c:x val="2.1353237016224018E-3"/>
                  <c:y val="8.4965097444706528E-3"/>
                </c:manualLayout>
              </c:layout>
              <c:tx>
                <c:rich>
                  <a:bodyPr/>
                  <a:lstStyle/>
                  <a:p>
                    <a:r>
                      <a:rPr lang="ru-RU"/>
                      <a:t>2,91*</a:t>
                    </a:r>
                    <a:endParaRPr lang="en-US"/>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19-49D2-8D6E-54C8CF164555}"/>
                </c:ext>
              </c:extLst>
            </c:dLbl>
            <c:spPr>
              <a:noFill/>
              <a:ln w="23198">
                <a:noFill/>
              </a:ln>
            </c:spPr>
            <c:txPr>
              <a:bodyPr/>
              <a:lstStyle/>
              <a:p>
                <a:pPr>
                  <a:defRPr sz="731"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Промышленность</c:v>
                </c:pt>
                <c:pt idx="1">
                  <c:v>Селькое хозяйство</c:v>
                </c:pt>
                <c:pt idx="2">
                  <c:v>Строительство</c:v>
                </c:pt>
              </c:strCache>
            </c:strRef>
          </c:cat>
          <c:val>
            <c:numRef>
              <c:f>Лист1!$C$2:$C$4</c:f>
              <c:numCache>
                <c:formatCode>#,##0.0</c:formatCode>
                <c:ptCount val="3"/>
                <c:pt idx="0">
                  <c:v>2108.2910000000002</c:v>
                </c:pt>
                <c:pt idx="1">
                  <c:v>-2215.5749999999998</c:v>
                </c:pt>
                <c:pt idx="2">
                  <c:v>114.202</c:v>
                </c:pt>
              </c:numCache>
            </c:numRef>
          </c:val>
          <c:extLst xmlns:c16r2="http://schemas.microsoft.com/office/drawing/2015/06/chart">
            <c:ext xmlns:c16="http://schemas.microsoft.com/office/drawing/2014/chart" uri="{C3380CC4-5D6E-409C-BE32-E72D297353CC}">
              <c16:uniqueId val="{00000007-8819-49D2-8D6E-54C8CF164555}"/>
            </c:ext>
          </c:extLst>
        </c:ser>
        <c:dLbls>
          <c:showVal val="1"/>
        </c:dLbls>
        <c:axId val="65292544"/>
        <c:axId val="102182912"/>
      </c:barChart>
      <c:catAx>
        <c:axId val="65292544"/>
        <c:scaling>
          <c:orientation val="minMax"/>
        </c:scaling>
        <c:axPos val="b"/>
        <c:numFmt formatCode="General" sourceLinked="0"/>
        <c:tickLblPos val="nextTo"/>
        <c:txPr>
          <a:bodyPr rot="0" vert="horz"/>
          <a:lstStyle/>
          <a:p>
            <a:pPr>
              <a:defRPr sz="913" b="1" i="0" u="none" strike="noStrike" baseline="0">
                <a:solidFill>
                  <a:srgbClr val="000000"/>
                </a:solidFill>
                <a:latin typeface="Times New Roman"/>
                <a:ea typeface="Times New Roman"/>
                <a:cs typeface="Times New Roman"/>
              </a:defRPr>
            </a:pPr>
            <a:endParaRPr lang="ru-RU"/>
          </a:p>
        </c:txPr>
        <c:crossAx val="102182912"/>
        <c:crosses val="autoZero"/>
        <c:auto val="1"/>
        <c:lblAlgn val="ctr"/>
        <c:lblOffset val="100"/>
      </c:catAx>
      <c:valAx>
        <c:axId val="102182912"/>
        <c:scaling>
          <c:orientation val="minMax"/>
        </c:scaling>
        <c:axPos val="l"/>
        <c:numFmt formatCode="#,##0.0" sourceLinked="1"/>
        <c:majorTickMark val="cross"/>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65292544"/>
        <c:crosses val="autoZero"/>
        <c:crossBetween val="between"/>
      </c:valAx>
      <c:dTable>
        <c:showHorzBorder val="1"/>
        <c:showVertBorder val="1"/>
        <c:showOutline val="1"/>
        <c:showKeys val="1"/>
        <c:txPr>
          <a:bodyPr/>
          <a:lstStyle/>
          <a:p>
            <a:pPr rtl="0">
              <a:defRPr sz="822" b="1" i="0" u="none" strike="noStrike" baseline="0">
                <a:solidFill>
                  <a:srgbClr val="000000"/>
                </a:solidFill>
                <a:latin typeface="Times New Roman"/>
                <a:ea typeface="Times New Roman"/>
                <a:cs typeface="Times New Roman"/>
              </a:defRPr>
            </a:pPr>
            <a:endParaRPr lang="ru-RU"/>
          </a:p>
        </c:txPr>
      </c:dTable>
    </c:plotArea>
    <c:plotVisOnly val="1"/>
    <c:dispBlanksAs val="gap"/>
  </c:chart>
  <c:spPr>
    <a:ln>
      <a:noFill/>
    </a:ln>
  </c:spPr>
  <c:txPr>
    <a:bodyPr/>
    <a:lstStyle/>
    <a:p>
      <a:pPr>
        <a:defRPr sz="913" b="0" i="0" u="none" strike="noStrike" baseline="0">
          <a:solidFill>
            <a:srgbClr val="000000"/>
          </a:solidFill>
          <a:latin typeface="Calibri"/>
          <a:ea typeface="Calibri"/>
          <a:cs typeface="Calibri"/>
        </a:defRPr>
      </a:pPr>
      <a:endParaRPr lang="ru-RU"/>
    </a:p>
  </c:txPr>
  <c:externalData r:id="rId2"/>
  <c:userShapes r:id="rId3"/>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style val="32"/>
  <c:clrMapOvr bg1="lt1" tx1="dk1" bg2="lt2" tx2="dk2" accent1="accent1" accent2="accent2" accent3="accent3" accent4="accent4" accent5="accent5" accent6="accent6" hlink="hlink" folHlink="folHlink"/>
  <c:chart>
    <c:title>
      <c:tx>
        <c:rich>
          <a:bodyPr/>
          <a:lstStyle/>
          <a:p>
            <a:pPr>
              <a:defRPr sz="1065">
                <a:solidFill>
                  <a:sysClr val="windowText" lastClr="000000"/>
                </a:solidFill>
              </a:defRPr>
            </a:pPr>
            <a:r>
              <a:rPr lang="ru-RU" sz="1200">
                <a:solidFill>
                  <a:sysClr val="windowText" lastClr="000000"/>
                </a:solidFill>
              </a:rPr>
              <a:t>Динамика и структура розничного товарооборота, млн руб.</a:t>
            </a:r>
          </a:p>
        </c:rich>
      </c:tx>
      <c:layout>
        <c:manualLayout>
          <c:xMode val="edge"/>
          <c:yMode val="edge"/>
          <c:x val="0.12264842762710217"/>
          <c:y val="0.10616784630940344"/>
        </c:manualLayout>
      </c:layout>
    </c:title>
    <c:plotArea>
      <c:layout>
        <c:manualLayout>
          <c:layoutTarget val="inner"/>
          <c:xMode val="edge"/>
          <c:yMode val="edge"/>
          <c:x val="0.21499150628124244"/>
          <c:y val="0.31411072983926647"/>
          <c:w val="0.71011347311715267"/>
          <c:h val="0.33606681369076657"/>
        </c:manualLayout>
      </c:layout>
      <c:barChart>
        <c:barDir val="col"/>
        <c:grouping val="stacked"/>
        <c:ser>
          <c:idx val="0"/>
          <c:order val="0"/>
          <c:tx>
            <c:strRef>
              <c:f>Лист1!$B$1</c:f>
              <c:strCache>
                <c:ptCount val="1"/>
                <c:pt idx="0">
                  <c:v>продовольственные товары</c:v>
                </c:pt>
              </c:strCache>
            </c:strRef>
          </c:tx>
          <c:spPr>
            <a:solidFill>
              <a:sysClr val="windowText" lastClr="000000">
                <a:lumMod val="50000"/>
                <a:lumOff val="50000"/>
              </a:sysClr>
            </a:solidFill>
            <a:ln>
              <a:solidFill>
                <a:schemeClr val="tx1"/>
              </a:solidFill>
            </a:ln>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8B3-4B5D-BF08-C63055459559}"/>
                </c:ext>
              </c:extLst>
            </c:dLbl>
            <c:dLbl>
              <c:idx val="1"/>
              <c:layout>
                <c:manualLayout>
                  <c:x val="0"/>
                  <c:y val="-0.25410141477511944"/>
                </c:manualLayout>
              </c:layout>
              <c:tx>
                <c:rich>
                  <a:bodyPr/>
                  <a:lstStyle/>
                  <a:p>
                    <a:r>
                      <a:rPr lang="en-US"/>
                      <a:t>93,5*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B3-4B5D-BF08-C63055459559}"/>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Лист1!$B$2:$B$3</c:f>
              <c:numCache>
                <c:formatCode>0.0</c:formatCode>
                <c:ptCount val="2"/>
                <c:pt idx="0">
                  <c:v>1548.8050000000001</c:v>
                </c:pt>
                <c:pt idx="1">
                  <c:v>1505.335</c:v>
                </c:pt>
              </c:numCache>
            </c:numRef>
          </c:val>
          <c:extLst xmlns:c16r2="http://schemas.microsoft.com/office/drawing/2015/06/chart">
            <c:ext xmlns:c16="http://schemas.microsoft.com/office/drawing/2014/chart" uri="{C3380CC4-5D6E-409C-BE32-E72D297353CC}">
              <c16:uniqueId val="{00000002-08B3-4B5D-BF08-C63055459559}"/>
            </c:ext>
          </c:extLst>
        </c:ser>
        <c:ser>
          <c:idx val="1"/>
          <c:order val="1"/>
          <c:tx>
            <c:strRef>
              <c:f>Лист1!$C$1</c:f>
              <c:strCache>
                <c:ptCount val="1"/>
                <c:pt idx="0">
                  <c:v>непродовольственные товары</c:v>
                </c:pt>
              </c:strCache>
            </c:strRef>
          </c:tx>
          <c:spPr>
            <a:solidFill>
              <a:sysClr val="window" lastClr="FFFFFF">
                <a:lumMod val="85000"/>
              </a:sysClr>
            </a:solidFill>
            <a:ln>
              <a:solidFill>
                <a:schemeClr val="bg2">
                  <a:lumMod val="25000"/>
                </a:schemeClr>
              </a:solidFill>
            </a:ln>
          </c:spPr>
          <c:cat>
            <c:strRef>
              <c:f>Лист1!$A$2:$A$3</c:f>
              <c:strCache>
                <c:ptCount val="2"/>
                <c:pt idx="0">
                  <c:v>январь-июнь 2019 года</c:v>
                </c:pt>
                <c:pt idx="1">
                  <c:v>январь-июнь 2020 года</c:v>
                </c:pt>
              </c:strCache>
            </c:strRef>
          </c:cat>
          <c:val>
            <c:numRef>
              <c:f>Лист1!$C$2:$C$3</c:f>
              <c:numCache>
                <c:formatCode>0.0</c:formatCode>
                <c:ptCount val="2"/>
                <c:pt idx="0">
                  <c:v>2149.0839999999998</c:v>
                </c:pt>
                <c:pt idx="1">
                  <c:v>1774.0919999999999</c:v>
                </c:pt>
              </c:numCache>
            </c:numRef>
          </c:val>
          <c:extLst xmlns:c16r2="http://schemas.microsoft.com/office/drawing/2015/06/chart">
            <c:ext xmlns:c16="http://schemas.microsoft.com/office/drawing/2014/chart" uri="{C3380CC4-5D6E-409C-BE32-E72D297353CC}">
              <c16:uniqueId val="{00000005-08B3-4B5D-BF08-C63055459559}"/>
            </c:ext>
          </c:extLst>
        </c:ser>
        <c:overlap val="100"/>
        <c:axId val="153420928"/>
        <c:axId val="153422464"/>
      </c:barChart>
      <c:catAx>
        <c:axId val="153420928"/>
        <c:scaling>
          <c:orientation val="minMax"/>
        </c:scaling>
        <c:axPos val="b"/>
        <c:numFmt formatCode="General" sourceLinked="1"/>
        <c:tickLblPos val="nextTo"/>
        <c:txPr>
          <a:bodyPr/>
          <a:lstStyle/>
          <a:p>
            <a:pPr>
              <a:defRPr sz="1000" b="0"/>
            </a:pPr>
            <a:endParaRPr lang="ru-RU"/>
          </a:p>
        </c:txPr>
        <c:crossAx val="153422464"/>
        <c:crosses val="autoZero"/>
        <c:auto val="1"/>
        <c:lblAlgn val="ctr"/>
        <c:lblOffset val="100"/>
      </c:catAx>
      <c:valAx>
        <c:axId val="153422464"/>
        <c:scaling>
          <c:orientation val="minMax"/>
          <c:min val="0"/>
        </c:scaling>
        <c:axPos val="l"/>
        <c:numFmt formatCode="0.0" sourceLinked="1"/>
        <c:majorTickMark val="cross"/>
        <c:tickLblPos val="nextTo"/>
        <c:txPr>
          <a:bodyPr/>
          <a:lstStyle/>
          <a:p>
            <a:pPr>
              <a:defRPr b="1"/>
            </a:pPr>
            <a:endParaRPr lang="ru-RU"/>
          </a:p>
        </c:txPr>
        <c:crossAx val="153420928"/>
        <c:crosses val="autoZero"/>
        <c:crossBetween val="between"/>
      </c:valAx>
    </c:plotArea>
    <c:legend>
      <c:legendPos val="b"/>
      <c:layout>
        <c:manualLayout>
          <c:xMode val="edge"/>
          <c:yMode val="edge"/>
          <c:x val="0.12682017832143666"/>
          <c:y val="0.7968891519279524"/>
          <c:w val="0.76512348664039875"/>
          <c:h val="0.14179287212809524"/>
        </c:manualLayout>
      </c:layout>
      <c:txPr>
        <a:bodyPr/>
        <a:lstStyle/>
        <a:p>
          <a:pPr>
            <a:defRPr sz="1050"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userShapes r:id="rId3"/>
</c:chartSpace>
</file>

<file path=word/charts/chart3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b="1"/>
              <a:t>Динамика оплаты труда в разрезе отраслей экономики, руб. </a:t>
            </a:r>
          </a:p>
          <a:p>
            <a:pPr>
              <a:defRPr/>
            </a:pPr>
            <a:r>
              <a:rPr lang="ru-RU" b="0" i="1"/>
              <a:t>(без учета</a:t>
            </a:r>
            <a:r>
              <a:rPr lang="ru-RU" b="0" i="1" baseline="0"/>
              <a:t> субъектов малого предпринимательства и силовых структур)</a:t>
            </a:r>
            <a:endParaRPr lang="ru-RU" b="0" i="1"/>
          </a:p>
        </c:rich>
      </c:tx>
      <c:layout>
        <c:manualLayout>
          <c:xMode val="edge"/>
          <c:yMode val="edge"/>
          <c:x val="0.14472632582887471"/>
          <c:y val="2.2513244872169563E-3"/>
        </c:manualLayout>
      </c:layout>
      <c:spPr>
        <a:noFill/>
        <a:ln w="25176">
          <a:noFill/>
        </a:ln>
      </c:spPr>
    </c:title>
    <c:plotArea>
      <c:layout>
        <c:manualLayout>
          <c:layoutTarget val="inner"/>
          <c:xMode val="edge"/>
          <c:yMode val="edge"/>
          <c:x val="6.8199082873261554E-2"/>
          <c:y val="0.11647152801552003"/>
          <c:w val="0.92988471177944854"/>
          <c:h val="0.36655838310066957"/>
        </c:manualLayout>
      </c:layout>
      <c:barChart>
        <c:barDir val="col"/>
        <c:grouping val="clustered"/>
        <c:ser>
          <c:idx val="0"/>
          <c:order val="0"/>
          <c:tx>
            <c:strRef>
              <c:f>Sheet1!$A$2</c:f>
              <c:strCache>
                <c:ptCount val="1"/>
                <c:pt idx="0">
                  <c:v>январь-июнь 2019 года</c:v>
                </c:pt>
              </c:strCache>
            </c:strRef>
          </c:tx>
          <c:spPr>
            <a:solidFill>
              <a:sysClr val="window" lastClr="FFFFFF">
                <a:lumMod val="95000"/>
              </a:sysClr>
            </a:solidFill>
            <a:ln w="24130">
              <a:solidFill>
                <a:sysClr val="windowText" lastClr="000000">
                  <a:lumMod val="50000"/>
                  <a:lumOff val="50000"/>
                </a:sysClr>
              </a:solidFill>
              <a:prstDash val="solid"/>
            </a:ln>
            <a:scene3d>
              <a:camera prst="orthographicFront"/>
              <a:lightRig rig="threePt" dir="t"/>
            </a:scene3d>
            <a:sp3d/>
          </c:spPr>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Sheet1!$B$2:$R$2</c:f>
              <c:numCache>
                <c:formatCode>0</c:formatCode>
                <c:ptCount val="17"/>
                <c:pt idx="0" formatCode="General">
                  <c:v>6165</c:v>
                </c:pt>
                <c:pt idx="1">
                  <c:v>3853</c:v>
                </c:pt>
                <c:pt idx="2" formatCode="General">
                  <c:v>2129</c:v>
                </c:pt>
                <c:pt idx="3" formatCode="General">
                  <c:v>4614</c:v>
                </c:pt>
                <c:pt idx="4" formatCode="General">
                  <c:v>8386</c:v>
                </c:pt>
                <c:pt idx="5" formatCode="General">
                  <c:v>4997</c:v>
                </c:pt>
                <c:pt idx="6" formatCode="General">
                  <c:v>2432</c:v>
                </c:pt>
                <c:pt idx="7">
                  <c:v>4599</c:v>
                </c:pt>
                <c:pt idx="8">
                  <c:v>4166</c:v>
                </c:pt>
                <c:pt idx="9">
                  <c:v>4348</c:v>
                </c:pt>
                <c:pt idx="10">
                  <c:v>4351</c:v>
                </c:pt>
                <c:pt idx="11">
                  <c:v>3170</c:v>
                </c:pt>
                <c:pt idx="12">
                  <c:v>3089</c:v>
                </c:pt>
                <c:pt idx="13">
                  <c:v>2841</c:v>
                </c:pt>
                <c:pt idx="14">
                  <c:v>5103</c:v>
                </c:pt>
                <c:pt idx="15">
                  <c:v>8340</c:v>
                </c:pt>
                <c:pt idx="16">
                  <c:v>7447</c:v>
                </c:pt>
              </c:numCache>
            </c:numRef>
          </c:val>
          <c:extLst xmlns:c16r2="http://schemas.microsoft.com/office/drawing/2015/06/chart">
            <c:ext xmlns:c16="http://schemas.microsoft.com/office/drawing/2014/chart" uri="{C3380CC4-5D6E-409C-BE32-E72D297353CC}">
              <c16:uniqueId val="{00000013-AA6A-486A-9289-5221228DF5AD}"/>
            </c:ext>
          </c:extLst>
        </c:ser>
        <c:ser>
          <c:idx val="1"/>
          <c:order val="1"/>
          <c:tx>
            <c:strRef>
              <c:f>Sheet1!$A$3</c:f>
              <c:strCache>
                <c:ptCount val="1"/>
                <c:pt idx="0">
                  <c:v>январь-июнь 2020 года</c:v>
                </c:pt>
              </c:strCache>
            </c:strRef>
          </c:tx>
          <c:spPr>
            <a:solidFill>
              <a:sysClr val="window" lastClr="FFFFFF">
                <a:lumMod val="65000"/>
              </a:sysClr>
            </a:solidFill>
            <a:ln w="24130">
              <a:solidFill>
                <a:sysClr val="windowText" lastClr="000000"/>
              </a:solidFill>
              <a:prstDash val="solid"/>
            </a:ln>
          </c:spPr>
          <c:dLbls>
            <c:dLbl>
              <c:idx val="0"/>
              <c:layout>
                <c:manualLayout>
                  <c:x val="1.4470033351094258E-2"/>
                  <c:y val="9.5469374739372767E-3"/>
                </c:manualLayout>
              </c:layout>
              <c:tx>
                <c:rich>
                  <a:bodyPr/>
                  <a:lstStyle/>
                  <a:p>
                    <a:r>
                      <a:rPr lang="en-US" b="0"/>
                      <a:t>100,9*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AA6A-486A-9289-5221228DF5AD}"/>
                </c:ext>
              </c:extLst>
            </c:dLbl>
            <c:dLbl>
              <c:idx val="1"/>
              <c:layout>
                <c:manualLayout>
                  <c:x val="5.9406679184252987E-3"/>
                  <c:y val="-1.1763427530742582E-2"/>
                </c:manualLayout>
              </c:layout>
              <c:tx>
                <c:rich>
                  <a:bodyPr/>
                  <a:lstStyle/>
                  <a:p>
                    <a:r>
                      <a:rPr lang="en-US" b="0"/>
                      <a:t>108,8*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AA6A-486A-9289-5221228DF5AD}"/>
                </c:ext>
              </c:extLst>
            </c:dLbl>
            <c:dLbl>
              <c:idx val="2"/>
              <c:layout>
                <c:manualLayout>
                  <c:x val="3.7018078805468651E-3"/>
                  <c:y val="8.8798016270065748E-3"/>
                </c:manualLayout>
              </c:layout>
              <c:tx>
                <c:rich>
                  <a:bodyPr/>
                  <a:lstStyle/>
                  <a:p>
                    <a:r>
                      <a:rPr lang="en-US" b="0"/>
                      <a:t>101,6*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AA6A-486A-9289-5221228DF5AD}"/>
                </c:ext>
              </c:extLst>
            </c:dLbl>
            <c:dLbl>
              <c:idx val="3"/>
              <c:layout>
                <c:manualLayout>
                  <c:x val="3.7901934300140546E-4"/>
                  <c:y val="1.1278590176227971E-2"/>
                </c:manualLayout>
              </c:layout>
              <c:tx>
                <c:rich>
                  <a:bodyPr/>
                  <a:lstStyle/>
                  <a:p>
                    <a:r>
                      <a:rPr lang="en-US" b="0"/>
                      <a:t>100,6*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AA6A-486A-9289-5221228DF5AD}"/>
                </c:ext>
              </c:extLst>
            </c:dLbl>
            <c:dLbl>
              <c:idx val="4"/>
              <c:layout>
                <c:manualLayout>
                  <c:x val="1.363212957633813E-2"/>
                  <c:y val="9.4062298816421728E-3"/>
                </c:manualLayout>
              </c:layout>
              <c:tx>
                <c:rich>
                  <a:bodyPr/>
                  <a:lstStyle/>
                  <a:p>
                    <a:r>
                      <a:rPr lang="en-US" b="0"/>
                      <a:t>100,5*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AA6A-486A-9289-5221228DF5AD}"/>
                </c:ext>
              </c:extLst>
            </c:dLbl>
            <c:dLbl>
              <c:idx val="5"/>
              <c:layout>
                <c:manualLayout>
                  <c:x val="1.0541156340131171E-2"/>
                  <c:y val="1.0234377452798146E-2"/>
                </c:manualLayout>
              </c:layout>
              <c:tx>
                <c:rich>
                  <a:bodyPr/>
                  <a:lstStyle/>
                  <a:p>
                    <a:r>
                      <a:rPr lang="en-US" b="0"/>
                      <a:t>109,7*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AA6A-486A-9289-5221228DF5AD}"/>
                </c:ext>
              </c:extLst>
            </c:dLbl>
            <c:dLbl>
              <c:idx val="6"/>
              <c:layout>
                <c:manualLayout>
                  <c:x val="1.0111885314491241E-2"/>
                  <c:y val="1.5686547468859287E-2"/>
                </c:manualLayout>
              </c:layout>
              <c:tx>
                <c:rich>
                  <a:bodyPr/>
                  <a:lstStyle/>
                  <a:p>
                    <a:r>
                      <a:rPr lang="en-US" b="0"/>
                      <a:t>107,4*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AA6A-486A-9289-5221228DF5AD}"/>
                </c:ext>
              </c:extLst>
            </c:dLbl>
            <c:dLbl>
              <c:idx val="7"/>
              <c:layout>
                <c:manualLayout>
                  <c:x val="-9.2326445487404482E-4"/>
                  <c:y val="9.3888263967005208E-3"/>
                </c:manualLayout>
              </c:layout>
              <c:tx>
                <c:rich>
                  <a:bodyPr/>
                  <a:lstStyle/>
                  <a:p>
                    <a:r>
                      <a:rPr lang="en-US" b="0"/>
                      <a:t>103,2*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AA6A-486A-9289-5221228DF5AD}"/>
                </c:ext>
              </c:extLst>
            </c:dLbl>
            <c:dLbl>
              <c:idx val="8"/>
              <c:layout>
                <c:manualLayout>
                  <c:x val="6.5133236091912579E-3"/>
                  <c:y val="-9.8675420674461476E-3"/>
                </c:manualLayout>
              </c:layout>
              <c:tx>
                <c:rich>
                  <a:bodyPr/>
                  <a:lstStyle/>
                  <a:p>
                    <a:r>
                      <a:rPr lang="en-US" b="0"/>
                      <a:t>98,5*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AA6A-486A-9289-5221228DF5AD}"/>
                </c:ext>
              </c:extLst>
            </c:dLbl>
            <c:dLbl>
              <c:idx val="9"/>
              <c:layout>
                <c:manualLayout>
                  <c:x val="1.203005922859954E-2"/>
                  <c:y val="-1.0899493916851554E-2"/>
                </c:manualLayout>
              </c:layout>
              <c:tx>
                <c:rich>
                  <a:bodyPr/>
                  <a:lstStyle/>
                  <a:p>
                    <a:r>
                      <a:rPr lang="en-US" b="0"/>
                      <a:t>95,1*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AA6A-486A-9289-5221228DF5AD}"/>
                </c:ext>
              </c:extLst>
            </c:dLbl>
            <c:dLbl>
              <c:idx val="10"/>
              <c:layout>
                <c:manualLayout>
                  <c:x val="9.6936830264638708E-3"/>
                  <c:y val="3.5087202884688334E-3"/>
                </c:manualLayout>
              </c:layout>
              <c:tx>
                <c:rich>
                  <a:bodyPr/>
                  <a:lstStyle/>
                  <a:p>
                    <a:r>
                      <a:rPr lang="en-US" b="0"/>
                      <a:t>108,2*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AA6A-486A-9289-5221228DF5AD}"/>
                </c:ext>
              </c:extLst>
            </c:dLbl>
            <c:dLbl>
              <c:idx val="11"/>
              <c:layout>
                <c:manualLayout>
                  <c:x val="9.7735761256903548E-3"/>
                  <c:y val="1.3902590006438148E-2"/>
                </c:manualLayout>
              </c:layout>
              <c:tx>
                <c:rich>
                  <a:bodyPr/>
                  <a:lstStyle/>
                  <a:p>
                    <a:r>
                      <a:rPr lang="en-US" b="0"/>
                      <a:t>122,8*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AA6A-486A-9289-5221228DF5AD}"/>
                </c:ext>
              </c:extLst>
            </c:dLbl>
            <c:dLbl>
              <c:idx val="12"/>
              <c:layout>
                <c:manualLayout>
                  <c:x val="1.1891110811770645E-2"/>
                  <c:y val="1.035433070866142E-2"/>
                </c:manualLayout>
              </c:layout>
              <c:tx>
                <c:rich>
                  <a:bodyPr/>
                  <a:lstStyle/>
                  <a:p>
                    <a:r>
                      <a:rPr lang="en-US" b="0"/>
                      <a:t>102,4*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AA6A-486A-9289-5221228DF5AD}"/>
                </c:ext>
              </c:extLst>
            </c:dLbl>
            <c:dLbl>
              <c:idx val="13"/>
              <c:layout>
                <c:manualLayout>
                  <c:x val="5.9990762593902123E-3"/>
                  <c:y val="1.1240635736859681E-2"/>
                </c:manualLayout>
              </c:layout>
              <c:tx>
                <c:rich>
                  <a:bodyPr/>
                  <a:lstStyle/>
                  <a:p>
                    <a:r>
                      <a:rPr lang="en-US" b="0"/>
                      <a:t>100,8*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AA6A-486A-9289-5221228DF5AD}"/>
                </c:ext>
              </c:extLst>
            </c:dLbl>
            <c:dLbl>
              <c:idx val="14"/>
              <c:layout>
                <c:manualLayout>
                  <c:x val="6.2219827498234594E-3"/>
                  <c:y val="8.3589275097519268E-3"/>
                </c:manualLayout>
              </c:layout>
              <c:tx>
                <c:rich>
                  <a:bodyPr/>
                  <a:lstStyle/>
                  <a:p>
                    <a:r>
                      <a:rPr lang="en-US" b="0"/>
                      <a:t>97,9*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AA6A-486A-9289-5221228DF5AD}"/>
                </c:ext>
              </c:extLst>
            </c:dLbl>
            <c:dLbl>
              <c:idx val="15"/>
              <c:layout>
                <c:manualLayout>
                  <c:x val="4.8473567553667003E-3"/>
                  <c:y val="1.3599860790881785E-2"/>
                </c:manualLayout>
              </c:layout>
              <c:tx>
                <c:rich>
                  <a:bodyPr/>
                  <a:lstStyle/>
                  <a:p>
                    <a:r>
                      <a:rPr lang="en-US" b="0"/>
                      <a:t>104,7*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8E3-4B22-92E9-709F44FE585E}"/>
                </c:ext>
              </c:extLst>
            </c:dLbl>
            <c:dLbl>
              <c:idx val="16"/>
              <c:layout>
                <c:manualLayout>
                  <c:x val="0"/>
                  <c:y val="2.7030316862566703E-3"/>
                </c:manualLayout>
              </c:layout>
              <c:tx>
                <c:rich>
                  <a:bodyPr/>
                  <a:lstStyle/>
                  <a:p>
                    <a:r>
                      <a:rPr lang="en-US" b="0"/>
                      <a:t>97,8*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AA6A-486A-9289-5221228DF5AD}"/>
                </c:ext>
              </c:extLst>
            </c:dLbl>
            <c:dLbl>
              <c:idx val="17"/>
              <c:layout>
                <c:manualLayout>
                  <c:x val="7.0281166751537125E-3"/>
                  <c:y val="8.37503121560654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AA6A-486A-9289-5221228DF5AD}"/>
                </c:ext>
              </c:extLst>
            </c:dLbl>
            <c:dLbl>
              <c:idx val="18"/>
              <c:layout>
                <c:manualLayout>
                  <c:x val="5.7439935392692024E-3"/>
                  <c:y val="4.8113482670014918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AA6A-486A-9289-5221228DF5AD}"/>
                </c:ext>
              </c:extLst>
            </c:dLbl>
            <c:spPr>
              <a:noFill/>
              <a:ln>
                <a:noFill/>
              </a:ln>
              <a:effectLst/>
            </c:spPr>
            <c:txPr>
              <a:bodyPr/>
              <a:lstStyle/>
              <a:p>
                <a:pPr>
                  <a:defRPr sz="800" b="0"/>
                </a:pPr>
                <a:endParaRPr lang="ru-RU"/>
              </a:p>
            </c:txPr>
            <c:showVal val="1"/>
            <c:extLst xmlns:c16r2="http://schemas.microsoft.com/office/drawing/2015/06/chart">
              <c:ext xmlns:c15="http://schemas.microsoft.com/office/drawing/2012/chart" uri="{CE6537A1-D6FC-4f65-9D91-7224C49458BB}">
                <c15:showLeaderLines val="0"/>
              </c:ext>
            </c:extLst>
          </c:dLbls>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Sheet1!$B$3:$R$3</c:f>
              <c:numCache>
                <c:formatCode>0</c:formatCode>
                <c:ptCount val="17"/>
                <c:pt idx="0" formatCode="General">
                  <c:v>6223</c:v>
                </c:pt>
                <c:pt idx="1">
                  <c:v>4192</c:v>
                </c:pt>
                <c:pt idx="2" formatCode="General">
                  <c:v>2163</c:v>
                </c:pt>
                <c:pt idx="3" formatCode="General">
                  <c:v>4643</c:v>
                </c:pt>
                <c:pt idx="4" formatCode="General">
                  <c:v>8428</c:v>
                </c:pt>
                <c:pt idx="5" formatCode="General">
                  <c:v>5484</c:v>
                </c:pt>
                <c:pt idx="6" formatCode="General">
                  <c:v>2613</c:v>
                </c:pt>
                <c:pt idx="7">
                  <c:v>4744</c:v>
                </c:pt>
                <c:pt idx="8">
                  <c:v>4102</c:v>
                </c:pt>
                <c:pt idx="9">
                  <c:v>4133</c:v>
                </c:pt>
                <c:pt idx="10">
                  <c:v>4708</c:v>
                </c:pt>
                <c:pt idx="11">
                  <c:v>3894</c:v>
                </c:pt>
                <c:pt idx="12">
                  <c:v>3163</c:v>
                </c:pt>
                <c:pt idx="13">
                  <c:v>2864</c:v>
                </c:pt>
                <c:pt idx="14">
                  <c:v>4996</c:v>
                </c:pt>
                <c:pt idx="15">
                  <c:v>8736</c:v>
                </c:pt>
                <c:pt idx="16">
                  <c:v>7282</c:v>
                </c:pt>
              </c:numCache>
            </c:numRef>
          </c:val>
          <c:extLst xmlns:c16r2="http://schemas.microsoft.com/office/drawing/2015/06/chart">
            <c:ext xmlns:c16="http://schemas.microsoft.com/office/drawing/2014/chart" uri="{C3380CC4-5D6E-409C-BE32-E72D297353CC}">
              <c16:uniqueId val="{00000027-AA6A-486A-9289-5221228DF5AD}"/>
            </c:ext>
          </c:extLst>
        </c:ser>
        <c:axId val="153613440"/>
        <c:axId val="153615360"/>
      </c:barChart>
      <c:lineChart>
        <c:grouping val="standard"/>
        <c:ser>
          <c:idx val="2"/>
          <c:order val="2"/>
          <c:tx>
            <c:strRef>
              <c:f>Sheet1!$A$4</c:f>
              <c:strCache>
                <c:ptCount val="1"/>
                <c:pt idx="0">
                  <c:v>средняя заработная плата за январь-июнь 2020 года</c:v>
                </c:pt>
              </c:strCache>
            </c:strRef>
          </c:tx>
          <c:spPr>
            <a:ln w="24130">
              <a:solidFill>
                <a:sysClr val="windowText" lastClr="000000"/>
              </a:solidFill>
              <a:prstDash val="solid"/>
            </a:ln>
          </c:spPr>
          <c:marker>
            <c:symbol val="triangle"/>
            <c:size val="2"/>
            <c:spPr>
              <a:solidFill>
                <a:sysClr val="windowText" lastClr="000000"/>
              </a:solidFill>
              <a:ln>
                <a:solidFill>
                  <a:sysClr val="windowText" lastClr="000000"/>
                </a:solidFill>
                <a:prstDash val="solid"/>
              </a:ln>
            </c:spPr>
          </c:marker>
          <c:cat>
            <c:strRef>
              <c:f>Sheet1!$B$1:$R$1</c:f>
              <c:strCache>
                <c:ptCount val="17"/>
                <c:pt idx="0">
                  <c:v>Промышленность</c:v>
                </c:pt>
                <c:pt idx="1">
                  <c:v>Сельское хозяйство</c:v>
                </c:pt>
                <c:pt idx="2">
                  <c:v>Лесное хозяйство</c:v>
                </c:pt>
                <c:pt idx="3">
                  <c:v>Транспорт</c:v>
                </c:pt>
                <c:pt idx="4">
                  <c:v>Связь</c:v>
                </c:pt>
                <c:pt idx="5">
                  <c:v>Строительство</c:v>
                </c:pt>
                <c:pt idx="6">
                  <c:v>Геология и метрология</c:v>
                </c:pt>
                <c:pt idx="7">
                  <c:v>Торговля и общепит</c:v>
                </c:pt>
                <c:pt idx="8">
                  <c:v>Редакции и издательства</c:v>
                </c:pt>
                <c:pt idx="9">
                  <c:v>Операции с недвиж. имуществом</c:v>
                </c:pt>
                <c:pt idx="10">
                  <c:v>ЖКХ</c:v>
                </c:pt>
                <c:pt idx="11">
                  <c:v>Здравоохранение</c:v>
                </c:pt>
                <c:pt idx="12">
                  <c:v>Образование</c:v>
                </c:pt>
                <c:pt idx="13">
                  <c:v>Культура и искусство</c:v>
                </c:pt>
                <c:pt idx="14">
                  <c:v>Физкультура отдых и туризм</c:v>
                </c:pt>
                <c:pt idx="15">
                  <c:v>Банки и кредитование</c:v>
                </c:pt>
                <c:pt idx="16">
                  <c:v>Страхование</c:v>
                </c:pt>
              </c:strCache>
            </c:strRef>
          </c:cat>
          <c:val>
            <c:numRef>
              <c:f>Sheet1!$B$4:$R$4</c:f>
              <c:numCache>
                <c:formatCode>General</c:formatCode>
                <c:ptCount val="17"/>
                <c:pt idx="0">
                  <c:v>4750</c:v>
                </c:pt>
                <c:pt idx="1">
                  <c:v>4750</c:v>
                </c:pt>
                <c:pt idx="2">
                  <c:v>4750</c:v>
                </c:pt>
                <c:pt idx="3">
                  <c:v>4750</c:v>
                </c:pt>
                <c:pt idx="4">
                  <c:v>4750</c:v>
                </c:pt>
                <c:pt idx="5">
                  <c:v>4750</c:v>
                </c:pt>
                <c:pt idx="6">
                  <c:v>4750</c:v>
                </c:pt>
                <c:pt idx="7">
                  <c:v>4750</c:v>
                </c:pt>
                <c:pt idx="8">
                  <c:v>4750</c:v>
                </c:pt>
                <c:pt idx="9">
                  <c:v>4750</c:v>
                </c:pt>
                <c:pt idx="10">
                  <c:v>4750</c:v>
                </c:pt>
                <c:pt idx="11">
                  <c:v>4750</c:v>
                </c:pt>
                <c:pt idx="12">
                  <c:v>4750</c:v>
                </c:pt>
                <c:pt idx="13">
                  <c:v>4750</c:v>
                </c:pt>
                <c:pt idx="14">
                  <c:v>4750</c:v>
                </c:pt>
                <c:pt idx="15">
                  <c:v>4750</c:v>
                </c:pt>
                <c:pt idx="16">
                  <c:v>4750</c:v>
                </c:pt>
              </c:numCache>
            </c:numRef>
          </c:val>
          <c:extLst xmlns:c16r2="http://schemas.microsoft.com/office/drawing/2015/06/chart">
            <c:ext xmlns:c16="http://schemas.microsoft.com/office/drawing/2014/chart" uri="{C3380CC4-5D6E-409C-BE32-E72D297353CC}">
              <c16:uniqueId val="{00000028-AA6A-486A-9289-5221228DF5AD}"/>
            </c:ext>
          </c:extLst>
        </c:ser>
        <c:marker val="1"/>
        <c:axId val="153721088"/>
        <c:axId val="153719552"/>
      </c:lineChart>
      <c:catAx>
        <c:axId val="153613440"/>
        <c:scaling>
          <c:orientation val="minMax"/>
        </c:scaling>
        <c:axPos val="b"/>
        <c:numFmt formatCode="General" sourceLinked="1"/>
        <c:tickLblPos val="nextTo"/>
        <c:spPr>
          <a:ln w="3016">
            <a:solidFill>
              <a:srgbClr val="000000"/>
            </a:solidFill>
            <a:prstDash val="solid"/>
          </a:ln>
        </c:spPr>
        <c:txPr>
          <a:bodyPr rot="-5400000" vert="horz"/>
          <a:lstStyle/>
          <a:p>
            <a:pPr>
              <a:defRPr/>
            </a:pPr>
            <a:endParaRPr lang="ru-RU"/>
          </a:p>
        </c:txPr>
        <c:crossAx val="153615360"/>
        <c:crosses val="autoZero"/>
        <c:auto val="1"/>
        <c:lblAlgn val="ctr"/>
        <c:lblOffset val="200"/>
        <c:tickLblSkip val="1"/>
        <c:tickMarkSkip val="1"/>
      </c:catAx>
      <c:valAx>
        <c:axId val="153615360"/>
        <c:scaling>
          <c:orientation val="minMax"/>
          <c:max val="9000"/>
          <c:min val="0"/>
        </c:scaling>
        <c:axPos val="l"/>
        <c:numFmt formatCode="0.0" sourceLinked="0"/>
        <c:majorTickMark val="cross"/>
        <c:tickLblPos val="nextTo"/>
        <c:spPr>
          <a:ln w="3016">
            <a:solidFill>
              <a:srgbClr val="000000"/>
            </a:solidFill>
            <a:prstDash val="solid"/>
          </a:ln>
        </c:spPr>
        <c:txPr>
          <a:bodyPr rot="0" vert="horz"/>
          <a:lstStyle/>
          <a:p>
            <a:pPr>
              <a:defRPr/>
            </a:pPr>
            <a:endParaRPr lang="ru-RU"/>
          </a:p>
        </c:txPr>
        <c:crossAx val="153613440"/>
        <c:crosses val="autoZero"/>
        <c:crossBetween val="between"/>
        <c:majorUnit val="3000"/>
      </c:valAx>
      <c:valAx>
        <c:axId val="153719552"/>
        <c:scaling>
          <c:orientation val="minMax"/>
          <c:max val="8000"/>
          <c:min val="1000"/>
        </c:scaling>
        <c:delete val="1"/>
        <c:axPos val="r"/>
        <c:numFmt formatCode="General" sourceLinked="1"/>
        <c:tickLblPos val="nextTo"/>
        <c:crossAx val="153721088"/>
        <c:crosses val="max"/>
        <c:crossBetween val="between"/>
        <c:majorUnit val="1000"/>
      </c:valAx>
      <c:catAx>
        <c:axId val="153721088"/>
        <c:scaling>
          <c:orientation val="minMax"/>
        </c:scaling>
        <c:delete val="1"/>
        <c:axPos val="b"/>
        <c:numFmt formatCode="General" sourceLinked="1"/>
        <c:tickLblPos val="nextTo"/>
        <c:crossAx val="153719552"/>
        <c:crosses val="autoZero"/>
        <c:auto val="1"/>
        <c:lblAlgn val="ctr"/>
        <c:lblOffset val="100"/>
      </c:catAx>
    </c:plotArea>
    <c:legend>
      <c:legendPos val="b"/>
      <c:layout>
        <c:manualLayout>
          <c:xMode val="edge"/>
          <c:yMode val="edge"/>
          <c:x val="0.16766191939848887"/>
          <c:y val="0.87220233834407779"/>
          <c:w val="0.80360808709175735"/>
          <c:h val="0.10696449100887202"/>
        </c:manualLayout>
      </c:layout>
      <c:spPr>
        <a:solidFill>
          <a:srgbClr val="FFFFFF"/>
        </a:solidFill>
        <a:ln w="3016">
          <a:noFill/>
          <a:prstDash val="solid"/>
        </a:ln>
      </c:spPr>
    </c:legend>
    <c:plotVisOnly val="1"/>
    <c:dispBlanksAs val="gap"/>
  </c:chart>
  <c:spPr>
    <a:noFill/>
    <a:ln>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externalData r:id="rId2"/>
  <c:userShapes r:id="rId3"/>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70" b="1" i="0" u="none" strike="noStrike" baseline="0">
                <a:solidFill>
                  <a:srgbClr val="000000"/>
                </a:solidFill>
                <a:latin typeface="Times New Roman"/>
                <a:ea typeface="Times New Roman"/>
                <a:cs typeface="Times New Roman"/>
              </a:defRPr>
            </a:pPr>
            <a:r>
              <a:rPr lang="ru-RU" sz="1200"/>
              <a:t>Динамика оплаты труда в организациях внебюджетного сектора, </a:t>
            </a:r>
            <a:br>
              <a:rPr lang="ru-RU" sz="1200"/>
            </a:br>
            <a:r>
              <a:rPr lang="ru-RU" sz="1200"/>
              <a:t>руб. ПМР </a:t>
            </a:r>
            <a:r>
              <a:rPr lang="ru-RU" sz="1200" b="0" i="1">
                <a:solidFill>
                  <a:sysClr val="windowText" lastClr="000000"/>
                </a:solidFill>
              </a:rPr>
              <a:t>(</a:t>
            </a:r>
            <a:r>
              <a:rPr lang="ru-RU" sz="1200" b="0" i="1" baseline="0">
                <a:solidFill>
                  <a:sysClr val="windowText" lastClr="000000"/>
                </a:solidFill>
              </a:rPr>
              <a:t> без субъектов малого предпринимательства)</a:t>
            </a:r>
            <a:endParaRPr lang="ru-RU" sz="1200" b="0" i="1">
              <a:solidFill>
                <a:sysClr val="windowText" lastClr="000000"/>
              </a:solidFill>
            </a:endParaRPr>
          </a:p>
        </c:rich>
      </c:tx>
      <c:layout>
        <c:manualLayout>
          <c:xMode val="edge"/>
          <c:yMode val="edge"/>
          <c:x val="0.12336664647689159"/>
          <c:y val="5.695178513644702E-4"/>
        </c:manualLayout>
      </c:layout>
      <c:spPr>
        <a:noFill/>
        <a:ln w="23940">
          <a:noFill/>
        </a:ln>
      </c:spPr>
    </c:title>
    <c:plotArea>
      <c:layout>
        <c:manualLayout>
          <c:layoutTarget val="inner"/>
          <c:xMode val="edge"/>
          <c:yMode val="edge"/>
          <c:x val="8.5405982905983044E-2"/>
          <c:y val="0.13889156918968937"/>
          <c:w val="0.88247863247865665"/>
          <c:h val="0.29009037044022196"/>
        </c:manualLayout>
      </c:layout>
      <c:barChart>
        <c:barDir val="col"/>
        <c:grouping val="clustered"/>
        <c:ser>
          <c:idx val="0"/>
          <c:order val="0"/>
          <c:tx>
            <c:strRef>
              <c:f>Sheet1!$A$2</c:f>
              <c:strCache>
                <c:ptCount val="1"/>
                <c:pt idx="0">
                  <c:v>январь-июнь 2019 года</c:v>
                </c:pt>
              </c:strCache>
            </c:strRef>
          </c:tx>
          <c:spPr>
            <a:solidFill>
              <a:sysClr val="window" lastClr="FFFFFF">
                <a:lumMod val="95000"/>
              </a:sysClr>
            </a:solidFill>
            <a:ln w="22946">
              <a:solidFill>
                <a:sysClr val="windowText" lastClr="000000"/>
              </a:solidFill>
              <a:prstDash val="solid"/>
            </a:ln>
          </c:spPr>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Sheet1!$B$2:$Q$2</c:f>
              <c:numCache>
                <c:formatCode>0</c:formatCode>
                <c:ptCount val="16"/>
                <c:pt idx="0" formatCode="General">
                  <c:v>6165</c:v>
                </c:pt>
                <c:pt idx="1">
                  <c:v>4404</c:v>
                </c:pt>
                <c:pt idx="2" formatCode="General">
                  <c:v>2129</c:v>
                </c:pt>
                <c:pt idx="3" formatCode="General">
                  <c:v>4614</c:v>
                </c:pt>
                <c:pt idx="4" formatCode="General">
                  <c:v>8386</c:v>
                </c:pt>
                <c:pt idx="5" formatCode="General">
                  <c:v>4997</c:v>
                </c:pt>
                <c:pt idx="6">
                  <c:v>4694</c:v>
                </c:pt>
                <c:pt idx="7">
                  <c:v>4348</c:v>
                </c:pt>
                <c:pt idx="8">
                  <c:v>4385</c:v>
                </c:pt>
                <c:pt idx="9">
                  <c:v>3857</c:v>
                </c:pt>
                <c:pt idx="10">
                  <c:v>5628</c:v>
                </c:pt>
                <c:pt idx="11">
                  <c:v>5467</c:v>
                </c:pt>
                <c:pt idx="12">
                  <c:v>3341</c:v>
                </c:pt>
                <c:pt idx="13">
                  <c:v>10739</c:v>
                </c:pt>
                <c:pt idx="14">
                  <c:v>8340</c:v>
                </c:pt>
                <c:pt idx="15">
                  <c:v>7447</c:v>
                </c:pt>
              </c:numCache>
            </c:numRef>
          </c:val>
          <c:extLst xmlns:c16r2="http://schemas.microsoft.com/office/drawing/2015/06/chart">
            <c:ext xmlns:c16="http://schemas.microsoft.com/office/drawing/2014/chart" uri="{C3380CC4-5D6E-409C-BE32-E72D297353CC}">
              <c16:uniqueId val="{00000013-EF23-461F-8E24-BD14646AD543}"/>
            </c:ext>
          </c:extLst>
        </c:ser>
        <c:ser>
          <c:idx val="1"/>
          <c:order val="1"/>
          <c:tx>
            <c:strRef>
              <c:f>Sheet1!$A$3</c:f>
              <c:strCache>
                <c:ptCount val="1"/>
                <c:pt idx="0">
                  <c:v>январь-июнь 2020 года</c:v>
                </c:pt>
              </c:strCache>
            </c:strRef>
          </c:tx>
          <c:spPr>
            <a:solidFill>
              <a:sysClr val="window" lastClr="FFFFFF">
                <a:lumMod val="50000"/>
              </a:sysClr>
            </a:solidFill>
            <a:ln w="22946">
              <a:solidFill>
                <a:sysClr val="windowText" lastClr="000000"/>
              </a:solidFill>
              <a:prstDash val="solid"/>
            </a:ln>
          </c:spPr>
          <c:dLbls>
            <c:dLbl>
              <c:idx val="0"/>
              <c:layout>
                <c:manualLayout>
                  <c:x val="6.5628575274244566E-3"/>
                  <c:y val="7.3578808429293156E-3"/>
                </c:manualLayout>
              </c:layout>
              <c:tx>
                <c:rich>
                  <a:bodyPr/>
                  <a:lstStyle/>
                  <a:p>
                    <a:r>
                      <a:rPr lang="en-US" b="0"/>
                      <a:t>100,9*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F23-461F-8E24-BD14646AD543}"/>
                </c:ext>
              </c:extLst>
            </c:dLbl>
            <c:dLbl>
              <c:idx val="1"/>
              <c:layout>
                <c:manualLayout>
                  <c:x val="9.9656773672521706E-3"/>
                  <c:y val="-1.6528454174442073E-2"/>
                </c:manualLayout>
              </c:layout>
              <c:tx>
                <c:rich>
                  <a:bodyPr/>
                  <a:lstStyle/>
                  <a:p>
                    <a:r>
                      <a:rPr lang="en-US"/>
                      <a:t>108,9*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F23-461F-8E24-BD14646AD543}"/>
                </c:ext>
              </c:extLst>
            </c:dLbl>
            <c:dLbl>
              <c:idx val="2"/>
              <c:layout>
                <c:manualLayout>
                  <c:x val="-5.4046864051496895E-3"/>
                  <c:y val="1.2600455329824223E-2"/>
                </c:manualLayout>
              </c:layout>
              <c:tx>
                <c:rich>
                  <a:bodyPr/>
                  <a:lstStyle/>
                  <a:p>
                    <a:r>
                      <a:rPr lang="en-US"/>
                      <a:t>101,6*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F23-461F-8E24-BD14646AD543}"/>
                </c:ext>
              </c:extLst>
            </c:dLbl>
            <c:dLbl>
              <c:idx val="3"/>
              <c:layout>
                <c:manualLayout>
                  <c:x val="-7.3972201438622289E-3"/>
                  <c:y val="-1.8442888009164875E-2"/>
                </c:manualLayout>
              </c:layout>
              <c:tx>
                <c:rich>
                  <a:bodyPr/>
                  <a:lstStyle/>
                  <a:p>
                    <a:r>
                      <a:rPr lang="en-US"/>
                      <a:t>100,6,*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F23-461F-8E24-BD14646AD543}"/>
                </c:ext>
              </c:extLst>
            </c:dLbl>
            <c:dLbl>
              <c:idx val="4"/>
              <c:layout>
                <c:manualLayout>
                  <c:x val="-2.3404314279720046E-3"/>
                  <c:y val="1.1259697510186918E-2"/>
                </c:manualLayout>
              </c:layout>
              <c:tx>
                <c:rich>
                  <a:bodyPr/>
                  <a:lstStyle/>
                  <a:p>
                    <a:r>
                      <a:rPr lang="en-US"/>
                      <a:t>100,5*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F23-461F-8E24-BD14646AD543}"/>
                </c:ext>
              </c:extLst>
            </c:dLbl>
            <c:dLbl>
              <c:idx val="5"/>
              <c:layout>
                <c:manualLayout>
                  <c:x val="7.7745810619826534E-3"/>
                  <c:y val="-3.6575485867734892E-3"/>
                </c:manualLayout>
              </c:layout>
              <c:tx>
                <c:rich>
                  <a:bodyPr/>
                  <a:lstStyle/>
                  <a:p>
                    <a:r>
                      <a:rPr lang="en-US"/>
                      <a:t>109,7*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F23-461F-8E24-BD14646AD543}"/>
                </c:ext>
              </c:extLst>
            </c:dLbl>
            <c:dLbl>
              <c:idx val="6"/>
              <c:layout>
                <c:manualLayout>
                  <c:x val="1.2380207281782143E-2"/>
                  <c:y val="-1.6628282736334262E-2"/>
                </c:manualLayout>
              </c:layout>
              <c:tx>
                <c:rich>
                  <a:bodyPr/>
                  <a:lstStyle/>
                  <a:p>
                    <a:r>
                      <a:rPr lang="en-US"/>
                      <a:t>103,0*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F23-461F-8E24-BD14646AD543}"/>
                </c:ext>
              </c:extLst>
            </c:dLbl>
            <c:dLbl>
              <c:idx val="7"/>
              <c:layout>
                <c:manualLayout>
                  <c:x val="2.136752136752137E-3"/>
                  <c:y val="1.9225949357486463E-2"/>
                </c:manualLayout>
              </c:layout>
              <c:tx>
                <c:rich>
                  <a:bodyPr/>
                  <a:lstStyle/>
                  <a:p>
                    <a:r>
                      <a:rPr lang="en-US"/>
                      <a:t>95,1*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EC-4B4E-836A-6426463C48BE}"/>
                </c:ext>
              </c:extLst>
            </c:dLbl>
            <c:dLbl>
              <c:idx val="8"/>
              <c:layout>
                <c:manualLayout>
                  <c:x val="0"/>
                  <c:y val="-1.9774247872195162E-2"/>
                </c:manualLayout>
              </c:layout>
              <c:tx>
                <c:rich>
                  <a:bodyPr/>
                  <a:lstStyle/>
                  <a:p>
                    <a:r>
                      <a:rPr lang="en-US"/>
                      <a:t>108,5*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F23-461F-8E24-BD14646AD543}"/>
                </c:ext>
              </c:extLst>
            </c:dLbl>
            <c:dLbl>
              <c:idx val="9"/>
              <c:layout>
                <c:manualLayout>
                  <c:x val="8.1322767346390205E-3"/>
                  <c:y val="1.1296396169656876E-2"/>
                </c:manualLayout>
              </c:layout>
              <c:tx>
                <c:rich>
                  <a:bodyPr/>
                  <a:lstStyle/>
                  <a:p>
                    <a:r>
                      <a:rPr lang="en-US"/>
                      <a:t>99,9*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F23-461F-8E24-BD14646AD543}"/>
                </c:ext>
              </c:extLst>
            </c:dLbl>
            <c:dLbl>
              <c:idx val="10"/>
              <c:layout>
                <c:manualLayout>
                  <c:x val="5.0260685740081913E-4"/>
                  <c:y val="-1.2708342396426958E-2"/>
                </c:manualLayout>
              </c:layout>
              <c:tx>
                <c:rich>
                  <a:bodyPr/>
                  <a:lstStyle/>
                  <a:p>
                    <a:r>
                      <a:rPr lang="en-US"/>
                      <a:t>85,9*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F23-461F-8E24-BD14646AD543}"/>
                </c:ext>
              </c:extLst>
            </c:dLbl>
            <c:dLbl>
              <c:idx val="11"/>
              <c:layout>
                <c:manualLayout>
                  <c:x val="1.0683760683761001E-2"/>
                  <c:y val="3.1538543231229292E-3"/>
                </c:manualLayout>
              </c:layout>
              <c:tx>
                <c:rich>
                  <a:bodyPr/>
                  <a:lstStyle/>
                  <a:p>
                    <a:r>
                      <a:rPr lang="en-US"/>
                      <a:t>91,9*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F23-461F-8E24-BD14646AD543}"/>
                </c:ext>
              </c:extLst>
            </c:dLbl>
            <c:dLbl>
              <c:idx val="12"/>
              <c:layout>
                <c:manualLayout>
                  <c:x val="6.4245575072346814E-3"/>
                  <c:y val="6.3295556263559365E-3"/>
                </c:manualLayout>
              </c:layout>
              <c:tx>
                <c:rich>
                  <a:bodyPr/>
                  <a:lstStyle/>
                  <a:p>
                    <a:r>
                      <a:rPr lang="en-US"/>
                      <a:t>95,2*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F23-461F-8E24-BD14646AD543}"/>
                </c:ext>
              </c:extLst>
            </c:dLbl>
            <c:dLbl>
              <c:idx val="13"/>
              <c:layout>
                <c:manualLayout>
                  <c:x val="1.4957264957264856E-2"/>
                  <c:y val="1.3907726852062601E-2"/>
                </c:manualLayout>
              </c:layout>
              <c:tx>
                <c:rich>
                  <a:bodyPr/>
                  <a:lstStyle/>
                  <a:p>
                    <a:r>
                      <a:rPr lang="en-US"/>
                      <a:t>98,2*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F23-461F-8E24-BD14646AD543}"/>
                </c:ext>
              </c:extLst>
            </c:dLbl>
            <c:dLbl>
              <c:idx val="14"/>
              <c:layout>
                <c:manualLayout>
                  <c:x val="8.5470085470085496E-3"/>
                  <c:y val="6.9137933100833762E-3"/>
                </c:manualLayout>
              </c:layout>
              <c:tx>
                <c:rich>
                  <a:bodyPr/>
                  <a:lstStyle/>
                  <a:p>
                    <a:r>
                      <a:rPr lang="en-US"/>
                      <a:t>104,7*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EF23-461F-8E24-BD14646AD543}"/>
                </c:ext>
              </c:extLst>
            </c:dLbl>
            <c:dLbl>
              <c:idx val="15"/>
              <c:layout>
                <c:manualLayout>
                  <c:x val="1.7142977320142673E-2"/>
                  <c:y val="5.0445283934883924E-3"/>
                </c:manualLayout>
              </c:layout>
              <c:tx>
                <c:rich>
                  <a:bodyPr/>
                  <a:lstStyle/>
                  <a:p>
                    <a:r>
                      <a:rPr lang="en-US"/>
                      <a:t>97,8*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EF23-461F-8E24-BD14646AD543}"/>
                </c:ext>
              </c:extLst>
            </c:dLbl>
            <c:dLbl>
              <c:idx val="16"/>
              <c:layout>
                <c:manualLayout>
                  <c:x val="0"/>
                  <c:y val="5.430554057455147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EF23-461F-8E24-BD14646AD543}"/>
                </c:ext>
              </c:extLst>
            </c:dLbl>
            <c:dLbl>
              <c:idx val="17"/>
              <c:layout>
                <c:manualLayout>
                  <c:x val="-5.0789925297799313E-2"/>
                  <c:y val="3.17652030784302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EF23-461F-8E24-BD14646AD543}"/>
                </c:ext>
              </c:extLst>
            </c:dLbl>
            <c:dLbl>
              <c:idx val="18"/>
              <c:layout>
                <c:manualLayout>
                  <c:x val="-3.4188034188034191E-2"/>
                  <c:y val="-3.41936918902085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EF23-461F-8E24-BD14646AD543}"/>
                </c:ext>
              </c:extLst>
            </c:dLbl>
            <c:spPr>
              <a:noFill/>
              <a:ln>
                <a:noFill/>
              </a:ln>
              <a:effectLst/>
            </c:spPr>
            <c:txPr>
              <a:bodyPr/>
              <a:lstStyle/>
              <a:p>
                <a:pPr>
                  <a:defRPr sz="800" b="0">
                    <a:solidFill>
                      <a:schemeClr val="tx1">
                        <a:lumMod val="95000"/>
                        <a:lumOff val="5000"/>
                      </a:schemeClr>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Sheet1!$B$3:$Q$3</c:f>
              <c:numCache>
                <c:formatCode>0</c:formatCode>
                <c:ptCount val="16"/>
                <c:pt idx="0" formatCode="General">
                  <c:v>6223</c:v>
                </c:pt>
                <c:pt idx="1">
                  <c:v>4798</c:v>
                </c:pt>
                <c:pt idx="2" formatCode="General">
                  <c:v>2163</c:v>
                </c:pt>
                <c:pt idx="3" formatCode="General">
                  <c:v>4643</c:v>
                </c:pt>
                <c:pt idx="4" formatCode="General">
                  <c:v>8428</c:v>
                </c:pt>
                <c:pt idx="5" formatCode="General">
                  <c:v>5484</c:v>
                </c:pt>
                <c:pt idx="6">
                  <c:v>4833</c:v>
                </c:pt>
                <c:pt idx="7">
                  <c:v>4133</c:v>
                </c:pt>
                <c:pt idx="8">
                  <c:v>4756</c:v>
                </c:pt>
                <c:pt idx="9">
                  <c:v>3853</c:v>
                </c:pt>
                <c:pt idx="10">
                  <c:v>4832</c:v>
                </c:pt>
                <c:pt idx="11">
                  <c:v>5022</c:v>
                </c:pt>
                <c:pt idx="12">
                  <c:v>3180</c:v>
                </c:pt>
                <c:pt idx="13">
                  <c:v>10541</c:v>
                </c:pt>
                <c:pt idx="14">
                  <c:v>8736</c:v>
                </c:pt>
                <c:pt idx="15">
                  <c:v>7282</c:v>
                </c:pt>
              </c:numCache>
            </c:numRef>
          </c:val>
          <c:extLst xmlns:c16r2="http://schemas.microsoft.com/office/drawing/2015/06/chart">
            <c:ext xmlns:c16="http://schemas.microsoft.com/office/drawing/2014/chart" uri="{C3380CC4-5D6E-409C-BE32-E72D297353CC}">
              <c16:uniqueId val="{00000027-EF23-461F-8E24-BD14646AD543}"/>
            </c:ext>
          </c:extLst>
        </c:ser>
        <c:axId val="153808896"/>
        <c:axId val="153810816"/>
      </c:barChart>
      <c:lineChart>
        <c:grouping val="standard"/>
        <c:ser>
          <c:idx val="2"/>
          <c:order val="2"/>
          <c:tx>
            <c:strRef>
              <c:f>Sheet1!$A$4</c:f>
              <c:strCache>
                <c:ptCount val="1"/>
                <c:pt idx="0">
                  <c:v>средняя зарплата во внебюджетном секторе за январь-июнь 2020 года</c:v>
                </c:pt>
              </c:strCache>
            </c:strRef>
          </c:tx>
          <c:spPr>
            <a:ln w="22946">
              <a:solidFill>
                <a:sysClr val="windowText" lastClr="000000"/>
              </a:solidFill>
              <a:prstDash val="solid"/>
            </a:ln>
          </c:spPr>
          <c:marker>
            <c:symbol val="triangle"/>
            <c:size val="3"/>
            <c:spPr>
              <a:solidFill>
                <a:sysClr val="windowText" lastClr="000000"/>
              </a:solidFill>
              <a:ln>
                <a:solidFill>
                  <a:sysClr val="windowText" lastClr="000000"/>
                </a:solidFill>
                <a:prstDash val="solid"/>
              </a:ln>
            </c:spPr>
          </c:marker>
          <c:dLbls>
            <c:delete val="1"/>
          </c:dLbls>
          <c:cat>
            <c:strRef>
              <c:f>Sheet1!$B$1:$Q$1</c:f>
              <c:strCache>
                <c:ptCount val="16"/>
                <c:pt idx="0">
                  <c:v>Промышленность</c:v>
                </c:pt>
                <c:pt idx="1">
                  <c:v>Сельское хозяйство</c:v>
                </c:pt>
                <c:pt idx="2">
                  <c:v>Лесное хозяйство</c:v>
                </c:pt>
                <c:pt idx="3">
                  <c:v>Транспорт</c:v>
                </c:pt>
                <c:pt idx="4">
                  <c:v>Связь</c:v>
                </c:pt>
                <c:pt idx="5">
                  <c:v>Строительство</c:v>
                </c:pt>
                <c:pt idx="6">
                  <c:v>Торговля и общепит</c:v>
                </c:pt>
                <c:pt idx="7">
                  <c:v>Операции с недвиж. Имуществом</c:v>
                </c:pt>
                <c:pt idx="8">
                  <c:v>ЖКХ</c:v>
                </c:pt>
                <c:pt idx="9">
                  <c:v>Бытовое обслуживание</c:v>
                </c:pt>
                <c:pt idx="10">
                  <c:v>Здравоохранение</c:v>
                </c:pt>
                <c:pt idx="11">
                  <c:v>Образование</c:v>
                </c:pt>
                <c:pt idx="12">
                  <c:v>Культура и искусство</c:v>
                </c:pt>
                <c:pt idx="13">
                  <c:v>Физкультура отдых и туризм</c:v>
                </c:pt>
                <c:pt idx="14">
                  <c:v>Банки и кредитование</c:v>
                </c:pt>
                <c:pt idx="15">
                  <c:v>Страхование</c:v>
                </c:pt>
              </c:strCache>
            </c:strRef>
          </c:cat>
          <c:val>
            <c:numRef>
              <c:f>Sheet1!$B$4:$Q$4</c:f>
              <c:numCache>
                <c:formatCode>General</c:formatCode>
                <c:ptCount val="16"/>
                <c:pt idx="0">
                  <c:v>5889</c:v>
                </c:pt>
                <c:pt idx="1">
                  <c:v>5889</c:v>
                </c:pt>
                <c:pt idx="2">
                  <c:v>5889</c:v>
                </c:pt>
                <c:pt idx="3">
                  <c:v>5889</c:v>
                </c:pt>
                <c:pt idx="4">
                  <c:v>5889</c:v>
                </c:pt>
                <c:pt idx="5">
                  <c:v>5889</c:v>
                </c:pt>
                <c:pt idx="6">
                  <c:v>5889</c:v>
                </c:pt>
                <c:pt idx="7">
                  <c:v>5889</c:v>
                </c:pt>
                <c:pt idx="8">
                  <c:v>5889</c:v>
                </c:pt>
                <c:pt idx="9">
                  <c:v>5889</c:v>
                </c:pt>
                <c:pt idx="10">
                  <c:v>5889</c:v>
                </c:pt>
                <c:pt idx="11">
                  <c:v>5889</c:v>
                </c:pt>
                <c:pt idx="12">
                  <c:v>5889</c:v>
                </c:pt>
                <c:pt idx="13">
                  <c:v>5889</c:v>
                </c:pt>
                <c:pt idx="14">
                  <c:v>5889</c:v>
                </c:pt>
                <c:pt idx="15">
                  <c:v>5889</c:v>
                </c:pt>
              </c:numCache>
            </c:numRef>
          </c:val>
          <c:extLst xmlns:c16r2="http://schemas.microsoft.com/office/drawing/2015/06/chart">
            <c:ext xmlns:c16="http://schemas.microsoft.com/office/drawing/2014/chart" uri="{C3380CC4-5D6E-409C-BE32-E72D297353CC}">
              <c16:uniqueId val="{00000028-EF23-461F-8E24-BD14646AD543}"/>
            </c:ext>
          </c:extLst>
        </c:ser>
        <c:dLbls>
          <c:showVal val="1"/>
        </c:dLbls>
        <c:marker val="1"/>
        <c:axId val="153808896"/>
        <c:axId val="153810816"/>
      </c:lineChart>
      <c:catAx>
        <c:axId val="153808896"/>
        <c:scaling>
          <c:orientation val="minMax"/>
        </c:scaling>
        <c:axPos val="b"/>
        <c:numFmt formatCode="General" sourceLinked="1"/>
        <c:tickLblPos val="nextTo"/>
        <c:spPr>
          <a:ln w="2868">
            <a:solidFill>
              <a:srgbClr val="000000"/>
            </a:solidFill>
            <a:prstDash val="solid"/>
          </a:ln>
        </c:spPr>
        <c:txPr>
          <a:bodyPr rot="-5400000" vert="horz"/>
          <a:lstStyle/>
          <a:p>
            <a:pPr>
              <a:defRPr sz="1000" b="0" i="0" u="none" strike="noStrike" baseline="0">
                <a:solidFill>
                  <a:srgbClr val="000000"/>
                </a:solidFill>
                <a:latin typeface="Times New Roman"/>
                <a:ea typeface="Times New Roman"/>
                <a:cs typeface="Times New Roman"/>
              </a:defRPr>
            </a:pPr>
            <a:endParaRPr lang="ru-RU"/>
          </a:p>
        </c:txPr>
        <c:crossAx val="153810816"/>
        <c:crosses val="autoZero"/>
        <c:auto val="1"/>
        <c:lblAlgn val="ctr"/>
        <c:lblOffset val="200"/>
        <c:tickLblSkip val="1"/>
        <c:tickMarkSkip val="1"/>
      </c:catAx>
      <c:valAx>
        <c:axId val="153810816"/>
        <c:scaling>
          <c:orientation val="minMax"/>
          <c:max val="12000"/>
          <c:min val="0"/>
        </c:scaling>
        <c:axPos val="l"/>
        <c:numFmt formatCode="#,##0.0" sourceLinked="0"/>
        <c:tickLblPos val="nextTo"/>
        <c:spPr>
          <a:ln w="286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53808896"/>
        <c:crosses val="autoZero"/>
        <c:crossBetween val="between"/>
        <c:majorUnit val="3000"/>
        <c:minorUnit val="500"/>
      </c:valAx>
      <c:spPr>
        <a:solidFill>
          <a:srgbClr val="FFFFFF"/>
        </a:solidFill>
        <a:ln w="2868">
          <a:noFill/>
          <a:prstDash val="solid"/>
        </a:ln>
      </c:spPr>
    </c:plotArea>
    <c:legend>
      <c:legendPos val="r"/>
      <c:layout>
        <c:manualLayout>
          <c:xMode val="edge"/>
          <c:yMode val="edge"/>
          <c:x val="5.0047386610610325E-2"/>
          <c:y val="0.87160536894913465"/>
          <c:w val="0.91593971568033661"/>
          <c:h val="0.12839463105086549"/>
        </c:manualLayout>
      </c:layout>
      <c:spPr>
        <a:solidFill>
          <a:srgbClr val="FFFFFF"/>
        </a:solidFill>
        <a:ln w="2868">
          <a:no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93" b="1" i="0" u="none" strike="noStrike" baseline="0">
          <a:solidFill>
            <a:srgbClr val="000000"/>
          </a:solidFill>
          <a:latin typeface="Arial Cyr"/>
          <a:ea typeface="Arial Cyr"/>
          <a:cs typeface="Arial Cyr"/>
        </a:defRPr>
      </a:pPr>
      <a:endParaRPr lang="ru-RU"/>
    </a:p>
  </c:txPr>
  <c:externalData r:id="rId2"/>
  <c:userShapes r:id="rId3"/>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39"/>
  <c:clrMapOvr bg1="lt1" tx1="dk1" bg2="lt2" tx2="dk2" accent1="accent1" accent2="accent2" accent3="accent3" accent4="accent4" accent5="accent5" accent6="accent6" hlink="hlink" folHlink="folHlink"/>
  <c:chart>
    <c:view3D>
      <c:rotX val="0"/>
      <c:rotY val="0"/>
      <c:depthPercent val="100"/>
      <c:perspective val="30"/>
    </c:view3D>
    <c:sideWall>
      <c:spPr>
        <a:noFill/>
      </c:spPr>
    </c:sideWall>
    <c:backWall>
      <c:spPr>
        <a:noFill/>
      </c:spPr>
    </c:backWall>
    <c:plotArea>
      <c:layout>
        <c:manualLayout>
          <c:layoutTarget val="inner"/>
          <c:xMode val="edge"/>
          <c:yMode val="edge"/>
          <c:x val="0.11588315934465444"/>
          <c:y val="2.757775426761001E-2"/>
          <c:w val="0.85192602117928873"/>
          <c:h val="0.45319320243475625"/>
        </c:manualLayout>
      </c:layout>
      <c:bar3DChart>
        <c:barDir val="col"/>
        <c:grouping val="clustered"/>
        <c:ser>
          <c:idx val="0"/>
          <c:order val="0"/>
          <c:tx>
            <c:strRef>
              <c:f>Лист1!$B$1</c:f>
              <c:strCache>
                <c:ptCount val="1"/>
                <c:pt idx="0">
                  <c:v>январь-июнь 2019года</c:v>
                </c:pt>
              </c:strCache>
            </c:strRef>
          </c:tx>
          <c:spPr>
            <a:solidFill>
              <a:sysClr val="window" lastClr="FFFFFF">
                <a:lumMod val="85000"/>
              </a:sysClr>
            </a:solidFill>
            <a:ln>
              <a:solidFill>
                <a:sysClr val="windowText" lastClr="000000"/>
              </a:solidFill>
            </a:ln>
          </c:spPr>
          <c:cat>
            <c:strRef>
              <c:f>Лист1!$A$2:$A$11</c:f>
              <c:strCache>
                <c:ptCount val="10"/>
                <c:pt idx="0">
                  <c:v>Электроэнергетика</c:v>
                </c:pt>
                <c:pt idx="1">
                  <c:v>Черная металлургия</c:v>
                </c:pt>
                <c:pt idx="2">
                  <c:v>Химическая промышленность</c:v>
                </c:pt>
                <c:pt idx="3">
                  <c:v>Машиностроение и метал. обработка</c:v>
                </c:pt>
                <c:pt idx="4">
                  <c:v>Электротехническая промышленность</c:v>
                </c:pt>
                <c:pt idx="5">
                  <c:v>Промышленность строительных материалов</c:v>
                </c:pt>
                <c:pt idx="6">
                  <c:v>Легкая промышленность</c:v>
                </c:pt>
                <c:pt idx="7">
                  <c:v>Пищевая промышленность</c:v>
                </c:pt>
                <c:pt idx="8">
                  <c:v>Мукомольно-крупяная</c:v>
                </c:pt>
                <c:pt idx="9">
                  <c:v>Полиграфическая промышленность</c:v>
                </c:pt>
              </c:strCache>
            </c:strRef>
          </c:cat>
          <c:val>
            <c:numRef>
              <c:f>Лист1!$B$2:$B$11</c:f>
              <c:numCache>
                <c:formatCode>#,##0</c:formatCode>
                <c:ptCount val="10"/>
                <c:pt idx="0">
                  <c:v>7106</c:v>
                </c:pt>
                <c:pt idx="1">
                  <c:v>7736</c:v>
                </c:pt>
                <c:pt idx="2">
                  <c:v>5506</c:v>
                </c:pt>
                <c:pt idx="3">
                  <c:v>6688</c:v>
                </c:pt>
                <c:pt idx="4">
                  <c:v>4953</c:v>
                </c:pt>
                <c:pt idx="5">
                  <c:v>5816</c:v>
                </c:pt>
                <c:pt idx="6">
                  <c:v>5238</c:v>
                </c:pt>
                <c:pt idx="7">
                  <c:v>5309</c:v>
                </c:pt>
                <c:pt idx="8">
                  <c:v>4831</c:v>
                </c:pt>
                <c:pt idx="9">
                  <c:v>4106</c:v>
                </c:pt>
              </c:numCache>
            </c:numRef>
          </c:val>
          <c:extLst xmlns:c16r2="http://schemas.microsoft.com/office/drawing/2015/06/chart">
            <c:ext xmlns:c16="http://schemas.microsoft.com/office/drawing/2014/chart" uri="{C3380CC4-5D6E-409C-BE32-E72D297353CC}">
              <c16:uniqueId val="{00000000-4A15-47F9-8C51-9942C20F8B0D}"/>
            </c:ext>
          </c:extLst>
        </c:ser>
        <c:ser>
          <c:idx val="1"/>
          <c:order val="1"/>
          <c:tx>
            <c:strRef>
              <c:f>Лист1!$C$1</c:f>
              <c:strCache>
                <c:ptCount val="1"/>
                <c:pt idx="0">
                  <c:v> январь-июнь 2020 года</c:v>
                </c:pt>
              </c:strCache>
            </c:strRef>
          </c:tx>
          <c:spPr>
            <a:solidFill>
              <a:sysClr val="window" lastClr="FFFFFF">
                <a:lumMod val="50000"/>
              </a:sysClr>
            </a:solidFill>
            <a:ln>
              <a:solidFill>
                <a:sysClr val="windowText" lastClr="000000"/>
              </a:solidFill>
            </a:ln>
          </c:spPr>
          <c:dLbls>
            <c:dLbl>
              <c:idx val="0"/>
              <c:layout>
                <c:manualLayout>
                  <c:x val="9.0937660206302246E-3"/>
                  <c:y val="2.171867568478061E-2"/>
                </c:manualLayout>
              </c:layout>
              <c:tx>
                <c:rich>
                  <a:bodyPr/>
                  <a:lstStyle/>
                  <a:p>
                    <a:r>
                      <a:rPr lang="en-US" sz="800" b="1"/>
                      <a:t>106,2*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15-47F9-8C51-9942C20F8B0D}"/>
                </c:ext>
              </c:extLst>
            </c:dLbl>
            <c:dLbl>
              <c:idx val="1"/>
              <c:layout>
                <c:manualLayout>
                  <c:x val="1.0075280098151408E-2"/>
                  <c:y val="1.8127888788770054E-2"/>
                </c:manualLayout>
              </c:layout>
              <c:tx>
                <c:rich>
                  <a:bodyPr/>
                  <a:lstStyle/>
                  <a:p>
                    <a:r>
                      <a:rPr lang="en-US" sz="800" b="1"/>
                      <a:t>100,7*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15-47F9-8C51-9942C20F8B0D}"/>
                </c:ext>
              </c:extLst>
            </c:dLbl>
            <c:dLbl>
              <c:idx val="2"/>
              <c:layout>
                <c:manualLayout>
                  <c:x val="6.3877774197797993E-3"/>
                  <c:y val="1.624427311466866E-2"/>
                </c:manualLayout>
              </c:layout>
              <c:tx>
                <c:rich>
                  <a:bodyPr/>
                  <a:lstStyle/>
                  <a:p>
                    <a:r>
                      <a:rPr lang="en-US" sz="800" b="1"/>
                      <a:t>110,5*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15-47F9-8C51-9942C20F8B0D}"/>
                </c:ext>
              </c:extLst>
            </c:dLbl>
            <c:dLbl>
              <c:idx val="3"/>
              <c:layout>
                <c:manualLayout>
                  <c:x val="1.2325753215529261E-2"/>
                  <c:y val="1.7969955120797614E-2"/>
                </c:manualLayout>
              </c:layout>
              <c:tx>
                <c:rich>
                  <a:bodyPr/>
                  <a:lstStyle/>
                  <a:p>
                    <a:r>
                      <a:rPr lang="en-US" sz="800" b="1"/>
                      <a:t>94,4*</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15-47F9-8C51-9942C20F8B0D}"/>
                </c:ext>
              </c:extLst>
            </c:dLbl>
            <c:dLbl>
              <c:idx val="4"/>
              <c:layout>
                <c:manualLayout>
                  <c:x val="7.7597385591868734E-3"/>
                  <c:y val="1.0333028231468745E-2"/>
                </c:manualLayout>
              </c:layout>
              <c:tx>
                <c:rich>
                  <a:bodyPr/>
                  <a:lstStyle/>
                  <a:p>
                    <a:r>
                      <a:rPr lang="en-US" sz="800" b="1"/>
                      <a:t>100,9*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15-47F9-8C51-9942C20F8B0D}"/>
                </c:ext>
              </c:extLst>
            </c:dLbl>
            <c:dLbl>
              <c:idx val="5"/>
              <c:layout>
                <c:manualLayout>
                  <c:x val="1.4284746288517981E-2"/>
                  <c:y val="1.0195193177644377E-2"/>
                </c:manualLayout>
              </c:layout>
              <c:tx>
                <c:rich>
                  <a:bodyPr/>
                  <a:lstStyle/>
                  <a:p>
                    <a:r>
                      <a:rPr lang="en-US" sz="800" b="1"/>
                      <a:t>98,8*</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15-47F9-8C51-9942C20F8B0D}"/>
                </c:ext>
              </c:extLst>
            </c:dLbl>
            <c:dLbl>
              <c:idx val="6"/>
              <c:layout>
                <c:manualLayout>
                  <c:x val="1.0513382561238939E-2"/>
                  <c:y val="2.1862352530165812E-2"/>
                </c:manualLayout>
              </c:layout>
              <c:tx>
                <c:rich>
                  <a:bodyPr/>
                  <a:lstStyle/>
                  <a:p>
                    <a:r>
                      <a:rPr lang="en-US" sz="800" b="1"/>
                      <a:t>94,6*</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A15-47F9-8C51-9942C20F8B0D}"/>
                </c:ext>
              </c:extLst>
            </c:dLbl>
            <c:dLbl>
              <c:idx val="7"/>
              <c:layout>
                <c:manualLayout>
                  <c:x val="5.7862349951673534E-3"/>
                  <c:y val="1.5431774871108401E-2"/>
                </c:manualLayout>
              </c:layout>
              <c:tx>
                <c:rich>
                  <a:bodyPr/>
                  <a:lstStyle/>
                  <a:p>
                    <a:r>
                      <a:rPr lang="en-US" sz="800" b="1"/>
                      <a:t>100,2*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A15-47F9-8C51-9942C20F8B0D}"/>
                </c:ext>
              </c:extLst>
            </c:dLbl>
            <c:dLbl>
              <c:idx val="8"/>
              <c:layout>
                <c:manualLayout>
                  <c:x val="3.7473394841974457E-3"/>
                  <c:y val="1.3898557957911601E-2"/>
                </c:manualLayout>
              </c:layout>
              <c:tx>
                <c:rich>
                  <a:bodyPr/>
                  <a:lstStyle/>
                  <a:p>
                    <a:r>
                      <a:rPr lang="en-US" sz="800" b="1"/>
                      <a:t>106,6*</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A15-47F9-8C51-9942C20F8B0D}"/>
                </c:ext>
              </c:extLst>
            </c:dLbl>
            <c:dLbl>
              <c:idx val="9"/>
              <c:layout>
                <c:manualLayout>
                  <c:x val="-6.5868101903512595E-4"/>
                  <c:y val="1.5902767723329408E-2"/>
                </c:manualLayout>
              </c:layout>
              <c:tx>
                <c:rich>
                  <a:bodyPr/>
                  <a:lstStyle/>
                  <a:p>
                    <a:r>
                      <a:rPr lang="en-US" sz="800" b="1"/>
                      <a:t>109,6*</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A15-47F9-8C51-9942C20F8B0D}"/>
                </c:ext>
              </c:extLst>
            </c:dLbl>
            <c:dLbl>
              <c:idx val="10"/>
              <c:layout>
                <c:manualLayout>
                  <c:x val="-1.1978758469144845E-2"/>
                  <c:y val="-2.5806451612903236E-2"/>
                </c:manualLayout>
              </c:layout>
              <c:tx>
                <c:rich>
                  <a:bodyPr/>
                  <a:lstStyle/>
                  <a:p>
                    <a:r>
                      <a:rPr lang="ru-RU" sz="800" b="1"/>
                      <a:t>90,4*</a:t>
                    </a:r>
                    <a:endParaRPr lang="en-US" sz="800" b="1"/>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A15-47F9-8C51-9942C20F8B0D}"/>
                </c:ext>
              </c:extLst>
            </c:dLbl>
            <c:spPr>
              <a:noFill/>
              <a:ln w="25401">
                <a:noFill/>
              </a:ln>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Электроэнергетика</c:v>
                </c:pt>
                <c:pt idx="1">
                  <c:v>Черная металлургия</c:v>
                </c:pt>
                <c:pt idx="2">
                  <c:v>Химическая промышленность</c:v>
                </c:pt>
                <c:pt idx="3">
                  <c:v>Машиностроение и метал. обработка</c:v>
                </c:pt>
                <c:pt idx="4">
                  <c:v>Электротехническая промышленность</c:v>
                </c:pt>
                <c:pt idx="5">
                  <c:v>Промышленность строительных материалов</c:v>
                </c:pt>
                <c:pt idx="6">
                  <c:v>Легкая промышленность</c:v>
                </c:pt>
                <c:pt idx="7">
                  <c:v>Пищевая промышленность</c:v>
                </c:pt>
                <c:pt idx="8">
                  <c:v>Мукомольно-крупяная</c:v>
                </c:pt>
                <c:pt idx="9">
                  <c:v>Полиграфическая промышленность</c:v>
                </c:pt>
              </c:strCache>
            </c:strRef>
          </c:cat>
          <c:val>
            <c:numRef>
              <c:f>Лист1!$C$2:$C$11</c:f>
              <c:numCache>
                <c:formatCode>#,##0</c:formatCode>
                <c:ptCount val="10"/>
                <c:pt idx="0">
                  <c:v>7544</c:v>
                </c:pt>
                <c:pt idx="1">
                  <c:v>7789</c:v>
                </c:pt>
                <c:pt idx="2">
                  <c:v>6086</c:v>
                </c:pt>
                <c:pt idx="3">
                  <c:v>6312</c:v>
                </c:pt>
                <c:pt idx="4">
                  <c:v>4999</c:v>
                </c:pt>
                <c:pt idx="5">
                  <c:v>5748</c:v>
                </c:pt>
                <c:pt idx="6">
                  <c:v>4955</c:v>
                </c:pt>
                <c:pt idx="7">
                  <c:v>5318</c:v>
                </c:pt>
                <c:pt idx="8">
                  <c:v>5150</c:v>
                </c:pt>
                <c:pt idx="9">
                  <c:v>4502</c:v>
                </c:pt>
              </c:numCache>
            </c:numRef>
          </c:val>
          <c:extLst xmlns:c16r2="http://schemas.microsoft.com/office/drawing/2015/06/chart">
            <c:ext xmlns:c16="http://schemas.microsoft.com/office/drawing/2014/chart" uri="{C3380CC4-5D6E-409C-BE32-E72D297353CC}">
              <c16:uniqueId val="{0000000C-4A15-47F9-8C51-9942C20F8B0D}"/>
            </c:ext>
          </c:extLst>
        </c:ser>
        <c:shape val="cylinder"/>
        <c:axId val="154000384"/>
        <c:axId val="154080000"/>
        <c:axId val="0"/>
      </c:bar3DChart>
      <c:catAx>
        <c:axId val="154000384"/>
        <c:scaling>
          <c:orientation val="minMax"/>
        </c:scaling>
        <c:axPos val="b"/>
        <c:numFmt formatCode="General" sourceLinked="0"/>
        <c:tickLblPos val="nextTo"/>
        <c:txPr>
          <a:bodyPr rot="-5400000" vert="horz"/>
          <a:lstStyle/>
          <a:p>
            <a:pPr>
              <a:defRPr sz="900" b="0"/>
            </a:pPr>
            <a:endParaRPr lang="ru-RU"/>
          </a:p>
        </c:txPr>
        <c:crossAx val="154080000"/>
        <c:crosses val="autoZero"/>
        <c:auto val="1"/>
        <c:lblAlgn val="ctr"/>
        <c:lblOffset val="100"/>
      </c:catAx>
      <c:valAx>
        <c:axId val="154080000"/>
        <c:scaling>
          <c:orientation val="minMax"/>
          <c:max val="8500"/>
          <c:min val="2500"/>
        </c:scaling>
        <c:axPos val="l"/>
        <c:title>
          <c:tx>
            <c:rich>
              <a:bodyPr rot="0" vert="horz"/>
              <a:lstStyle/>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 - темп роста</a:t>
                </a:r>
              </a:p>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к январю-июню</a:t>
                </a:r>
              </a:p>
              <a:p>
                <a:pPr algn="just">
                  <a:defRPr sz="1000" b="0" i="0" u="none" strike="noStrike" baseline="0">
                    <a:solidFill>
                      <a:srgbClr val="000000"/>
                    </a:solidFill>
                    <a:latin typeface="Times New Roman"/>
                    <a:ea typeface="Times New Roman"/>
                    <a:cs typeface="Times New Roman"/>
                  </a:defRPr>
                </a:pPr>
                <a:r>
                  <a:rPr lang="ru-RU" sz="900" b="0" i="1" strike="noStrike">
                    <a:solidFill>
                      <a:srgbClr val="000000"/>
                    </a:solidFill>
                    <a:latin typeface="Times New Roman"/>
                    <a:cs typeface="Times New Roman"/>
                  </a:rPr>
                  <a:t>2019 года, %</a:t>
                </a:r>
              </a:p>
            </c:rich>
          </c:tx>
          <c:layout>
            <c:manualLayout>
              <c:xMode val="edge"/>
              <c:yMode val="edge"/>
              <c:x val="6.8674152900405339E-4"/>
              <c:y val="0.84273288364552512"/>
            </c:manualLayout>
          </c:layout>
        </c:title>
        <c:numFmt formatCode="#,##0.0" sourceLinked="0"/>
        <c:majorTickMark val="cross"/>
        <c:tickLblPos val="nextTo"/>
        <c:crossAx val="154000384"/>
        <c:crosses val="autoZero"/>
        <c:crossBetween val="between"/>
        <c:majorUnit val="1500"/>
      </c:valAx>
      <c:spPr>
        <a:noFill/>
        <a:ln w="25401">
          <a:noFill/>
        </a:ln>
      </c:spPr>
    </c:plotArea>
    <c:legend>
      <c:legendPos val="b"/>
      <c:layout>
        <c:manualLayout>
          <c:xMode val="edge"/>
          <c:yMode val="edge"/>
          <c:x val="0.28871456386770444"/>
          <c:y val="0.93296060699836114"/>
          <c:w val="0.69038831265843881"/>
          <c:h val="6.7039712011072741E-2"/>
        </c:manualLayout>
      </c:layout>
      <c:spPr>
        <a:ln>
          <a:noFill/>
        </a:ln>
      </c:spPr>
      <c:txPr>
        <a:bodyPr/>
        <a:lstStyle/>
        <a:p>
          <a:pPr>
            <a:defRPr b="1"/>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Динамика оплаты труда в организациях бюджетного сектора,</a:t>
            </a:r>
          </a:p>
          <a:p>
            <a:pPr>
              <a:defRPr sz="1200"/>
            </a:pPr>
            <a:r>
              <a:rPr lang="ru-RU" sz="1200"/>
              <a:t> руб. ПМР </a:t>
            </a:r>
            <a:r>
              <a:rPr lang="ru-RU" sz="1200" b="0">
                <a:solidFill>
                  <a:sysClr val="windowText" lastClr="000000"/>
                </a:solidFill>
              </a:rPr>
              <a:t>(без силовых структур)</a:t>
            </a:r>
          </a:p>
        </c:rich>
      </c:tx>
      <c:layout>
        <c:manualLayout>
          <c:xMode val="edge"/>
          <c:yMode val="edge"/>
          <c:x val="0.17229036274311871"/>
          <c:y val="3.0584412242587317E-3"/>
        </c:manualLayout>
      </c:layout>
      <c:spPr>
        <a:noFill/>
      </c:spPr>
    </c:title>
    <c:plotArea>
      <c:layout>
        <c:manualLayout>
          <c:layoutTarget val="inner"/>
          <c:xMode val="edge"/>
          <c:yMode val="edge"/>
          <c:x val="8.0106894708711948E-2"/>
          <c:y val="8.787375523468996E-2"/>
          <c:w val="0.92520958083832339"/>
          <c:h val="0.36433295084346234"/>
        </c:manualLayout>
      </c:layout>
      <c:barChart>
        <c:barDir val="col"/>
        <c:grouping val="clustered"/>
        <c:ser>
          <c:idx val="0"/>
          <c:order val="0"/>
          <c:tx>
            <c:strRef>
              <c:f>Лист1!$B$1</c:f>
              <c:strCache>
                <c:ptCount val="1"/>
                <c:pt idx="0">
                  <c:v>январь-июнь 2019года</c:v>
                </c:pt>
              </c:strCache>
            </c:strRef>
          </c:tx>
          <c:spPr>
            <a:solidFill>
              <a:schemeClr val="bg1">
                <a:lumMod val="85000"/>
              </a:schemeClr>
            </a:solidFill>
            <a:ln>
              <a:solidFill>
                <a:sysClr val="windowText" lastClr="000000"/>
              </a:solidFill>
            </a:ln>
          </c:spPr>
          <c:dLbls>
            <c:delete val="1"/>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Лист1!$B$2:$B$13</c:f>
              <c:numCache>
                <c:formatCode>#,##0</c:formatCode>
                <c:ptCount val="12"/>
                <c:pt idx="0">
                  <c:v>2415</c:v>
                </c:pt>
                <c:pt idx="1">
                  <c:v>5027</c:v>
                </c:pt>
                <c:pt idx="2">
                  <c:v>2128</c:v>
                </c:pt>
                <c:pt idx="3">
                  <c:v>2432</c:v>
                </c:pt>
                <c:pt idx="4">
                  <c:v>4166</c:v>
                </c:pt>
                <c:pt idx="5">
                  <c:v>2575</c:v>
                </c:pt>
                <c:pt idx="6">
                  <c:v>2769</c:v>
                </c:pt>
                <c:pt idx="7">
                  <c:v>3077</c:v>
                </c:pt>
                <c:pt idx="8">
                  <c:v>3072</c:v>
                </c:pt>
                <c:pt idx="9">
                  <c:v>2819</c:v>
                </c:pt>
                <c:pt idx="10">
                  <c:v>2987</c:v>
                </c:pt>
                <c:pt idx="11">
                  <c:v>3195</c:v>
                </c:pt>
              </c:numCache>
            </c:numRef>
          </c:val>
          <c:extLst xmlns:c16r2="http://schemas.microsoft.com/office/drawing/2015/06/chart">
            <c:ext xmlns:c16="http://schemas.microsoft.com/office/drawing/2014/chart" uri="{C3380CC4-5D6E-409C-BE32-E72D297353CC}">
              <c16:uniqueId val="{0000000E-677C-4F36-94D6-033C2910F2EE}"/>
            </c:ext>
          </c:extLst>
        </c:ser>
        <c:ser>
          <c:idx val="1"/>
          <c:order val="1"/>
          <c:tx>
            <c:strRef>
              <c:f>Лист1!$C$1</c:f>
              <c:strCache>
                <c:ptCount val="1"/>
                <c:pt idx="0">
                  <c:v>январь-июнь 2020 года</c:v>
                </c:pt>
              </c:strCache>
            </c:strRef>
          </c:tx>
          <c:spPr>
            <a:solidFill>
              <a:schemeClr val="bg1">
                <a:lumMod val="50000"/>
              </a:schemeClr>
            </a:solidFill>
            <a:ln>
              <a:solidFill>
                <a:sysClr val="windowText" lastClr="000000"/>
              </a:solidFill>
            </a:ln>
          </c:spPr>
          <c:dLbls>
            <c:dLbl>
              <c:idx val="0"/>
              <c:layout>
                <c:manualLayout>
                  <c:x val="-3.7443636853086099E-3"/>
                  <c:y val="6.1609945815596576E-3"/>
                </c:manualLayout>
              </c:layout>
              <c:tx>
                <c:rich>
                  <a:bodyPr/>
                  <a:lstStyle/>
                  <a:p>
                    <a:r>
                      <a:rPr lang="en-US"/>
                      <a:t>105,3*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77C-4F36-94D6-033C2910F2EE}"/>
                </c:ext>
              </c:extLst>
            </c:dLbl>
            <c:dLbl>
              <c:idx val="1"/>
              <c:layout>
                <c:manualLayout>
                  <c:x val="-2.3829944827180012E-3"/>
                  <c:y val="3.5133673617431856E-3"/>
                </c:manualLayout>
              </c:layout>
              <c:tx>
                <c:rich>
                  <a:bodyPr/>
                  <a:lstStyle/>
                  <a:p>
                    <a:r>
                      <a:rPr lang="en-US"/>
                      <a:t>105,3*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77C-4F36-94D6-033C2910F2EE}"/>
                </c:ext>
              </c:extLst>
            </c:dLbl>
            <c:dLbl>
              <c:idx val="2"/>
              <c:layout>
                <c:manualLayout>
                  <c:x val="8.3800401486425705E-3"/>
                  <c:y val="2.0902412324087629E-3"/>
                </c:manualLayout>
              </c:layout>
              <c:tx>
                <c:rich>
                  <a:bodyPr/>
                  <a:lstStyle/>
                  <a:p>
                    <a:r>
                      <a:rPr lang="en-US"/>
                      <a:t>100,9*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77C-4F36-94D6-033C2910F2EE}"/>
                </c:ext>
              </c:extLst>
            </c:dLbl>
            <c:dLbl>
              <c:idx val="3"/>
              <c:layout>
                <c:manualLayout>
                  <c:x val="3.3189544519121252E-3"/>
                  <c:y val="5.3941624131154473E-3"/>
                </c:manualLayout>
              </c:layout>
              <c:tx>
                <c:rich>
                  <a:bodyPr/>
                  <a:lstStyle/>
                  <a:p>
                    <a:r>
                      <a:rPr lang="en-US"/>
                      <a:t>107,4*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77C-4F36-94D6-033C2910F2EE}"/>
                </c:ext>
              </c:extLst>
            </c:dLbl>
            <c:dLbl>
              <c:idx val="4"/>
              <c:layout>
                <c:manualLayout>
                  <c:x val="7.6965138973012987E-3"/>
                  <c:y val="1.3179234948572606E-2"/>
                </c:manualLayout>
              </c:layout>
              <c:tx>
                <c:rich>
                  <a:bodyPr/>
                  <a:lstStyle/>
                  <a:p>
                    <a:r>
                      <a:rPr lang="en-US"/>
                      <a:t>98,5*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77C-4F36-94D6-033C2910F2EE}"/>
                </c:ext>
              </c:extLst>
            </c:dLbl>
            <c:dLbl>
              <c:idx val="5"/>
              <c:layout>
                <c:manualLayout>
                  <c:x val="4.5032131539412198E-3"/>
                  <c:y val="1.0801514132341497E-2"/>
                </c:manualLayout>
              </c:layout>
              <c:tx>
                <c:rich>
                  <a:bodyPr/>
                  <a:lstStyle/>
                  <a:p>
                    <a:r>
                      <a:rPr lang="en-US"/>
                      <a:t>114,5*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77C-4F36-94D6-033C2910F2EE}"/>
                </c:ext>
              </c:extLst>
            </c:dLbl>
            <c:dLbl>
              <c:idx val="6"/>
              <c:layout>
                <c:manualLayout>
                  <c:x val="1.0963862013239861E-3"/>
                  <c:y val="7.7938247668790164E-3"/>
                </c:manualLayout>
              </c:layout>
              <c:tx>
                <c:rich>
                  <a:bodyPr/>
                  <a:lstStyle/>
                  <a:p>
                    <a:r>
                      <a:rPr lang="en-US"/>
                      <a:t>112,7*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77C-4F36-94D6-033C2910F2EE}"/>
                </c:ext>
              </c:extLst>
            </c:dLbl>
            <c:dLbl>
              <c:idx val="7"/>
              <c:layout>
                <c:manualLayout>
                  <c:x val="4.8360176250017133E-3"/>
                  <c:y val="9.7527005104266189E-3"/>
                </c:manualLayout>
              </c:layout>
              <c:tx>
                <c:rich>
                  <a:bodyPr/>
                  <a:lstStyle/>
                  <a:p>
                    <a:r>
                      <a:rPr lang="en-US"/>
                      <a:t>125,0*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77C-4F36-94D6-033C2910F2EE}"/>
                </c:ext>
              </c:extLst>
            </c:dLbl>
            <c:dLbl>
              <c:idx val="8"/>
              <c:layout>
                <c:manualLayout>
                  <c:x val="6.1017519790250701E-3"/>
                  <c:y val="4.2757092549362014E-3"/>
                </c:manualLayout>
              </c:layout>
              <c:tx>
                <c:rich>
                  <a:bodyPr/>
                  <a:lstStyle/>
                  <a:p>
                    <a:r>
                      <a:rPr lang="en-US"/>
                      <a:t>102,5*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77C-4F36-94D6-033C2910F2EE}"/>
                </c:ext>
              </c:extLst>
            </c:dLbl>
            <c:dLbl>
              <c:idx val="9"/>
              <c:layout>
                <c:manualLayout>
                  <c:x val="1.0803940795481805E-2"/>
                  <c:y val="4.6836682728092034E-3"/>
                </c:manualLayout>
              </c:layout>
              <c:tx>
                <c:rich>
                  <a:bodyPr/>
                  <a:lstStyle/>
                  <a:p>
                    <a:r>
                      <a:rPr lang="en-US"/>
                      <a:t>101,1*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77C-4F36-94D6-033C2910F2EE}"/>
                </c:ext>
              </c:extLst>
            </c:dLbl>
            <c:dLbl>
              <c:idx val="10"/>
              <c:layout>
                <c:manualLayout>
                  <c:x val="9.2811541261778405E-3"/>
                  <c:y val="8.0745876914641267E-3"/>
                </c:manualLayout>
              </c:layout>
              <c:tx>
                <c:rich>
                  <a:bodyPr/>
                  <a:lstStyle/>
                  <a:p>
                    <a:r>
                      <a:rPr lang="en-US"/>
                      <a:t>96,3*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77C-4F36-94D6-033C2910F2EE}"/>
                </c:ext>
              </c:extLst>
            </c:dLbl>
            <c:dLbl>
              <c:idx val="11"/>
              <c:layout>
                <c:manualLayout>
                  <c:x val="1.2098965983073078E-2"/>
                  <c:y val="7.5846489338090139E-3"/>
                </c:manualLayout>
              </c:layout>
              <c:tx>
                <c:rich>
                  <a:bodyPr/>
                  <a:lstStyle/>
                  <a:p>
                    <a:r>
                      <a:rPr lang="en-US"/>
                      <a:t>103,5*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77C-4F36-94D6-033C2910F2EE}"/>
                </c:ext>
              </c:extLst>
            </c:dLbl>
            <c:dLbl>
              <c:idx val="12"/>
              <c:layout>
                <c:manualLayout>
                  <c:x val="0"/>
                  <c:y val="1.9587103850825685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77C-4F36-94D6-033C2910F2EE}"/>
                </c:ext>
              </c:extLst>
            </c:dLbl>
            <c:dLbl>
              <c:idx val="13"/>
              <c:layout>
                <c:manualLayout>
                  <c:x val="1.2539184952978056E-2"/>
                  <c:y val="9.50118764845605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77C-4F36-94D6-033C2910F2EE}"/>
                </c:ext>
              </c:extLst>
            </c:dLbl>
            <c:spPr>
              <a:noFill/>
              <a:ln>
                <a:noFill/>
              </a:ln>
              <a:effectLst/>
            </c:spPr>
            <c:txPr>
              <a:bodyPr/>
              <a:lstStyle/>
              <a:p>
                <a:pPr>
                  <a:defRPr sz="800" b="0" i="0">
                    <a:solidFill>
                      <a:schemeClr val="tx1"/>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Лист1!$C$2:$C$13</c:f>
              <c:numCache>
                <c:formatCode>#,##0</c:formatCode>
                <c:ptCount val="12"/>
                <c:pt idx="0">
                  <c:v>2544</c:v>
                </c:pt>
                <c:pt idx="1">
                  <c:v>5295</c:v>
                </c:pt>
                <c:pt idx="2">
                  <c:v>2148</c:v>
                </c:pt>
                <c:pt idx="3">
                  <c:v>2613</c:v>
                </c:pt>
                <c:pt idx="4">
                  <c:v>4102</c:v>
                </c:pt>
                <c:pt idx="5">
                  <c:v>2949</c:v>
                </c:pt>
                <c:pt idx="6">
                  <c:v>3121</c:v>
                </c:pt>
                <c:pt idx="7">
                  <c:v>3845</c:v>
                </c:pt>
                <c:pt idx="8">
                  <c:v>3150</c:v>
                </c:pt>
                <c:pt idx="9">
                  <c:v>2849</c:v>
                </c:pt>
                <c:pt idx="10">
                  <c:v>2875</c:v>
                </c:pt>
                <c:pt idx="11">
                  <c:v>3308</c:v>
                </c:pt>
              </c:numCache>
            </c:numRef>
          </c:val>
          <c:extLst xmlns:c16r2="http://schemas.microsoft.com/office/drawing/2015/06/chart">
            <c:ext xmlns:c16="http://schemas.microsoft.com/office/drawing/2014/chart" uri="{C3380CC4-5D6E-409C-BE32-E72D297353CC}">
              <c16:uniqueId val="{0000001D-677C-4F36-94D6-033C2910F2EE}"/>
            </c:ext>
          </c:extLst>
        </c:ser>
        <c:dLbls>
          <c:showVal val="1"/>
        </c:dLbls>
        <c:axId val="154344832"/>
        <c:axId val="154395776"/>
      </c:barChart>
      <c:lineChart>
        <c:grouping val="standard"/>
        <c:ser>
          <c:idx val="2"/>
          <c:order val="2"/>
          <c:tx>
            <c:strRef>
              <c:f>Лист1!$D$1</c:f>
              <c:strCache>
                <c:ptCount val="1"/>
                <c:pt idx="0">
                  <c:v>Средняя заработная плата по республике за январь-июнь 2020 года</c:v>
                </c:pt>
              </c:strCache>
            </c:strRef>
          </c:tx>
          <c:spPr>
            <a:ln w="31750">
              <a:solidFill>
                <a:sysClr val="windowText" lastClr="000000"/>
              </a:solidFill>
            </a:ln>
          </c:spPr>
          <c:marker>
            <c:symbol val="triangle"/>
            <c:size val="3"/>
            <c:spPr>
              <a:solidFill>
                <a:schemeClr val="tx1"/>
              </a:solidFill>
              <a:ln>
                <a:solidFill>
                  <a:schemeClr val="tx1"/>
                </a:solidFill>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77C-4F36-94D6-033C2910F2E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77C-4F36-94D6-033C2910F2EE}"/>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77C-4F36-94D6-033C2910F2E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77C-4F36-94D6-033C2910F2EE}"/>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677C-4F36-94D6-033C2910F2EE}"/>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77C-4F36-94D6-033C2910F2EE}"/>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77C-4F36-94D6-033C2910F2E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77C-4F36-94D6-033C2910F2EE}"/>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77C-4F36-94D6-033C2910F2EE}"/>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77C-4F36-94D6-033C2910F2EE}"/>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677C-4F36-94D6-033C2910F2EE}"/>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677C-4F36-94D6-033C2910F2EE}"/>
                </c:ext>
              </c:extLst>
            </c:dLbl>
            <c:dLbl>
              <c:idx val="12"/>
              <c:layout>
                <c:manualLayout>
                  <c:x val="0"/>
                  <c:y val="-2.9850746268656792E-2"/>
                </c:manualLayout>
              </c:layout>
              <c:spPr/>
              <c:txPr>
                <a:bodyPr/>
                <a:lstStyle/>
                <a:p>
                  <a:pPr>
                    <a:defRPr sz="800"/>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677C-4F36-94D6-033C2910F2E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Сельское хозяйство</c:v>
                </c:pt>
                <c:pt idx="1">
                  <c:v>Общая коммерческая деятельность</c:v>
                </c:pt>
                <c:pt idx="2">
                  <c:v>Торговля и общепит</c:v>
                </c:pt>
                <c:pt idx="3">
                  <c:v>Геология и метрология</c:v>
                </c:pt>
                <c:pt idx="4">
                  <c:v>Редакции и издательства</c:v>
                </c:pt>
                <c:pt idx="5">
                  <c:v>ЖКХ</c:v>
                </c:pt>
                <c:pt idx="6">
                  <c:v>Соцобеспечение</c:v>
                </c:pt>
                <c:pt idx="7">
                  <c:v>Здравоохранение</c:v>
                </c:pt>
                <c:pt idx="8">
                  <c:v>Образование</c:v>
                </c:pt>
                <c:pt idx="9">
                  <c:v>Культура и искусство</c:v>
                </c:pt>
                <c:pt idx="10">
                  <c:v>Физкультура, отдых, туризм</c:v>
                </c:pt>
                <c:pt idx="11">
                  <c:v>Наука и научное обслуживание</c:v>
                </c:pt>
              </c:strCache>
            </c:strRef>
          </c:cat>
          <c:val>
            <c:numRef>
              <c:f>Лист1!$D$2:$D$13</c:f>
              <c:numCache>
                <c:formatCode>#,##0</c:formatCode>
                <c:ptCount val="12"/>
                <c:pt idx="0">
                  <c:v>4750</c:v>
                </c:pt>
                <c:pt idx="1">
                  <c:v>4750</c:v>
                </c:pt>
                <c:pt idx="2">
                  <c:v>4750</c:v>
                </c:pt>
                <c:pt idx="3">
                  <c:v>4750</c:v>
                </c:pt>
                <c:pt idx="4">
                  <c:v>4750</c:v>
                </c:pt>
                <c:pt idx="5">
                  <c:v>4750</c:v>
                </c:pt>
                <c:pt idx="6">
                  <c:v>4750</c:v>
                </c:pt>
                <c:pt idx="7">
                  <c:v>4750</c:v>
                </c:pt>
                <c:pt idx="8">
                  <c:v>4750</c:v>
                </c:pt>
                <c:pt idx="9">
                  <c:v>4750</c:v>
                </c:pt>
                <c:pt idx="10">
                  <c:v>4750</c:v>
                </c:pt>
                <c:pt idx="11">
                  <c:v>4750</c:v>
                </c:pt>
              </c:numCache>
            </c:numRef>
          </c:val>
          <c:extLst xmlns:c16r2="http://schemas.microsoft.com/office/drawing/2015/06/chart">
            <c:ext xmlns:c16="http://schemas.microsoft.com/office/drawing/2014/chart" uri="{C3380CC4-5D6E-409C-BE32-E72D297353CC}">
              <c16:uniqueId val="{0000002B-677C-4F36-94D6-033C2910F2EE}"/>
            </c:ext>
          </c:extLst>
        </c:ser>
        <c:marker val="1"/>
        <c:axId val="154344832"/>
        <c:axId val="154395776"/>
      </c:lineChart>
      <c:catAx>
        <c:axId val="154344832"/>
        <c:scaling>
          <c:orientation val="minMax"/>
        </c:scaling>
        <c:axPos val="b"/>
        <c:numFmt formatCode="General" sourceLinked="1"/>
        <c:tickLblPos val="nextTo"/>
        <c:txPr>
          <a:bodyPr rot="-5400000" vert="horz"/>
          <a:lstStyle/>
          <a:p>
            <a:pPr>
              <a:defRPr b="0" i="0"/>
            </a:pPr>
            <a:endParaRPr lang="ru-RU"/>
          </a:p>
        </c:txPr>
        <c:crossAx val="154395776"/>
        <c:crosses val="autoZero"/>
        <c:auto val="1"/>
        <c:lblAlgn val="ctr"/>
        <c:lblOffset val="100"/>
      </c:catAx>
      <c:valAx>
        <c:axId val="154395776"/>
        <c:scaling>
          <c:orientation val="minMax"/>
        </c:scaling>
        <c:axPos val="l"/>
        <c:numFmt formatCode="#,##0.0" sourceLinked="0"/>
        <c:majorTickMark val="cross"/>
        <c:tickLblPos val="nextTo"/>
        <c:txPr>
          <a:bodyPr/>
          <a:lstStyle/>
          <a:p>
            <a:pPr>
              <a:defRPr b="0"/>
            </a:pPr>
            <a:endParaRPr lang="ru-RU"/>
          </a:p>
        </c:txPr>
        <c:crossAx val="154344832"/>
        <c:crosses val="autoZero"/>
        <c:crossBetween val="between"/>
      </c:valAx>
    </c:plotArea>
    <c:legend>
      <c:legendPos val="b"/>
      <c:layout>
        <c:manualLayout>
          <c:xMode val="edge"/>
          <c:yMode val="edge"/>
          <c:x val="0.17094017094017094"/>
          <c:y val="0.87219205808229183"/>
          <c:w val="0.73333316508513358"/>
          <c:h val="0.12780794191770806"/>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среднегодовой назначенной месячной пенсии и величины прожиточного минимума пенсионера, руб. </a:t>
            </a:r>
            <a:endParaRPr lang="ru-RU" sz="1200" b="0">
              <a:solidFill>
                <a:srgbClr val="FF0000"/>
              </a:solidFill>
              <a:latin typeface="Times New Roman" pitchFamily="18" charset="0"/>
              <a:cs typeface="Times New Roman" pitchFamily="18" charset="0"/>
            </a:endParaRPr>
          </a:p>
        </c:rich>
      </c:tx>
      <c:layout>
        <c:manualLayout>
          <c:xMode val="edge"/>
          <c:yMode val="edge"/>
          <c:x val="0.16721245702873044"/>
          <c:y val="0"/>
        </c:manualLayout>
      </c:layout>
      <c:spPr>
        <a:noFill/>
      </c:spPr>
    </c:title>
    <c:plotArea>
      <c:layout>
        <c:manualLayout>
          <c:layoutTarget val="inner"/>
          <c:xMode val="edge"/>
          <c:yMode val="edge"/>
          <c:x val="0.36913767019667182"/>
          <c:y val="0.26582278481013188"/>
          <c:w val="0.60665658093797259"/>
          <c:h val="0.31721684288202667"/>
        </c:manualLayout>
      </c:layout>
      <c:barChart>
        <c:barDir val="col"/>
        <c:grouping val="clustered"/>
        <c:ser>
          <c:idx val="0"/>
          <c:order val="0"/>
          <c:tx>
            <c:strRef>
              <c:f>Лист1!$B$1</c:f>
              <c:strCache>
                <c:ptCount val="1"/>
                <c:pt idx="0">
                  <c:v>среднегодовой размер назначенных пенсий</c:v>
                </c:pt>
              </c:strCache>
            </c:strRef>
          </c:tx>
          <c:spPr>
            <a:solidFill>
              <a:sysClr val="window" lastClr="FFFFFF">
                <a:lumMod val="85000"/>
              </a:sysClr>
            </a:solidFill>
          </c:spPr>
          <c:dLbls>
            <c:dLbl>
              <c:idx val="0"/>
              <c:layout>
                <c:manualLayout>
                  <c:x val="2.3147728617904212E-3"/>
                  <c:y val="2.6636416210685552E-2"/>
                </c:manualLayout>
              </c:layout>
              <c:tx>
                <c:rich>
                  <a:bodyPr/>
                  <a:lstStyle/>
                  <a:p>
                    <a:r>
                      <a:rPr lang="en-US" b="1">
                        <a:latin typeface="Times New Roman" pitchFamily="18" charset="0"/>
                        <a:cs typeface="Times New Roman" pitchFamily="18" charset="0"/>
                      </a:rPr>
                      <a:t>+5,6</a:t>
                    </a:r>
                    <a:r>
                      <a:rPr lang="en-US" b="1" baseline="0">
                        <a:latin typeface="Times New Roman" pitchFamily="18" charset="0"/>
                        <a:cs typeface="Times New Roman" pitchFamily="18" charset="0"/>
                      </a:rPr>
                      <a:t>*</a:t>
                    </a:r>
                    <a:endParaRPr lang="en-US" b="1">
                      <a:latin typeface="Times New Roman" pitchFamily="18" charset="0"/>
                      <a:cs typeface="Times New Roman" pitchFamily="18" charset="0"/>
                    </a:endParaRP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DA-4C5F-B007-06B0AD0840DD}"/>
                </c:ext>
              </c:extLst>
            </c:dLbl>
            <c:dLbl>
              <c:idx val="1"/>
              <c:layout>
                <c:manualLayout>
                  <c:x val="0"/>
                  <c:y val="1.6194331983805644E-2"/>
                </c:manualLayout>
              </c:layout>
              <c:tx>
                <c:rich>
                  <a:bodyPr/>
                  <a:lstStyle/>
                  <a:p>
                    <a:r>
                      <a:rPr lang="en-US" b="1">
                        <a:latin typeface="Times New Roman" pitchFamily="18" charset="0"/>
                        <a:cs typeface="Times New Roman" pitchFamily="18" charset="0"/>
                      </a:rPr>
                      <a:t>-1,5*</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 январь-июнь 2019 года</c:v>
                </c:pt>
                <c:pt idx="1">
                  <c:v> январь-июнь 2020 года</c:v>
                </c:pt>
              </c:strCache>
            </c:strRef>
          </c:cat>
          <c:val>
            <c:numRef>
              <c:f>Лист1!$B$2:$B$3</c:f>
              <c:numCache>
                <c:formatCode>#,##0.0</c:formatCode>
                <c:ptCount val="2"/>
                <c:pt idx="0">
                  <c:v>1413.3</c:v>
                </c:pt>
                <c:pt idx="1">
                  <c:v>1392.3</c:v>
                </c:pt>
              </c:numCache>
            </c:numRef>
          </c:val>
          <c:extLst xmlns:c16r2="http://schemas.microsoft.com/office/drawing/2015/06/chart">
            <c:ext xmlns:c16="http://schemas.microsoft.com/office/drawing/2014/chart" uri="{C3380CC4-5D6E-409C-BE32-E72D297353CC}">
              <c16:uniqueId val="{00000002-FDDA-4C5F-B007-06B0AD0840DD}"/>
            </c:ext>
          </c:extLst>
        </c:ser>
        <c:ser>
          <c:idx val="1"/>
          <c:order val="1"/>
          <c:tx>
            <c:strRef>
              <c:f>Лист1!$C$1</c:f>
              <c:strCache>
                <c:ptCount val="1"/>
                <c:pt idx="0">
                  <c:v>прожиточный минимум пенсионера</c:v>
                </c:pt>
              </c:strCache>
            </c:strRef>
          </c:tx>
          <c:spPr>
            <a:solidFill>
              <a:sysClr val="windowText" lastClr="000000">
                <a:lumMod val="50000"/>
                <a:lumOff val="50000"/>
              </a:sysClr>
            </a:solidFill>
          </c:spPr>
          <c:dLbls>
            <c:dLbl>
              <c:idx val="0"/>
              <c:layout>
                <c:manualLayout>
                  <c:x val="8.9707935444241268E-3"/>
                  <c:y val="2.9761904761904791E-2"/>
                </c:manualLayout>
              </c:layout>
              <c:tx>
                <c:rich>
                  <a:bodyPr/>
                  <a:lstStyle/>
                  <a:p>
                    <a:r>
                      <a:rPr lang="en-US"/>
                      <a:t>+5,0*</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DA-4C5F-B007-06B0AD0840DD}"/>
                </c:ext>
              </c:extLst>
            </c:dLbl>
            <c:dLbl>
              <c:idx val="1"/>
              <c:layout>
                <c:manualLayout>
                  <c:x val="4.0526849037487338E-3"/>
                  <c:y val="1.7857313290384157E-2"/>
                </c:manualLayout>
              </c:layout>
              <c:tx>
                <c:rich>
                  <a:bodyPr/>
                  <a:lstStyle/>
                  <a:p>
                    <a:r>
                      <a:rPr lang="en-US"/>
                      <a:t>+2,1*</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DA-4C5F-B007-06B0AD0840DD}"/>
                </c:ext>
              </c:extLst>
            </c:dLbl>
            <c:spPr>
              <a:noFill/>
              <a:ln w="25399">
                <a:noFill/>
              </a:ln>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 январь-июнь 2019 года</c:v>
                </c:pt>
                <c:pt idx="1">
                  <c:v> январь-июнь 2020 года</c:v>
                </c:pt>
              </c:strCache>
            </c:strRef>
          </c:cat>
          <c:val>
            <c:numRef>
              <c:f>Лист1!$C$2:$C$3</c:f>
              <c:numCache>
                <c:formatCode>#,##0.0</c:formatCode>
                <c:ptCount val="2"/>
                <c:pt idx="0">
                  <c:v>1286</c:v>
                </c:pt>
                <c:pt idx="1">
                  <c:v>1315.5</c:v>
                </c:pt>
              </c:numCache>
            </c:numRef>
          </c:val>
          <c:extLst xmlns:c16r2="http://schemas.microsoft.com/office/drawing/2015/06/chart">
            <c:ext xmlns:c16="http://schemas.microsoft.com/office/drawing/2014/chart" uri="{C3380CC4-5D6E-409C-BE32-E72D297353CC}">
              <c16:uniqueId val="{00000005-FDDA-4C5F-B007-06B0AD0840DD}"/>
            </c:ext>
          </c:extLst>
        </c:ser>
        <c:axId val="154196992"/>
        <c:axId val="154558848"/>
      </c:barChart>
      <c:catAx>
        <c:axId val="154196992"/>
        <c:scaling>
          <c:orientation val="minMax"/>
        </c:scaling>
        <c:axPos val="b"/>
        <c:numFmt formatCode="General" sourceLinked="1"/>
        <c:tickLblPos val="nextTo"/>
        <c:crossAx val="154558848"/>
        <c:crosses val="autoZero"/>
        <c:auto val="1"/>
        <c:lblAlgn val="ctr"/>
        <c:lblOffset val="100"/>
      </c:catAx>
      <c:valAx>
        <c:axId val="154558848"/>
        <c:scaling>
          <c:orientation val="minMax"/>
          <c:max val="1500"/>
          <c:min val="0"/>
        </c:scaling>
        <c:axPos val="l"/>
        <c:title>
          <c:tx>
            <c:rich>
              <a:bodyPr rot="0" vert="horz"/>
              <a:lstStyle/>
              <a:p>
                <a:pPr algn="ctr">
                  <a:defRPr sz="1000" b="1" i="0" u="none" strike="noStrike" baseline="0">
                    <a:solidFill>
                      <a:srgbClr val="000000"/>
                    </a:solidFill>
                    <a:latin typeface="Times New Roman"/>
                    <a:ea typeface="Times New Roman"/>
                    <a:cs typeface="Times New Roman"/>
                  </a:defRPr>
                </a:pPr>
                <a:r>
                  <a:rPr lang="ru-RU" sz="900" b="0"/>
                  <a:t>* - темп прироста, %</a:t>
                </a:r>
              </a:p>
            </c:rich>
          </c:tx>
          <c:layout>
            <c:manualLayout>
              <c:xMode val="edge"/>
              <c:yMode val="edge"/>
              <c:x val="2.9876497742795216E-2"/>
              <c:y val="0.4037821674688139"/>
            </c:manualLayout>
          </c:layout>
        </c:title>
        <c:numFmt formatCode="#,##0.0" sourceLinked="1"/>
        <c:majorTickMark val="cross"/>
        <c:tickLblPos val="nextTo"/>
        <c:txPr>
          <a:bodyPr/>
          <a:lstStyle/>
          <a:p>
            <a:pPr>
              <a:defRPr b="1">
                <a:latin typeface="Times New Roman" pitchFamily="18" charset="0"/>
                <a:cs typeface="Times New Roman" pitchFamily="18" charset="0"/>
              </a:defRPr>
            </a:pPr>
            <a:endParaRPr lang="ru-RU"/>
          </a:p>
        </c:txPr>
        <c:crossAx val="154196992"/>
        <c:crosses val="autoZero"/>
        <c:crossBetween val="between"/>
        <c:majorUnit val="500"/>
      </c:valAx>
      <c:dTable>
        <c:showHorzBorder val="1"/>
        <c:showVertBorder val="1"/>
        <c:showOutline val="1"/>
        <c:showKeys val="1"/>
        <c:txPr>
          <a:bodyPr/>
          <a:lstStyle/>
          <a:p>
            <a:pPr rtl="0">
              <a:defRPr b="1">
                <a:latin typeface="Times New Roman" pitchFamily="18" charset="0"/>
                <a:cs typeface="Times New Roman" pitchFamily="18" charset="0"/>
              </a:defRPr>
            </a:pPr>
            <a:endParaRPr lang="ru-RU"/>
          </a:p>
        </c:txPr>
      </c:dTable>
    </c:plotArea>
    <c:plotVisOnly val="1"/>
    <c:dispBlanksAs val="gap"/>
  </c:chart>
  <c:spPr>
    <a:ln>
      <a:noFill/>
    </a:ln>
  </c:spPr>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defRPr>
            </a:pPr>
            <a:r>
              <a:rPr lang="ru-RU" sz="1200">
                <a:solidFill>
                  <a:sysClr val="windowText" lastClr="000000"/>
                </a:solidFill>
              </a:rPr>
              <a:t>Структура прожиточного минимума, руб.</a:t>
            </a:r>
          </a:p>
        </c:rich>
      </c:tx>
      <c:layout>
        <c:manualLayout>
          <c:xMode val="edge"/>
          <c:yMode val="edge"/>
          <c:x val="0.2552373140857182"/>
          <c:y val="0"/>
        </c:manualLayout>
      </c:layout>
      <c:overlay val="1"/>
      <c:spPr>
        <a:noFill/>
      </c:spPr>
    </c:title>
    <c:plotArea>
      <c:layout>
        <c:manualLayout>
          <c:layoutTarget val="inner"/>
          <c:xMode val="edge"/>
          <c:yMode val="edge"/>
          <c:x val="9.9202051057373647E-2"/>
          <c:y val="0.12572861611476638"/>
          <c:w val="0.48689920793683261"/>
          <c:h val="0.73885224742946765"/>
        </c:manualLayout>
      </c:layout>
      <c:barChart>
        <c:barDir val="col"/>
        <c:grouping val="stacked"/>
        <c:ser>
          <c:idx val="0"/>
          <c:order val="0"/>
          <c:tx>
            <c:strRef>
              <c:f>Лист1!$B$1</c:f>
              <c:strCache>
                <c:ptCount val="1"/>
                <c:pt idx="0">
                  <c:v>питание</c:v>
                </c:pt>
              </c:strCache>
            </c:strRef>
          </c:tx>
          <c:spPr>
            <a:solidFill>
              <a:sysClr val="window" lastClr="FFFFFF"/>
            </a:solidFill>
            <a:ln>
              <a:solidFill>
                <a:sysClr val="windowText" lastClr="000000">
                  <a:lumMod val="50000"/>
                  <a:lumOff val="50000"/>
                </a:sysClr>
              </a:solidFill>
            </a:ln>
          </c:spPr>
          <c:dLbls>
            <c:dLbl>
              <c:idx val="0"/>
              <c:tx>
                <c:rich>
                  <a:bodyPr/>
                  <a:lstStyle/>
                  <a:p>
                    <a:r>
                      <a:rPr lang="en-US" b="1"/>
                      <a:t>49,8%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91-4F67-960E-991815CC949E}"/>
                </c:ext>
              </c:extLst>
            </c:dLbl>
            <c:dLbl>
              <c:idx val="1"/>
              <c:tx>
                <c:rich>
                  <a:bodyPr/>
                  <a:lstStyle/>
                  <a:p>
                    <a:r>
                      <a:rPr lang="en-US" b="1"/>
                      <a:t>50,1%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Лист1!$B$2:$B$3</c:f>
              <c:numCache>
                <c:formatCode>0.0</c:formatCode>
                <c:ptCount val="2"/>
                <c:pt idx="0">
                  <c:v>759</c:v>
                </c:pt>
                <c:pt idx="1">
                  <c:v>778.6</c:v>
                </c:pt>
              </c:numCache>
            </c:numRef>
          </c:val>
          <c:extLst xmlns:c16r2="http://schemas.microsoft.com/office/drawing/2015/06/chart">
            <c:ext xmlns:c16="http://schemas.microsoft.com/office/drawing/2014/chart" uri="{C3380CC4-5D6E-409C-BE32-E72D297353CC}">
              <c16:uniqueId val="{00000002-FE91-4F67-960E-991815CC949E}"/>
            </c:ext>
          </c:extLst>
        </c:ser>
        <c:ser>
          <c:idx val="1"/>
          <c:order val="1"/>
          <c:tx>
            <c:strRef>
              <c:f>Лист1!$C$1</c:f>
              <c:strCache>
                <c:ptCount val="1"/>
                <c:pt idx="0">
                  <c:v>непродовольственные товары</c:v>
                </c:pt>
              </c:strCache>
            </c:strRef>
          </c:tx>
          <c:spPr>
            <a:solidFill>
              <a:sysClr val="window" lastClr="FFFFFF">
                <a:lumMod val="65000"/>
              </a:sysClr>
            </a:solidFill>
          </c:spPr>
          <c:dLbls>
            <c:dLbl>
              <c:idx val="0"/>
              <c:layout>
                <c:manualLayout>
                  <c:x val="-4.6296296296297014E-3"/>
                  <c:y val="2.2002200220022798E-2"/>
                </c:manualLayout>
              </c:layout>
              <c:tx>
                <c:rich>
                  <a:bodyPr/>
                  <a:lstStyle/>
                  <a:p>
                    <a:r>
                      <a:rPr lang="en-US" b="1"/>
                      <a:t>19,5%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91-4F67-960E-991815CC949E}"/>
                </c:ext>
              </c:extLst>
            </c:dLbl>
            <c:dLbl>
              <c:idx val="1"/>
              <c:layout>
                <c:manualLayout>
                  <c:x val="-2.3148148148148147E-3"/>
                  <c:y val="1.3201320132013547E-2"/>
                </c:manualLayout>
              </c:layout>
              <c:tx>
                <c:rich>
                  <a:bodyPr/>
                  <a:lstStyle/>
                  <a:p>
                    <a:r>
                      <a:rPr lang="en-US" b="1"/>
                      <a:t>19,6%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Лист1!$C$2:$C$3</c:f>
              <c:numCache>
                <c:formatCode>0.0</c:formatCode>
                <c:ptCount val="2"/>
                <c:pt idx="0">
                  <c:v>297</c:v>
                </c:pt>
                <c:pt idx="1">
                  <c:v>303.8</c:v>
                </c:pt>
              </c:numCache>
            </c:numRef>
          </c:val>
          <c:extLst xmlns:c16r2="http://schemas.microsoft.com/office/drawing/2015/06/chart">
            <c:ext xmlns:c16="http://schemas.microsoft.com/office/drawing/2014/chart" uri="{C3380CC4-5D6E-409C-BE32-E72D297353CC}">
              <c16:uniqueId val="{00000005-FE91-4F67-960E-991815CC949E}"/>
            </c:ext>
          </c:extLst>
        </c:ser>
        <c:ser>
          <c:idx val="2"/>
          <c:order val="2"/>
          <c:tx>
            <c:strRef>
              <c:f>Лист1!$D$1</c:f>
              <c:strCache>
                <c:ptCount val="1"/>
                <c:pt idx="0">
                  <c:v>услуги</c:v>
                </c:pt>
              </c:strCache>
            </c:strRef>
          </c:tx>
          <c:spPr>
            <a:solidFill>
              <a:sysClr val="windowText" lastClr="000000">
                <a:lumMod val="50000"/>
                <a:lumOff val="50000"/>
              </a:sysClr>
            </a:solidFill>
          </c:spPr>
          <c:dLbls>
            <c:dLbl>
              <c:idx val="0"/>
              <c:layout>
                <c:manualLayout>
                  <c:x val="4.6296296296297014E-3"/>
                  <c:y val="1.2229758408911761E-2"/>
                </c:manualLayout>
              </c:layout>
              <c:tx>
                <c:rich>
                  <a:bodyPr/>
                  <a:lstStyle/>
                  <a:p>
                    <a:r>
                      <a:rPr lang="en-US" b="1" baseline="0">
                        <a:solidFill>
                          <a:schemeClr val="bg1"/>
                        </a:solidFill>
                      </a:rPr>
                      <a:t>28,9%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E91-4F67-960E-991815CC949E}"/>
                </c:ext>
              </c:extLst>
            </c:dLbl>
            <c:dLbl>
              <c:idx val="1"/>
              <c:layout>
                <c:manualLayout>
                  <c:x val="4.6296296296297014E-3"/>
                  <c:y val="2.0278405793335279E-2"/>
                </c:manualLayout>
              </c:layout>
              <c:tx>
                <c:rich>
                  <a:bodyPr/>
                  <a:lstStyle/>
                  <a:p>
                    <a:r>
                      <a:rPr lang="en-US" b="1" baseline="0">
                        <a:solidFill>
                          <a:schemeClr val="bg1"/>
                        </a:solidFill>
                      </a:rPr>
                      <a:t>28,6%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E91-4F67-960E-991815CC949E}"/>
                </c:ext>
              </c:extLst>
            </c:dLbl>
            <c:spPr>
              <a:noFill/>
              <a:ln>
                <a:noFill/>
              </a:ln>
              <a:effectLst/>
            </c:spPr>
            <c:txPr>
              <a:bodyPr/>
              <a:lstStyle/>
              <a:p>
                <a:pPr>
                  <a:defRPr sz="1000" b="1" baseline="0">
                    <a:solidFill>
                      <a:schemeClr val="bg1"/>
                    </a:solidFill>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Лист1!$D$2:$D$3</c:f>
              <c:numCache>
                <c:formatCode>0.0</c:formatCode>
                <c:ptCount val="2"/>
                <c:pt idx="0">
                  <c:v>441</c:v>
                </c:pt>
                <c:pt idx="1">
                  <c:v>444.6</c:v>
                </c:pt>
              </c:numCache>
            </c:numRef>
          </c:val>
          <c:extLst xmlns:c16r2="http://schemas.microsoft.com/office/drawing/2015/06/chart">
            <c:ext xmlns:c16="http://schemas.microsoft.com/office/drawing/2014/chart" uri="{C3380CC4-5D6E-409C-BE32-E72D297353CC}">
              <c16:uniqueId val="{00000008-FE91-4F67-960E-991815CC949E}"/>
            </c:ext>
          </c:extLst>
        </c:ser>
        <c:ser>
          <c:idx val="3"/>
          <c:order val="3"/>
          <c:tx>
            <c:strRef>
              <c:f>Лист1!$E$1</c:f>
              <c:strCache>
                <c:ptCount val="1"/>
                <c:pt idx="0">
                  <c:v>обязательные платежи и сборы</c:v>
                </c:pt>
              </c:strCache>
            </c:strRef>
          </c:tx>
          <c:spPr>
            <a:solidFill>
              <a:sysClr val="windowText" lastClr="000000"/>
            </a:solidFill>
          </c:spPr>
          <c:dLbls>
            <c:dLbl>
              <c:idx val="0"/>
              <c:layout>
                <c:manualLayout>
                  <c:x val="4.6294473607465716E-3"/>
                  <c:y val="-4.7238897118058294E-2"/>
                </c:manualLayout>
              </c:layout>
              <c:tx>
                <c:rich>
                  <a:bodyPr/>
                  <a:lstStyle/>
                  <a:p>
                    <a:r>
                      <a:rPr lang="en-US" b="1"/>
                      <a:t>1,8%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E91-4F67-960E-991815CC949E}"/>
                </c:ext>
              </c:extLst>
            </c:dLbl>
            <c:dLbl>
              <c:idx val="1"/>
              <c:layout>
                <c:manualLayout>
                  <c:x val="2.3148148148148147E-3"/>
                  <c:y val="-3.8438017030049482E-2"/>
                </c:manualLayout>
              </c:layout>
              <c:tx>
                <c:rich>
                  <a:bodyPr/>
                  <a:lstStyle/>
                  <a:p>
                    <a:r>
                      <a:rPr lang="en-US" b="1"/>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E91-4F67-960E-991815CC949E}"/>
                </c:ext>
              </c:extLst>
            </c:dLbl>
            <c:spPr>
              <a:noFill/>
              <a:ln>
                <a:noFill/>
              </a:ln>
              <a:effectLst/>
            </c:spPr>
            <c:txPr>
              <a:bodyPr/>
              <a:lstStyle/>
              <a:p>
                <a:pPr>
                  <a:defRPr sz="1000"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январь-июнь 2019 года</c:v>
                </c:pt>
                <c:pt idx="1">
                  <c:v>январь-июнь 2020 года</c:v>
                </c:pt>
              </c:strCache>
            </c:strRef>
          </c:cat>
          <c:val>
            <c:numRef>
              <c:f>Лист1!$E$2:$E$3</c:f>
              <c:numCache>
                <c:formatCode>0.0</c:formatCode>
                <c:ptCount val="2"/>
                <c:pt idx="0">
                  <c:v>27</c:v>
                </c:pt>
                <c:pt idx="1">
                  <c:v>26.8</c:v>
                </c:pt>
              </c:numCache>
            </c:numRef>
          </c:val>
          <c:extLst xmlns:c16r2="http://schemas.microsoft.com/office/drawing/2015/06/chart">
            <c:ext xmlns:c16="http://schemas.microsoft.com/office/drawing/2014/chart" uri="{C3380CC4-5D6E-409C-BE32-E72D297353CC}">
              <c16:uniqueId val="{0000000B-FE91-4F67-960E-991815CC949E}"/>
            </c:ext>
          </c:extLst>
        </c:ser>
        <c:overlap val="100"/>
        <c:axId val="154306048"/>
        <c:axId val="154307584"/>
      </c:barChart>
      <c:catAx>
        <c:axId val="154306048"/>
        <c:scaling>
          <c:orientation val="minMax"/>
        </c:scaling>
        <c:axPos val="b"/>
        <c:numFmt formatCode="General" sourceLinked="0"/>
        <c:tickLblPos val="nextTo"/>
        <c:txPr>
          <a:bodyPr/>
          <a:lstStyle/>
          <a:p>
            <a:pPr>
              <a:defRPr sz="1000" b="1"/>
            </a:pPr>
            <a:endParaRPr lang="ru-RU"/>
          </a:p>
        </c:txPr>
        <c:crossAx val="154307584"/>
        <c:crosses val="autoZero"/>
        <c:auto val="1"/>
        <c:lblAlgn val="ctr"/>
        <c:lblOffset val="100"/>
      </c:catAx>
      <c:valAx>
        <c:axId val="154307584"/>
        <c:scaling>
          <c:orientation val="minMax"/>
          <c:max val="1600"/>
        </c:scaling>
        <c:axPos val="l"/>
        <c:numFmt formatCode="#,##0.0" sourceLinked="0"/>
        <c:majorTickMark val="cross"/>
        <c:tickLblPos val="nextTo"/>
        <c:txPr>
          <a:bodyPr/>
          <a:lstStyle/>
          <a:p>
            <a:pPr>
              <a:defRPr sz="1000"/>
            </a:pPr>
            <a:endParaRPr lang="ru-RU"/>
          </a:p>
        </c:txPr>
        <c:crossAx val="154306048"/>
        <c:crosses val="autoZero"/>
        <c:crossBetween val="between"/>
        <c:majorUnit val="400"/>
      </c:valAx>
    </c:plotArea>
    <c:legend>
      <c:legendPos val="r"/>
      <c:layout>
        <c:manualLayout>
          <c:xMode val="edge"/>
          <c:yMode val="edge"/>
          <c:x val="0.6002736657859834"/>
          <c:y val="0.24600434846634925"/>
          <c:w val="0.3724762712906991"/>
          <c:h val="0.46192429919841566"/>
        </c:manualLayout>
      </c:layout>
      <c:txPr>
        <a:bodyPr/>
        <a:lstStyle/>
        <a:p>
          <a:pPr>
            <a:defRPr sz="1000" i="1"/>
          </a:pPr>
          <a:endParaRPr lang="ru-RU"/>
        </a:p>
      </c:txP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январь-июнь 2019 года</a:t>
            </a:r>
          </a:p>
        </c:rich>
      </c:tx>
      <c:layout>
        <c:manualLayout>
          <c:xMode val="edge"/>
          <c:yMode val="edge"/>
          <c:x val="0.2911797388962743"/>
          <c:y val="0"/>
        </c:manualLayout>
      </c:layout>
    </c:title>
    <c:view3D>
      <c:rotX val="30"/>
      <c:perspective val="0"/>
    </c:view3D>
    <c:plotArea>
      <c:layout>
        <c:manualLayout>
          <c:layoutTarget val="inner"/>
          <c:xMode val="edge"/>
          <c:yMode val="edge"/>
          <c:x val="1.5655838719085723E-2"/>
          <c:y val="3.4013605442177811E-2"/>
          <c:w val="0.61812410241173465"/>
          <c:h val="0.93108243668494362"/>
        </c:manualLayout>
      </c:layout>
      <c:pie3DChart>
        <c:varyColors val="1"/>
        <c:ser>
          <c:idx val="0"/>
          <c:order val="0"/>
          <c:tx>
            <c:strRef>
              <c:f>Лист1!$B$1</c:f>
              <c:strCache>
                <c:ptCount val="1"/>
                <c:pt idx="0">
                  <c:v>Столбец1</c:v>
                </c:pt>
              </c:strCache>
            </c:strRef>
          </c:tx>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explosion val="25"/>
          <c:dPt>
            <c:idx val="0"/>
            <c:spPr>
              <a:solidFill>
                <a:srgbClr val="E1E0E4"/>
              </a:solidFill>
            </c:spPr>
            <c:extLst xmlns:c16r2="http://schemas.microsoft.com/office/drawing/2015/06/chart">
              <c:ext xmlns:c16="http://schemas.microsoft.com/office/drawing/2014/chart" uri="{C3380CC4-5D6E-409C-BE32-E72D297353CC}">
                <c16:uniqueId val="{00000000-EEA0-488C-9F9D-21292A5575B9}"/>
              </c:ext>
            </c:extLst>
          </c:dPt>
          <c:dPt>
            <c:idx val="1"/>
            <c:spPr>
              <a:solidFill>
                <a:schemeClr val="tx1"/>
              </a:solidFill>
            </c:spPr>
            <c:extLst xmlns:c16r2="http://schemas.microsoft.com/office/drawing/2015/06/chart">
              <c:ext xmlns:c16="http://schemas.microsoft.com/office/drawing/2014/chart" uri="{C3380CC4-5D6E-409C-BE32-E72D297353CC}">
                <c16:uniqueId val="{00000001-EEA0-488C-9F9D-21292A5575B9}"/>
              </c:ext>
            </c:extLst>
          </c:dPt>
          <c:dLbls>
            <c:dLbl>
              <c:idx val="0"/>
              <c:layout>
                <c:manualLayout>
                  <c:x val="-3.4211264575535451E-2"/>
                  <c:y val="6.0393700787402124E-2"/>
                </c:manualLayout>
              </c:layout>
              <c:tx>
                <c:rich>
                  <a:bodyPr/>
                  <a:lstStyle/>
                  <a:p>
                    <a:r>
                      <a:rPr lang="en-US" sz="1000">
                        <a:latin typeface="Times New Roman" pitchFamily="18" charset="0"/>
                        <a:cs typeface="Times New Roman" pitchFamily="18" charset="0"/>
                      </a:rPr>
                      <a:t>97,9%</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A0-488C-9F9D-21292A5575B9}"/>
                </c:ext>
              </c:extLst>
            </c:dLbl>
            <c:dLbl>
              <c:idx val="1"/>
              <c:layout>
                <c:manualLayout>
                  <c:x val="-7.6677726604929095E-2"/>
                  <c:y val="2.4316710411198598E-2"/>
                </c:manualLayout>
              </c:layout>
              <c:tx>
                <c:rich>
                  <a:bodyPr/>
                  <a:lstStyle/>
                  <a:p>
                    <a:r>
                      <a:rPr lang="en-US" sz="1000">
                        <a:latin typeface="Times New Roman" pitchFamily="18" charset="0"/>
                        <a:cs typeface="Times New Roman" pitchFamily="18" charset="0"/>
                      </a:rPr>
                      <a:t>2,1%</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A0-488C-9F9D-21292A5575B9}"/>
                </c:ext>
              </c:extLst>
            </c:dLbl>
            <c:spPr>
              <a:noFill/>
              <a:ln w="25398">
                <a:noFill/>
              </a:ln>
            </c:spPr>
            <c:txPr>
              <a:bodyPr/>
              <a:lstStyle/>
              <a:p>
                <a:pPr>
                  <a:defRPr sz="1000">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занятое население</c:v>
                </c:pt>
                <c:pt idx="1">
                  <c:v>лица, ищущие работу</c:v>
                </c:pt>
              </c:strCache>
            </c:strRef>
          </c:cat>
          <c:val>
            <c:numRef>
              <c:f>Лист1!$B$2:$B$3</c:f>
              <c:numCache>
                <c:formatCode>General</c:formatCode>
                <c:ptCount val="2"/>
                <c:pt idx="0">
                  <c:v>130.69999999999999</c:v>
                </c:pt>
                <c:pt idx="1">
                  <c:v>2.8</c:v>
                </c:pt>
              </c:numCache>
            </c:numRef>
          </c:val>
          <c:extLst xmlns:c16r2="http://schemas.microsoft.com/office/drawing/2015/06/chart">
            <c:ext xmlns:c16="http://schemas.microsoft.com/office/drawing/2014/chart" uri="{C3380CC4-5D6E-409C-BE32-E72D297353CC}">
              <c16:uniqueId val="{00000002-EEA0-488C-9F9D-21292A5575B9}"/>
            </c:ext>
          </c:extLst>
        </c:ser>
      </c:pie3DChart>
      <c:spPr>
        <a:noFill/>
        <a:ln w="25398">
          <a:noFill/>
        </a:ln>
      </c:spPr>
    </c:plotArea>
    <c:legend>
      <c:legendPos val="r"/>
      <c:layout>
        <c:manualLayout>
          <c:xMode val="edge"/>
          <c:yMode val="edge"/>
          <c:x val="0.66099430752975152"/>
          <c:y val="0.37622479542998855"/>
          <c:w val="0.32514708388724695"/>
          <c:h val="0.39479573876794782"/>
        </c:manualLayout>
      </c:layout>
      <c:txPr>
        <a:bodyPr/>
        <a:lstStyle/>
        <a:p>
          <a:pPr>
            <a:defRPr sz="1050">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a:latin typeface="Times New Roman" pitchFamily="18" charset="0"/>
                <a:cs typeface="Times New Roman" pitchFamily="18" charset="0"/>
              </a:rPr>
              <a:t>январь-июнь 2020 года</a:t>
            </a:r>
          </a:p>
        </c:rich>
      </c:tx>
      <c:layout>
        <c:manualLayout>
          <c:xMode val="edge"/>
          <c:yMode val="edge"/>
          <c:x val="0.2911797388962743"/>
          <c:y val="0"/>
        </c:manualLayout>
      </c:layout>
    </c:title>
    <c:view3D>
      <c:rotX val="30"/>
      <c:perspective val="0"/>
    </c:view3D>
    <c:plotArea>
      <c:layout>
        <c:manualLayout>
          <c:layoutTarget val="inner"/>
          <c:xMode val="edge"/>
          <c:yMode val="edge"/>
          <c:x val="1.565583871908572E-2"/>
          <c:y val="3.4013605442177852E-2"/>
          <c:w val="0.61812410241173465"/>
          <c:h val="0.93108243668494362"/>
        </c:manualLayout>
      </c:layout>
      <c:pie3DChart>
        <c:varyColors val="1"/>
        <c:ser>
          <c:idx val="0"/>
          <c:order val="0"/>
          <c:tx>
            <c:strRef>
              <c:f>Лист1!$B$1</c:f>
              <c:strCache>
                <c:ptCount val="1"/>
                <c:pt idx="0">
                  <c:v>Столбец1</c:v>
                </c:pt>
              </c:strCache>
            </c:strRef>
          </c:tx>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explosion val="25"/>
          <c:dPt>
            <c:idx val="0"/>
            <c:spPr>
              <a:solidFill>
                <a:srgbClr val="E1E0E4"/>
              </a:solidFill>
            </c:spPr>
            <c:extLst xmlns:c16r2="http://schemas.microsoft.com/office/drawing/2015/06/chart">
              <c:ext xmlns:c16="http://schemas.microsoft.com/office/drawing/2014/chart" uri="{C3380CC4-5D6E-409C-BE32-E72D297353CC}">
                <c16:uniqueId val="{00000000-6E6B-4BE4-BC9A-C1956916BFC1}"/>
              </c:ext>
            </c:extLst>
          </c:dPt>
          <c:dPt>
            <c:idx val="1"/>
            <c:spPr>
              <a:solidFill>
                <a:schemeClr val="tx1"/>
              </a:solidFill>
            </c:spPr>
            <c:extLst xmlns:c16r2="http://schemas.microsoft.com/office/drawing/2015/06/chart">
              <c:ext xmlns:c16="http://schemas.microsoft.com/office/drawing/2014/chart" uri="{C3380CC4-5D6E-409C-BE32-E72D297353CC}">
                <c16:uniqueId val="{00000001-6E6B-4BE4-BC9A-C1956916BFC1}"/>
              </c:ext>
            </c:extLst>
          </c:dPt>
          <c:dLbls>
            <c:dLbl>
              <c:idx val="0"/>
              <c:layout>
                <c:manualLayout>
                  <c:x val="-3.4211264575535485E-2"/>
                  <c:y val="6.0393700787402124E-2"/>
                </c:manualLayout>
              </c:layout>
              <c:tx>
                <c:rich>
                  <a:bodyPr/>
                  <a:lstStyle/>
                  <a:p>
                    <a:r>
                      <a:rPr lang="en-US" sz="1000">
                        <a:latin typeface="Times New Roman" pitchFamily="18" charset="0"/>
                        <a:cs typeface="Times New Roman" pitchFamily="18" charset="0"/>
                      </a:rPr>
                      <a:t>97,2%</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6B-4BE4-BC9A-C1956916BFC1}"/>
                </c:ext>
              </c:extLst>
            </c:dLbl>
            <c:dLbl>
              <c:idx val="1"/>
              <c:layout>
                <c:manualLayout>
                  <c:x val="-7.6677726604929095E-2"/>
                  <c:y val="2.4316710411198598E-2"/>
                </c:manualLayout>
              </c:layout>
              <c:tx>
                <c:rich>
                  <a:bodyPr/>
                  <a:lstStyle/>
                  <a:p>
                    <a:r>
                      <a:rPr lang="en-US" sz="1000">
                        <a:latin typeface="Times New Roman" pitchFamily="18" charset="0"/>
                        <a:cs typeface="Times New Roman" pitchFamily="18" charset="0"/>
                      </a:rPr>
                      <a:t>2,8%</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6B-4BE4-BC9A-C1956916BFC1}"/>
                </c:ext>
              </c:extLst>
            </c:dLbl>
            <c:spPr>
              <a:noFill/>
              <a:ln w="25398">
                <a:noFill/>
              </a:ln>
            </c:spPr>
            <c:txPr>
              <a:bodyPr/>
              <a:lstStyle/>
              <a:p>
                <a:pPr>
                  <a:defRPr sz="1000">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занятое население</c:v>
                </c:pt>
                <c:pt idx="1">
                  <c:v>лица, ищущие работу</c:v>
                </c:pt>
              </c:strCache>
            </c:strRef>
          </c:cat>
          <c:val>
            <c:numRef>
              <c:f>Лист1!$B$2:$B$3</c:f>
              <c:numCache>
                <c:formatCode>General</c:formatCode>
                <c:ptCount val="2"/>
                <c:pt idx="0">
                  <c:v>132.5</c:v>
                </c:pt>
                <c:pt idx="1">
                  <c:v>3.8</c:v>
                </c:pt>
              </c:numCache>
            </c:numRef>
          </c:val>
          <c:extLst xmlns:c16r2="http://schemas.microsoft.com/office/drawing/2015/06/chart">
            <c:ext xmlns:c16="http://schemas.microsoft.com/office/drawing/2014/chart" uri="{C3380CC4-5D6E-409C-BE32-E72D297353CC}">
              <c16:uniqueId val="{00000002-6E6B-4BE4-BC9A-C1956916BFC1}"/>
            </c:ext>
          </c:extLst>
        </c:ser>
      </c:pie3DChart>
      <c:spPr>
        <a:noFill/>
        <a:ln w="25398">
          <a:noFill/>
        </a:ln>
      </c:spPr>
    </c:plotArea>
    <c:legend>
      <c:legendPos val="r"/>
      <c:layout>
        <c:manualLayout>
          <c:xMode val="edge"/>
          <c:yMode val="edge"/>
          <c:x val="0.66099430752975108"/>
          <c:y val="0.37622479542998838"/>
          <c:w val="0.32514708388724672"/>
          <c:h val="0.39479573876794782"/>
        </c:manualLayout>
      </c:layout>
      <c:txPr>
        <a:bodyPr/>
        <a:lstStyle/>
        <a:p>
          <a:pPr>
            <a:defRPr sz="1050">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050"/>
            </a:pPr>
            <a:r>
              <a:rPr lang="ru-RU" sz="1200">
                <a:latin typeface="Times New Roman" pitchFamily="18" charset="0"/>
                <a:cs typeface="Times New Roman" pitchFamily="18" charset="0"/>
              </a:rPr>
              <a:t>Динамика численности граждан, зарегистрированных в службе занятости (чел.) </a:t>
            </a:r>
          </a:p>
        </c:rich>
      </c:tx>
      <c:layout>
        <c:manualLayout>
          <c:xMode val="edge"/>
          <c:yMode val="edge"/>
          <c:x val="0.12695868692929721"/>
          <c:y val="4.8105097973864428E-4"/>
        </c:manualLayout>
      </c:layout>
      <c:spPr>
        <a:noFill/>
        <a:ln w="24908">
          <a:noFill/>
        </a:ln>
      </c:spPr>
    </c:title>
    <c:plotArea>
      <c:layout>
        <c:manualLayout>
          <c:layoutTarget val="inner"/>
          <c:xMode val="edge"/>
          <c:yMode val="edge"/>
          <c:x val="7.4587869362363918E-2"/>
          <c:y val="0.19235873293616096"/>
          <c:w val="0.91881281558313765"/>
          <c:h val="0.37230921606499134"/>
        </c:manualLayout>
      </c:layout>
      <c:barChart>
        <c:barDir val="col"/>
        <c:grouping val="clustered"/>
        <c:ser>
          <c:idx val="0"/>
          <c:order val="0"/>
          <c:tx>
            <c:strRef>
              <c:f>Лист1!$B$1</c:f>
              <c:strCache>
                <c:ptCount val="1"/>
                <c:pt idx="0">
                  <c:v>2019 год</c:v>
                </c:pt>
              </c:strCache>
            </c:strRef>
          </c:tx>
          <c:spPr>
            <a:solidFill>
              <a:sysClr val="window" lastClr="FFFFFF">
                <a:lumMod val="95000"/>
                <a:alpha val="70000"/>
              </a:sysClr>
            </a:solidFill>
            <a:ln>
              <a:solidFill>
                <a:sysClr val="windowText" lastClr="000000"/>
              </a:solidFill>
            </a:ln>
          </c:spPr>
          <c:dLbls>
            <c:delete val="1"/>
          </c:dLbls>
          <c:cat>
            <c:strRef>
              <c:f>Лист1!$A$2:$A$7</c:f>
              <c:strCache>
                <c:ptCount val="6"/>
                <c:pt idx="0">
                  <c:v>январь</c:v>
                </c:pt>
                <c:pt idx="1">
                  <c:v>февраль</c:v>
                </c:pt>
                <c:pt idx="2">
                  <c:v>март</c:v>
                </c:pt>
                <c:pt idx="3">
                  <c:v>апрель</c:v>
                </c:pt>
                <c:pt idx="4">
                  <c:v>май  </c:v>
                </c:pt>
                <c:pt idx="5">
                  <c:v>июнь </c:v>
                </c:pt>
              </c:strCache>
            </c:strRef>
          </c:cat>
          <c:val>
            <c:numRef>
              <c:f>Лист1!$B$2:$B$7</c:f>
              <c:numCache>
                <c:formatCode>General</c:formatCode>
                <c:ptCount val="6"/>
                <c:pt idx="0">
                  <c:v>548</c:v>
                </c:pt>
                <c:pt idx="1">
                  <c:v>501</c:v>
                </c:pt>
                <c:pt idx="2">
                  <c:v>488</c:v>
                </c:pt>
                <c:pt idx="3">
                  <c:v>410</c:v>
                </c:pt>
                <c:pt idx="4">
                  <c:v>535</c:v>
                </c:pt>
                <c:pt idx="5">
                  <c:v>522</c:v>
                </c:pt>
              </c:numCache>
            </c:numRef>
          </c:val>
          <c:extLst xmlns:c16r2="http://schemas.microsoft.com/office/drawing/2015/06/chart">
            <c:ext xmlns:c16="http://schemas.microsoft.com/office/drawing/2014/chart" uri="{C3380CC4-5D6E-409C-BE32-E72D297353CC}">
              <c16:uniqueId val="{0000000C-0DEE-41E0-800C-35498A418651}"/>
            </c:ext>
          </c:extLst>
        </c:ser>
        <c:ser>
          <c:idx val="1"/>
          <c:order val="1"/>
          <c:tx>
            <c:strRef>
              <c:f>Лист1!$C$1</c:f>
              <c:strCache>
                <c:ptCount val="1"/>
                <c:pt idx="0">
                  <c:v>2020 год</c:v>
                </c:pt>
              </c:strCache>
            </c:strRef>
          </c:tx>
          <c:spPr>
            <a:solidFill>
              <a:sysClr val="windowText" lastClr="000000">
                <a:lumMod val="65000"/>
                <a:lumOff val="35000"/>
                <a:alpha val="68000"/>
              </a:sysClr>
            </a:solidFill>
            <a:ln>
              <a:solidFill>
                <a:sysClr val="windowText" lastClr="000000"/>
              </a:solidFill>
            </a:ln>
          </c:spPr>
          <c:dLbls>
            <c:dLbl>
              <c:idx val="0"/>
              <c:layout>
                <c:manualLayout>
                  <c:x val="7.1053838740494394E-3"/>
                  <c:y val="4.0702229430684194E-3"/>
                </c:manualLayout>
              </c:layout>
              <c:tx>
                <c:rich>
                  <a:bodyPr/>
                  <a:lstStyle/>
                  <a:p>
                    <a:r>
                      <a:rPr lang="en-US" b="0"/>
                      <a:t>98,0*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DEE-41E0-800C-35498A418651}"/>
                </c:ext>
              </c:extLst>
            </c:dLbl>
            <c:dLbl>
              <c:idx val="1"/>
              <c:layout>
                <c:manualLayout>
                  <c:x val="4.8065584533093534E-3"/>
                  <c:y val="8.8483107458009174E-3"/>
                </c:manualLayout>
              </c:layout>
              <c:tx>
                <c:rich>
                  <a:bodyPr/>
                  <a:lstStyle/>
                  <a:p>
                    <a:r>
                      <a:rPr lang="en-US"/>
                      <a:t>88,0*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DEE-41E0-800C-35498A418651}"/>
                </c:ext>
              </c:extLst>
            </c:dLbl>
            <c:dLbl>
              <c:idx val="2"/>
              <c:layout>
                <c:manualLayout>
                  <c:x val="6.9444444444450174E-3"/>
                  <c:y val="0"/>
                </c:manualLayout>
              </c:layout>
              <c:tx>
                <c:rich>
                  <a:bodyPr/>
                  <a:lstStyle/>
                  <a:p>
                    <a:r>
                      <a:rPr lang="en-US"/>
                      <a:t>74,0*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DEE-41E0-800C-35498A418651}"/>
                </c:ext>
              </c:extLst>
            </c:dLbl>
            <c:dLbl>
              <c:idx val="3"/>
              <c:layout>
                <c:manualLayout>
                  <c:x val="6.9444444444450174E-3"/>
                  <c:y val="1.5564202334630461E-2"/>
                </c:manualLayout>
              </c:layout>
              <c:tx>
                <c:rich>
                  <a:bodyPr/>
                  <a:lstStyle/>
                  <a:p>
                    <a:r>
                      <a:rPr lang="en-US"/>
                      <a:t>176,8*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DEE-41E0-800C-35498A418651}"/>
                </c:ext>
              </c:extLst>
            </c:dLbl>
            <c:dLbl>
              <c:idx val="4"/>
              <c:layout>
                <c:manualLayout>
                  <c:x val="1.3165321675381621E-2"/>
                  <c:y val="1.0375925231568481E-2"/>
                </c:manualLayout>
              </c:layout>
              <c:tx>
                <c:rich>
                  <a:bodyPr/>
                  <a:lstStyle/>
                  <a:p>
                    <a:r>
                      <a:rPr lang="en-US"/>
                      <a:t>130,8*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DEE-41E0-800C-35498A418651}"/>
                </c:ext>
              </c:extLst>
            </c:dLbl>
            <c:dLbl>
              <c:idx val="5"/>
              <c:layout>
                <c:manualLayout>
                  <c:x val="1.4472840972638917E-3"/>
                  <c:y val="-3.0871141107366613E-4"/>
                </c:manualLayout>
              </c:layout>
              <c:tx>
                <c:rich>
                  <a:bodyPr/>
                  <a:lstStyle/>
                  <a:p>
                    <a:r>
                      <a:rPr lang="en-US"/>
                      <a:t>111,9*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DEE-41E0-800C-35498A418651}"/>
                </c:ext>
              </c:extLst>
            </c:dLbl>
            <c:dLbl>
              <c:idx val="6"/>
              <c:layout>
                <c:manualLayout>
                  <c:x val="2.7680451296620598E-2"/>
                  <c:y val="2.2310544515268982E-2"/>
                </c:manualLayout>
              </c:layout>
              <c:tx>
                <c:rich>
                  <a:bodyPr/>
                  <a:lstStyle/>
                  <a:p>
                    <a:r>
                      <a:rPr lang="en-US"/>
                      <a:t>131,8*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DEE-41E0-800C-35498A418651}"/>
                </c:ext>
              </c:extLst>
            </c:dLbl>
            <c:dLbl>
              <c:idx val="7"/>
              <c:layout>
                <c:manualLayout>
                  <c:x val="5.3531877722127804E-3"/>
                  <c:y val="1.5564000445890541E-2"/>
                </c:manualLayout>
              </c:layout>
              <c:tx>
                <c:rich>
                  <a:bodyPr/>
                  <a:lstStyle/>
                  <a:p>
                    <a:r>
                      <a:rPr lang="en-US"/>
                      <a:t>117,9*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DEE-41E0-800C-35498A418651}"/>
                </c:ext>
              </c:extLst>
            </c:dLbl>
            <c:dLbl>
              <c:idx val="8"/>
              <c:layout>
                <c:manualLayout>
                  <c:x val="6.9444818620067496E-3"/>
                  <c:y val="1.539861571357634E-2"/>
                </c:manualLayout>
              </c:layout>
              <c:tx>
                <c:rich>
                  <a:bodyPr/>
                  <a:lstStyle/>
                  <a:p>
                    <a:r>
                      <a:rPr lang="en-US"/>
                      <a:t>132,0*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DEE-41E0-800C-35498A418651}"/>
                </c:ext>
              </c:extLst>
            </c:dLbl>
            <c:dLbl>
              <c:idx val="9"/>
              <c:layout>
                <c:manualLayout>
                  <c:x val="6.9444818620067496E-3"/>
                  <c:y val="1.5564405800626523E-2"/>
                </c:manualLayout>
              </c:layout>
              <c:tx>
                <c:rich>
                  <a:bodyPr/>
                  <a:lstStyle/>
                  <a:p>
                    <a:r>
                      <a:rPr lang="en-US"/>
                      <a:t>109,1*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DEE-41E0-800C-35498A418651}"/>
                </c:ext>
              </c:extLst>
            </c:dLbl>
            <c:dLbl>
              <c:idx val="10"/>
              <c:layout>
                <c:manualLayout>
                  <c:x val="7.6681239106387482E-3"/>
                  <c:y val="4.7361647361649434E-3"/>
                </c:manualLayout>
              </c:layout>
              <c:tx>
                <c:rich>
                  <a:bodyPr/>
                  <a:lstStyle/>
                  <a:p>
                    <a:r>
                      <a:rPr lang="en-US"/>
                      <a:t>99,4*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DEE-41E0-800C-35498A418651}"/>
                </c:ext>
              </c:extLst>
            </c:dLbl>
            <c:dLbl>
              <c:idx val="11"/>
              <c:layout>
                <c:manualLayout>
                  <c:x val="6.9444818620067496E-3"/>
                  <c:y val="-5.2736651161853785E-3"/>
                </c:manualLayout>
              </c:layout>
              <c:tx>
                <c:rich>
                  <a:bodyPr/>
                  <a:lstStyle/>
                  <a:p>
                    <a:r>
                      <a:rPr lang="en-US"/>
                      <a:t>117,2*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0DEE-41E0-800C-35498A418651}"/>
                </c:ext>
              </c:extLst>
            </c:dLbl>
            <c:spPr>
              <a:noFill/>
              <a:ln w="24908">
                <a:noFill/>
              </a:ln>
            </c:spPr>
            <c:txPr>
              <a:bodyPr/>
              <a:lstStyle/>
              <a:p>
                <a:pPr>
                  <a:defRPr sz="900" b="0">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  </c:v>
                </c:pt>
                <c:pt idx="5">
                  <c:v>июнь </c:v>
                </c:pt>
              </c:strCache>
            </c:strRef>
          </c:cat>
          <c:val>
            <c:numRef>
              <c:f>Лист1!$C$2:$C$7</c:f>
              <c:numCache>
                <c:formatCode>General</c:formatCode>
                <c:ptCount val="6"/>
                <c:pt idx="0">
                  <c:v>537</c:v>
                </c:pt>
                <c:pt idx="1">
                  <c:v>441</c:v>
                </c:pt>
                <c:pt idx="2">
                  <c:v>361</c:v>
                </c:pt>
                <c:pt idx="3">
                  <c:v>725</c:v>
                </c:pt>
                <c:pt idx="4">
                  <c:v>700</c:v>
                </c:pt>
                <c:pt idx="5">
                  <c:v>584</c:v>
                </c:pt>
              </c:numCache>
            </c:numRef>
          </c:val>
          <c:extLst xmlns:c16r2="http://schemas.microsoft.com/office/drawing/2015/06/chart">
            <c:ext xmlns:c16="http://schemas.microsoft.com/office/drawing/2014/chart" uri="{C3380CC4-5D6E-409C-BE32-E72D297353CC}">
              <c16:uniqueId val="{00000019-0DEE-41E0-800C-35498A418651}"/>
            </c:ext>
          </c:extLst>
        </c:ser>
        <c:dLbls>
          <c:showVal val="1"/>
        </c:dLbls>
        <c:axId val="155060480"/>
        <c:axId val="155078656"/>
      </c:barChart>
      <c:catAx>
        <c:axId val="155060480"/>
        <c:scaling>
          <c:orientation val="minMax"/>
        </c:scaling>
        <c:axPos val="b"/>
        <c:numFmt formatCode="General" sourceLinked="1"/>
        <c:majorTickMark val="cross"/>
        <c:tickLblPos val="nextTo"/>
        <c:txPr>
          <a:bodyPr rot="-5400000" vert="horz"/>
          <a:lstStyle/>
          <a:p>
            <a:pPr>
              <a:defRPr b="0">
                <a:latin typeface="Times New Roman" pitchFamily="18" charset="0"/>
                <a:cs typeface="Times New Roman" pitchFamily="18" charset="0"/>
              </a:defRPr>
            </a:pPr>
            <a:endParaRPr lang="ru-RU"/>
          </a:p>
        </c:txPr>
        <c:crossAx val="155078656"/>
        <c:crosses val="autoZero"/>
        <c:auto val="1"/>
        <c:lblAlgn val="ctr"/>
        <c:lblOffset val="100"/>
      </c:catAx>
      <c:valAx>
        <c:axId val="155078656"/>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55060480"/>
        <c:crosses val="autoZero"/>
        <c:crossBetween val="between"/>
      </c:valAx>
    </c:plotArea>
    <c:legend>
      <c:legendPos val="r"/>
      <c:layout>
        <c:manualLayout>
          <c:xMode val="edge"/>
          <c:yMode val="edge"/>
          <c:x val="0.16867505092190072"/>
          <c:y val="0.87077115360583157"/>
          <c:w val="0.61656555761013065"/>
          <c:h val="0.12922884639420074"/>
        </c:manualLayout>
      </c:layout>
      <c:txPr>
        <a:bodyPr/>
        <a:lstStyle/>
        <a:p>
          <a:pPr>
            <a:defRPr sz="1000"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sz="1163">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Динамика ВДС отраслей рыночных услуг, млн руб.</a:t>
            </a:r>
          </a:p>
        </c:rich>
      </c:tx>
      <c:layout>
        <c:manualLayout>
          <c:xMode val="edge"/>
          <c:yMode val="edge"/>
          <c:x val="0.25975688447870326"/>
          <c:y val="0"/>
        </c:manualLayout>
      </c:layout>
    </c:title>
    <c:plotArea>
      <c:layout>
        <c:manualLayout>
          <c:layoutTarget val="inner"/>
          <c:xMode val="edge"/>
          <c:yMode val="edge"/>
          <c:x val="8.0106827963870766E-2"/>
          <c:y val="9.1124054115345327E-2"/>
          <c:w val="0.90976944058463283"/>
          <c:h val="0.35045820505900754"/>
        </c:manualLayout>
      </c:layout>
      <c:barChart>
        <c:barDir val="col"/>
        <c:grouping val="clustered"/>
        <c:ser>
          <c:idx val="0"/>
          <c:order val="0"/>
          <c:tx>
            <c:strRef>
              <c:f>Лист1!$B$1</c:f>
              <c:strCache>
                <c:ptCount val="1"/>
                <c:pt idx="0">
                  <c:v>январь-июнь 2019 года</c:v>
                </c:pt>
              </c:strCache>
            </c:strRef>
          </c:tx>
          <c:spPr>
            <a:solidFill>
              <a:sysClr val="window" lastClr="FFFFFF">
                <a:lumMod val="85000"/>
              </a:sysClr>
            </a:solidFill>
            <a:ln>
              <a:solidFill>
                <a:sysClr val="windowText" lastClr="000000">
                  <a:lumMod val="50000"/>
                  <a:lumOff val="50000"/>
                </a:sysClr>
              </a:solidFill>
            </a:ln>
          </c:spPr>
          <c:dLbls>
            <c:dLbl>
              <c:idx val="0"/>
              <c:layout>
                <c:manualLayout>
                  <c:x val="1.4649456193663803E-4"/>
                  <c:y val="1.1035770926947411E-2"/>
                </c:manualLayout>
              </c:layout>
              <c:tx>
                <c:rich>
                  <a:bodyPr/>
                  <a:lstStyle/>
                  <a:p>
                    <a:r>
                      <a:rPr lang="ru-RU"/>
                      <a:t>3,6</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90-4C1F-9E77-C838B3773FBD}"/>
                </c:ext>
              </c:extLst>
            </c:dLbl>
            <c:dLbl>
              <c:idx val="1"/>
              <c:layout>
                <c:manualLayout>
                  <c:x val="2.3809575928552492E-3"/>
                  <c:y val="1.7187814775108421E-2"/>
                </c:manualLayout>
              </c:layout>
              <c:tx>
                <c:rich>
                  <a:bodyPr/>
                  <a:lstStyle/>
                  <a:p>
                    <a:r>
                      <a:rPr lang="ru-RU"/>
                      <a:t>4,0</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90-4C1F-9E77-C838B3773FBD}"/>
                </c:ext>
              </c:extLst>
            </c:dLbl>
            <c:dLbl>
              <c:idx val="2"/>
              <c:layout>
                <c:manualLayout>
                  <c:x val="-2.2358101073502046E-3"/>
                  <c:y val="1.1204457802028641E-2"/>
                </c:manualLayout>
              </c:layout>
              <c:tx>
                <c:rich>
                  <a:bodyPr/>
                  <a:lstStyle/>
                  <a:p>
                    <a:r>
                      <a:rPr lang="ru-RU"/>
                      <a:t>20,5</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90-4C1F-9E77-C838B3773FBD}"/>
                </c:ext>
              </c:extLst>
            </c:dLbl>
            <c:dLbl>
              <c:idx val="3"/>
              <c:layout>
                <c:manualLayout>
                  <c:x val="-4.4785147146386914E-3"/>
                  <c:y val="8.1418613900372649E-3"/>
                </c:manualLayout>
              </c:layout>
              <c:tx>
                <c:rich>
                  <a:bodyPr/>
                  <a:lstStyle/>
                  <a:p>
                    <a:r>
                      <a:rPr lang="ru-RU"/>
                      <a:t>2,1</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395-409D-8A61-9C8AFB39C886}"/>
                </c:ext>
              </c:extLst>
            </c:dLbl>
            <c:dLbl>
              <c:idx val="4"/>
              <c:layout>
                <c:manualLayout>
                  <c:x val="-2.1365391299193611E-3"/>
                  <c:y val="3.7059085799238602E-3"/>
                </c:manualLayout>
              </c:layout>
              <c:tx>
                <c:rich>
                  <a:bodyPr/>
                  <a:lstStyle/>
                  <a:p>
                    <a:r>
                      <a:rPr lang="ru-RU"/>
                      <a:t>4,7</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390-4C1F-9E77-C838B3773FBD}"/>
                </c:ext>
              </c:extLst>
            </c:dLbl>
            <c:dLbl>
              <c:idx val="5"/>
              <c:layout>
                <c:manualLayout>
                  <c:x val="-2.7199383093470092E-4"/>
                  <c:y val="2.3770059159443878E-2"/>
                </c:manualLayout>
              </c:layout>
              <c:tx>
                <c:rich>
                  <a:bodyPr/>
                  <a:lstStyle/>
                  <a:p>
                    <a:r>
                      <a:rPr lang="en-US"/>
                      <a:t>0,</a:t>
                    </a:r>
                    <a:r>
                      <a:rPr lang="ru-RU"/>
                      <a:t>5</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390-4C1F-9E77-C838B3773FBD}"/>
                </c:ext>
              </c:extLst>
            </c:dLbl>
            <c:dLbl>
              <c:idx val="6"/>
              <c:layout>
                <c:manualLayout>
                  <c:x val="-2.135885708897195E-3"/>
                  <c:y val="8.6184290657935186E-3"/>
                </c:manualLayout>
              </c:layout>
              <c:tx>
                <c:rich>
                  <a:bodyPr/>
                  <a:lstStyle/>
                  <a:p>
                    <a:r>
                      <a:rPr lang="ru-RU"/>
                      <a:t>5,2</a:t>
                    </a:r>
                    <a:r>
                      <a:rPr lang="en-US"/>
                      <a:t>*</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390-4C1F-9E77-C838B3773FBD}"/>
                </c:ext>
              </c:extLst>
            </c:dLbl>
            <c:dLbl>
              <c:idx val="7"/>
              <c:layout>
                <c:manualLayout>
                  <c:x val="1.966899974691831E-3"/>
                  <c:y val="1.1358994343217948E-2"/>
                </c:manualLayout>
              </c:layout>
              <c:tx>
                <c:rich>
                  <a:bodyPr/>
                  <a:lstStyle/>
                  <a:p>
                    <a:r>
                      <a:rPr lang="ru-RU"/>
                      <a:t>1,0</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90-4C1F-9E77-C838B3773FBD}"/>
                </c:ext>
              </c:extLst>
            </c:dLbl>
            <c:dLbl>
              <c:idx val="8"/>
              <c:layout>
                <c:manualLayout>
                  <c:x val="-2.1358655677724812E-3"/>
                  <c:y val="1.1869326394081179E-2"/>
                </c:manualLayout>
              </c:layout>
              <c:tx>
                <c:rich>
                  <a:bodyPr/>
                  <a:lstStyle/>
                  <a:p>
                    <a:r>
                      <a:rPr lang="ru-RU"/>
                      <a:t>2,4</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390-4C1F-9E77-C838B3773FBD}"/>
                </c:ext>
              </c:extLst>
            </c:dLbl>
            <c:dLbl>
              <c:idx val="9"/>
              <c:layout>
                <c:manualLayout>
                  <c:x val="-4.3643342016774665E-3"/>
                  <c:y val="-7.788642885874787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390-4C1F-9E77-C838B3773FBD}"/>
                </c:ext>
              </c:extLst>
            </c:dLbl>
            <c:dLbl>
              <c:idx val="10"/>
              <c:layout>
                <c:manualLayout>
                  <c:x val="1.0653332817849487E-5"/>
                  <c:y val="9.302325581395350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390-4C1F-9E77-C838B3773FBD}"/>
                </c:ext>
              </c:extLst>
            </c:dLbl>
            <c:spPr>
              <a:noFill/>
              <a:ln w="24623">
                <a:noFill/>
              </a:ln>
            </c:spPr>
            <c:txPr>
              <a:bodyPr rot="0" vert="horz"/>
              <a:lstStyle/>
              <a:p>
                <a:pPr>
                  <a:defRPr sz="776"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Лист1!$B$2:$B$10</c:f>
              <c:numCache>
                <c:formatCode>0.0</c:formatCode>
                <c:ptCount val="9"/>
                <c:pt idx="0">
                  <c:v>170.017</c:v>
                </c:pt>
                <c:pt idx="1">
                  <c:v>190.23999999999998</c:v>
                </c:pt>
                <c:pt idx="2">
                  <c:v>967.19900000000052</c:v>
                </c:pt>
                <c:pt idx="3">
                  <c:v>97.321999999999989</c:v>
                </c:pt>
                <c:pt idx="4">
                  <c:v>223.82200000000128</c:v>
                </c:pt>
                <c:pt idx="5">
                  <c:v>21.863</c:v>
                </c:pt>
                <c:pt idx="6">
                  <c:v>243.88900000000001</c:v>
                </c:pt>
                <c:pt idx="7">
                  <c:v>48.027000000000001</c:v>
                </c:pt>
                <c:pt idx="8">
                  <c:v>114.85400000000014</c:v>
                </c:pt>
              </c:numCache>
            </c:numRef>
          </c:val>
          <c:extLst xmlns:c16r2="http://schemas.microsoft.com/office/drawing/2015/06/chart">
            <c:ext xmlns:c16="http://schemas.microsoft.com/office/drawing/2014/chart" uri="{C3380CC4-5D6E-409C-BE32-E72D297353CC}">
              <c16:uniqueId val="{0000000B-C390-4C1F-9E77-C838B3773FBD}"/>
            </c:ext>
          </c:extLst>
        </c:ser>
        <c:ser>
          <c:idx val="1"/>
          <c:order val="1"/>
          <c:tx>
            <c:strRef>
              <c:f>Лист1!$C$1</c:f>
              <c:strCache>
                <c:ptCount val="1"/>
                <c:pt idx="0">
                  <c:v>январь-июнь 2020 года</c:v>
                </c:pt>
              </c:strCache>
            </c:strRef>
          </c:tx>
          <c:spPr>
            <a:solidFill>
              <a:sysClr val="windowText" lastClr="000000">
                <a:lumMod val="75000"/>
                <a:lumOff val="25000"/>
              </a:sysClr>
            </a:solidFill>
            <a:ln>
              <a:solidFill>
                <a:sysClr val="windowText" lastClr="000000"/>
              </a:solidFill>
            </a:ln>
          </c:spPr>
          <c:dLbls>
            <c:dLbl>
              <c:idx val="0"/>
              <c:layout>
                <c:manualLayout>
                  <c:x val="2.1752689533652467E-3"/>
                  <c:y val="9.2552506958234748E-3"/>
                </c:manualLayout>
              </c:layout>
              <c:tx>
                <c:rich>
                  <a:bodyPr/>
                  <a:lstStyle/>
                  <a:p>
                    <a:r>
                      <a:rPr lang="ru-RU"/>
                      <a:t>3,6</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390-4C1F-9E77-C838B3773FBD}"/>
                </c:ext>
              </c:extLst>
            </c:dLbl>
            <c:dLbl>
              <c:idx val="1"/>
              <c:layout>
                <c:manualLayout>
                  <c:x val="4.5282955344104169E-3"/>
                  <c:y val="3.9833863923441704E-3"/>
                </c:manualLayout>
              </c:layout>
              <c:tx>
                <c:rich>
                  <a:bodyPr/>
                  <a:lstStyle/>
                  <a:p>
                    <a:r>
                      <a:rPr lang="ru-RU"/>
                      <a:t>5,0</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390-4C1F-9E77-C838B3773FBD}"/>
                </c:ext>
              </c:extLst>
            </c:dLbl>
            <c:dLbl>
              <c:idx val="2"/>
              <c:layout>
                <c:manualLayout>
                  <c:x val="1.0590904959212845E-2"/>
                  <c:y val="7.4694220906575516E-3"/>
                </c:manualLayout>
              </c:layout>
              <c:tx>
                <c:rich>
                  <a:bodyPr/>
                  <a:lstStyle/>
                  <a:p>
                    <a:r>
                      <a:rPr lang="ru-RU"/>
                      <a:t>24,8</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390-4C1F-9E77-C838B3773FBD}"/>
                </c:ext>
              </c:extLst>
            </c:dLbl>
            <c:dLbl>
              <c:idx val="3"/>
              <c:layout>
                <c:manualLayout>
                  <c:x val="4.4076222986791213E-3"/>
                  <c:y val="2.5138383261005541E-3"/>
                </c:manualLayout>
              </c:layout>
              <c:tx>
                <c:rich>
                  <a:bodyPr/>
                  <a:lstStyle/>
                  <a:p>
                    <a:r>
                      <a:rPr lang="ru-RU"/>
                      <a:t>1,8</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390-4C1F-9E77-C838B3773FBD}"/>
                </c:ext>
              </c:extLst>
            </c:dLbl>
            <c:dLbl>
              <c:idx val="4"/>
              <c:layout>
                <c:manualLayout>
                  <c:x val="4.7215022591275187E-3"/>
                  <c:y val="1.3436837701323527E-4"/>
                </c:manualLayout>
              </c:layout>
              <c:tx>
                <c:rich>
                  <a:bodyPr/>
                  <a:lstStyle/>
                  <a:p>
                    <a:r>
                      <a:rPr lang="ru-RU"/>
                      <a:t>5,9</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390-4C1F-9E77-C838B3773FBD}"/>
                </c:ext>
              </c:extLst>
            </c:dLbl>
            <c:dLbl>
              <c:idx val="5"/>
              <c:layout>
                <c:manualLayout>
                  <c:x val="4.6180874284322279E-3"/>
                  <c:y val="2.5531865771513156E-2"/>
                </c:manualLayout>
              </c:layout>
              <c:tx>
                <c:rich>
                  <a:bodyPr/>
                  <a:lstStyle/>
                  <a:p>
                    <a:r>
                      <a:rPr lang="en-US"/>
                      <a:t>0,</a:t>
                    </a:r>
                    <a:r>
                      <a:rPr lang="ru-RU"/>
                      <a:t>5</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390-4C1F-9E77-C838B3773FBD}"/>
                </c:ext>
              </c:extLst>
            </c:dLbl>
            <c:dLbl>
              <c:idx val="6"/>
              <c:layout>
                <c:manualLayout>
                  <c:x val="2.9560174566634592E-3"/>
                  <c:y val="1.7699774999913081E-2"/>
                </c:manualLayout>
              </c:layout>
              <c:tx>
                <c:rich>
                  <a:bodyPr/>
                  <a:lstStyle/>
                  <a:p>
                    <a:r>
                      <a:rPr lang="ru-RU"/>
                      <a:t>5,6</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390-4C1F-9E77-C838B3773FBD}"/>
                </c:ext>
              </c:extLst>
            </c:dLbl>
            <c:dLbl>
              <c:idx val="7"/>
              <c:layout>
                <c:manualLayout>
                  <c:x val="1.5694146016179123E-4"/>
                  <c:y val="1.6703989982903521E-2"/>
                </c:manualLayout>
              </c:layout>
              <c:tx>
                <c:rich>
                  <a:bodyPr/>
                  <a:lstStyle/>
                  <a:p>
                    <a:r>
                      <a:rPr lang="ru-RU"/>
                      <a:t>0,9</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390-4C1F-9E77-C838B3773FBD}"/>
                </c:ext>
              </c:extLst>
            </c:dLbl>
            <c:dLbl>
              <c:idx val="8"/>
              <c:layout>
                <c:manualLayout>
                  <c:x val="7.0651617492139534E-3"/>
                  <c:y val="-1.6781676177241261E-3"/>
                </c:manualLayout>
              </c:layout>
              <c:tx>
                <c:rich>
                  <a:bodyPr/>
                  <a:lstStyle/>
                  <a:p>
                    <a:r>
                      <a:rPr lang="ru-RU"/>
                      <a:t>2,6</a:t>
                    </a:r>
                    <a:r>
                      <a:rPr lang="en-US"/>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390-4C1F-9E77-C838B3773FBD}"/>
                </c:ext>
              </c:extLst>
            </c:dLbl>
            <c:dLbl>
              <c:idx val="9"/>
              <c:layout>
                <c:manualLayout>
                  <c:x val="6.6650113417811019E-3"/>
                  <c:y val="1.412635785407953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390-4C1F-9E77-C838B3773FBD}"/>
                </c:ext>
              </c:extLst>
            </c:dLbl>
            <c:dLbl>
              <c:idx val="10"/>
              <c:layout>
                <c:manualLayout>
                  <c:x val="1.6150527950441255E-2"/>
                  <c:y val="8.568782290874156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390-4C1F-9E77-C838B3773FBD}"/>
                </c:ext>
              </c:extLst>
            </c:dLbl>
            <c:spPr>
              <a:noFill/>
              <a:ln w="24623">
                <a:noFill/>
              </a:ln>
            </c:spPr>
            <c:txPr>
              <a:bodyPr rot="0" vert="horz"/>
              <a:lstStyle/>
              <a:p>
                <a:pPr>
                  <a:defRPr sz="776"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Транспорт</c:v>
                </c:pt>
                <c:pt idx="1">
                  <c:v>Связь</c:v>
                </c:pt>
                <c:pt idx="2">
                  <c:v>Торговля и общепит</c:v>
                </c:pt>
                <c:pt idx="3">
                  <c:v>Операции с недвижимым имуществом</c:v>
                </c:pt>
                <c:pt idx="4">
                  <c:v>ЖКХ</c:v>
                </c:pt>
                <c:pt idx="5">
                  <c:v>Непр. виды быт. обслуживания</c:v>
                </c:pt>
                <c:pt idx="6">
                  <c:v>Финансы, кредит, страхование</c:v>
                </c:pt>
                <c:pt idx="7">
                  <c:v>Здравоохранение и соцобеспечение</c:v>
                </c:pt>
                <c:pt idx="8">
                  <c:v>Прочие </c:v>
                </c:pt>
              </c:strCache>
            </c:strRef>
          </c:cat>
          <c:val>
            <c:numRef>
              <c:f>Лист1!$C$2:$C$10</c:f>
              <c:numCache>
                <c:formatCode>0.0</c:formatCode>
                <c:ptCount val="9"/>
                <c:pt idx="0">
                  <c:v>139.85200000000131</c:v>
                </c:pt>
                <c:pt idx="1">
                  <c:v>196.834</c:v>
                </c:pt>
                <c:pt idx="2">
                  <c:v>971.43899999999996</c:v>
                </c:pt>
                <c:pt idx="3">
                  <c:v>72.290999999999997</c:v>
                </c:pt>
                <c:pt idx="4">
                  <c:v>232.09900000000002</c:v>
                </c:pt>
                <c:pt idx="5">
                  <c:v>19.157000000000131</c:v>
                </c:pt>
                <c:pt idx="6">
                  <c:v>218.626</c:v>
                </c:pt>
                <c:pt idx="7">
                  <c:v>35.300000000000004</c:v>
                </c:pt>
                <c:pt idx="8">
                  <c:v>101.72899999999986</c:v>
                </c:pt>
              </c:numCache>
            </c:numRef>
          </c:val>
          <c:extLst xmlns:c16r2="http://schemas.microsoft.com/office/drawing/2015/06/chart">
            <c:ext xmlns:c16="http://schemas.microsoft.com/office/drawing/2014/chart" uri="{C3380CC4-5D6E-409C-BE32-E72D297353CC}">
              <c16:uniqueId val="{00000017-C390-4C1F-9E77-C838B3773FBD}"/>
            </c:ext>
          </c:extLst>
        </c:ser>
        <c:dLbls>
          <c:showVal val="1"/>
        </c:dLbls>
        <c:axId val="102267136"/>
        <c:axId val="102354944"/>
      </c:barChart>
      <c:catAx>
        <c:axId val="102267136"/>
        <c:scaling>
          <c:orientation val="minMax"/>
        </c:scaling>
        <c:axPos val="b"/>
        <c:numFmt formatCode="General" sourceLinked="0"/>
        <c:tickLblPos val="nextTo"/>
        <c:txPr>
          <a:bodyPr rot="-5400000" vert="horz"/>
          <a:lstStyle/>
          <a:p>
            <a:pPr>
              <a:defRPr sz="950" b="1">
                <a:latin typeface="Times New Roman" pitchFamily="18" charset="0"/>
                <a:cs typeface="Times New Roman" pitchFamily="18" charset="0"/>
              </a:defRPr>
            </a:pPr>
            <a:endParaRPr lang="ru-RU"/>
          </a:p>
        </c:txPr>
        <c:crossAx val="102354944"/>
        <c:crosses val="autoZero"/>
        <c:auto val="1"/>
        <c:lblAlgn val="ctr"/>
        <c:lblOffset val="100"/>
      </c:catAx>
      <c:valAx>
        <c:axId val="102354944"/>
        <c:scaling>
          <c:orientation val="minMax"/>
        </c:scaling>
        <c:axPos val="l"/>
        <c:numFmt formatCode="#,##0.0" sourceLinked="0"/>
        <c:majorTickMark val="cross"/>
        <c:tickLblPos val="nextTo"/>
        <c:txPr>
          <a:bodyPr/>
          <a:lstStyle/>
          <a:p>
            <a:pPr>
              <a:defRPr sz="900" b="1">
                <a:latin typeface="Times New Roman" pitchFamily="18" charset="0"/>
                <a:cs typeface="Times New Roman" pitchFamily="18" charset="0"/>
              </a:defRPr>
            </a:pPr>
            <a:endParaRPr lang="ru-RU"/>
          </a:p>
        </c:txPr>
        <c:crossAx val="102267136"/>
        <c:crosses val="autoZero"/>
        <c:crossBetween val="between"/>
      </c:valAx>
    </c:plotArea>
    <c:legend>
      <c:legendPos val="b"/>
      <c:layout>
        <c:manualLayout>
          <c:xMode val="edge"/>
          <c:yMode val="edge"/>
          <c:x val="0"/>
          <c:y val="0.91742914758971661"/>
          <c:w val="0.57860863701407783"/>
          <c:h val="8.0470849786573567E-2"/>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style val="31"/>
  <c:clrMapOvr bg1="lt1" tx1="dk1" bg2="lt2" tx2="dk2" accent1="accent1" accent2="accent2" accent3="accent3" accent4="accent4" accent5="accent5" accent6="accent6" hlink="hlink" folHlink="folHlink"/>
  <c:chart>
    <c:title>
      <c:tx>
        <c:rich>
          <a:bodyPr/>
          <a:lstStyle/>
          <a:p>
            <a:pPr>
              <a:defRPr sz="1200"/>
            </a:pPr>
            <a:r>
              <a:rPr lang="ru-RU" sz="1200"/>
              <a:t>Уровень регистрируемой безработицы, %</a:t>
            </a:r>
          </a:p>
        </c:rich>
      </c:tx>
      <c:layout>
        <c:manualLayout>
          <c:xMode val="edge"/>
          <c:yMode val="edge"/>
          <c:x val="0.22968197879857211"/>
          <c:y val="2.0689655172415052E-2"/>
        </c:manualLayout>
      </c:layout>
      <c:spPr>
        <a:noFill/>
        <a:ln w="25399">
          <a:noFill/>
        </a:ln>
      </c:spPr>
    </c:title>
    <c:view3D>
      <c:rotX val="0"/>
      <c:rotY val="40"/>
      <c:depthPercent val="100"/>
      <c:rAngAx val="1"/>
    </c:view3D>
    <c:plotArea>
      <c:layout>
        <c:manualLayout>
          <c:layoutTarget val="inner"/>
          <c:xMode val="edge"/>
          <c:yMode val="edge"/>
          <c:x val="0.26017331022530327"/>
          <c:y val="8.6931540434236565E-2"/>
          <c:w val="0.51600813329876261"/>
          <c:h val="0.86954733810136198"/>
        </c:manualLayout>
      </c:layout>
      <c:bar3DChart>
        <c:barDir val="bar"/>
        <c:grouping val="clustered"/>
        <c:ser>
          <c:idx val="0"/>
          <c:order val="0"/>
          <c:tx>
            <c:strRef>
              <c:f>Лист1!$B$1</c:f>
              <c:strCache>
                <c:ptCount val="1"/>
                <c:pt idx="0">
                  <c:v>на 01.07.2019</c:v>
                </c:pt>
              </c:strCache>
            </c:strRef>
          </c:tx>
          <c:spPr>
            <a:solidFill>
              <a:sysClr val="window" lastClr="FFFFFF">
                <a:lumMod val="95000"/>
              </a:sysClr>
            </a:solidFill>
          </c:spPr>
          <c:dLbls>
            <c:dLbl>
              <c:idx val="0"/>
              <c:layout>
                <c:manualLayout>
                  <c:x val="0"/>
                  <c:y val="4.89425141268520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293-4C8C-AAF5-3BE1852D194B}"/>
                </c:ext>
              </c:extLst>
            </c:dLbl>
            <c:dLbl>
              <c:idx val="1"/>
              <c:layout>
                <c:manualLayout>
                  <c:x val="0"/>
                  <c:y val="1.46827542380558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93-4C8C-AAF5-3BE1852D194B}"/>
                </c:ext>
              </c:extLst>
            </c:dLbl>
            <c:dLbl>
              <c:idx val="2"/>
              <c:layout>
                <c:manualLayout>
                  <c:x val="0"/>
                  <c:y val="1.468236886392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293-4C8C-AAF5-3BE1852D194B}"/>
                </c:ext>
              </c:extLst>
            </c:dLbl>
            <c:dLbl>
              <c:idx val="4"/>
              <c:layout>
                <c:manualLayout>
                  <c:x val="0"/>
                  <c:y val="9.788502825370422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293-4C8C-AAF5-3BE1852D194B}"/>
                </c:ext>
              </c:extLst>
            </c:dLbl>
            <c:dLbl>
              <c:idx val="5"/>
              <c:layout>
                <c:manualLayout>
                  <c:x val="-4.27578834847675E-3"/>
                  <c:y val="1.46827542380557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293-4C8C-AAF5-3BE1852D194B}"/>
                </c:ext>
              </c:extLst>
            </c:dLbl>
            <c:dLbl>
              <c:idx val="6"/>
              <c:layout>
                <c:manualLayout>
                  <c:x val="0"/>
                  <c:y val="9.788502825370422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293-4C8C-AAF5-3BE1852D194B}"/>
                </c:ext>
              </c:extLst>
            </c:dLbl>
            <c:dLbl>
              <c:idx val="7"/>
              <c:layout>
                <c:manualLayout>
                  <c:x val="0"/>
                  <c:y val="4.89425141268520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293-4C8C-AAF5-3BE1852D194B}"/>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Всего по республике</c:v>
                </c:pt>
                <c:pt idx="1">
                  <c:v>Каменка</c:v>
                </c:pt>
                <c:pt idx="2">
                  <c:v>Григориополь</c:v>
                </c:pt>
                <c:pt idx="3">
                  <c:v>Слободзея</c:v>
                </c:pt>
                <c:pt idx="4">
                  <c:v>Дубоссары</c:v>
                </c:pt>
                <c:pt idx="5">
                  <c:v>Рыбница</c:v>
                </c:pt>
                <c:pt idx="6">
                  <c:v>Бендеры</c:v>
                </c:pt>
                <c:pt idx="7">
                  <c:v>Тирасполь</c:v>
                </c:pt>
              </c:strCache>
            </c:strRef>
          </c:cat>
          <c:val>
            <c:numRef>
              <c:f>Лист1!$B$2:$B$9</c:f>
              <c:numCache>
                <c:formatCode>General</c:formatCode>
                <c:ptCount val="8"/>
                <c:pt idx="0" formatCode="0.00">
                  <c:v>2.4</c:v>
                </c:pt>
                <c:pt idx="1">
                  <c:v>2.8899999999999997</c:v>
                </c:pt>
                <c:pt idx="2" formatCode="0.00">
                  <c:v>4.8</c:v>
                </c:pt>
                <c:pt idx="3">
                  <c:v>6.99</c:v>
                </c:pt>
                <c:pt idx="4">
                  <c:v>0.35000000000000031</c:v>
                </c:pt>
                <c:pt idx="5">
                  <c:v>4.07</c:v>
                </c:pt>
                <c:pt idx="6">
                  <c:v>1.3900000000000001</c:v>
                </c:pt>
                <c:pt idx="7">
                  <c:v>0.97000000000000064</c:v>
                </c:pt>
              </c:numCache>
            </c:numRef>
          </c:val>
          <c:extLst xmlns:c16r2="http://schemas.microsoft.com/office/drawing/2015/06/chart">
            <c:ext xmlns:c16="http://schemas.microsoft.com/office/drawing/2014/chart" uri="{C3380CC4-5D6E-409C-BE32-E72D297353CC}">
              <c16:uniqueId val="{00000008-157B-4117-88CB-ABF2C57D7039}"/>
            </c:ext>
          </c:extLst>
        </c:ser>
        <c:ser>
          <c:idx val="1"/>
          <c:order val="1"/>
          <c:tx>
            <c:strRef>
              <c:f>Лист1!$C$1</c:f>
              <c:strCache>
                <c:ptCount val="1"/>
                <c:pt idx="0">
                  <c:v>на 01.07.2020</c:v>
                </c:pt>
              </c:strCache>
            </c:strRef>
          </c:tx>
          <c:spPr>
            <a:solidFill>
              <a:sysClr val="window" lastClr="FFFFFF">
                <a:lumMod val="50000"/>
              </a:sysClr>
            </a:solidFill>
            <a:ln w="12700"/>
          </c:spPr>
          <c:dLbls>
            <c:dLbl>
              <c:idx val="0"/>
              <c:layout>
                <c:manualLayout>
                  <c:x val="0"/>
                  <c:y val="-4.89425141268520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293-4C8C-AAF5-3BE1852D194B}"/>
                </c:ext>
              </c:extLst>
            </c:dLbl>
            <c:dLbl>
              <c:idx val="3"/>
              <c:layout>
                <c:manualLayout>
                  <c:x val="0"/>
                  <c:y val="-1.46827542380558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293-4C8C-AAF5-3BE1852D194B}"/>
                </c:ext>
              </c:extLst>
            </c:dLbl>
            <c:dLbl>
              <c:idx val="4"/>
              <c:layout>
                <c:manualLayout>
                  <c:x val="0"/>
                  <c:y val="-1.46827542380558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293-4C8C-AAF5-3BE1852D194B}"/>
                </c:ext>
              </c:extLst>
            </c:dLbl>
            <c:dLbl>
              <c:idx val="5"/>
              <c:layout>
                <c:manualLayout>
                  <c:x val="0"/>
                  <c:y val="-1.468275423805577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293-4C8C-AAF5-3BE1852D194B}"/>
                </c:ext>
              </c:extLst>
            </c:dLbl>
            <c:dLbl>
              <c:idx val="6"/>
              <c:layout>
                <c:manualLayout>
                  <c:x val="3.9194273752110354E-17"/>
                  <c:y val="-1.46827542380558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293-4C8C-AAF5-3BE1852D194B}"/>
                </c:ext>
              </c:extLst>
            </c:dLbl>
            <c:dLbl>
              <c:idx val="7"/>
              <c:layout>
                <c:manualLayout>
                  <c:x val="0"/>
                  <c:y val="-1.46827542380558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293-4C8C-AAF5-3BE1852D194B}"/>
                </c:ext>
              </c:extLst>
            </c:dLbl>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Всего по республике</c:v>
                </c:pt>
                <c:pt idx="1">
                  <c:v>Каменка</c:v>
                </c:pt>
                <c:pt idx="2">
                  <c:v>Григориополь</c:v>
                </c:pt>
                <c:pt idx="3">
                  <c:v>Слободзея</c:v>
                </c:pt>
                <c:pt idx="4">
                  <c:v>Дубоссары</c:v>
                </c:pt>
                <c:pt idx="5">
                  <c:v>Рыбница</c:v>
                </c:pt>
                <c:pt idx="6">
                  <c:v>Бендеры</c:v>
                </c:pt>
                <c:pt idx="7">
                  <c:v>Тирасполь</c:v>
                </c:pt>
              </c:strCache>
            </c:strRef>
          </c:cat>
          <c:val>
            <c:numRef>
              <c:f>Лист1!$C$2:$C$9</c:f>
              <c:numCache>
                <c:formatCode>0.00</c:formatCode>
                <c:ptCount val="8"/>
                <c:pt idx="0">
                  <c:v>2.82</c:v>
                </c:pt>
                <c:pt idx="1">
                  <c:v>3.79</c:v>
                </c:pt>
                <c:pt idx="2">
                  <c:v>4.6499999999999995</c:v>
                </c:pt>
                <c:pt idx="3">
                  <c:v>6.6899999999999995</c:v>
                </c:pt>
                <c:pt idx="4">
                  <c:v>0.68</c:v>
                </c:pt>
                <c:pt idx="5" formatCode="General">
                  <c:v>4.84</c:v>
                </c:pt>
                <c:pt idx="6">
                  <c:v>1.79</c:v>
                </c:pt>
                <c:pt idx="7" formatCode="General">
                  <c:v>1.47</c:v>
                </c:pt>
              </c:numCache>
            </c:numRef>
          </c:val>
          <c:extLst xmlns:c16r2="http://schemas.microsoft.com/office/drawing/2015/06/chart">
            <c:ext xmlns:c16="http://schemas.microsoft.com/office/drawing/2014/chart" uri="{C3380CC4-5D6E-409C-BE32-E72D297353CC}">
              <c16:uniqueId val="{00000011-157B-4117-88CB-ABF2C57D7039}"/>
            </c:ext>
          </c:extLst>
        </c:ser>
        <c:gapDepth val="100"/>
        <c:shape val="cylinder"/>
        <c:axId val="155178496"/>
        <c:axId val="155180032"/>
        <c:axId val="0"/>
      </c:bar3DChart>
      <c:catAx>
        <c:axId val="155178496"/>
        <c:scaling>
          <c:orientation val="minMax"/>
        </c:scaling>
        <c:axPos val="l"/>
        <c:numFmt formatCode="General" sourceLinked="1"/>
        <c:tickLblPos val="nextTo"/>
        <c:txPr>
          <a:bodyPr/>
          <a:lstStyle/>
          <a:p>
            <a:pPr>
              <a:defRPr sz="1050" b="1"/>
            </a:pPr>
            <a:endParaRPr lang="ru-RU"/>
          </a:p>
        </c:txPr>
        <c:crossAx val="155180032"/>
        <c:crosses val="autoZero"/>
        <c:auto val="1"/>
        <c:lblAlgn val="ctr"/>
        <c:lblOffset val="100"/>
      </c:catAx>
      <c:valAx>
        <c:axId val="155180032"/>
        <c:scaling>
          <c:orientation val="minMax"/>
        </c:scaling>
        <c:delete val="1"/>
        <c:axPos val="b"/>
        <c:numFmt formatCode="0.00" sourceLinked="1"/>
        <c:tickLblPos val="nextTo"/>
        <c:crossAx val="155178496"/>
        <c:crosses val="autoZero"/>
        <c:crossBetween val="between"/>
      </c:valAx>
      <c:spPr>
        <a:noFill/>
        <a:ln w="25399">
          <a:noFill/>
        </a:ln>
      </c:spPr>
    </c:plotArea>
    <c:legend>
      <c:legendPos val="r"/>
      <c:layout>
        <c:manualLayout>
          <c:xMode val="edge"/>
          <c:yMode val="edge"/>
          <c:x val="0.50479200498551202"/>
          <c:y val="0.90622955400536909"/>
          <c:w val="0.39388903310164558"/>
          <c:h val="9.3770445994636992E-2"/>
        </c:manualLayout>
      </c:layout>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ctr">
              <a:defRPr sz="1100"/>
            </a:pPr>
            <a:r>
              <a:rPr lang="ru-RU" sz="1200"/>
              <a:t>Динамика отдельных показателей рынка труда</a:t>
            </a:r>
          </a:p>
        </c:rich>
      </c:tx>
      <c:layout>
        <c:manualLayout>
          <c:xMode val="edge"/>
          <c:yMode val="edge"/>
          <c:x val="0.24154100323315375"/>
          <c:y val="4.4342653095570924E-3"/>
        </c:manualLayout>
      </c:layout>
    </c:title>
    <c:plotArea>
      <c:layout>
        <c:manualLayout>
          <c:layoutTarget val="inner"/>
          <c:xMode val="edge"/>
          <c:yMode val="edge"/>
          <c:x val="3.7453067633408096E-2"/>
          <c:y val="0.21121301013844287"/>
          <c:w val="0.96182757214003944"/>
          <c:h val="0.36921517163296541"/>
        </c:manualLayout>
      </c:layout>
      <c:lineChart>
        <c:grouping val="standard"/>
        <c:ser>
          <c:idx val="0"/>
          <c:order val="0"/>
          <c:tx>
            <c:strRef>
              <c:f>Лист1!$B$1</c:f>
              <c:strCache>
                <c:ptCount val="1"/>
                <c:pt idx="0">
                  <c:v>Количество граждан, состоявших на учете в службе занятости, чел.</c:v>
                </c:pt>
              </c:strCache>
            </c:strRef>
          </c:tx>
          <c:spPr>
            <a:ln w="38100">
              <a:solidFill>
                <a:schemeClr val="bg1">
                  <a:lumMod val="50000"/>
                </a:schemeClr>
              </a:solidFill>
              <a:prstDash val="lgDash"/>
            </a:ln>
          </c:spPr>
          <c:marker>
            <c:symbol val="diamond"/>
            <c:size val="8"/>
            <c:spPr>
              <a:solidFill>
                <a:schemeClr val="bg1">
                  <a:lumMod val="50000"/>
                </a:schemeClr>
              </a:solidFill>
              <a:ln>
                <a:solidFill>
                  <a:schemeClr val="tx1"/>
                </a:solidFill>
              </a:ln>
            </c:spPr>
          </c:marker>
          <c:dLbls>
            <c:dLbl>
              <c:idx val="4"/>
              <c:layout>
                <c:manualLayout>
                  <c:x val="2.1378941742383802E-3"/>
                  <c:y val="2.394443006835947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63-4093-AA88-CCF17997C0EF}"/>
                </c:ext>
              </c:extLst>
            </c:dLbl>
            <c:dLbl>
              <c:idx val="5"/>
              <c:layout>
                <c:manualLayout>
                  <c:x val="-4.27578834847675E-3"/>
                  <c:y val="2.394443006835947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163-4093-AA88-CCF17997C0EF}"/>
                </c:ext>
              </c:extLst>
            </c:dLbl>
            <c:dLbl>
              <c:idx val="6"/>
              <c:layout>
                <c:manualLayout>
                  <c:x val="-2.1378941742383802E-3"/>
                  <c:y val="5.9861075170898732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163-4093-AA88-CCF17997C0EF}"/>
                </c:ext>
              </c:extLst>
            </c:dLbl>
            <c:spPr>
              <a:noFill/>
              <a:ln>
                <a:noFill/>
              </a:ln>
              <a:effectLst/>
            </c:spPr>
            <c:dLblPos val="b"/>
            <c:showVal val="1"/>
            <c:extLst xmlns:c16r2="http://schemas.microsoft.com/office/drawing/2015/06/chart">
              <c:ext xmlns:c15="http://schemas.microsoft.com/office/drawing/2012/chart" uri="{CE6537A1-D6FC-4f65-9D91-7224C49458BB}">
                <c15:showLeaderLines val="0"/>
              </c:ext>
            </c:extLst>
          </c:dLbls>
          <c:cat>
            <c:numRef>
              <c:f>Лист1!$A$2:$A$8</c:f>
              <c:numCache>
                <c:formatCode>dd/mm/yyyy</c:formatCode>
                <c:ptCount val="7"/>
                <c:pt idx="0">
                  <c:v>43831</c:v>
                </c:pt>
                <c:pt idx="1">
                  <c:v>43862</c:v>
                </c:pt>
                <c:pt idx="2">
                  <c:v>43891</c:v>
                </c:pt>
                <c:pt idx="3">
                  <c:v>43922</c:v>
                </c:pt>
                <c:pt idx="4">
                  <c:v>43952</c:v>
                </c:pt>
                <c:pt idx="5">
                  <c:v>43983</c:v>
                </c:pt>
                <c:pt idx="6">
                  <c:v>44013</c:v>
                </c:pt>
              </c:numCache>
            </c:numRef>
          </c:cat>
          <c:val>
            <c:numRef>
              <c:f>Лист1!$B$2:$B$8</c:f>
              <c:numCache>
                <c:formatCode>General</c:formatCode>
                <c:ptCount val="7"/>
                <c:pt idx="0">
                  <c:v>3046</c:v>
                </c:pt>
                <c:pt idx="1">
                  <c:v>3151</c:v>
                </c:pt>
                <c:pt idx="2">
                  <c:v>3171</c:v>
                </c:pt>
                <c:pt idx="3">
                  <c:v>2973</c:v>
                </c:pt>
                <c:pt idx="4">
                  <c:v>3581</c:v>
                </c:pt>
                <c:pt idx="5">
                  <c:v>4166</c:v>
                </c:pt>
                <c:pt idx="6">
                  <c:v>3851</c:v>
                </c:pt>
              </c:numCache>
            </c:numRef>
          </c:val>
          <c:extLst xmlns:c16r2="http://schemas.microsoft.com/office/drawing/2015/06/chart">
            <c:ext xmlns:c16="http://schemas.microsoft.com/office/drawing/2014/chart" uri="{C3380CC4-5D6E-409C-BE32-E72D297353CC}">
              <c16:uniqueId val="{00000000-EB0B-4113-8D04-EDFDA706C0FA}"/>
            </c:ext>
          </c:extLst>
        </c:ser>
        <c:ser>
          <c:idx val="1"/>
          <c:order val="1"/>
          <c:tx>
            <c:strRef>
              <c:f>Лист1!$C$1</c:f>
              <c:strCache>
                <c:ptCount val="1"/>
                <c:pt idx="0">
                  <c:v>Наличие вакансий в базе данных службы занятости, ед.</c:v>
                </c:pt>
              </c:strCache>
            </c:strRef>
          </c:tx>
          <c:spPr>
            <a:ln w="38100">
              <a:solidFill>
                <a:schemeClr val="tx1">
                  <a:lumMod val="65000"/>
                  <a:lumOff val="35000"/>
                </a:schemeClr>
              </a:solidFill>
            </a:ln>
          </c:spPr>
          <c:marker>
            <c:spPr>
              <a:solidFill>
                <a:sysClr val="windowText" lastClr="000000">
                  <a:lumMod val="50000"/>
                  <a:lumOff val="50000"/>
                </a:sysClr>
              </a:solidFill>
              <a:ln>
                <a:solidFill>
                  <a:schemeClr val="tx1"/>
                </a:solidFill>
                <a:bevel/>
              </a:ln>
            </c:spPr>
          </c:marker>
          <c:dLbls>
            <c:dLbl>
              <c:idx val="4"/>
              <c:layout>
                <c:manualLayout>
                  <c:x val="0"/>
                  <c:y val="-1.1972215034179704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163-4093-AA88-CCF17997C0EF}"/>
                </c:ext>
              </c:extLst>
            </c:dLbl>
            <c:dLbl>
              <c:idx val="6"/>
              <c:layout>
                <c:manualLayout>
                  <c:x val="0"/>
                  <c:y val="-2.9930537585449668E-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163-4093-AA88-CCF17997C0EF}"/>
                </c:ext>
              </c:extLst>
            </c:dLbl>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numRef>
              <c:f>Лист1!$A$2:$A$8</c:f>
              <c:numCache>
                <c:formatCode>dd/mm/yyyy</c:formatCode>
                <c:ptCount val="7"/>
                <c:pt idx="0">
                  <c:v>43831</c:v>
                </c:pt>
                <c:pt idx="1">
                  <c:v>43862</c:v>
                </c:pt>
                <c:pt idx="2">
                  <c:v>43891</c:v>
                </c:pt>
                <c:pt idx="3">
                  <c:v>43922</c:v>
                </c:pt>
                <c:pt idx="4">
                  <c:v>43952</c:v>
                </c:pt>
                <c:pt idx="5">
                  <c:v>43983</c:v>
                </c:pt>
                <c:pt idx="6">
                  <c:v>44013</c:v>
                </c:pt>
              </c:numCache>
            </c:numRef>
          </c:cat>
          <c:val>
            <c:numRef>
              <c:f>Лист1!$C$2:$C$8</c:f>
              <c:numCache>
                <c:formatCode>General</c:formatCode>
                <c:ptCount val="7"/>
                <c:pt idx="0">
                  <c:v>2814</c:v>
                </c:pt>
                <c:pt idx="1">
                  <c:v>2856</c:v>
                </c:pt>
                <c:pt idx="2">
                  <c:v>3211</c:v>
                </c:pt>
                <c:pt idx="3">
                  <c:v>3104</c:v>
                </c:pt>
                <c:pt idx="4">
                  <c:v>3043</c:v>
                </c:pt>
                <c:pt idx="5">
                  <c:v>3743</c:v>
                </c:pt>
                <c:pt idx="6">
                  <c:v>3364</c:v>
                </c:pt>
              </c:numCache>
            </c:numRef>
          </c:val>
          <c:extLst xmlns:c16r2="http://schemas.microsoft.com/office/drawing/2015/06/chart">
            <c:ext xmlns:c16="http://schemas.microsoft.com/office/drawing/2014/chart" uri="{C3380CC4-5D6E-409C-BE32-E72D297353CC}">
              <c16:uniqueId val="{00000001-EB0B-4113-8D04-EDFDA706C0FA}"/>
            </c:ext>
          </c:extLst>
        </c:ser>
        <c:marker val="1"/>
        <c:axId val="155320704"/>
        <c:axId val="155322240"/>
      </c:lineChart>
      <c:dateAx>
        <c:axId val="155320704"/>
        <c:scaling>
          <c:orientation val="minMax"/>
        </c:scaling>
        <c:axPos val="b"/>
        <c:numFmt formatCode="dd/mm/yyyy" sourceLinked="1"/>
        <c:majorTickMark val="cross"/>
        <c:tickLblPos val="nextTo"/>
        <c:txPr>
          <a:bodyPr/>
          <a:lstStyle/>
          <a:p>
            <a:pPr>
              <a:defRPr sz="950"/>
            </a:pPr>
            <a:endParaRPr lang="ru-RU"/>
          </a:p>
        </c:txPr>
        <c:crossAx val="155322240"/>
        <c:crosses val="autoZero"/>
        <c:auto val="1"/>
        <c:lblOffset val="100"/>
        <c:baseTimeUnit val="months"/>
      </c:dateAx>
      <c:valAx>
        <c:axId val="155322240"/>
        <c:scaling>
          <c:orientation val="minMax"/>
        </c:scaling>
        <c:axPos val="l"/>
        <c:numFmt formatCode="General" sourceLinked="1"/>
        <c:majorTickMark val="cross"/>
        <c:tickLblPos val="nextTo"/>
        <c:crossAx val="155320704"/>
        <c:crosses val="autoZero"/>
        <c:crossBetween val="between"/>
      </c:valAx>
      <c:spPr>
        <a:ln>
          <a:noFill/>
        </a:ln>
      </c:spPr>
    </c:plotArea>
    <c:legend>
      <c:legendPos val="b"/>
      <c:layout>
        <c:manualLayout>
          <c:xMode val="edge"/>
          <c:yMode val="edge"/>
          <c:x val="3.9932403472894042E-2"/>
          <c:y val="0.85471120031564685"/>
          <c:w val="0.92424066783320002"/>
          <c:h val="0.12993601290034823"/>
        </c:manualLayout>
      </c:layout>
      <c:txPr>
        <a:bodyPr/>
        <a:lstStyle/>
        <a:p>
          <a:pPr>
            <a:defRPr sz="105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Структура поступлений в доходную часть </a:t>
            </a:r>
          </a:p>
          <a:p>
            <a:pPr>
              <a:defRPr sz="1200">
                <a:solidFill>
                  <a:sysClr val="windowText" lastClr="000000"/>
                </a:solidFill>
                <a:latin typeface="Times New Roman" pitchFamily="18" charset="0"/>
                <a:cs typeface="Times New Roman" pitchFamily="18" charset="0"/>
              </a:defRPr>
            </a:pPr>
            <a:r>
              <a:rPr lang="ru-RU" sz="1200">
                <a:solidFill>
                  <a:sysClr val="windowText" lastClr="000000"/>
                </a:solidFill>
                <a:latin typeface="Times New Roman" pitchFamily="18" charset="0"/>
                <a:cs typeface="Times New Roman" pitchFamily="18" charset="0"/>
              </a:rPr>
              <a:t>консолидированного бюджета, % </a:t>
            </a:r>
          </a:p>
        </c:rich>
      </c:tx>
      <c:layout>
        <c:manualLayout>
          <c:xMode val="edge"/>
          <c:yMode val="edge"/>
          <c:x val="0.25709170564205791"/>
          <c:y val="8.3333333333333367E-3"/>
        </c:manualLayout>
      </c:layout>
      <c:spPr>
        <a:noFill/>
      </c:spPr>
    </c:title>
    <c:view3D>
      <c:rotX val="0"/>
      <c:rotY val="10"/>
      <c:perspective val="0"/>
    </c:view3D>
    <c:plotArea>
      <c:layout>
        <c:manualLayout>
          <c:layoutTarget val="inner"/>
          <c:xMode val="edge"/>
          <c:yMode val="edge"/>
          <c:x val="9.531578083989499E-2"/>
          <c:y val="0.17024192200694024"/>
          <c:w val="0.8656666666666667"/>
          <c:h val="0.38796032518407847"/>
        </c:manualLayout>
      </c:layout>
      <c:bar3DChart>
        <c:barDir val="bar"/>
        <c:grouping val="stacked"/>
        <c:ser>
          <c:idx val="0"/>
          <c:order val="0"/>
          <c:tx>
            <c:strRef>
              <c:f>Лист1!$B$1</c:f>
              <c:strCache>
                <c:ptCount val="1"/>
                <c:pt idx="0">
                  <c:v>Налоговые доходы</c:v>
                </c:pt>
              </c:strCache>
            </c:strRef>
          </c:tx>
          <c:spPr>
            <a:solidFill>
              <a:sysClr val="window" lastClr="FFFFFF">
                <a:lumMod val="65000"/>
              </a:sysClr>
            </a:solidFill>
            <a:ln>
              <a:solidFill>
                <a:sysClr val="windowText" lastClr="000000"/>
              </a:solidFill>
            </a:ln>
          </c:spPr>
          <c:dLbls>
            <c:dLbl>
              <c:idx val="0"/>
              <c:layout>
                <c:manualLayout>
                  <c:x val="1.2500000000000001E-2"/>
                  <c:y val="-9.152831526485163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E3-4DA0-BFD9-CBEC542B23E2}"/>
                </c:ext>
              </c:extLst>
            </c:dLbl>
            <c:dLbl>
              <c:idx val="1"/>
              <c:layout>
                <c:manualLayout>
                  <c:x val="2.0436515748031431E-2"/>
                  <c:y val="2.3154245010437112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2020 года</c:v>
                </c:pt>
                <c:pt idx="1">
                  <c:v>I пол. 2019 года</c:v>
                </c:pt>
              </c:strCache>
            </c:strRef>
          </c:cat>
          <c:val>
            <c:numRef>
              <c:f>Лист1!$B$2:$B$3</c:f>
              <c:numCache>
                <c:formatCode>0.0</c:formatCode>
                <c:ptCount val="2"/>
                <c:pt idx="0" formatCode="General">
                  <c:v>64.099999999999994</c:v>
                </c:pt>
                <c:pt idx="1">
                  <c:v>67.5</c:v>
                </c:pt>
              </c:numCache>
            </c:numRef>
          </c:val>
          <c:extLst xmlns:c16r2="http://schemas.microsoft.com/office/drawing/2015/06/chart">
            <c:ext xmlns:c16="http://schemas.microsoft.com/office/drawing/2014/chart" uri="{C3380CC4-5D6E-409C-BE32-E72D297353CC}">
              <c16:uniqueId val="{00000002-9BE3-4DA0-BFD9-CBEC542B23E2}"/>
            </c:ext>
          </c:extLst>
        </c:ser>
        <c:ser>
          <c:idx val="1"/>
          <c:order val="1"/>
          <c:tx>
            <c:strRef>
              <c:f>Лист1!$C$1</c:f>
              <c:strCache>
                <c:ptCount val="1"/>
                <c:pt idx="0">
                  <c:v>Неналоговые доходы</c:v>
                </c:pt>
              </c:strCache>
            </c:strRef>
          </c:tx>
          <c:spPr>
            <a:solidFill>
              <a:sysClr val="window" lastClr="FFFFFF"/>
            </a:solidFill>
            <a:ln>
              <a:solidFill>
                <a:sysClr val="windowText" lastClr="000000"/>
              </a:solidFill>
            </a:ln>
          </c:spPr>
          <c:dLbls>
            <c:dLbl>
              <c:idx val="0"/>
              <c:layout>
                <c:manualLayout>
                  <c:x val="7.6388006448124163E-17"/>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E3-4DA0-BFD9-CBEC542B23E2}"/>
                </c:ext>
              </c:extLst>
            </c:dLbl>
            <c:dLbl>
              <c:idx val="1"/>
              <c:layout>
                <c:manualLayout>
                  <c:x val="0"/>
                  <c:y val="3.7984016042938451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2020 года</c:v>
                </c:pt>
                <c:pt idx="1">
                  <c:v>I пол. 2019 года</c:v>
                </c:pt>
              </c:strCache>
            </c:strRef>
          </c:cat>
          <c:val>
            <c:numRef>
              <c:f>Лист1!$C$2:$C$3</c:f>
              <c:numCache>
                <c:formatCode>0.0</c:formatCode>
                <c:ptCount val="2"/>
                <c:pt idx="0" formatCode="General">
                  <c:v>3.2</c:v>
                </c:pt>
                <c:pt idx="1">
                  <c:v>4.3</c:v>
                </c:pt>
              </c:numCache>
            </c:numRef>
          </c:val>
          <c:extLst xmlns:c16r2="http://schemas.microsoft.com/office/drawing/2015/06/chart">
            <c:ext xmlns:c16="http://schemas.microsoft.com/office/drawing/2014/chart" uri="{C3380CC4-5D6E-409C-BE32-E72D297353CC}">
              <c16:uniqueId val="{00000005-9BE3-4DA0-BFD9-CBEC542B23E2}"/>
            </c:ext>
          </c:extLst>
        </c:ser>
        <c:ser>
          <c:idx val="2"/>
          <c:order val="2"/>
          <c:tx>
            <c:strRef>
              <c:f>Лист1!$D$1</c:f>
              <c:strCache>
                <c:ptCount val="1"/>
                <c:pt idx="0">
                  <c:v>Доходы целевых бюджетных фондов</c:v>
                </c:pt>
              </c:strCache>
            </c:strRef>
          </c:tx>
          <c:spPr>
            <a:solidFill>
              <a:sysClr val="window" lastClr="FFFFFF">
                <a:lumMod val="85000"/>
              </a:sysClr>
            </a:solidFill>
          </c:spPr>
          <c:dLbls>
            <c:dLbl>
              <c:idx val="0"/>
              <c:layout>
                <c:manualLayout>
                  <c:x val="-4.1666666666666683E-3"/>
                  <c:y val="4.991331899788043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E3-4DA0-BFD9-CBEC542B23E2}"/>
                </c:ext>
              </c:extLst>
            </c:dLbl>
            <c:dLbl>
              <c:idx val="1"/>
              <c:layout>
                <c:manualLayout>
                  <c:x val="-2.9757217847769683E-4"/>
                  <c:y val="2.2766817069215268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2020 года</c:v>
                </c:pt>
                <c:pt idx="1">
                  <c:v>I пол. 2019 года</c:v>
                </c:pt>
              </c:strCache>
            </c:strRef>
          </c:cat>
          <c:val>
            <c:numRef>
              <c:f>Лист1!$D$2:$D$3</c:f>
              <c:numCache>
                <c:formatCode>0.0</c:formatCode>
                <c:ptCount val="2"/>
                <c:pt idx="0" formatCode="General">
                  <c:v>22.9</c:v>
                </c:pt>
                <c:pt idx="1">
                  <c:v>19.2</c:v>
                </c:pt>
              </c:numCache>
            </c:numRef>
          </c:val>
          <c:extLst xmlns:c16r2="http://schemas.microsoft.com/office/drawing/2015/06/chart">
            <c:ext xmlns:c16="http://schemas.microsoft.com/office/drawing/2014/chart" uri="{C3380CC4-5D6E-409C-BE32-E72D297353CC}">
              <c16:uniqueId val="{00000008-9BE3-4DA0-BFD9-CBEC542B23E2}"/>
            </c:ext>
          </c:extLst>
        </c:ser>
        <c:ser>
          <c:idx val="3"/>
          <c:order val="3"/>
          <c:tx>
            <c:strRef>
              <c:f>Лист1!$E$1</c:f>
              <c:strCache>
                <c:ptCount val="1"/>
                <c:pt idx="0">
                  <c:v>Доходы от предприн. и иной принос. доход деятельности</c:v>
                </c:pt>
              </c:strCache>
            </c:strRef>
          </c:tx>
          <c:spPr>
            <a:solidFill>
              <a:srgbClr val="E7E6E6">
                <a:lumMod val="50000"/>
              </a:srgbClr>
            </a:solidFill>
          </c:spPr>
          <c:dLbls>
            <c:dLbl>
              <c:idx val="0"/>
              <c:layout>
                <c:manualLayout>
                  <c:x val="4.1666666666666683E-3"/>
                  <c:y val="-4.9937578027465833E-3"/>
                </c:manualLayout>
              </c:layout>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E3-4DA0-BFD9-CBEC542B23E2}"/>
                </c:ext>
              </c:extLst>
            </c:dLbl>
            <c:dLbl>
              <c:idx val="1"/>
              <c:layout>
                <c:manualLayout>
                  <c:x val="0"/>
                  <c:y val="3.7984016042938451E-4"/>
                </c:manualLayout>
              </c:layout>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E3-4DA0-BFD9-CBEC542B23E2}"/>
                </c:ext>
              </c:extLst>
            </c:dLbl>
            <c:spPr>
              <a:noFill/>
              <a:ln>
                <a:noFill/>
              </a:ln>
              <a:effectLst/>
            </c:spPr>
            <c:txPr>
              <a:bodyPr wrap="square" lIns="38100" tIns="19050" rIns="38100" bIns="19050" anchor="ctr">
                <a:spAutoFit/>
              </a:bodyPr>
              <a:lstStyle/>
              <a:p>
                <a:pPr>
                  <a:defRPr b="1"/>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2020 года</c:v>
                </c:pt>
                <c:pt idx="1">
                  <c:v>I пол. 2019 года</c:v>
                </c:pt>
              </c:strCache>
            </c:strRef>
          </c:cat>
          <c:val>
            <c:numRef>
              <c:f>Лист1!$E$2:$E$3</c:f>
              <c:numCache>
                <c:formatCode>0.0</c:formatCode>
                <c:ptCount val="2"/>
                <c:pt idx="0" formatCode="General">
                  <c:v>7.4</c:v>
                </c:pt>
                <c:pt idx="1">
                  <c:v>8.3000000000000007</c:v>
                </c:pt>
              </c:numCache>
            </c:numRef>
          </c:val>
          <c:extLst xmlns:c16r2="http://schemas.microsoft.com/office/drawing/2015/06/chart">
            <c:ext xmlns:c16="http://schemas.microsoft.com/office/drawing/2014/chart" uri="{C3380CC4-5D6E-409C-BE32-E72D297353CC}">
              <c16:uniqueId val="{0000000B-9BE3-4DA0-BFD9-CBEC542B23E2}"/>
            </c:ext>
          </c:extLst>
        </c:ser>
        <c:ser>
          <c:idx val="4"/>
          <c:order val="4"/>
          <c:tx>
            <c:strRef>
              <c:f>Лист1!$F$1</c:f>
              <c:strCache>
                <c:ptCount val="1"/>
                <c:pt idx="0">
                  <c:v>Безвозмездные перечисления</c:v>
                </c:pt>
              </c:strCache>
            </c:strRef>
          </c:tx>
          <c:spPr>
            <a:solidFill>
              <a:sysClr val="windowText" lastClr="000000">
                <a:lumMod val="95000"/>
                <a:lumOff val="5000"/>
              </a:sysClr>
            </a:solidFill>
            <a:ln>
              <a:solidFill>
                <a:sysClr val="windowText" lastClr="000000"/>
              </a:solidFill>
            </a:ln>
          </c:spPr>
          <c:dLbls>
            <c:dLbl>
              <c:idx val="0"/>
              <c:layout>
                <c:manualLayout>
                  <c:x val="4.6144028871391067E-2"/>
                  <c:y val="-4.99369056651244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BE3-4DA0-BFD9-CBEC542B23E2}"/>
                </c:ext>
              </c:extLst>
            </c:dLbl>
            <c:dLbl>
              <c:idx val="1"/>
              <c:layout>
                <c:manualLayout>
                  <c:x val="4.0078083989501433E-2"/>
                  <c:y val="-8.94602977423632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BE3-4DA0-BFD9-CBEC542B23E2}"/>
                </c:ext>
              </c:extLst>
            </c:dLbl>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2020 года</c:v>
                </c:pt>
                <c:pt idx="1">
                  <c:v>I пол. 2019 года</c:v>
                </c:pt>
              </c:strCache>
            </c:strRef>
          </c:cat>
          <c:val>
            <c:numRef>
              <c:f>Лист1!$F$2:$F$3</c:f>
              <c:numCache>
                <c:formatCode>0.0</c:formatCode>
                <c:ptCount val="2"/>
                <c:pt idx="0" formatCode="General">
                  <c:v>2.4</c:v>
                </c:pt>
                <c:pt idx="1">
                  <c:v>0.70000000000000062</c:v>
                </c:pt>
              </c:numCache>
            </c:numRef>
          </c:val>
          <c:extLst xmlns:c16r2="http://schemas.microsoft.com/office/drawing/2015/06/chart">
            <c:ext xmlns:c16="http://schemas.microsoft.com/office/drawing/2014/chart" uri="{C3380CC4-5D6E-409C-BE32-E72D297353CC}">
              <c16:uniqueId val="{0000000E-9BE3-4DA0-BFD9-CBEC542B23E2}"/>
            </c:ext>
          </c:extLst>
        </c:ser>
        <c:shape val="box"/>
        <c:axId val="155454848"/>
        <c:axId val="155473024"/>
        <c:axId val="0"/>
      </c:bar3DChart>
      <c:catAx>
        <c:axId val="155454848"/>
        <c:scaling>
          <c:orientation val="minMax"/>
        </c:scaling>
        <c:axPos val="l"/>
        <c:numFmt formatCode="General" sourceLinked="0"/>
        <c:majorTickMark val="cross"/>
        <c:tickLblPos val="nextTo"/>
        <c:spPr>
          <a:ln>
            <a:solidFill>
              <a:sysClr val="windowText" lastClr="000000"/>
            </a:solidFill>
          </a:ln>
        </c:spPr>
        <c:txPr>
          <a:bodyPr/>
          <a:lstStyle/>
          <a:p>
            <a:pPr>
              <a:defRPr sz="900" b="1">
                <a:latin typeface="Times New Roman" pitchFamily="18" charset="0"/>
                <a:cs typeface="Times New Roman" pitchFamily="18" charset="0"/>
              </a:defRPr>
            </a:pPr>
            <a:endParaRPr lang="ru-RU"/>
          </a:p>
        </c:txPr>
        <c:crossAx val="155473024"/>
        <c:crosses val="autoZero"/>
        <c:auto val="1"/>
        <c:lblAlgn val="ctr"/>
        <c:lblOffset val="100"/>
      </c:catAx>
      <c:valAx>
        <c:axId val="155473024"/>
        <c:scaling>
          <c:orientation val="minMax"/>
          <c:max val="100"/>
          <c:min val="0"/>
        </c:scaling>
        <c:axPos val="b"/>
        <c:majorGridlines>
          <c:spPr>
            <a:ln>
              <a:noFill/>
            </a:ln>
          </c:spPr>
        </c:majorGridlines>
        <c:numFmt formatCode="General" sourceLinked="1"/>
        <c:majorTickMark val="cross"/>
        <c:tickLblPos val="nextTo"/>
        <c:spPr>
          <a:ln>
            <a:solidFill>
              <a:sysClr val="windowText" lastClr="000000"/>
            </a:solidFill>
          </a:ln>
        </c:spPr>
        <c:txPr>
          <a:bodyPr/>
          <a:lstStyle/>
          <a:p>
            <a:pPr>
              <a:defRPr b="1">
                <a:latin typeface="Times New Roman" pitchFamily="18" charset="0"/>
                <a:cs typeface="Times New Roman" pitchFamily="18" charset="0"/>
              </a:defRPr>
            </a:pPr>
            <a:endParaRPr lang="ru-RU"/>
          </a:p>
        </c:txPr>
        <c:crossAx val="155454848"/>
        <c:crosses val="autoZero"/>
        <c:crossBetween val="between"/>
        <c:majorUnit val="25"/>
      </c:valAx>
    </c:plotArea>
    <c:legend>
      <c:legendPos val="b"/>
      <c:layout>
        <c:manualLayout>
          <c:xMode val="edge"/>
          <c:yMode val="edge"/>
          <c:x val="3.5164041994750643E-2"/>
          <c:y val="0.67019375387065383"/>
          <c:w val="0.86300524934384015"/>
          <c:h val="0.29984369931287397"/>
        </c:manualLayout>
      </c:layout>
      <c:txPr>
        <a:bodyPr/>
        <a:lstStyle/>
        <a:p>
          <a:pPr>
            <a:defRPr sz="1050">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title>
      <c:tx>
        <c:rich>
          <a:bodyPr/>
          <a:lstStyle/>
          <a:p>
            <a:pPr>
              <a:defRPr/>
            </a:pPr>
            <a:r>
              <a:rPr lang="ru-RU" sz="1200" baseline="0"/>
              <a:t>Динамика налоговых поступлений в доходную часть консолидированного бюджета, млн руб.</a:t>
            </a:r>
          </a:p>
        </c:rich>
      </c:tx>
    </c:title>
    <c:plotArea>
      <c:layout>
        <c:manualLayout>
          <c:layoutTarget val="inner"/>
          <c:xMode val="edge"/>
          <c:yMode val="edge"/>
          <c:x val="8.413375685071818E-2"/>
          <c:y val="0.16020102600811262"/>
          <c:w val="0.88325962345896869"/>
          <c:h val="0.39378042233357541"/>
        </c:manualLayout>
      </c:layout>
      <c:barChart>
        <c:barDir val="col"/>
        <c:grouping val="clustered"/>
        <c:ser>
          <c:idx val="0"/>
          <c:order val="0"/>
          <c:tx>
            <c:strRef>
              <c:f>Лист1!$B$1</c:f>
              <c:strCache>
                <c:ptCount val="1"/>
                <c:pt idx="0">
                  <c:v>Налог на доходы организаций</c:v>
                </c:pt>
              </c:strCache>
            </c:strRef>
          </c:tx>
          <c:spPr>
            <a:pattFill prst="pct5">
              <a:fgClr>
                <a:sysClr val="windowText" lastClr="000000"/>
              </a:fgClr>
              <a:bgClr>
                <a:sysClr val="window" lastClr="FFFFFF"/>
              </a:bgClr>
            </a:pattFill>
            <a:ln w="3175">
              <a:solidFill>
                <a:sysClr val="windowText" lastClr="000000">
                  <a:alpha val="97000"/>
                </a:sysClr>
              </a:solidFill>
            </a:ln>
          </c:spPr>
          <c:dLbls>
            <c:dLbl>
              <c:idx val="1"/>
              <c:layout>
                <c:manualLayout>
                  <c:x val="2.0356234096691977E-3"/>
                  <c:y val="1.2861736334405243E-2"/>
                </c:manualLayout>
              </c:layout>
              <c:tx>
                <c:rich>
                  <a:bodyPr/>
                  <a:lstStyle/>
                  <a:p>
                    <a:r>
                      <a:rPr lang="en-US" sz="800" b="1"/>
                      <a:t>99,0*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F3-48FD-B244-B10199E90AD9}"/>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Лист1!$B$2:$B$3</c:f>
              <c:numCache>
                <c:formatCode>0.0</c:formatCode>
                <c:ptCount val="2"/>
                <c:pt idx="0" formatCode="General">
                  <c:v>402.2</c:v>
                </c:pt>
                <c:pt idx="1">
                  <c:v>398.1</c:v>
                </c:pt>
              </c:numCache>
            </c:numRef>
          </c:val>
          <c:extLst xmlns:c16r2="http://schemas.microsoft.com/office/drawing/2015/06/chart">
            <c:ext xmlns:c16="http://schemas.microsoft.com/office/drawing/2014/chart" uri="{C3380CC4-5D6E-409C-BE32-E72D297353CC}">
              <c16:uniqueId val="{00000001-6AF3-48FD-B244-B10199E90AD9}"/>
            </c:ext>
          </c:extLst>
        </c:ser>
        <c:ser>
          <c:idx val="1"/>
          <c:order val="1"/>
          <c:tx>
            <c:strRef>
              <c:f>Лист1!$C$1</c:f>
              <c:strCache>
                <c:ptCount val="1"/>
                <c:pt idx="0">
                  <c:v>Подоходный налог с физических лиц</c:v>
                </c:pt>
              </c:strCache>
            </c:strRef>
          </c:tx>
          <c:spPr>
            <a:solidFill>
              <a:sysClr val="window" lastClr="FFFFFF">
                <a:lumMod val="75000"/>
              </a:sysClr>
            </a:solidFill>
            <a:ln w="3175">
              <a:solidFill>
                <a:sysClr val="windowText" lastClr="000000"/>
              </a:solidFill>
            </a:ln>
          </c:spPr>
          <c:dLbls>
            <c:dLbl>
              <c:idx val="1"/>
              <c:layout>
                <c:manualLayout>
                  <c:x val="6.1068702290076413E-3"/>
                  <c:y val="-7.8598591843732652E-17"/>
                </c:manualLayout>
              </c:layout>
              <c:tx>
                <c:rich>
                  <a:bodyPr/>
                  <a:lstStyle/>
                  <a:p>
                    <a:r>
                      <a:rPr lang="en-US" sz="800" b="1"/>
                      <a:t>96,4*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F3-48FD-B244-B10199E90AD9}"/>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Лист1!$C$2:$C$3</c:f>
              <c:numCache>
                <c:formatCode>General</c:formatCode>
                <c:ptCount val="2"/>
                <c:pt idx="0">
                  <c:v>216.8</c:v>
                </c:pt>
                <c:pt idx="1">
                  <c:v>208.9</c:v>
                </c:pt>
              </c:numCache>
            </c:numRef>
          </c:val>
          <c:extLst xmlns:c16r2="http://schemas.microsoft.com/office/drawing/2015/06/chart">
            <c:ext xmlns:c16="http://schemas.microsoft.com/office/drawing/2014/chart" uri="{C3380CC4-5D6E-409C-BE32-E72D297353CC}">
              <c16:uniqueId val="{00000004-6AF3-48FD-B244-B10199E90AD9}"/>
            </c:ext>
          </c:extLst>
        </c:ser>
        <c:ser>
          <c:idx val="2"/>
          <c:order val="2"/>
          <c:tx>
            <c:strRef>
              <c:f>Лист1!$D$1</c:f>
              <c:strCache>
                <c:ptCount val="1"/>
                <c:pt idx="0">
                  <c:v>Налоги на товары и услуги, лицензионные и регистрационные сборы</c:v>
                </c:pt>
              </c:strCache>
            </c:strRef>
          </c:tx>
          <c:spPr>
            <a:pattFill prst="openDmnd">
              <a:fgClr>
                <a:sysClr val="windowText" lastClr="000000"/>
              </a:fgClr>
              <a:bgClr>
                <a:sysClr val="window" lastClr="FFFFFF"/>
              </a:bgClr>
            </a:pattFill>
            <a:ln w="3175">
              <a:solidFill>
                <a:sysClr val="windowText" lastClr="000000"/>
              </a:solidFill>
            </a:ln>
          </c:spPr>
          <c:dLbls>
            <c:dLbl>
              <c:idx val="1"/>
              <c:layout>
                <c:manualLayout>
                  <c:x val="2.0356234096692277E-3"/>
                  <c:y val="8.5744908896035268E-3"/>
                </c:manualLayout>
              </c:layout>
              <c:tx>
                <c:rich>
                  <a:bodyPr/>
                  <a:lstStyle/>
                  <a:p>
                    <a:r>
                      <a:rPr lang="en-US" sz="800" b="1"/>
                      <a:t>72,4*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AF3-48FD-B244-B10199E90AD9}"/>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Лист1!$D$2:$D$3</c:f>
              <c:numCache>
                <c:formatCode>0.0</c:formatCode>
                <c:ptCount val="2"/>
                <c:pt idx="0" formatCode="General">
                  <c:v>142.19999999999999</c:v>
                </c:pt>
                <c:pt idx="1">
                  <c:v>102.9</c:v>
                </c:pt>
              </c:numCache>
            </c:numRef>
          </c:val>
          <c:extLst xmlns:c16r2="http://schemas.microsoft.com/office/drawing/2015/06/chart">
            <c:ext xmlns:c16="http://schemas.microsoft.com/office/drawing/2014/chart" uri="{C3380CC4-5D6E-409C-BE32-E72D297353CC}">
              <c16:uniqueId val="{00000006-6AF3-48FD-B244-B10199E90AD9}"/>
            </c:ext>
          </c:extLst>
        </c:ser>
        <c:ser>
          <c:idx val="3"/>
          <c:order val="3"/>
          <c:tx>
            <c:strRef>
              <c:f>Лист1!$E$1</c:f>
              <c:strCache>
                <c:ptCount val="1"/>
                <c:pt idx="0">
                  <c:v>Налог на игорную деятельность</c:v>
                </c:pt>
              </c:strCache>
            </c:strRef>
          </c:tx>
          <c:spPr>
            <a:solidFill>
              <a:sysClr val="windowText" lastClr="000000"/>
            </a:solidFill>
            <a:ln w="3175">
              <a:solidFill>
                <a:sysClr val="windowText" lastClr="000000"/>
              </a:solidFill>
            </a:ln>
          </c:spPr>
          <c:dLbls>
            <c:dLbl>
              <c:idx val="1"/>
              <c:tx>
                <c:rich>
                  <a:bodyPr wrap="square" lIns="38100" tIns="19050" rIns="38100" bIns="19050" anchor="ctr">
                    <a:spAutoFit/>
                  </a:bodyPr>
                  <a:lstStyle/>
                  <a:p>
                    <a:pPr>
                      <a:defRPr sz="800"/>
                    </a:pPr>
                    <a:r>
                      <a:rPr lang="en-US" sz="800" b="1"/>
                      <a:t>61,1*</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11-43AB-9F5B-049A8720557A}"/>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Лист1!$E$2:$E$3</c:f>
              <c:numCache>
                <c:formatCode>General</c:formatCode>
                <c:ptCount val="2"/>
                <c:pt idx="0">
                  <c:v>3.6</c:v>
                </c:pt>
                <c:pt idx="1">
                  <c:v>2.2000000000000002</c:v>
                </c:pt>
              </c:numCache>
            </c:numRef>
          </c:val>
          <c:extLst xmlns:c16r2="http://schemas.microsoft.com/office/drawing/2015/06/chart">
            <c:ext xmlns:c16="http://schemas.microsoft.com/office/drawing/2014/chart" uri="{C3380CC4-5D6E-409C-BE32-E72D297353CC}">
              <c16:uniqueId val="{00000008-6AF3-48FD-B244-B10199E90AD9}"/>
            </c:ext>
          </c:extLst>
        </c:ser>
        <c:ser>
          <c:idx val="4"/>
          <c:order val="4"/>
          <c:tx>
            <c:strRef>
              <c:f>Лист1!$F$1</c:f>
              <c:strCache>
                <c:ptCount val="1"/>
                <c:pt idx="0">
                  <c:v>Платежи за пользование природными ресурсами</c:v>
                </c:pt>
              </c:strCache>
            </c:strRef>
          </c:tx>
          <c:spPr>
            <a:pattFill prst="dashHorz">
              <a:fgClr>
                <a:sysClr val="windowText" lastClr="000000"/>
              </a:fgClr>
              <a:bgClr>
                <a:sysClr val="window" lastClr="FFFFFF"/>
              </a:bgClr>
            </a:pattFill>
            <a:ln w="3175">
              <a:solidFill>
                <a:sysClr val="windowText" lastClr="000000"/>
              </a:solidFill>
            </a:ln>
          </c:spPr>
          <c:dLbls>
            <c:dLbl>
              <c:idx val="1"/>
              <c:layout>
                <c:manualLayout>
                  <c:x val="2.7434551450299612E-3"/>
                  <c:y val="4.2872711086552814E-3"/>
                </c:manualLayout>
              </c:layout>
              <c:tx>
                <c:rich>
                  <a:bodyPr wrap="square" lIns="38100" tIns="19050" rIns="38100" bIns="19050" anchor="ctr">
                    <a:spAutoFit/>
                  </a:bodyPr>
                  <a:lstStyle/>
                  <a:p>
                    <a:pPr>
                      <a:defRPr b="1"/>
                    </a:pPr>
                    <a:r>
                      <a:rPr lang="en-US" sz="800" b="1">
                        <a:solidFill>
                          <a:sysClr val="windowText" lastClr="000000"/>
                        </a:solidFill>
                      </a:rPr>
                      <a:t>96,8</a:t>
                    </a:r>
                    <a:r>
                      <a:rPr lang="en-US" b="1">
                        <a:solidFill>
                          <a:sysClr val="windowText" lastClr="000000"/>
                        </a:solidFill>
                      </a:rPr>
                      <a:t>*</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AF3-48FD-B244-B10199E90AD9}"/>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Лист1!$F$2:$F$3</c:f>
              <c:numCache>
                <c:formatCode>General</c:formatCode>
                <c:ptCount val="2"/>
                <c:pt idx="0">
                  <c:v>40.700000000000003</c:v>
                </c:pt>
                <c:pt idx="1">
                  <c:v>39.4</c:v>
                </c:pt>
              </c:numCache>
            </c:numRef>
          </c:val>
          <c:extLst xmlns:c16r2="http://schemas.microsoft.com/office/drawing/2015/06/chart">
            <c:ext xmlns:c16="http://schemas.microsoft.com/office/drawing/2014/chart" uri="{C3380CC4-5D6E-409C-BE32-E72D297353CC}">
              <c16:uniqueId val="{0000000A-6AF3-48FD-B244-B10199E90AD9}"/>
            </c:ext>
          </c:extLst>
        </c:ser>
        <c:ser>
          <c:idx val="5"/>
          <c:order val="5"/>
          <c:tx>
            <c:strRef>
              <c:f>Лист1!$G$1</c:f>
              <c:strCache>
                <c:ptCount val="1"/>
                <c:pt idx="0">
                  <c:v>Налоги на внешнюю торговлю и внешнеэкономические операции</c:v>
                </c:pt>
              </c:strCache>
            </c:strRef>
          </c:tx>
          <c:spPr>
            <a:pattFill prst="zigZag">
              <a:fgClr>
                <a:sysClr val="windowText" lastClr="000000"/>
              </a:fgClr>
              <a:bgClr>
                <a:sysClr val="window" lastClr="FFFFFF"/>
              </a:bgClr>
            </a:pattFill>
            <a:ln w="3175">
              <a:solidFill>
                <a:sysClr val="windowText" lastClr="000000"/>
              </a:solidFill>
            </a:ln>
          </c:spPr>
          <c:dLbls>
            <c:dLbl>
              <c:idx val="1"/>
              <c:layout>
                <c:manualLayout>
                  <c:x val="-3.7319331394504267E-17"/>
                  <c:y val="7.8598591843732652E-17"/>
                </c:manualLayout>
              </c:layout>
              <c:tx>
                <c:rich>
                  <a:bodyPr wrap="square" lIns="38100" tIns="19050" rIns="38100" bIns="19050" anchor="ctr">
                    <a:spAutoFit/>
                  </a:bodyPr>
                  <a:lstStyle/>
                  <a:p>
                    <a:pPr>
                      <a:defRPr sz="800" b="1"/>
                    </a:pPr>
                    <a:r>
                      <a:rPr lang="en-US" sz="800" b="1"/>
                      <a:t>48,2*</a:t>
                    </a:r>
                  </a:p>
                </c:rich>
              </c:tx>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11-43AB-9F5B-049A8720557A}"/>
                </c:ext>
              </c:extLst>
            </c:dLbl>
            <c:delete val="1"/>
            <c:extLst xmlns:c16r2="http://schemas.microsoft.com/office/drawing/2015/06/chart">
              <c:ext xmlns:c15="http://schemas.microsoft.com/office/drawing/2012/chart" uri="{CE6537A1-D6FC-4f65-9D91-7224C49458BB}">
                <c15:showLeaderLines val="1"/>
              </c:ext>
            </c:extLst>
          </c:dLbls>
          <c:cat>
            <c:strRef>
              <c:f>Лист1!$A$2:$A$3</c:f>
              <c:strCache>
                <c:ptCount val="2"/>
                <c:pt idx="0">
                  <c:v>I пол. 2019 года</c:v>
                </c:pt>
                <c:pt idx="1">
                  <c:v>I пол. 2020 года</c:v>
                </c:pt>
              </c:strCache>
            </c:strRef>
          </c:cat>
          <c:val>
            <c:numRef>
              <c:f>Лист1!$G$2:$G$3</c:f>
              <c:numCache>
                <c:formatCode>0.0</c:formatCode>
                <c:ptCount val="2"/>
                <c:pt idx="0" formatCode="General">
                  <c:v>79.400000000000006</c:v>
                </c:pt>
                <c:pt idx="1">
                  <c:v>38.300000000000004</c:v>
                </c:pt>
              </c:numCache>
            </c:numRef>
          </c:val>
          <c:extLst xmlns:c16r2="http://schemas.microsoft.com/office/drawing/2015/06/chart">
            <c:ext xmlns:c16="http://schemas.microsoft.com/office/drawing/2014/chart" uri="{C3380CC4-5D6E-409C-BE32-E72D297353CC}">
              <c16:uniqueId val="{0000000C-6AF3-48FD-B244-B10199E90AD9}"/>
            </c:ext>
          </c:extLst>
        </c:ser>
        <c:ser>
          <c:idx val="6"/>
          <c:order val="6"/>
          <c:tx>
            <c:strRef>
              <c:f>Лист1!$H$1</c:f>
              <c:strCache>
                <c:ptCount val="1"/>
                <c:pt idx="0">
                  <c:v>Прочие налоги, пошлины и сборы</c:v>
                </c:pt>
              </c:strCache>
            </c:strRef>
          </c:tx>
          <c:spPr>
            <a:pattFill prst="horzBrick">
              <a:fgClr>
                <a:sysClr val="windowText" lastClr="000000"/>
              </a:fgClr>
              <a:bgClr>
                <a:sysClr val="window" lastClr="FFFFFF"/>
              </a:bgClr>
            </a:pattFill>
            <a:ln w="3175">
              <a:solidFill>
                <a:sysClr val="windowText" lastClr="000000"/>
              </a:solidFill>
            </a:ln>
          </c:spPr>
          <c:dLbls>
            <c:dLbl>
              <c:idx val="1"/>
              <c:layout>
                <c:manualLayout>
                  <c:x val="8.1424936386768568E-3"/>
                  <c:y val="8.5744908896035268E-3"/>
                </c:manualLayout>
              </c:layout>
              <c:tx>
                <c:rich>
                  <a:bodyPr/>
                  <a:lstStyle/>
                  <a:p>
                    <a:r>
                      <a:rPr lang="en-US" sz="800" b="1"/>
                      <a:t>78,5*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AF3-48FD-B244-B10199E90AD9}"/>
                </c:ext>
              </c:extLst>
            </c:dLbl>
            <c:delete val="1"/>
            <c:extLst xmlns:c16r2="http://schemas.microsoft.com/office/drawing/2015/06/chart">
              <c:ext xmlns:c15="http://schemas.microsoft.com/office/drawing/2012/chart" uri="{CE6537A1-D6FC-4f65-9D91-7224C49458BB}">
                <c15:showLeaderLines val="0"/>
              </c:ext>
            </c:extLst>
          </c:dLbls>
          <c:cat>
            <c:strRef>
              <c:f>Лист1!$A$2:$A$3</c:f>
              <c:strCache>
                <c:ptCount val="2"/>
                <c:pt idx="0">
                  <c:v>I пол. 2019 года</c:v>
                </c:pt>
                <c:pt idx="1">
                  <c:v>I пол. 2020 года</c:v>
                </c:pt>
              </c:strCache>
            </c:strRef>
          </c:cat>
          <c:val>
            <c:numRef>
              <c:f>Лист1!$H$2:$H$3</c:f>
              <c:numCache>
                <c:formatCode>0.0</c:formatCode>
                <c:ptCount val="2"/>
                <c:pt idx="0" formatCode="General">
                  <c:v>49.7</c:v>
                </c:pt>
                <c:pt idx="1">
                  <c:v>39</c:v>
                </c:pt>
              </c:numCache>
            </c:numRef>
          </c:val>
          <c:extLst xmlns:c16r2="http://schemas.microsoft.com/office/drawing/2015/06/chart">
            <c:ext xmlns:c16="http://schemas.microsoft.com/office/drawing/2014/chart" uri="{C3380CC4-5D6E-409C-BE32-E72D297353CC}">
              <c16:uniqueId val="{0000000E-6AF3-48FD-B244-B10199E90AD9}"/>
            </c:ext>
          </c:extLst>
        </c:ser>
        <c:gapWidth val="131"/>
        <c:overlap val="-25"/>
        <c:axId val="155894912"/>
        <c:axId val="155896448"/>
      </c:barChart>
      <c:catAx>
        <c:axId val="155894912"/>
        <c:scaling>
          <c:orientation val="minMax"/>
        </c:scaling>
        <c:axPos val="b"/>
        <c:numFmt formatCode="General" sourceLinked="0"/>
        <c:majorTickMark val="cross"/>
        <c:tickLblPos val="nextTo"/>
        <c:spPr>
          <a:ln>
            <a:solidFill>
              <a:sysClr val="windowText" lastClr="000000"/>
            </a:solidFill>
          </a:ln>
        </c:spPr>
        <c:txPr>
          <a:bodyPr/>
          <a:lstStyle/>
          <a:p>
            <a:pPr>
              <a:defRPr b="1"/>
            </a:pPr>
            <a:endParaRPr lang="ru-RU"/>
          </a:p>
        </c:txPr>
        <c:crossAx val="155896448"/>
        <c:crosses val="autoZero"/>
        <c:auto val="1"/>
        <c:lblAlgn val="ctr"/>
        <c:lblOffset val="100"/>
      </c:catAx>
      <c:valAx>
        <c:axId val="155896448"/>
        <c:scaling>
          <c:orientation val="minMax"/>
          <c:max val="420"/>
          <c:min val="0"/>
        </c:scaling>
        <c:axPos val="l"/>
        <c:numFmt formatCode="General" sourceLinked="1"/>
        <c:majorTickMark val="cross"/>
        <c:tickLblPos val="nextTo"/>
        <c:spPr>
          <a:ln>
            <a:solidFill>
              <a:sysClr val="windowText" lastClr="000000"/>
            </a:solidFill>
          </a:ln>
        </c:spPr>
        <c:txPr>
          <a:bodyPr/>
          <a:lstStyle/>
          <a:p>
            <a:pPr>
              <a:defRPr b="1"/>
            </a:pPr>
            <a:endParaRPr lang="ru-RU"/>
          </a:p>
        </c:txPr>
        <c:crossAx val="155894912"/>
        <c:crosses val="autoZero"/>
        <c:crossBetween val="between"/>
        <c:majorUnit val="100"/>
      </c:valAx>
    </c:plotArea>
    <c:legend>
      <c:legendPos val="r"/>
      <c:layout>
        <c:manualLayout>
          <c:xMode val="edge"/>
          <c:yMode val="edge"/>
          <c:x val="3.1187667549038952E-2"/>
          <c:y val="0.65004692595243752"/>
          <c:w val="0.75985337749404125"/>
          <c:h val="0.28268854505075375"/>
        </c:manualLayout>
      </c:layout>
      <c:spPr>
        <a:solidFill>
          <a:schemeClr val="bg1"/>
        </a:solidFill>
      </c:spPr>
      <c:txPr>
        <a:bodyPr/>
        <a:lstStyle/>
        <a:p>
          <a:pPr>
            <a:defRPr sz="1050"/>
          </a:pPr>
          <a:endParaRPr lang="ru-RU"/>
        </a:p>
      </c:txP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userShapes r:id="rId3"/>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en-US"/>
              <a:t>I</a:t>
            </a:r>
            <a:r>
              <a:rPr lang="ru-RU"/>
              <a:t> пол.</a:t>
            </a:r>
            <a:r>
              <a:rPr lang="ru-RU" baseline="0"/>
              <a:t> 2019 года</a:t>
            </a:r>
            <a:endParaRPr lang="ru-RU"/>
          </a:p>
        </c:rich>
      </c:tx>
      <c:layout>
        <c:manualLayout>
          <c:xMode val="edge"/>
          <c:yMode val="edge"/>
          <c:x val="0.40770603674540684"/>
          <c:y val="0"/>
        </c:manualLayout>
      </c:layout>
      <c:spPr>
        <a:solidFill>
          <a:schemeClr val="bg1"/>
        </a:solidFill>
      </c:spPr>
    </c:title>
    <c:view3D>
      <c:rotX val="30"/>
      <c:perspective val="20"/>
    </c:view3D>
    <c:plotArea>
      <c:layout>
        <c:manualLayout>
          <c:layoutTarget val="inner"/>
          <c:xMode val="edge"/>
          <c:yMode val="edge"/>
          <c:x val="0.23519325873739894"/>
          <c:y val="6.6251178062201668E-2"/>
          <c:w val="0.55234286503660657"/>
          <c:h val="0.77010954711742163"/>
        </c:manualLayout>
      </c:layout>
      <c:pie3DChart>
        <c:varyColors val="1"/>
        <c:ser>
          <c:idx val="0"/>
          <c:order val="0"/>
          <c:tx>
            <c:strRef>
              <c:f>Лист1!$B$1</c:f>
              <c:strCache>
                <c:ptCount val="1"/>
                <c:pt idx="0">
                  <c:v>Доходы от имущества, наход. в гос. и муницип. собственности</c:v>
                </c:pt>
              </c:strCache>
            </c:strRef>
          </c:tx>
          <c:explosion val="25"/>
          <c:dPt>
            <c:idx val="0"/>
            <c:explosion val="13"/>
            <c:spPr>
              <a:solidFill>
                <a:sysClr val="window" lastClr="FFFFFF">
                  <a:lumMod val="95000"/>
                </a:sysClr>
              </a:solidFill>
              <a:ln>
                <a:solidFill>
                  <a:sysClr val="windowText" lastClr="000000"/>
                </a:solidFill>
              </a:ln>
            </c:spPr>
            <c:extLst xmlns:c16r2="http://schemas.microsoft.com/office/drawing/2015/06/chart">
              <c:ext xmlns:c16="http://schemas.microsoft.com/office/drawing/2014/chart" uri="{C3380CC4-5D6E-409C-BE32-E72D297353CC}">
                <c16:uniqueId val="{00000000-17B2-40EF-91E3-07FBCED0C4F7}"/>
              </c:ext>
            </c:extLst>
          </c:dPt>
          <c:dPt>
            <c:idx val="1"/>
            <c:explosion val="20"/>
            <c:spPr>
              <a:solidFill>
                <a:srgbClr val="EEECE1">
                  <a:lumMod val="90000"/>
                </a:srgbClr>
              </a:solidFill>
              <a:ln>
                <a:solidFill>
                  <a:sysClr val="windowText" lastClr="000000"/>
                </a:solidFill>
              </a:ln>
            </c:spPr>
            <c:extLst xmlns:c16r2="http://schemas.microsoft.com/office/drawing/2015/06/chart">
              <c:ext xmlns:c16="http://schemas.microsoft.com/office/drawing/2014/chart" uri="{C3380CC4-5D6E-409C-BE32-E72D297353CC}">
                <c16:uniqueId val="{00000001-17B2-40EF-91E3-07FBCED0C4F7}"/>
              </c:ext>
            </c:extLst>
          </c:dPt>
          <c:dPt>
            <c:idx val="2"/>
            <c:explosion val="17"/>
            <c:spPr>
              <a:solidFill>
                <a:sysClr val="window" lastClr="FFFFFF">
                  <a:lumMod val="75000"/>
                </a:sysClr>
              </a:solidFill>
              <a:ln>
                <a:solidFill>
                  <a:sysClr val="windowText" lastClr="000000"/>
                </a:solidFill>
              </a:ln>
            </c:spPr>
            <c:extLst xmlns:c16r2="http://schemas.microsoft.com/office/drawing/2015/06/chart">
              <c:ext xmlns:c16="http://schemas.microsoft.com/office/drawing/2014/chart" uri="{C3380CC4-5D6E-409C-BE32-E72D297353CC}">
                <c16:uniqueId val="{00000002-17B2-40EF-91E3-07FBCED0C4F7}"/>
              </c:ext>
            </c:extLst>
          </c:dPt>
          <c:dPt>
            <c:idx val="3"/>
            <c:explosion val="18"/>
            <c:spPr>
              <a:solidFill>
                <a:sysClr val="window" lastClr="FFFFFF"/>
              </a:solidFill>
              <a:ln>
                <a:solidFill>
                  <a:sysClr val="windowText" lastClr="000000"/>
                </a:solidFill>
              </a:ln>
            </c:spPr>
            <c:extLst xmlns:c16r2="http://schemas.microsoft.com/office/drawing/2015/06/chart">
              <c:ext xmlns:c16="http://schemas.microsoft.com/office/drawing/2014/chart" uri="{C3380CC4-5D6E-409C-BE32-E72D297353CC}">
                <c16:uniqueId val="{00000003-17B2-40EF-91E3-07FBCED0C4F7}"/>
              </c:ext>
            </c:extLst>
          </c:dPt>
          <c:dPt>
            <c:idx val="4"/>
            <c:spPr>
              <a:solidFill>
                <a:sysClr val="windowText" lastClr="000000">
                  <a:lumMod val="85000"/>
                  <a:lumOff val="15000"/>
                </a:sysClr>
              </a:solidFill>
              <a:ln>
                <a:solidFill>
                  <a:sysClr val="windowText" lastClr="000000"/>
                </a:solidFill>
              </a:ln>
            </c:spPr>
            <c:extLst xmlns:c16r2="http://schemas.microsoft.com/office/drawing/2015/06/chart">
              <c:ext xmlns:c16="http://schemas.microsoft.com/office/drawing/2014/chart" uri="{C3380CC4-5D6E-409C-BE32-E72D297353CC}">
                <c16:uniqueId val="{00000004-17B2-40EF-91E3-07FBCED0C4F7}"/>
              </c:ext>
            </c:extLst>
          </c:dPt>
          <c:dPt>
            <c:idx val="5"/>
            <c:spPr>
              <a:solidFill>
                <a:srgbClr val="4BACC6">
                  <a:lumMod val="20000"/>
                  <a:lumOff val="80000"/>
                </a:srgbClr>
              </a:solidFill>
              <a:ln>
                <a:solidFill>
                  <a:sysClr val="windowText" lastClr="000000"/>
                </a:solidFill>
              </a:ln>
            </c:spPr>
            <c:extLst xmlns:c16r2="http://schemas.microsoft.com/office/drawing/2015/06/chart">
              <c:ext xmlns:c16="http://schemas.microsoft.com/office/drawing/2014/chart" uri="{C3380CC4-5D6E-409C-BE32-E72D297353CC}">
                <c16:uniqueId val="{00000005-17B2-40EF-91E3-07FBCED0C4F7}"/>
              </c:ext>
            </c:extLst>
          </c:dPt>
          <c:dLbls>
            <c:dLbl>
              <c:idx val="0"/>
              <c:layout>
                <c:manualLayout>
                  <c:x val="2.5846192818391012E-2"/>
                  <c:y val="-4.9739208130898833E-2"/>
                </c:manualLayout>
              </c:layout>
              <c:tx>
                <c:rich>
                  <a:bodyPr/>
                  <a:lstStyle/>
                  <a:p>
                    <a:r>
                      <a:rPr lang="en-US"/>
                      <a:t>56,4%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7B2-40EF-91E3-07FBCED0C4F7}"/>
                </c:ext>
              </c:extLst>
            </c:dLbl>
            <c:dLbl>
              <c:idx val="1"/>
              <c:layout>
                <c:manualLayout>
                  <c:x val="0.12583845249906794"/>
                  <c:y val="5.4143444835353133E-2"/>
                </c:manualLayout>
              </c:layout>
              <c:tx>
                <c:rich>
                  <a:bodyPr/>
                  <a:lstStyle/>
                  <a:p>
                    <a:r>
                      <a:rPr lang="en-US"/>
                      <a:t>5,5%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7B2-40EF-91E3-07FBCED0C4F7}"/>
                </c:ext>
              </c:extLst>
            </c:dLbl>
            <c:dLbl>
              <c:idx val="2"/>
              <c:layout>
                <c:manualLayout>
                  <c:x val="-5.3467311224166834E-2"/>
                  <c:y val="4.2396828056067523E-2"/>
                </c:manualLayout>
              </c:layout>
              <c:tx>
                <c:rich>
                  <a:bodyPr/>
                  <a:lstStyle/>
                  <a:p>
                    <a:r>
                      <a:rPr lang="en-US"/>
                      <a:t>4,4%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B2-40EF-91E3-07FBCED0C4F7}"/>
                </c:ext>
              </c:extLst>
            </c:dLbl>
            <c:dLbl>
              <c:idx val="3"/>
              <c:layout>
                <c:manualLayout>
                  <c:x val="-4.0405592732543884E-2"/>
                  <c:y val="-0.10576087563522669"/>
                </c:manualLayout>
              </c:layout>
              <c:tx>
                <c:rich>
                  <a:bodyPr/>
                  <a:lstStyle/>
                  <a:p>
                    <a:r>
                      <a:rPr lang="en-US"/>
                      <a:t>32,3%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B2-40EF-91E3-07FBCED0C4F7}"/>
                </c:ext>
              </c:extLst>
            </c:dLbl>
            <c:dLbl>
              <c:idx val="4"/>
              <c:layout>
                <c:manualLayout>
                  <c:x val="-4.4655168774143904E-2"/>
                  <c:y val="-4.3211407084752705E-2"/>
                </c:manualLayout>
              </c:layout>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B2-40EF-91E3-07FBCED0C4F7}"/>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B2-40EF-91E3-07FBCED0C4F7}"/>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5"/>
                <c:pt idx="0">
                  <c:v>Доходы от имущества, наход. в гос. и муницип. Собственности</c:v>
                </c:pt>
                <c:pt idx="1">
                  <c:v>Доходы от продажи имущества, наход. в гос. и муницип. собственности</c:v>
                </c:pt>
                <c:pt idx="2">
                  <c:v>Администратиные платежи и сборы</c:v>
                </c:pt>
                <c:pt idx="3">
                  <c:v>Штрафные санкции и возмещение ущерба</c:v>
                </c:pt>
                <c:pt idx="4">
                  <c:v>Доходы от внешнеэкоономической деятельности</c:v>
                </c:pt>
              </c:strCache>
            </c:strRef>
          </c:cat>
          <c:val>
            <c:numRef>
              <c:f>Лист1!$B$2:$B$7</c:f>
              <c:numCache>
                <c:formatCode>0.0</c:formatCode>
                <c:ptCount val="6"/>
                <c:pt idx="0">
                  <c:v>56.4</c:v>
                </c:pt>
                <c:pt idx="1">
                  <c:v>5.5</c:v>
                </c:pt>
                <c:pt idx="2">
                  <c:v>4.4000000000000004</c:v>
                </c:pt>
                <c:pt idx="3">
                  <c:v>32.300000000000004</c:v>
                </c:pt>
                <c:pt idx="4">
                  <c:v>1.3800000000000001</c:v>
                </c:pt>
              </c:numCache>
            </c:numRef>
          </c:val>
          <c:extLst xmlns:c16r2="http://schemas.microsoft.com/office/drawing/2015/06/chart">
            <c:ext xmlns:c16="http://schemas.microsoft.com/office/drawing/2014/chart" uri="{C3380CC4-5D6E-409C-BE32-E72D297353CC}">
              <c16:uniqueId val="{00000006-17B2-40EF-91E3-07FBCED0C4F7}"/>
            </c:ext>
          </c:extLst>
        </c:ser>
      </c:pie3DChart>
    </c:plotArea>
    <c:legend>
      <c:legendPos val="b"/>
      <c:legendEntry>
        <c:idx val="5"/>
        <c:delete val="1"/>
      </c:legendEntry>
      <c:layout>
        <c:manualLayout>
          <c:xMode val="edge"/>
          <c:yMode val="edge"/>
          <c:x val="1.1186075424782765E-2"/>
          <c:y val="0.75738708337133542"/>
          <c:w val="0.98113662108024213"/>
          <c:h val="0.24261291662866466"/>
        </c:manualLayout>
      </c:layout>
      <c:txPr>
        <a:bodyPr/>
        <a:lstStyle/>
        <a:p>
          <a:pPr>
            <a:defRPr sz="800" b="0"/>
          </a:pPr>
          <a:endParaRPr lang="ru-RU"/>
        </a:p>
      </c:txPr>
    </c:legend>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en-US"/>
              <a:t>I</a:t>
            </a:r>
            <a:r>
              <a:rPr lang="ru-RU"/>
              <a:t> пол. 2020 года </a:t>
            </a:r>
          </a:p>
        </c:rich>
      </c:tx>
      <c:layout>
        <c:manualLayout>
          <c:xMode val="edge"/>
          <c:yMode val="edge"/>
          <c:x val="0.3504305308610618"/>
          <c:y val="5.4709157976874506E-2"/>
        </c:manualLayout>
      </c:layout>
      <c:spPr>
        <a:solidFill>
          <a:schemeClr val="bg1"/>
        </a:solidFill>
      </c:spPr>
    </c:title>
    <c:view3D>
      <c:rotX val="30"/>
      <c:perspective val="30"/>
    </c:view3D>
    <c:plotArea>
      <c:layout>
        <c:manualLayout>
          <c:layoutTarget val="inner"/>
          <c:xMode val="edge"/>
          <c:yMode val="edge"/>
          <c:x val="0.13125140945829444"/>
          <c:y val="1.8018018018018021E-2"/>
          <c:w val="0.8281091939319859"/>
          <c:h val="0.98198198198197506"/>
        </c:manualLayout>
      </c:layout>
      <c:pie3DChart>
        <c:varyColors val="1"/>
        <c:ser>
          <c:idx val="0"/>
          <c:order val="0"/>
          <c:tx>
            <c:strRef>
              <c:f>Лист1!$B$1</c:f>
              <c:strCache>
                <c:ptCount val="1"/>
                <c:pt idx="0">
                  <c:v>I пол. 2020 года</c:v>
                </c:pt>
              </c:strCache>
            </c:strRef>
          </c:tx>
          <c:spPr>
            <a:solidFill>
              <a:sysClr val="window" lastClr="FFFFFF">
                <a:lumMod val="95000"/>
              </a:sysClr>
            </a:solidFill>
          </c:spPr>
          <c:explosion val="25"/>
          <c:dPt>
            <c:idx val="0"/>
            <c:explosion val="13"/>
            <c:spPr>
              <a:solidFill>
                <a:sysClr val="window" lastClr="FFFFFF">
                  <a:lumMod val="95000"/>
                </a:sysClr>
              </a:solidFill>
              <a:ln>
                <a:solidFill>
                  <a:sysClr val="windowText" lastClr="000000"/>
                </a:solidFill>
              </a:ln>
            </c:spPr>
            <c:extLst xmlns:c16r2="http://schemas.microsoft.com/office/drawing/2015/06/chart">
              <c:ext xmlns:c16="http://schemas.microsoft.com/office/drawing/2014/chart" uri="{C3380CC4-5D6E-409C-BE32-E72D297353CC}">
                <c16:uniqueId val="{00000000-024B-4798-B6FE-AEFB13DDBEAE}"/>
              </c:ext>
            </c:extLst>
          </c:dPt>
          <c:dPt>
            <c:idx val="1"/>
            <c:explosion val="20"/>
            <c:spPr>
              <a:solidFill>
                <a:srgbClr val="EEECE1">
                  <a:lumMod val="90000"/>
                </a:srgbClr>
              </a:solidFill>
              <a:ln>
                <a:solidFill>
                  <a:sysClr val="windowText" lastClr="000000"/>
                </a:solidFill>
              </a:ln>
            </c:spPr>
            <c:extLst xmlns:c16r2="http://schemas.microsoft.com/office/drawing/2015/06/chart">
              <c:ext xmlns:c16="http://schemas.microsoft.com/office/drawing/2014/chart" uri="{C3380CC4-5D6E-409C-BE32-E72D297353CC}">
                <c16:uniqueId val="{00000001-024B-4798-B6FE-AEFB13DDBEAE}"/>
              </c:ext>
            </c:extLst>
          </c:dPt>
          <c:dPt>
            <c:idx val="2"/>
            <c:explosion val="17"/>
            <c:spPr>
              <a:solidFill>
                <a:sysClr val="window" lastClr="FFFFFF">
                  <a:lumMod val="75000"/>
                </a:sysClr>
              </a:solidFill>
              <a:ln>
                <a:solidFill>
                  <a:sysClr val="windowText" lastClr="000000"/>
                </a:solidFill>
              </a:ln>
            </c:spPr>
            <c:extLst xmlns:c16r2="http://schemas.microsoft.com/office/drawing/2015/06/chart">
              <c:ext xmlns:c16="http://schemas.microsoft.com/office/drawing/2014/chart" uri="{C3380CC4-5D6E-409C-BE32-E72D297353CC}">
                <c16:uniqueId val="{00000002-024B-4798-B6FE-AEFB13DDBEAE}"/>
              </c:ext>
            </c:extLst>
          </c:dPt>
          <c:dPt>
            <c:idx val="3"/>
            <c:explosion val="18"/>
            <c:spPr>
              <a:solidFill>
                <a:sysClr val="window" lastClr="FFFFFF"/>
              </a:solidFill>
              <a:ln>
                <a:solidFill>
                  <a:sysClr val="windowText" lastClr="000000"/>
                </a:solidFill>
              </a:ln>
            </c:spPr>
            <c:extLst xmlns:c16r2="http://schemas.microsoft.com/office/drawing/2015/06/chart">
              <c:ext xmlns:c16="http://schemas.microsoft.com/office/drawing/2014/chart" uri="{C3380CC4-5D6E-409C-BE32-E72D297353CC}">
                <c16:uniqueId val="{00000003-024B-4798-B6FE-AEFB13DDBEAE}"/>
              </c:ext>
            </c:extLst>
          </c:dPt>
          <c:dPt>
            <c:idx val="4"/>
            <c:spPr>
              <a:solidFill>
                <a:sysClr val="windowText" lastClr="000000">
                  <a:lumMod val="85000"/>
                  <a:lumOff val="15000"/>
                </a:sysClr>
              </a:solidFill>
            </c:spPr>
            <c:extLst xmlns:c16r2="http://schemas.microsoft.com/office/drawing/2015/06/chart">
              <c:ext xmlns:c16="http://schemas.microsoft.com/office/drawing/2014/chart" uri="{C3380CC4-5D6E-409C-BE32-E72D297353CC}">
                <c16:uniqueId val="{00000004-024B-4798-B6FE-AEFB13DDBEAE}"/>
              </c:ext>
            </c:extLst>
          </c:dPt>
          <c:dLbls>
            <c:dLbl>
              <c:idx val="0"/>
              <c:layout>
                <c:manualLayout>
                  <c:x val="-7.275340582427293E-3"/>
                  <c:y val="-0.15918032205433791"/>
                </c:manualLayout>
              </c:layout>
              <c:tx>
                <c:rich>
                  <a:bodyPr/>
                  <a:lstStyle/>
                  <a:p>
                    <a:r>
                      <a:rPr lang="en-US">
                        <a:solidFill>
                          <a:sysClr val="windowText" lastClr="000000"/>
                        </a:solidFill>
                      </a:rPr>
                      <a:t>48,4%</a:t>
                    </a:r>
                  </a:p>
                </c:rich>
              </c:tx>
              <c:showVal val="1"/>
              <c:extLst xmlns:c16r2="http://schemas.microsoft.com/office/drawing/2015/06/chart">
                <c:ext xmlns:c15="http://schemas.microsoft.com/office/drawing/2012/chart" uri="{CE6537A1-D6FC-4f65-9D91-7224C49458BB}">
                  <c15:layout>
                    <c:manualLayout>
                      <c:w val="0.17894179894179893"/>
                      <c:h val="8.6236078598283319E-2"/>
                    </c:manualLayout>
                  </c15:layout>
                </c:ext>
                <c:ext xmlns:c16="http://schemas.microsoft.com/office/drawing/2014/chart" uri="{C3380CC4-5D6E-409C-BE32-E72D297353CC}">
                  <c16:uniqueId val="{00000000-024B-4798-B6FE-AEFB13DDBEAE}"/>
                </c:ext>
              </c:extLst>
            </c:dLbl>
            <c:dLbl>
              <c:idx val="1"/>
              <c:layout>
                <c:manualLayout>
                  <c:x val="0.21226907120480909"/>
                  <c:y val="5.7023834858481448E-2"/>
                </c:manualLayout>
              </c:layout>
              <c:tx>
                <c:rich>
                  <a:bodyPr/>
                  <a:lstStyle/>
                  <a:p>
                    <a:r>
                      <a:rPr lang="en-US">
                        <a:solidFill>
                          <a:sysClr val="windowText" lastClr="000000"/>
                        </a:solidFill>
                      </a:rPr>
                      <a:t>17,6%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4B-4798-B6FE-AEFB13DDBEAE}"/>
                </c:ext>
              </c:extLst>
            </c:dLbl>
            <c:dLbl>
              <c:idx val="2"/>
              <c:layout>
                <c:manualLayout>
                  <c:x val="-1.7182227221597311E-2"/>
                  <c:y val="-1.8092501950769762E-2"/>
                </c:manualLayout>
              </c:layout>
              <c:tx>
                <c:rich>
                  <a:bodyPr/>
                  <a:lstStyle/>
                  <a:p>
                    <a:r>
                      <a:rPr lang="en-US">
                        <a:solidFill>
                          <a:sysClr val="windowText" lastClr="000000"/>
                        </a:solidFill>
                      </a:rPr>
                      <a:t>4,4%</a:t>
                    </a:r>
                  </a:p>
                </c:rich>
              </c:tx>
              <c:showVal val="1"/>
              <c:extLst xmlns:c16r2="http://schemas.microsoft.com/office/drawing/2015/06/chart">
                <c:ext xmlns:c15="http://schemas.microsoft.com/office/drawing/2012/chart" uri="{CE6537A1-D6FC-4f65-9D91-7224C49458BB}">
                  <c15:layout>
                    <c:manualLayout>
                      <c:w val="0.15520601591467731"/>
                      <c:h val="9.2460452578562821E-2"/>
                    </c:manualLayout>
                  </c15:layout>
                </c:ext>
                <c:ext xmlns:c16="http://schemas.microsoft.com/office/drawing/2014/chart" uri="{C3380CC4-5D6E-409C-BE32-E72D297353CC}">
                  <c16:uniqueId val="{00000002-024B-4798-B6FE-AEFB13DDBEAE}"/>
                </c:ext>
              </c:extLst>
            </c:dLbl>
            <c:dLbl>
              <c:idx val="3"/>
              <c:layout>
                <c:manualLayout>
                  <c:x val="-1.3133519600372541E-2"/>
                  <c:y val="-0.12079236717032002"/>
                </c:manualLayout>
              </c:layout>
              <c:tx>
                <c:rich>
                  <a:bodyPr/>
                  <a:lstStyle/>
                  <a:p>
                    <a:r>
                      <a:rPr lang="en-US">
                        <a:solidFill>
                          <a:sysClr val="windowText" lastClr="000000"/>
                        </a:solidFill>
                      </a:rPr>
                      <a:t>27,6%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4B-4798-B6FE-AEFB13DDBEAE}"/>
                </c:ext>
              </c:extLst>
            </c:dLbl>
            <c:dLbl>
              <c:idx val="4"/>
              <c:layout>
                <c:manualLayout>
                  <c:x val="0.10816315299297363"/>
                  <c:y val="-5.6557423565297575E-2"/>
                </c:manualLayout>
              </c:layout>
              <c:tx>
                <c:rich>
                  <a:bodyPr/>
                  <a:lstStyle/>
                  <a:p>
                    <a:r>
                      <a:rPr lang="en-US" sz="1050">
                        <a:solidFill>
                          <a:sysClr val="windowText" lastClr="000000"/>
                        </a:solidFill>
                      </a:rPr>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4B-4798-B6FE-AEFB13DDBEAE}"/>
                </c:ext>
              </c:extLst>
            </c:dLbl>
            <c:spPr>
              <a:noFill/>
              <a:ln>
                <a:noFill/>
              </a:ln>
              <a:effectLst/>
            </c:spPr>
            <c:txPr>
              <a:bodyPr/>
              <a:lstStyle/>
              <a:p>
                <a:pPr>
                  <a:defRPr sz="1050">
                    <a:solidFill>
                      <a:sysClr val="windowText" lastClr="000000"/>
                    </a:solidFill>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Доходы от имущества, наход. в гос. и муницип. собственности</c:v>
                </c:pt>
                <c:pt idx="1">
                  <c:v>Доходы от продажи имущества, наход. в гос. и муницип. собственности</c:v>
                </c:pt>
                <c:pt idx="2">
                  <c:v>Администратиные платежи и сборы</c:v>
                </c:pt>
                <c:pt idx="3">
                  <c:v>Штрафные санкции и возмещение ущерба</c:v>
                </c:pt>
                <c:pt idx="4">
                  <c:v>Доходы от внешнеэкономической деятельности</c:v>
                </c:pt>
              </c:strCache>
            </c:strRef>
          </c:cat>
          <c:val>
            <c:numRef>
              <c:f>Лист1!$B$2:$B$6</c:f>
              <c:numCache>
                <c:formatCode>#,##0.0</c:formatCode>
                <c:ptCount val="5"/>
                <c:pt idx="0">
                  <c:v>48.4</c:v>
                </c:pt>
                <c:pt idx="1">
                  <c:v>17.600000000000001</c:v>
                </c:pt>
                <c:pt idx="2">
                  <c:v>4.4000000000000004</c:v>
                </c:pt>
                <c:pt idx="3">
                  <c:v>27.6</c:v>
                </c:pt>
                <c:pt idx="4">
                  <c:v>2</c:v>
                </c:pt>
              </c:numCache>
            </c:numRef>
          </c:val>
          <c:extLst xmlns:c16r2="http://schemas.microsoft.com/office/drawing/2015/06/chart">
            <c:ext xmlns:c16="http://schemas.microsoft.com/office/drawing/2014/chart" uri="{C3380CC4-5D6E-409C-BE32-E72D297353CC}">
              <c16:uniqueId val="{00000005-024B-4798-B6FE-AEFB13DDBEAE}"/>
            </c:ext>
          </c:extLst>
        </c:ser>
      </c:pie3DChart>
      <c:spPr>
        <a:noFill/>
        <a:ln w="25400">
          <a:noFill/>
        </a:ln>
      </c:spPr>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pPr>
            <a:r>
              <a:rPr lang="en-US" sz="1100"/>
              <a:t>I</a:t>
            </a:r>
            <a:r>
              <a:rPr lang="ru-RU" sz="1100"/>
              <a:t> пол. 2019</a:t>
            </a:r>
            <a:r>
              <a:rPr lang="ru-RU" sz="1100" baseline="0"/>
              <a:t> </a:t>
            </a:r>
            <a:r>
              <a:rPr lang="ru-RU" sz="1100"/>
              <a:t>года</a:t>
            </a:r>
          </a:p>
        </c:rich>
      </c:tx>
      <c:layout>
        <c:manualLayout>
          <c:xMode val="edge"/>
          <c:yMode val="edge"/>
          <c:x val="0.56427225737888043"/>
          <c:y val="1.0952134546127246E-2"/>
        </c:manualLayout>
      </c:layout>
      <c:spPr>
        <a:noFill/>
      </c:spPr>
    </c:title>
    <c:view3D>
      <c:rotX val="30"/>
      <c:perspective val="30"/>
    </c:view3D>
    <c:plotArea>
      <c:layout>
        <c:manualLayout>
          <c:layoutTarget val="inner"/>
          <c:xMode val="edge"/>
          <c:yMode val="edge"/>
          <c:x val="0.38461295238263415"/>
          <c:y val="0.15505722117277274"/>
          <c:w val="0.55574331791905862"/>
          <c:h val="0.70922117744990665"/>
        </c:manualLayout>
      </c:layout>
      <c:pie3DChart>
        <c:varyColors val="1"/>
        <c:ser>
          <c:idx val="0"/>
          <c:order val="0"/>
          <c:tx>
            <c:strRef>
              <c:f>Лист1!$B$1</c:f>
              <c:strCache>
                <c:ptCount val="1"/>
                <c:pt idx="0">
                  <c:v>1 пол. 2019</c:v>
                </c:pt>
              </c:strCache>
            </c:strRef>
          </c:tx>
          <c:explosion val="25"/>
          <c:dPt>
            <c:idx val="0"/>
            <c:explosion val="1"/>
            <c:spPr>
              <a:solidFill>
                <a:sysClr val="window" lastClr="FFFFFF">
                  <a:lumMod val="95000"/>
                </a:sysClr>
              </a:solidFill>
              <a:ln>
                <a:solidFill>
                  <a:sysClr val="windowText" lastClr="000000"/>
                </a:solidFill>
              </a:ln>
            </c:spPr>
            <c:extLst xmlns:c16r2="http://schemas.microsoft.com/office/drawing/2015/06/chart">
              <c:ext xmlns:c16="http://schemas.microsoft.com/office/drawing/2014/chart" uri="{C3380CC4-5D6E-409C-BE32-E72D297353CC}">
                <c16:uniqueId val="{00000000-13F6-4AAB-A696-0C31815A0BE3}"/>
              </c:ext>
            </c:extLst>
          </c:dPt>
          <c:dPt>
            <c:idx val="1"/>
            <c:explosion val="17"/>
            <c:spPr>
              <a:solidFill>
                <a:sysClr val="window" lastClr="FFFFFF">
                  <a:lumMod val="75000"/>
                </a:sysClr>
              </a:solidFill>
              <a:ln>
                <a:solidFill>
                  <a:sysClr val="windowText" lastClr="000000"/>
                </a:solidFill>
              </a:ln>
            </c:spPr>
            <c:extLst xmlns:c16r2="http://schemas.microsoft.com/office/drawing/2015/06/chart">
              <c:ext xmlns:c16="http://schemas.microsoft.com/office/drawing/2014/chart" uri="{C3380CC4-5D6E-409C-BE32-E72D297353CC}">
                <c16:uniqueId val="{00000001-13F6-4AAB-A696-0C31815A0BE3}"/>
              </c:ext>
            </c:extLst>
          </c:dPt>
          <c:dPt>
            <c:idx val="2"/>
            <c:spPr>
              <a:solidFill>
                <a:srgbClr val="EEECE1"/>
              </a:solidFill>
              <a:ln>
                <a:solidFill>
                  <a:sysClr val="windowText" lastClr="000000"/>
                </a:solidFill>
              </a:ln>
            </c:spPr>
            <c:extLst xmlns:c16r2="http://schemas.microsoft.com/office/drawing/2015/06/chart">
              <c:ext xmlns:c16="http://schemas.microsoft.com/office/drawing/2014/chart" uri="{C3380CC4-5D6E-409C-BE32-E72D297353CC}">
                <c16:uniqueId val="{00000002-13F6-4AAB-A696-0C31815A0BE3}"/>
              </c:ext>
            </c:extLst>
          </c:dPt>
          <c:dPt>
            <c:idx val="3"/>
            <c:spPr>
              <a:solidFill>
                <a:srgbClr val="4F81BD">
                  <a:lumMod val="20000"/>
                  <a:lumOff val="80000"/>
                </a:srgbClr>
              </a:solidFill>
              <a:ln>
                <a:solidFill>
                  <a:sysClr val="windowText" lastClr="000000"/>
                </a:solidFill>
              </a:ln>
            </c:spPr>
            <c:extLst xmlns:c16r2="http://schemas.microsoft.com/office/drawing/2015/06/chart">
              <c:ext xmlns:c16="http://schemas.microsoft.com/office/drawing/2014/chart" uri="{C3380CC4-5D6E-409C-BE32-E72D297353CC}">
                <c16:uniqueId val="{00000003-13F6-4AAB-A696-0C31815A0BE3}"/>
              </c:ext>
            </c:extLst>
          </c:dPt>
          <c:dPt>
            <c:idx val="4"/>
            <c:spPr>
              <a:solidFill>
                <a:sysClr val="windowText" lastClr="000000"/>
              </a:solidFill>
              <a:ln>
                <a:solidFill>
                  <a:sysClr val="windowText" lastClr="000000"/>
                </a:solidFill>
              </a:ln>
            </c:spPr>
            <c:extLst xmlns:c16r2="http://schemas.microsoft.com/office/drawing/2015/06/chart">
              <c:ext xmlns:c16="http://schemas.microsoft.com/office/drawing/2014/chart" uri="{C3380CC4-5D6E-409C-BE32-E72D297353CC}">
                <c16:uniqueId val="{00000004-13F6-4AAB-A696-0C31815A0BE3}"/>
              </c:ext>
            </c:extLst>
          </c:dPt>
          <c:dPt>
            <c:idx val="5"/>
            <c:spPr>
              <a:solidFill>
                <a:sysClr val="window" lastClr="FFFFFF"/>
              </a:solidFill>
              <a:ln>
                <a:solidFill>
                  <a:sysClr val="windowText" lastClr="000000"/>
                </a:solidFill>
              </a:ln>
            </c:spPr>
            <c:extLst xmlns:c16r2="http://schemas.microsoft.com/office/drawing/2015/06/chart">
              <c:ext xmlns:c16="http://schemas.microsoft.com/office/drawing/2014/chart" uri="{C3380CC4-5D6E-409C-BE32-E72D297353CC}">
                <c16:uniqueId val="{00000005-13F6-4AAB-A696-0C31815A0BE3}"/>
              </c:ext>
            </c:extLst>
          </c:dPt>
          <c:dLbls>
            <c:dLbl>
              <c:idx val="0"/>
              <c:layout>
                <c:manualLayout>
                  <c:x val="1.5521428477324331E-2"/>
                  <c:y val="-0.12926810514481421"/>
                </c:manualLayout>
              </c:layout>
              <c:tx>
                <c:rich>
                  <a:bodyPr/>
                  <a:lstStyle/>
                  <a:p>
                    <a:r>
                      <a:rPr lang="en-US"/>
                      <a:t>48,6%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3F6-4AAB-A696-0C31815A0BE3}"/>
                </c:ext>
              </c:extLst>
            </c:dLbl>
            <c:dLbl>
              <c:idx val="1"/>
              <c:layout>
                <c:manualLayout>
                  <c:x val="0.19298672440066575"/>
                  <c:y val="3.6935763077121757E-2"/>
                </c:manualLayout>
              </c:layout>
              <c:tx>
                <c:rich>
                  <a:bodyPr wrap="square" lIns="38100" tIns="19050" rIns="38100" bIns="19050" anchor="ctr">
                    <a:noAutofit/>
                  </a:bodyPr>
                  <a:lstStyle/>
                  <a:p>
                    <a:pPr>
                      <a:defRPr/>
                    </a:pPr>
                    <a:r>
                      <a:rPr lang="en-US"/>
                      <a:t>14,4%</a:t>
                    </a:r>
                  </a:p>
                </c:rich>
              </c:tx>
              <c:spPr>
                <a:noFill/>
                <a:ln>
                  <a:noFill/>
                </a:ln>
                <a:effectLst/>
              </c:spPr>
              <c:showVal val="1"/>
              <c:extLst xmlns:c16r2="http://schemas.microsoft.com/office/drawing/2015/06/chart">
                <c:ext xmlns:c15="http://schemas.microsoft.com/office/drawing/2012/chart" uri="{CE6537A1-D6FC-4f65-9D91-7224C49458BB}">
                  <c15:layout>
                    <c:manualLayout>
                      <c:w val="0.12827663134411602"/>
                      <c:h val="9.2372657693322771E-2"/>
                    </c:manualLayout>
                  </c15:layout>
                </c:ext>
                <c:ext xmlns:c16="http://schemas.microsoft.com/office/drawing/2014/chart" uri="{C3380CC4-5D6E-409C-BE32-E72D297353CC}">
                  <c16:uniqueId val="{00000001-13F6-4AAB-A696-0C31815A0BE3}"/>
                </c:ext>
              </c:extLst>
            </c:dLbl>
            <c:dLbl>
              <c:idx val="2"/>
              <c:layout>
                <c:manualLayout>
                  <c:x val="-3.9451175686140733E-2"/>
                  <c:y val="-8.5895973217124597E-2"/>
                </c:manualLayout>
              </c:layout>
              <c:tx>
                <c:rich>
                  <a:bodyPr/>
                  <a:lstStyle/>
                  <a:p>
                    <a:r>
                      <a:rPr lang="en-US"/>
                      <a:t>10,2%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F6-4AAB-A696-0C31815A0BE3}"/>
                </c:ext>
              </c:extLst>
            </c:dLbl>
            <c:dLbl>
              <c:idx val="3"/>
              <c:layout>
                <c:manualLayout>
                  <c:x val="-3.3566230880370293E-2"/>
                  <c:y val="-2.4846062888220121E-2"/>
                </c:manualLayout>
              </c:layout>
              <c:tx>
                <c:rich>
                  <a:bodyPr/>
                  <a:lstStyle/>
                  <a:p>
                    <a:r>
                      <a:rPr lang="en-US"/>
                      <a:t>15,2%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F6-4AAB-A696-0C31815A0BE3}"/>
                </c:ext>
              </c:extLst>
            </c:dLbl>
            <c:dLbl>
              <c:idx val="4"/>
              <c:layout>
                <c:manualLayout>
                  <c:x val="-8.5494332728767268E-3"/>
                  <c:y val="-5.8820082169063787E-2"/>
                </c:manualLayout>
              </c:layout>
              <c:tx>
                <c:rich>
                  <a:bodyPr/>
                  <a:lstStyle/>
                  <a:p>
                    <a:r>
                      <a:rPr lang="en-US"/>
                      <a:t>5,4%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F6-4AAB-A696-0C31815A0BE3}"/>
                </c:ext>
              </c:extLst>
            </c:dLbl>
            <c:dLbl>
              <c:idx val="5"/>
              <c:layout>
                <c:manualLayout>
                  <c:x val="0.11387211567879155"/>
                  <c:y val="-4.6739110105298597E-2"/>
                </c:manualLayout>
              </c:layout>
              <c:tx>
                <c:rich>
                  <a:bodyPr/>
                  <a:lstStyle/>
                  <a:p>
                    <a:r>
                      <a:rPr lang="en-US"/>
                      <a:t>6,2%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F6-4AAB-A696-0C31815A0BE3}"/>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Лист1!$B$2:$B$7</c:f>
              <c:numCache>
                <c:formatCode>General</c:formatCode>
                <c:ptCount val="6"/>
                <c:pt idx="0" formatCode="#,##0.0">
                  <c:v>48.6</c:v>
                </c:pt>
                <c:pt idx="1">
                  <c:v>14.4</c:v>
                </c:pt>
                <c:pt idx="2" formatCode="0.0">
                  <c:v>10.200000000000001</c:v>
                </c:pt>
                <c:pt idx="3" formatCode="0.0">
                  <c:v>15.2</c:v>
                </c:pt>
                <c:pt idx="4">
                  <c:v>5.4</c:v>
                </c:pt>
                <c:pt idx="5" formatCode="0.0">
                  <c:v>6.2</c:v>
                </c:pt>
              </c:numCache>
            </c:numRef>
          </c:val>
          <c:extLst xmlns:c16r2="http://schemas.microsoft.com/office/drawing/2015/06/chart">
            <c:ext xmlns:c16="http://schemas.microsoft.com/office/drawing/2014/chart" uri="{C3380CC4-5D6E-409C-BE32-E72D297353CC}">
              <c16:uniqueId val="{00000006-13F6-4AAB-A696-0C31815A0BE3}"/>
            </c:ext>
          </c:extLst>
        </c:ser>
      </c:pie3DChart>
    </c:plotArea>
    <c:legend>
      <c:legendPos val="b"/>
      <c:layout>
        <c:manualLayout>
          <c:xMode val="edge"/>
          <c:yMode val="edge"/>
          <c:x val="1.1233537246773501E-2"/>
          <c:y val="0.6819400757748596"/>
          <c:w val="0.6787618223684394"/>
          <c:h val="0.31198982408752873"/>
        </c:manualLayout>
      </c:layout>
      <c:txPr>
        <a:bodyPr/>
        <a:lstStyle/>
        <a:p>
          <a:pPr>
            <a:defRPr sz="900" b="0"/>
          </a:pPr>
          <a:endParaRPr lang="ru-RU"/>
        </a:p>
      </c:txPr>
    </c:legend>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lgn="l">
              <a:defRPr sz="1100"/>
            </a:pPr>
            <a:r>
              <a:rPr lang="en-US" sz="1100"/>
              <a:t>I</a:t>
            </a:r>
            <a:r>
              <a:rPr lang="ru-RU" sz="1100"/>
              <a:t> пол. 2020</a:t>
            </a:r>
            <a:r>
              <a:rPr lang="ru-RU" sz="1100" baseline="0"/>
              <a:t> </a:t>
            </a:r>
            <a:r>
              <a:rPr lang="ru-RU" sz="1100"/>
              <a:t>года</a:t>
            </a:r>
          </a:p>
        </c:rich>
      </c:tx>
      <c:layout>
        <c:manualLayout>
          <c:xMode val="edge"/>
          <c:yMode val="edge"/>
          <c:x val="0.43316777710479387"/>
          <c:y val="5.043074507426748E-4"/>
        </c:manualLayout>
      </c:layout>
      <c:spPr>
        <a:noFill/>
      </c:spPr>
    </c:title>
    <c:view3D>
      <c:rotX val="30"/>
      <c:perspective val="30"/>
    </c:view3D>
    <c:plotArea>
      <c:layout>
        <c:manualLayout>
          <c:layoutTarget val="inner"/>
          <c:xMode val="edge"/>
          <c:yMode val="edge"/>
          <c:x val="0.20040456481401364"/>
          <c:y val="4.3944545507349345E-2"/>
          <c:w val="0.73625027640775764"/>
          <c:h val="0.9522423369893519"/>
        </c:manualLayout>
      </c:layout>
      <c:pie3DChart>
        <c:varyColors val="1"/>
        <c:ser>
          <c:idx val="0"/>
          <c:order val="0"/>
          <c:tx>
            <c:strRef>
              <c:f>Лист1!$B$1</c:f>
              <c:strCache>
                <c:ptCount val="1"/>
                <c:pt idx="0">
                  <c:v>1 пол. 2020</c:v>
                </c:pt>
              </c:strCache>
            </c:strRef>
          </c:tx>
          <c:explosion val="28"/>
          <c:dPt>
            <c:idx val="0"/>
            <c:explosion val="6"/>
            <c:spPr>
              <a:solidFill>
                <a:sysClr val="window" lastClr="FFFFFF">
                  <a:lumMod val="95000"/>
                </a:sysClr>
              </a:solidFill>
              <a:ln>
                <a:solidFill>
                  <a:sysClr val="windowText" lastClr="000000"/>
                </a:solidFill>
              </a:ln>
            </c:spPr>
            <c:extLst xmlns:c16r2="http://schemas.microsoft.com/office/drawing/2015/06/chart">
              <c:ext xmlns:c16="http://schemas.microsoft.com/office/drawing/2014/chart" uri="{C3380CC4-5D6E-409C-BE32-E72D297353CC}">
                <c16:uniqueId val="{00000000-7C78-4546-B7CB-2FA11D02D6F8}"/>
              </c:ext>
            </c:extLst>
          </c:dPt>
          <c:dPt>
            <c:idx val="1"/>
            <c:spPr>
              <a:solidFill>
                <a:sysClr val="window" lastClr="FFFFFF">
                  <a:lumMod val="75000"/>
                </a:sysClr>
              </a:solidFill>
              <a:ln>
                <a:solidFill>
                  <a:sysClr val="windowText" lastClr="000000"/>
                </a:solidFill>
              </a:ln>
            </c:spPr>
            <c:extLst xmlns:c16r2="http://schemas.microsoft.com/office/drawing/2015/06/chart">
              <c:ext xmlns:c16="http://schemas.microsoft.com/office/drawing/2014/chart" uri="{C3380CC4-5D6E-409C-BE32-E72D297353CC}">
                <c16:uniqueId val="{00000001-7C78-4546-B7CB-2FA11D02D6F8}"/>
              </c:ext>
            </c:extLst>
          </c:dPt>
          <c:dPt>
            <c:idx val="2"/>
            <c:spPr>
              <a:solidFill>
                <a:srgbClr val="EEECE1"/>
              </a:solidFill>
              <a:ln>
                <a:solidFill>
                  <a:sysClr val="windowText" lastClr="000000"/>
                </a:solidFill>
              </a:ln>
            </c:spPr>
            <c:extLst xmlns:c16r2="http://schemas.microsoft.com/office/drawing/2015/06/chart">
              <c:ext xmlns:c16="http://schemas.microsoft.com/office/drawing/2014/chart" uri="{C3380CC4-5D6E-409C-BE32-E72D297353CC}">
                <c16:uniqueId val="{00000002-7C78-4546-B7CB-2FA11D02D6F8}"/>
              </c:ext>
            </c:extLst>
          </c:dPt>
          <c:dPt>
            <c:idx val="3"/>
            <c:spPr>
              <a:solidFill>
                <a:srgbClr val="4F81BD">
                  <a:lumMod val="20000"/>
                  <a:lumOff val="80000"/>
                </a:srgbClr>
              </a:solidFill>
              <a:ln>
                <a:solidFill>
                  <a:sysClr val="windowText" lastClr="000000"/>
                </a:solidFill>
              </a:ln>
            </c:spPr>
            <c:extLst xmlns:c16r2="http://schemas.microsoft.com/office/drawing/2015/06/chart">
              <c:ext xmlns:c16="http://schemas.microsoft.com/office/drawing/2014/chart" uri="{C3380CC4-5D6E-409C-BE32-E72D297353CC}">
                <c16:uniqueId val="{00000003-7C78-4546-B7CB-2FA11D02D6F8}"/>
              </c:ext>
            </c:extLst>
          </c:dPt>
          <c:dPt>
            <c:idx val="4"/>
            <c:spPr>
              <a:solidFill>
                <a:sysClr val="windowText" lastClr="000000"/>
              </a:solidFill>
              <a:ln>
                <a:solidFill>
                  <a:sysClr val="windowText" lastClr="000000"/>
                </a:solidFill>
              </a:ln>
            </c:spPr>
            <c:extLst xmlns:c16r2="http://schemas.microsoft.com/office/drawing/2015/06/chart">
              <c:ext xmlns:c16="http://schemas.microsoft.com/office/drawing/2014/chart" uri="{C3380CC4-5D6E-409C-BE32-E72D297353CC}">
                <c16:uniqueId val="{00000004-7C78-4546-B7CB-2FA11D02D6F8}"/>
              </c:ext>
            </c:extLst>
          </c:dPt>
          <c:dPt>
            <c:idx val="5"/>
            <c:spPr>
              <a:solidFill>
                <a:sysClr val="window" lastClr="FFFFFF"/>
              </a:solidFill>
              <a:ln>
                <a:solidFill>
                  <a:sysClr val="windowText" lastClr="000000"/>
                </a:solidFill>
              </a:ln>
            </c:spPr>
            <c:extLst xmlns:c16r2="http://schemas.microsoft.com/office/drawing/2015/06/chart">
              <c:ext xmlns:c16="http://schemas.microsoft.com/office/drawing/2014/chart" uri="{C3380CC4-5D6E-409C-BE32-E72D297353CC}">
                <c16:uniqueId val="{00000005-7C78-4546-B7CB-2FA11D02D6F8}"/>
              </c:ext>
            </c:extLst>
          </c:dPt>
          <c:dLbls>
            <c:dLbl>
              <c:idx val="0"/>
              <c:layout>
                <c:manualLayout>
                  <c:x val="-1.8176091624910655E-3"/>
                  <c:y val="-0.23418271245506075"/>
                </c:manualLayout>
              </c:layout>
              <c:tx>
                <c:rich>
                  <a:bodyPr wrap="square" lIns="38100" tIns="19050" rIns="38100" bIns="19050" anchor="ctr">
                    <a:noAutofit/>
                  </a:bodyPr>
                  <a:lstStyle/>
                  <a:p>
                    <a:pPr>
                      <a:defRPr/>
                    </a:pPr>
                    <a:r>
                      <a:rPr lang="en-US"/>
                      <a:t>49,9%</a:t>
                    </a:r>
                  </a:p>
                </c:rich>
              </c:tx>
              <c:spPr>
                <a:noFill/>
                <a:ln>
                  <a:noFill/>
                </a:ln>
                <a:effectLst/>
              </c:spPr>
              <c:showVal val="1"/>
              <c:extLst xmlns:c16r2="http://schemas.microsoft.com/office/drawing/2015/06/chart">
                <c:ext xmlns:c15="http://schemas.microsoft.com/office/drawing/2012/chart" uri="{CE6537A1-D6FC-4f65-9D91-7224C49458BB}">
                  <c15:layout>
                    <c:manualLayout>
                      <c:w val="0.17277148048801591"/>
                      <c:h val="8.8211708099438652E-2"/>
                    </c:manualLayout>
                  </c15:layout>
                </c:ext>
                <c:ext xmlns:c16="http://schemas.microsoft.com/office/drawing/2014/chart" uri="{C3380CC4-5D6E-409C-BE32-E72D297353CC}">
                  <c16:uniqueId val="{00000000-7C78-4546-B7CB-2FA11D02D6F8}"/>
                </c:ext>
              </c:extLst>
            </c:dLbl>
            <c:dLbl>
              <c:idx val="1"/>
              <c:layout>
                <c:manualLayout>
                  <c:x val="0.20157847401941889"/>
                  <c:y val="4.6144552700758956E-2"/>
                </c:manualLayout>
              </c:layout>
              <c:tx>
                <c:rich>
                  <a:bodyPr/>
                  <a:lstStyle/>
                  <a:p>
                    <a:r>
                      <a:rPr lang="en-US"/>
                      <a:t>15,6%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78-4546-B7CB-2FA11D02D6F8}"/>
                </c:ext>
              </c:extLst>
            </c:dLbl>
            <c:dLbl>
              <c:idx val="2"/>
              <c:layout>
                <c:manualLayout>
                  <c:x val="-9.6632151750262567E-3"/>
                  <c:y val="8.3384584946127924E-2"/>
                </c:manualLayout>
              </c:layout>
              <c:tx>
                <c:rich>
                  <a:bodyPr/>
                  <a:lstStyle/>
                  <a:p>
                    <a:r>
                      <a:rPr lang="en-US"/>
                      <a:t>12,1%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C78-4546-B7CB-2FA11D02D6F8}"/>
                </c:ext>
              </c:extLst>
            </c:dLbl>
            <c:dLbl>
              <c:idx val="3"/>
              <c:layout>
                <c:manualLayout>
                  <c:x val="-4.2924442137040573E-2"/>
                  <c:y val="-3.4005392469486265E-2"/>
                </c:manualLayout>
              </c:layout>
              <c:tx>
                <c:rich>
                  <a:bodyPr/>
                  <a:lstStyle/>
                  <a:p>
                    <a:r>
                      <a:rPr lang="en-US"/>
                      <a:t>11,6%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78-4546-B7CB-2FA11D02D6F8}"/>
                </c:ext>
              </c:extLst>
            </c:dLbl>
            <c:dLbl>
              <c:idx val="4"/>
              <c:layout>
                <c:manualLayout>
                  <c:x val="-1.9760606847221043E-2"/>
                  <c:y val="-5.1246982258733323E-2"/>
                </c:manualLayout>
              </c:layout>
              <c:tx>
                <c:rich>
                  <a:bodyPr/>
                  <a:lstStyle/>
                  <a:p>
                    <a:r>
                      <a:rPr lang="en-US"/>
                      <a:t>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C78-4546-B7CB-2FA11D02D6F8}"/>
                </c:ext>
              </c:extLst>
            </c:dLbl>
            <c:dLbl>
              <c:idx val="5"/>
              <c:layout>
                <c:manualLayout>
                  <c:x val="0.13408400872967802"/>
                  <c:y val="-4.8256077052117034E-2"/>
                </c:manualLayout>
              </c:layout>
              <c:tx>
                <c:rich>
                  <a:bodyPr wrap="square" lIns="38100" tIns="19050" rIns="38100" bIns="19050" anchor="ctr">
                    <a:spAutoFit/>
                  </a:bodyPr>
                  <a:lstStyle/>
                  <a:p>
                    <a:pPr>
                      <a:defRPr/>
                    </a:pPr>
                    <a:r>
                      <a:rPr lang="en-US"/>
                      <a:t>6,3%</a:t>
                    </a:r>
                  </a:p>
                </c:rich>
              </c:tx>
              <c:numFmt formatCode="#,##0.0" sourceLinked="0"/>
              <c:spPr>
                <a:noFill/>
                <a:ln>
                  <a:noFill/>
                </a:ln>
                <a:effectLst/>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C78-4546-B7CB-2FA11D02D6F8}"/>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социальные отрасли</c:v>
                </c:pt>
                <c:pt idx="1">
                  <c:v>силовые структуры</c:v>
                </c:pt>
                <c:pt idx="2">
                  <c:v>инфраструктура</c:v>
                </c:pt>
                <c:pt idx="3">
                  <c:v>прочие расходы </c:v>
                </c:pt>
                <c:pt idx="4">
                  <c:v>финансовая помощь другим бюджетам</c:v>
                </c:pt>
                <c:pt idx="5">
                  <c:v>функционирование государства</c:v>
                </c:pt>
              </c:strCache>
            </c:strRef>
          </c:cat>
          <c:val>
            <c:numRef>
              <c:f>Лист1!$B$2:$B$7</c:f>
              <c:numCache>
                <c:formatCode>0.0</c:formatCode>
                <c:ptCount val="6"/>
                <c:pt idx="0" formatCode="#,##0.0">
                  <c:v>49.9</c:v>
                </c:pt>
                <c:pt idx="1">
                  <c:v>15.6</c:v>
                </c:pt>
                <c:pt idx="2">
                  <c:v>12.1</c:v>
                </c:pt>
                <c:pt idx="3">
                  <c:v>11.6</c:v>
                </c:pt>
                <c:pt idx="4" formatCode="General">
                  <c:v>4.5</c:v>
                </c:pt>
                <c:pt idx="5">
                  <c:v>6.3</c:v>
                </c:pt>
              </c:numCache>
            </c:numRef>
          </c:val>
          <c:extLst xmlns:c16r2="http://schemas.microsoft.com/office/drawing/2015/06/chart">
            <c:ext xmlns:c16="http://schemas.microsoft.com/office/drawing/2014/chart" uri="{C3380CC4-5D6E-409C-BE32-E72D297353CC}">
              <c16:uniqueId val="{00000006-7C78-4546-B7CB-2FA11D02D6F8}"/>
            </c:ext>
          </c:extLst>
        </c:ser>
      </c:pie3DChart>
    </c:plotArea>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b="1" i="0" baseline="0"/>
              <a:t>январь-июнь 2019 года</a:t>
            </a:r>
            <a:endParaRPr lang="ru-RU" sz="1100"/>
          </a:p>
        </c:rich>
      </c:tx>
      <c:layout>
        <c:manualLayout>
          <c:xMode val="edge"/>
          <c:yMode val="edge"/>
          <c:x val="0.15871766029246656"/>
          <c:y val="4.0508782556026884E-2"/>
        </c:manualLayout>
      </c:layout>
      <c:spPr>
        <a:noFill/>
        <a:ln w="25095">
          <a:noFill/>
        </a:ln>
      </c:spPr>
    </c:title>
    <c:view3D>
      <c:rotX val="30"/>
      <c:perspective val="30"/>
    </c:view3D>
    <c:plotArea>
      <c:layout>
        <c:manualLayout>
          <c:layoutTarget val="inner"/>
          <c:xMode val="edge"/>
          <c:yMode val="edge"/>
          <c:x val="7.5798217530503495E-4"/>
          <c:y val="0.1824576473395372"/>
          <c:w val="0.75441579417959781"/>
          <c:h val="0.81754227442882565"/>
        </c:manualLayout>
      </c:layout>
      <c:pie3DChart>
        <c:varyColors val="1"/>
        <c:ser>
          <c:idx val="0"/>
          <c:order val="0"/>
          <c:tx>
            <c:strRef>
              <c:f>Лист1!$B$1</c:f>
              <c:strCache>
                <c:ptCount val="1"/>
                <c:pt idx="0">
                  <c:v>I пол. 2019 г.</c:v>
                </c:pt>
              </c:strCache>
            </c:strRef>
          </c:tx>
          <c:spPr>
            <a:solidFill>
              <a:srgbClr val="F79646">
                <a:lumMod val="75000"/>
              </a:srgbClr>
            </a:solidFill>
          </c:spPr>
          <c:explosion val="10"/>
          <c:dPt>
            <c:idx val="0"/>
            <c:spPr>
              <a:solidFill>
                <a:sysClr val="window" lastClr="FFFFFF">
                  <a:lumMod val="9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0-9C8C-452D-AA10-555ECB9EA3DE}"/>
              </c:ext>
            </c:extLst>
          </c:dPt>
          <c:dPt>
            <c:idx val="1"/>
            <c:spPr>
              <a:solidFill>
                <a:sysClr val="window" lastClr="FFFFFF">
                  <a:lumMod val="7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1-9C8C-452D-AA10-555ECB9EA3DE}"/>
              </c:ext>
            </c:extLst>
          </c:dPt>
          <c:dLbls>
            <c:dLbl>
              <c:idx val="0"/>
              <c:layout>
                <c:manualLayout>
                  <c:x val="-0.15161085633526591"/>
                  <c:y val="0.1073222840151976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8C-452D-AA10-555ECB9EA3DE}"/>
                </c:ext>
              </c:extLst>
            </c:dLbl>
            <c:numFmt formatCode="0.0%" sourceLinked="0"/>
            <c:spPr>
              <a:noFill/>
              <a:ln>
                <a:noFill/>
              </a:ln>
              <a:effectLst/>
            </c:spPr>
            <c:txPr>
              <a:bodyPr/>
              <a:lstStyle/>
              <a:p>
                <a:pPr>
                  <a:defRPr b="1"/>
                </a:pPr>
                <a:endParaRPr lang="ru-RU"/>
              </a:p>
            </c:txPr>
            <c:dLblPos val="ctr"/>
            <c:showVal val="1"/>
            <c:showPercent val="1"/>
            <c:extLst xmlns:c16r2="http://schemas.microsoft.com/office/drawing/2015/06/char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5.6</c:v>
                </c:pt>
                <c:pt idx="1">
                  <c:v>13.9</c:v>
                </c:pt>
              </c:numCache>
            </c:numRef>
          </c:val>
          <c:extLst xmlns:c16r2="http://schemas.microsoft.com/office/drawing/2015/06/chart">
            <c:ext xmlns:c16="http://schemas.microsoft.com/office/drawing/2014/chart" uri="{C3380CC4-5D6E-409C-BE32-E72D297353CC}">
              <c16:uniqueId val="{00000002-9C8C-452D-AA10-555ECB9EA3DE}"/>
            </c:ext>
          </c:extLst>
        </c:ser>
        <c:dLbls>
          <c:showVal val="1"/>
        </c:dLbls>
      </c:pie3DChart>
      <c:spPr>
        <a:noFill/>
        <a:ln w="25398">
          <a:noFill/>
        </a:ln>
      </c:spPr>
    </c:plotArea>
    <c:legend>
      <c:legendPos val="r"/>
      <c:layout>
        <c:manualLayout>
          <c:xMode val="edge"/>
          <c:yMode val="edge"/>
          <c:x val="0.66715208675839677"/>
          <c:y val="0.34050474459923308"/>
          <c:w val="0.33284791324162444"/>
          <c:h val="0.52080832553273448"/>
        </c:manualLayout>
      </c:layout>
    </c:legend>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100" b="1" i="0" baseline="0"/>
              <a:t>январь-июнь 2020 года</a:t>
            </a:r>
            <a:endParaRPr lang="ru-RU" sz="1100"/>
          </a:p>
        </c:rich>
      </c:tx>
      <c:layout>
        <c:manualLayout>
          <c:xMode val="edge"/>
          <c:yMode val="edge"/>
          <c:x val="0.13532503457814671"/>
          <c:y val="6.9002244284682513E-3"/>
        </c:manualLayout>
      </c:layout>
      <c:spPr>
        <a:noFill/>
        <a:ln w="25101">
          <a:noFill/>
        </a:ln>
      </c:spPr>
    </c:title>
    <c:view3D>
      <c:rotX val="30"/>
      <c:perspective val="30"/>
    </c:view3D>
    <c:plotArea>
      <c:layout>
        <c:manualLayout>
          <c:layoutTarget val="inner"/>
          <c:xMode val="edge"/>
          <c:yMode val="edge"/>
          <c:x val="3.4481627296587936E-2"/>
          <c:y val="0.17137380853709094"/>
          <c:w val="0.85169707445109444"/>
          <c:h val="0.82862619146290928"/>
        </c:manualLayout>
      </c:layout>
      <c:pie3DChart>
        <c:varyColors val="1"/>
        <c:ser>
          <c:idx val="0"/>
          <c:order val="0"/>
          <c:tx>
            <c:strRef>
              <c:f>Лист1!$B$1</c:f>
              <c:strCache>
                <c:ptCount val="1"/>
                <c:pt idx="0">
                  <c:v>I пол. 2020 г.</c:v>
                </c:pt>
              </c:strCache>
            </c:strRef>
          </c:tx>
          <c:spPr>
            <a:solidFill>
              <a:srgbClr val="4BACC6">
                <a:lumMod val="75000"/>
              </a:srgbClr>
            </a:solidFill>
          </c:spPr>
          <c:explosion val="2"/>
          <c:dPt>
            <c:idx val="0"/>
            <c:explosion val="9"/>
            <c:spPr>
              <a:solidFill>
                <a:sysClr val="window" lastClr="FFFFFF">
                  <a:lumMod val="9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0-56E1-410D-B882-E015840F8F30}"/>
              </c:ext>
            </c:extLst>
          </c:dPt>
          <c:dPt>
            <c:idx val="1"/>
            <c:explosion val="6"/>
            <c:spPr>
              <a:solidFill>
                <a:sysClr val="window" lastClr="FFFFFF">
                  <a:lumMod val="75000"/>
                </a:sysClr>
              </a:solidFill>
              <a:ln>
                <a:solidFill>
                  <a:sysClr val="window" lastClr="FFFFFF">
                    <a:lumMod val="75000"/>
                  </a:sysClr>
                </a:solidFill>
              </a:ln>
            </c:spPr>
            <c:extLst xmlns:c16r2="http://schemas.microsoft.com/office/drawing/2015/06/chart">
              <c:ext xmlns:c16="http://schemas.microsoft.com/office/drawing/2014/chart" uri="{C3380CC4-5D6E-409C-BE32-E72D297353CC}">
                <c16:uniqueId val="{00000001-56E1-410D-B882-E015840F8F30}"/>
              </c:ext>
            </c:extLst>
          </c:dPt>
          <c:dLbls>
            <c:dLbl>
              <c:idx val="0"/>
              <c:layout>
                <c:manualLayout>
                  <c:x val="1.1065006915629319E-2"/>
                  <c:y val="-2.3809523809523812E-2"/>
                </c:manualLayout>
              </c:layout>
              <c:numFmt formatCode="0.0%" sourceLinked="0"/>
              <c:spPr/>
              <c:txPr>
                <a:bodyPr/>
                <a:lstStyle/>
                <a:p>
                  <a:pPr algn="just">
                    <a:defRPr sz="1000" b="1"/>
                  </a:pPr>
                  <a:endParaRPr lang="ru-RU"/>
                </a:p>
              </c:txPr>
              <c:dLblPos val="ctr"/>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6E1-410D-B882-E015840F8F30}"/>
                </c:ext>
              </c:extLst>
            </c:dLbl>
            <c:dLbl>
              <c:idx val="1"/>
              <c:numFmt formatCode="0.0%" sourceLinked="0"/>
              <c:spPr/>
              <c:txPr>
                <a:bodyPr/>
                <a:lstStyle/>
                <a:p>
                  <a:pPr algn="just">
                    <a:defRPr sz="1000" b="1"/>
                  </a:pPr>
                  <a:endParaRPr lang="ru-RU"/>
                </a:p>
              </c:txPr>
              <c:dLblPos val="ct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6E1-410D-B882-E015840F8F30}"/>
                </c:ext>
              </c:extLst>
            </c:dLbl>
            <c:numFmt formatCode="0.0%" sourceLinked="0"/>
            <c:spPr>
              <a:noFill/>
              <a:ln>
                <a:noFill/>
              </a:ln>
              <a:effectLst/>
            </c:spPr>
            <c:txPr>
              <a:bodyPr/>
              <a:lstStyle/>
              <a:p>
                <a:pPr algn="just">
                  <a:defRPr sz="1000"/>
                </a:pPr>
                <a:endParaRPr lang="ru-RU"/>
              </a:p>
            </c:txPr>
            <c:dLblPos val="ctr"/>
            <c:showVal val="1"/>
            <c:showPercent val="1"/>
            <c:separator>; </c:separator>
            <c:extLst xmlns:c16r2="http://schemas.microsoft.com/office/drawing/2015/06/chart">
              <c:ext xmlns:c15="http://schemas.microsoft.com/office/drawing/2012/chart" uri="{CE6537A1-D6FC-4f65-9D91-7224C49458BB}"/>
            </c:extLst>
          </c:dLbls>
          <c:cat>
            <c:strRef>
              <c:f>Лист1!$A$2:$A$3</c:f>
              <c:strCache>
                <c:ptCount val="2"/>
                <c:pt idx="0">
                  <c:v>От стационарных источников</c:v>
                </c:pt>
                <c:pt idx="1">
                  <c:v>От передвижных источников</c:v>
                </c:pt>
              </c:strCache>
            </c:strRef>
          </c:cat>
          <c:val>
            <c:numRef>
              <c:f>Лист1!$B$2:$B$3</c:f>
              <c:numCache>
                <c:formatCode>#,##0.0</c:formatCode>
                <c:ptCount val="2"/>
                <c:pt idx="0">
                  <c:v>5.8</c:v>
                </c:pt>
                <c:pt idx="1">
                  <c:v>11.3</c:v>
                </c:pt>
              </c:numCache>
            </c:numRef>
          </c:val>
          <c:extLst xmlns:c16r2="http://schemas.microsoft.com/office/drawing/2015/06/chart">
            <c:ext xmlns:c16="http://schemas.microsoft.com/office/drawing/2014/chart" uri="{C3380CC4-5D6E-409C-BE32-E72D297353CC}">
              <c16:uniqueId val="{00000002-56E1-410D-B882-E015840F8F30}"/>
            </c:ext>
          </c:extLst>
        </c:ser>
        <c:dLbls>
          <c:showVal val="1"/>
        </c:dLbls>
      </c:pie3DChart>
      <c:spPr>
        <a:noFill/>
        <a:ln w="25401">
          <a:noFill/>
        </a:ln>
      </c:spPr>
    </c:plotArea>
    <c:plotVisOnly val="1"/>
    <c:dispBlanksAs val="zero"/>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8"/>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Динамика ВДС отраслей нерыночных услуг, млн руб.</a:t>
            </a:r>
          </a:p>
        </c:rich>
      </c:tx>
      <c:layout>
        <c:manualLayout>
          <c:xMode val="edge"/>
          <c:yMode val="edge"/>
          <c:x val="0.21629534805082351"/>
          <c:y val="0"/>
        </c:manualLayout>
      </c:layout>
    </c:title>
    <c:plotArea>
      <c:layout>
        <c:manualLayout>
          <c:layoutTarget val="inner"/>
          <c:xMode val="edge"/>
          <c:yMode val="edge"/>
          <c:x val="8.7912178155644657E-2"/>
          <c:y val="0.1389078822265577"/>
          <c:w val="0.88253481335666351"/>
          <c:h val="0.20605725065616942"/>
        </c:manualLayout>
      </c:layout>
      <c:barChart>
        <c:barDir val="col"/>
        <c:grouping val="clustered"/>
        <c:ser>
          <c:idx val="0"/>
          <c:order val="0"/>
          <c:tx>
            <c:strRef>
              <c:f>Лист1!$B$1</c:f>
              <c:strCache>
                <c:ptCount val="1"/>
                <c:pt idx="0">
                  <c:v>январь-июнь 2019 года</c:v>
                </c:pt>
              </c:strCache>
            </c:strRef>
          </c:tx>
          <c:spPr>
            <a:solidFill>
              <a:sysClr val="window" lastClr="FFFFFF">
                <a:lumMod val="85000"/>
              </a:sysClr>
            </a:solidFill>
            <a:ln>
              <a:solidFill>
                <a:sysClr val="windowText" lastClr="000000">
                  <a:lumMod val="50000"/>
                  <a:lumOff val="50000"/>
                </a:sysClr>
              </a:solidFill>
            </a:ln>
          </c:spPr>
          <c:dLbls>
            <c:dLbl>
              <c:idx val="0"/>
              <c:layout>
                <c:manualLayout>
                  <c:x val="-6.1349693251534134E-3"/>
                  <c:y val="1.2236297014298738E-2"/>
                </c:manualLayout>
              </c:layout>
              <c:tx>
                <c:rich>
                  <a:bodyPr/>
                  <a:lstStyle/>
                  <a:p>
                    <a:r>
                      <a:rPr lang="ru-RU" sz="800"/>
                      <a:t>9,0</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45-47ED-B6A0-67645B59D696}"/>
                </c:ext>
              </c:extLst>
            </c:dLbl>
            <c:dLbl>
              <c:idx val="1"/>
              <c:layout>
                <c:manualLayout>
                  <c:x val="-1.0325749158655783E-2"/>
                  <c:y val="1.1904835403650541E-2"/>
                </c:manualLayout>
              </c:layout>
              <c:tx>
                <c:rich>
                  <a:bodyPr/>
                  <a:lstStyle/>
                  <a:p>
                    <a:r>
                      <a:rPr lang="ru-RU" sz="800"/>
                      <a:t>10,7</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5-47ED-B6A0-67645B59D696}"/>
                </c:ext>
              </c:extLst>
            </c:dLbl>
            <c:dLbl>
              <c:idx val="2"/>
              <c:layout>
                <c:manualLayout>
                  <c:x val="-4.8994412508252417E-3"/>
                  <c:y val="1.4282947052576878E-2"/>
                </c:manualLayout>
              </c:layout>
              <c:tx>
                <c:rich>
                  <a:bodyPr/>
                  <a:lstStyle/>
                  <a:p>
                    <a:r>
                      <a:rPr lang="en-US" sz="800"/>
                      <a:t>0,</a:t>
                    </a:r>
                    <a:r>
                      <a:rPr lang="ru-RU" sz="800"/>
                      <a:t>8</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A45-47ED-B6A0-67645B59D696}"/>
                </c:ext>
              </c:extLst>
            </c:dLbl>
            <c:dLbl>
              <c:idx val="3"/>
              <c:layout>
                <c:manualLayout>
                  <c:x val="7.6067725883776045E-17"/>
                  <c:y val="2.2469762388766502E-2"/>
                </c:manualLayout>
              </c:layout>
              <c:tx>
                <c:rich>
                  <a:bodyPr/>
                  <a:lstStyle/>
                  <a:p>
                    <a:r>
                      <a:rPr lang="ru-RU" sz="800"/>
                      <a:t>6,1</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5-47ED-B6A0-67645B59D696}"/>
                </c:ext>
              </c:extLst>
            </c:dLbl>
            <c:dLbl>
              <c:idx val="4"/>
              <c:layout>
                <c:manualLayout>
                  <c:x val="-2.8250474911490587E-3"/>
                  <c:y val="2.0935307359743416E-2"/>
                </c:manualLayout>
              </c:layout>
              <c:tx>
                <c:rich>
                  <a:bodyPr/>
                  <a:lstStyle/>
                  <a:p>
                    <a:r>
                      <a:rPr lang="ru-RU" sz="800"/>
                      <a:t>1,3</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45-47ED-B6A0-67645B59D696}"/>
                </c:ext>
              </c:extLst>
            </c:dLbl>
            <c:dLbl>
              <c:idx val="5"/>
              <c:layout>
                <c:manualLayout>
                  <c:x val="3.5514836073246092E-3"/>
                  <c:y val="1.7898052285104261E-2"/>
                </c:manualLayout>
              </c:layout>
              <c:tx>
                <c:rich>
                  <a:bodyPr/>
                  <a:lstStyle/>
                  <a:p>
                    <a:r>
                      <a:rPr lang="ru-RU" sz="800"/>
                      <a:t>10,8</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A45-47ED-B6A0-67645B59D696}"/>
                </c:ext>
              </c:extLst>
            </c:dLbl>
            <c:dLbl>
              <c:idx val="6"/>
              <c:layout>
                <c:manualLayout>
                  <c:x val="-9.6180538782345455E-3"/>
                  <c:y val="-2.1303836465562552E-3"/>
                </c:manualLayout>
              </c:layout>
              <c:tx>
                <c:rich>
                  <a:bodyPr/>
                  <a:lstStyle/>
                  <a:p>
                    <a:r>
                      <a:rPr lang="ru-RU" sz="800"/>
                      <a:t>6,4*</a:t>
                    </a:r>
                    <a:endParaRPr lang="en-US" sz="800"/>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A45-47ED-B6A0-67645B59D696}"/>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Лист1!$B$2:$B$7</c:f>
              <c:numCache>
                <c:formatCode>0.0</c:formatCode>
                <c:ptCount val="6"/>
                <c:pt idx="0">
                  <c:v>425.8</c:v>
                </c:pt>
                <c:pt idx="1">
                  <c:v>507.1</c:v>
                </c:pt>
                <c:pt idx="2">
                  <c:v>39.5</c:v>
                </c:pt>
                <c:pt idx="3">
                  <c:v>289.89999999999969</c:v>
                </c:pt>
                <c:pt idx="4">
                  <c:v>60.5</c:v>
                </c:pt>
                <c:pt idx="5">
                  <c:v>510.32899999999893</c:v>
                </c:pt>
              </c:numCache>
            </c:numRef>
          </c:val>
          <c:extLst xmlns:c16r2="http://schemas.microsoft.com/office/drawing/2015/06/chart">
            <c:ext xmlns:c16="http://schemas.microsoft.com/office/drawing/2014/chart" uri="{C3380CC4-5D6E-409C-BE32-E72D297353CC}">
              <c16:uniqueId val="{00000007-DA45-47ED-B6A0-67645B59D696}"/>
            </c:ext>
          </c:extLst>
        </c:ser>
        <c:ser>
          <c:idx val="1"/>
          <c:order val="1"/>
          <c:tx>
            <c:strRef>
              <c:f>Лист1!$C$1</c:f>
              <c:strCache>
                <c:ptCount val="1"/>
                <c:pt idx="0">
                  <c:v>январь-июнь 2020 года</c:v>
                </c:pt>
              </c:strCache>
            </c:strRef>
          </c:tx>
          <c:spPr>
            <a:solidFill>
              <a:sysClr val="windowText" lastClr="000000">
                <a:lumMod val="65000"/>
                <a:lumOff val="35000"/>
              </a:sysClr>
            </a:solidFill>
            <a:ln>
              <a:solidFill>
                <a:sysClr val="windowText" lastClr="000000"/>
              </a:solidFill>
            </a:ln>
          </c:spPr>
          <c:dLbls>
            <c:dLbl>
              <c:idx val="0"/>
              <c:layout>
                <c:manualLayout>
                  <c:x val="6.944108980242723E-3"/>
                  <c:y val="8.5180617637616359E-3"/>
                </c:manualLayout>
              </c:layout>
              <c:tx>
                <c:rich>
                  <a:bodyPr/>
                  <a:lstStyle/>
                  <a:p>
                    <a:r>
                      <a:rPr lang="ru-RU" sz="800"/>
                      <a:t>12,2</a:t>
                    </a:r>
                    <a:r>
                      <a:rPr lang="en-US" sz="800"/>
                      <a:t>*</a:t>
                    </a:r>
                  </a:p>
                </c:rich>
              </c:tx>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A45-47ED-B6A0-67645B59D696}"/>
                </c:ext>
              </c:extLst>
            </c:dLbl>
            <c:dLbl>
              <c:idx val="1"/>
              <c:layout>
                <c:manualLayout>
                  <c:x val="0"/>
                  <c:y val="4.0574142444372765E-3"/>
                </c:manualLayout>
              </c:layout>
              <c:tx>
                <c:rich>
                  <a:bodyPr/>
                  <a:lstStyle/>
                  <a:p>
                    <a:r>
                      <a:rPr lang="ru-RU" sz="800"/>
                      <a:t>12,5</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45-47ED-B6A0-67645B59D696}"/>
                </c:ext>
              </c:extLst>
            </c:dLbl>
            <c:dLbl>
              <c:idx val="2"/>
              <c:layout>
                <c:manualLayout>
                  <c:x val="4.624092233869539E-3"/>
                  <c:y val="1.6063733237843992E-3"/>
                </c:manualLayout>
              </c:layout>
              <c:tx>
                <c:rich>
                  <a:bodyPr/>
                  <a:lstStyle/>
                  <a:p>
                    <a:r>
                      <a:rPr lang="ru-RU" sz="800"/>
                      <a:t>1,0</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A45-47ED-B6A0-67645B59D696}"/>
                </c:ext>
              </c:extLst>
            </c:dLbl>
            <c:dLbl>
              <c:idx val="3"/>
              <c:layout>
                <c:manualLayout>
                  <c:x val="4.1490332616916413E-3"/>
                  <c:y val="8.1901182070130505E-3"/>
                </c:manualLayout>
              </c:layout>
              <c:tx>
                <c:rich>
                  <a:bodyPr/>
                  <a:lstStyle/>
                  <a:p>
                    <a:r>
                      <a:rPr lang="ru-RU" sz="800"/>
                      <a:t>7,9</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A45-47ED-B6A0-67645B59D696}"/>
                </c:ext>
              </c:extLst>
            </c:dLbl>
            <c:dLbl>
              <c:idx val="4"/>
              <c:layout>
                <c:manualLayout>
                  <c:x val="-1.8290581775438045E-3"/>
                  <c:y val="2.7840460079520749E-3"/>
                </c:manualLayout>
              </c:layout>
              <c:tx>
                <c:rich>
                  <a:bodyPr/>
                  <a:lstStyle/>
                  <a:p>
                    <a:r>
                      <a:rPr lang="ru-RU" sz="800"/>
                      <a:t>1,6</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A45-47ED-B6A0-67645B59D696}"/>
                </c:ext>
              </c:extLst>
            </c:dLbl>
            <c:dLbl>
              <c:idx val="5"/>
              <c:layout>
                <c:manualLayout>
                  <c:x val="1.2633874603848821E-2"/>
                  <c:y val="9.7922412424361824E-3"/>
                </c:manualLayout>
              </c:layout>
              <c:tx>
                <c:rich>
                  <a:bodyPr/>
                  <a:lstStyle/>
                  <a:p>
                    <a:r>
                      <a:rPr lang="ru-RU" sz="800"/>
                      <a:t>12,0</a:t>
                    </a:r>
                    <a:r>
                      <a:rPr lang="en-US" sz="800"/>
                      <a:t>*</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A45-47ED-B6A0-67645B59D696}"/>
                </c:ext>
              </c:extLst>
            </c:dLbl>
            <c:dLbl>
              <c:idx val="6"/>
              <c:layout>
                <c:manualLayout>
                  <c:x val="4.2406969067517114E-3"/>
                  <c:y val="1.1904835403650541E-2"/>
                </c:manualLayout>
              </c:layout>
              <c:tx>
                <c:rich>
                  <a:bodyPr/>
                  <a:lstStyle/>
                  <a:p>
                    <a:r>
                      <a:rPr lang="en-US" sz="800"/>
                      <a:t>7,9</a:t>
                    </a:r>
                    <a:r>
                      <a:rPr lang="ru-RU" sz="800"/>
                      <a:t>*</a:t>
                    </a:r>
                    <a:endParaRPr lang="en-US" sz="800"/>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A45-47ED-B6A0-67645B59D696}"/>
                </c:ext>
              </c:extLst>
            </c:dLbl>
            <c:spPr>
              <a:noFill/>
              <a:ln w="23483">
                <a:noFill/>
              </a:ln>
            </c:spPr>
            <c:txPr>
              <a:bodyPr rot="0" vert="horz"/>
              <a:lstStyle/>
              <a:p>
                <a:pPr algn="ctr">
                  <a:defRPr sz="800" b="1" i="0" u="none" strike="noStrike" baseline="0">
                    <a:solidFill>
                      <a:srgbClr val="000000"/>
                    </a:solidFill>
                    <a:latin typeface="Times New Roman"/>
                    <a:ea typeface="Times New Roman"/>
                    <a:cs typeface="Times New Roman"/>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Лист1!$C$2:$C$7</c:f>
              <c:numCache>
                <c:formatCode>0.0</c:formatCode>
                <c:ptCount val="6"/>
                <c:pt idx="0">
                  <c:v>477.15600000000001</c:v>
                </c:pt>
                <c:pt idx="1">
                  <c:v>488.97999999999894</c:v>
                </c:pt>
                <c:pt idx="2">
                  <c:v>39.052</c:v>
                </c:pt>
                <c:pt idx="3">
                  <c:v>309.95400000000001</c:v>
                </c:pt>
                <c:pt idx="4">
                  <c:v>62</c:v>
                </c:pt>
                <c:pt idx="5">
                  <c:v>470.64999999999986</c:v>
                </c:pt>
              </c:numCache>
            </c:numRef>
          </c:val>
          <c:extLst xmlns:c16r2="http://schemas.microsoft.com/office/drawing/2015/06/chart">
            <c:ext xmlns:c16="http://schemas.microsoft.com/office/drawing/2014/chart" uri="{C3380CC4-5D6E-409C-BE32-E72D297353CC}">
              <c16:uniqueId val="{0000000F-DA45-47ED-B6A0-67645B59D696}"/>
            </c:ext>
          </c:extLst>
        </c:ser>
        <c:ser>
          <c:idx val="2"/>
          <c:order val="2"/>
          <c:tx>
            <c:strRef>
              <c:f>Лист1!$D$1</c:f>
              <c:strCache>
                <c:ptCount val="1"/>
                <c:pt idx="0">
                  <c:v>Столбец1</c:v>
                </c:pt>
              </c:strCache>
            </c:strRef>
          </c:tx>
          <c:dLbls>
            <c:spPr>
              <a:noFill/>
              <a:ln w="23483">
                <a:noFill/>
              </a:ln>
            </c:spPr>
            <c:txPr>
              <a:bodyPr/>
              <a:lstStyle/>
              <a:p>
                <a:pPr>
                  <a:defRPr sz="740" b="1" i="0" u="none" strike="noStrike" baseline="0">
                    <a:solidFill>
                      <a:srgbClr val="000000"/>
                    </a:solidFill>
                    <a:latin typeface="Times New Roman"/>
                    <a:ea typeface="Times New Roman"/>
                    <a:cs typeface="Times New Roman"/>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здравоохранение и соцобеспечение</c:v>
                </c:pt>
                <c:pt idx="1">
                  <c:v>образование</c:v>
                </c:pt>
                <c:pt idx="2">
                  <c:v>культура, искусство и кинематография</c:v>
                </c:pt>
                <c:pt idx="3">
                  <c:v>управление</c:v>
                </c:pt>
                <c:pt idx="4">
                  <c:v>оборона</c:v>
                </c:pt>
                <c:pt idx="5">
                  <c:v>прочие </c:v>
                </c:pt>
              </c:strCache>
            </c:strRef>
          </c:cat>
          <c:val>
            <c:numRef>
              <c:f>Лист1!$D$2:$D$7</c:f>
            </c:numRef>
          </c:val>
          <c:extLst xmlns:c16r2="http://schemas.microsoft.com/office/drawing/2015/06/chart">
            <c:ext xmlns:c16="http://schemas.microsoft.com/office/drawing/2014/chart" uri="{C3380CC4-5D6E-409C-BE32-E72D297353CC}">
              <c16:uniqueId val="{00000010-DA45-47ED-B6A0-67645B59D696}"/>
            </c:ext>
          </c:extLst>
        </c:ser>
        <c:dLbls>
          <c:showVal val="1"/>
        </c:dLbls>
        <c:axId val="102398208"/>
        <c:axId val="102522880"/>
      </c:barChart>
      <c:catAx>
        <c:axId val="102398208"/>
        <c:scaling>
          <c:orientation val="minMax"/>
        </c:scaling>
        <c:axPos val="b"/>
        <c:numFmt formatCode="General" sourceLinked="0"/>
        <c:tickLblPos val="nextTo"/>
        <c:txPr>
          <a:bodyPr rot="-5400000" vert="horz"/>
          <a:lstStyle/>
          <a:p>
            <a:pPr>
              <a:defRPr sz="950" b="1" i="0" u="none" strike="noStrike" baseline="0">
                <a:solidFill>
                  <a:srgbClr val="000000"/>
                </a:solidFill>
                <a:latin typeface="Times New Roman"/>
                <a:ea typeface="Times New Roman"/>
                <a:cs typeface="Times New Roman"/>
              </a:defRPr>
            </a:pPr>
            <a:endParaRPr lang="ru-RU"/>
          </a:p>
        </c:txPr>
        <c:crossAx val="102522880"/>
        <c:crosses val="autoZero"/>
        <c:auto val="1"/>
        <c:lblAlgn val="ctr"/>
        <c:lblOffset val="100"/>
      </c:catAx>
      <c:valAx>
        <c:axId val="102522880"/>
        <c:scaling>
          <c:orientation val="minMax"/>
        </c:scaling>
        <c:axPos val="l"/>
        <c:numFmt formatCode="#,##0.0" sourceLinked="0"/>
        <c:majorTickMark val="cross"/>
        <c:tickLblPos val="nextTo"/>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02398208"/>
        <c:crosses val="autoZero"/>
        <c:crossBetween val="between"/>
        <c:majorUnit val="500"/>
      </c:valAx>
    </c:plotArea>
    <c:legend>
      <c:legendPos val="b"/>
      <c:layout>
        <c:manualLayout>
          <c:xMode val="edge"/>
          <c:yMode val="edge"/>
          <c:x val="2.5670948779148176E-2"/>
          <c:y val="0.87367744779111778"/>
          <c:w val="0.571456202829418"/>
          <c:h val="8.1628493455020268E-2"/>
        </c:manualLayout>
      </c:layout>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chart>
  <c:spPr>
    <a:ln>
      <a:noFill/>
    </a:ln>
  </c:spPr>
  <c:txPr>
    <a:bodyPr/>
    <a:lstStyle/>
    <a:p>
      <a:pPr>
        <a:defRPr sz="740" b="1" i="0" u="none" strike="noStrike" baseline="0">
          <a:solidFill>
            <a:srgbClr val="000000"/>
          </a:solidFill>
          <a:latin typeface="Times New Roman"/>
          <a:ea typeface="Times New Roman"/>
          <a:cs typeface="Times New Roman"/>
        </a:defRPr>
      </a:pPr>
      <a:endParaRPr lang="ru-RU"/>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solidFill>
                  <a:sysClr val="windowText" lastClr="000000"/>
                </a:solidFill>
              </a:rPr>
              <a:t>Динамика промышленного производства , млн</a:t>
            </a:r>
            <a:r>
              <a:rPr lang="ru-RU" sz="1200" baseline="0">
                <a:solidFill>
                  <a:sysClr val="windowText" lastClr="000000"/>
                </a:solidFill>
              </a:rPr>
              <a:t> руб.</a:t>
            </a:r>
            <a:endParaRPr lang="ru-RU" sz="1200">
              <a:solidFill>
                <a:sysClr val="windowText" lastClr="000000"/>
              </a:solidFill>
            </a:endParaRPr>
          </a:p>
        </c:rich>
      </c:tx>
      <c:layout>
        <c:manualLayout>
          <c:xMode val="edge"/>
          <c:yMode val="edge"/>
          <c:x val="0.23880778819540852"/>
          <c:y val="2.8054476140454778E-2"/>
        </c:manualLayout>
      </c:layout>
      <c:spPr>
        <a:noFill/>
      </c:spPr>
    </c:title>
    <c:plotArea>
      <c:layout>
        <c:manualLayout>
          <c:layoutTarget val="inner"/>
          <c:xMode val="edge"/>
          <c:yMode val="edge"/>
          <c:x val="6.4349196169483383E-2"/>
          <c:y val="0.19454428883413202"/>
          <c:w val="0.9255919290047947"/>
          <c:h val="0.529009581321504"/>
        </c:manualLayout>
      </c:layout>
      <c:barChart>
        <c:barDir val="col"/>
        <c:grouping val="clustered"/>
        <c:ser>
          <c:idx val="0"/>
          <c:order val="0"/>
          <c:tx>
            <c:strRef>
              <c:f>Лист1!$B$1</c:f>
              <c:strCache>
                <c:ptCount val="1"/>
                <c:pt idx="0">
                  <c:v>2019 год</c:v>
                </c:pt>
              </c:strCache>
            </c:strRef>
          </c:tx>
          <c:spPr>
            <a:solidFill>
              <a:sysClr val="window" lastClr="FFFFFF">
                <a:lumMod val="95000"/>
              </a:sysClr>
            </a:solidFill>
            <a:ln w="25400">
              <a:solidFill>
                <a:sysClr val="windowText" lastClr="000000">
                  <a:lumMod val="50000"/>
                  <a:lumOff val="50000"/>
                </a:sysClr>
              </a:solidFill>
            </a:ln>
          </c:spPr>
          <c:dLbls>
            <c:dLbl>
              <c:idx val="0"/>
              <c:layout>
                <c:manualLayout>
                  <c:x val="5.3970422196914107E-2"/>
                  <c:y val="-4.7130199424191804E-2"/>
                </c:manualLayout>
              </c:layout>
              <c:tx>
                <c:rich>
                  <a:bodyPr/>
                  <a:lstStyle/>
                  <a:p>
                    <a:r>
                      <a:rPr lang="ru-RU" sz="850" i="0"/>
                      <a:t>117,6</a:t>
                    </a:r>
                    <a:r>
                      <a:rPr lang="en-US" sz="850" i="0"/>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87-4EE6-9530-79D89631B6A9}"/>
                </c:ext>
              </c:extLst>
            </c:dLbl>
            <c:dLbl>
              <c:idx val="1"/>
              <c:layout>
                <c:manualLayout>
                  <c:x val="5.4167640229864512E-2"/>
                  <c:y val="-3.7005796536963557E-2"/>
                </c:manualLayout>
              </c:layout>
              <c:tx>
                <c:rich>
                  <a:bodyPr/>
                  <a:lstStyle/>
                  <a:p>
                    <a:r>
                      <a:rPr lang="ru-RU" sz="850" i="0"/>
                      <a:t>111,8</a:t>
                    </a:r>
                    <a:r>
                      <a:rPr lang="en-US" sz="850" i="0"/>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87-4EE6-9530-79D89631B6A9}"/>
                </c:ext>
              </c:extLst>
            </c:dLbl>
            <c:dLbl>
              <c:idx val="2"/>
              <c:layout>
                <c:manualLayout>
                  <c:x val="5.6304522943140888E-2"/>
                  <c:y val="1.6271155044442851E-2"/>
                </c:manualLayout>
              </c:layout>
              <c:tx>
                <c:rich>
                  <a:bodyPr/>
                  <a:lstStyle/>
                  <a:p>
                    <a:r>
                      <a:rPr lang="ru-RU" sz="850" i="0"/>
                      <a:t>97,3</a:t>
                    </a:r>
                    <a:r>
                      <a:rPr lang="en-US" sz="850" i="0"/>
                      <a:t> *</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487-4EE6-9530-79D89631B6A9}"/>
                </c:ext>
              </c:extLst>
            </c:dLbl>
            <c:dLbl>
              <c:idx val="3"/>
              <c:layout>
                <c:manualLayout>
                  <c:x val="5.1379790952152983E-2"/>
                  <c:y val="9.5568640730897172E-2"/>
                </c:manualLayout>
              </c:layout>
              <c:tx>
                <c:rich>
                  <a:bodyPr/>
                  <a:lstStyle/>
                  <a:p>
                    <a:r>
                      <a:rPr lang="ru-RU" sz="850" i="0"/>
                      <a:t>77</a:t>
                    </a:r>
                    <a:r>
                      <a:rPr lang="en-US" sz="850" i="0"/>
                      <a:t>,9*</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87-4EE6-9530-79D89631B6A9}"/>
                </c:ext>
              </c:extLst>
            </c:dLbl>
            <c:dLbl>
              <c:idx val="4"/>
              <c:layout>
                <c:manualLayout>
                  <c:x val="5.0135536336646934E-2"/>
                  <c:y val="3.1341985757364597E-2"/>
                </c:manualLayout>
              </c:layout>
              <c:tx>
                <c:rich>
                  <a:bodyPr/>
                  <a:lstStyle/>
                  <a:p>
                    <a:r>
                      <a:rPr lang="ru-RU" sz="850" i="0"/>
                      <a:t>93,7</a:t>
                    </a:r>
                    <a:r>
                      <a:rPr lang="en-US" sz="850" i="0"/>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487-4EE6-9530-79D89631B6A9}"/>
                </c:ext>
              </c:extLst>
            </c:dLbl>
            <c:dLbl>
              <c:idx val="5"/>
              <c:layout>
                <c:manualLayout>
                  <c:x val="5.2046280062678439E-2"/>
                  <c:y val="5.0799809635093994E-3"/>
                </c:manualLayout>
              </c:layout>
              <c:tx>
                <c:rich>
                  <a:bodyPr/>
                  <a:lstStyle/>
                  <a:p>
                    <a:r>
                      <a:rPr lang="ru-RU" sz="850" i="0"/>
                      <a:t>102,2</a:t>
                    </a:r>
                    <a:r>
                      <a:rPr lang="en-US" sz="850" i="0"/>
                      <a:t>*</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487-4EE6-9530-79D89631B6A9}"/>
                </c:ext>
              </c:extLst>
            </c:dLbl>
            <c:dLbl>
              <c:idx val="6"/>
              <c:layout>
                <c:manualLayout>
                  <c:x val="2.1337513806249642E-2"/>
                  <c:y val="-2.3835627416802556E-2"/>
                </c:manualLayout>
              </c:layout>
              <c:tx>
                <c:rich>
                  <a:bodyPr/>
                  <a:lstStyle/>
                  <a:p>
                    <a:r>
                      <a:rPr lang="en-US" sz="850" i="0"/>
                      <a:t>108,6*</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487-4EE6-9530-79D89631B6A9}"/>
                </c:ext>
              </c:extLst>
            </c:dLbl>
            <c:dLbl>
              <c:idx val="7"/>
              <c:layout>
                <c:manualLayout>
                  <c:x val="2.6629929177405091E-2"/>
                  <c:y val="4.2695998878002914E-3"/>
                </c:manualLayout>
              </c:layout>
              <c:tx>
                <c:rich>
                  <a:bodyPr/>
                  <a:lstStyle/>
                  <a:p>
                    <a:r>
                      <a:rPr lang="en-US" sz="850" i="0"/>
                      <a:t>102,3*</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487-4EE6-9530-79D89631B6A9}"/>
                </c:ext>
              </c:extLst>
            </c:dLbl>
            <c:dLbl>
              <c:idx val="8"/>
              <c:layout>
                <c:manualLayout>
                  <c:x val="2.530706286148621E-2"/>
                  <c:y val="-5.5501592835247533E-2"/>
                </c:manualLayout>
              </c:layout>
              <c:tx>
                <c:rich>
                  <a:bodyPr/>
                  <a:lstStyle/>
                  <a:p>
                    <a:r>
                      <a:rPr lang="en-US" sz="850" i="0"/>
                      <a:t>117,7*</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487-4EE6-9530-79D89631B6A9}"/>
                </c:ext>
              </c:extLst>
            </c:dLbl>
            <c:dLbl>
              <c:idx val="9"/>
              <c:layout>
                <c:manualLayout>
                  <c:x val="3.1345312605156224E-2"/>
                  <c:y val="-1.1401093947226083E-2"/>
                </c:manualLayout>
              </c:layout>
              <c:tx>
                <c:rich>
                  <a:bodyPr/>
                  <a:lstStyle/>
                  <a:p>
                    <a:r>
                      <a:rPr lang="en-US" sz="850" i="0"/>
                      <a:t>104,2*</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487-4EE6-9530-79D89631B6A9}"/>
                </c:ext>
              </c:extLst>
            </c:dLbl>
            <c:dLbl>
              <c:idx val="10"/>
              <c:layout>
                <c:manualLayout>
                  <c:x val="3.5153976793625016E-2"/>
                  <c:y val="1.4033780128628956E-2"/>
                </c:manualLayout>
              </c:layout>
              <c:tx>
                <c:rich>
                  <a:bodyPr/>
                  <a:lstStyle/>
                  <a:p>
                    <a:r>
                      <a:rPr lang="en-US" sz="850" i="0"/>
                      <a:t>92,5*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487-4EE6-9530-79D89631B6A9}"/>
                </c:ext>
              </c:extLst>
            </c:dLbl>
            <c:dLbl>
              <c:idx val="11"/>
              <c:layout>
                <c:manualLayout>
                  <c:x val="2.3933207444092452E-2"/>
                  <c:y val="-5.2507463284647192E-2"/>
                </c:manualLayout>
              </c:layout>
              <c:tx>
                <c:rich>
                  <a:bodyPr/>
                  <a:lstStyle/>
                  <a:p>
                    <a:r>
                      <a:rPr lang="en-US" sz="850"/>
                      <a:t>113,5*</a:t>
                    </a:r>
                  </a:p>
                </c:rich>
              </c:tx>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487-4EE6-9530-79D89631B6A9}"/>
                </c:ext>
              </c:extLst>
            </c:dLbl>
            <c:spPr>
              <a:noFill/>
              <a:ln>
                <a:noFill/>
              </a:ln>
              <a:effectLst/>
            </c:spPr>
            <c:txPr>
              <a:bodyPr/>
              <a:lstStyle/>
              <a:p>
                <a:pPr>
                  <a:defRPr sz="850" i="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0.0</c:formatCode>
                <c:ptCount val="6"/>
                <c:pt idx="0" formatCode="General">
                  <c:v>743.2</c:v>
                </c:pt>
                <c:pt idx="1">
                  <c:v>861.8</c:v>
                </c:pt>
                <c:pt idx="2">
                  <c:v>1010.8</c:v>
                </c:pt>
                <c:pt idx="3" formatCode="General">
                  <c:v>1052.0999999999999</c:v>
                </c:pt>
                <c:pt idx="4">
                  <c:v>980.1</c:v>
                </c:pt>
                <c:pt idx="5" formatCode="General">
                  <c:v>1015.5</c:v>
                </c:pt>
              </c:numCache>
            </c:numRef>
          </c:val>
          <c:extLst xmlns:c16r2="http://schemas.microsoft.com/office/drawing/2015/06/chart">
            <c:ext xmlns:c16="http://schemas.microsoft.com/office/drawing/2014/chart" uri="{C3380CC4-5D6E-409C-BE32-E72D297353CC}">
              <c16:uniqueId val="{0000000C-C487-4EE6-9530-79D89631B6A9}"/>
            </c:ext>
          </c:extLst>
        </c:ser>
        <c:ser>
          <c:idx val="1"/>
          <c:order val="1"/>
          <c:tx>
            <c:strRef>
              <c:f>Лист1!$C$1</c:f>
              <c:strCache>
                <c:ptCount val="1"/>
                <c:pt idx="0">
                  <c:v>2020 год</c:v>
                </c:pt>
              </c:strCache>
            </c:strRef>
          </c:tx>
          <c:spPr>
            <a:solidFill>
              <a:sysClr val="windowText" lastClr="000000">
                <a:lumMod val="65000"/>
                <a:lumOff val="35000"/>
              </a:sysClr>
            </a:solidFill>
            <a:ln w="28575" cmpd="sng">
              <a:solidFill>
                <a:sysClr val="windowText" lastClr="000000">
                  <a:lumMod val="65000"/>
                  <a:lumOff val="35000"/>
                </a:sysClr>
              </a:solidFill>
              <a:prstDash val="solid"/>
            </a:ln>
          </c:spPr>
          <c:dLbls>
            <c:delete val="1"/>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0.0</c:formatCode>
                <c:ptCount val="6"/>
                <c:pt idx="0">
                  <c:v>874</c:v>
                </c:pt>
                <c:pt idx="1">
                  <c:v>963.5</c:v>
                </c:pt>
                <c:pt idx="2" formatCode="General">
                  <c:v>983.9</c:v>
                </c:pt>
                <c:pt idx="3" formatCode="General">
                  <c:v>819.9</c:v>
                </c:pt>
                <c:pt idx="4" formatCode="General">
                  <c:v>918.4</c:v>
                </c:pt>
                <c:pt idx="5">
                  <c:v>1038</c:v>
                </c:pt>
              </c:numCache>
            </c:numRef>
          </c:val>
          <c:extLst xmlns:c16r2="http://schemas.microsoft.com/office/drawing/2015/06/chart">
            <c:ext xmlns:c16="http://schemas.microsoft.com/office/drawing/2014/chart" uri="{C3380CC4-5D6E-409C-BE32-E72D297353CC}">
              <c16:uniqueId val="{00000019-C487-4EE6-9530-79D89631B6A9}"/>
            </c:ext>
          </c:extLst>
        </c:ser>
        <c:dLbls>
          <c:showVal val="1"/>
        </c:dLbls>
        <c:axId val="105620224"/>
        <c:axId val="105621760"/>
      </c:barChart>
      <c:catAx>
        <c:axId val="105620224"/>
        <c:scaling>
          <c:orientation val="minMax"/>
        </c:scaling>
        <c:axPos val="b"/>
        <c:numFmt formatCode="General" sourceLinked="1"/>
        <c:majorTickMark val="cross"/>
        <c:tickLblPos val="nextTo"/>
        <c:crossAx val="105621760"/>
        <c:crosses val="autoZero"/>
        <c:auto val="1"/>
        <c:lblAlgn val="ctr"/>
        <c:lblOffset val="100"/>
      </c:catAx>
      <c:valAx>
        <c:axId val="105621760"/>
        <c:scaling>
          <c:orientation val="minMax"/>
          <c:max val="1200"/>
        </c:scaling>
        <c:axPos val="l"/>
        <c:majorGridlines/>
        <c:numFmt formatCode="General" sourceLinked="1"/>
        <c:majorTickMark val="cross"/>
        <c:tickLblPos val="nextTo"/>
        <c:spPr>
          <a:ln>
            <a:solidFill>
              <a:sysClr val="windowText" lastClr="000000"/>
            </a:solidFill>
          </a:ln>
        </c:spPr>
        <c:txPr>
          <a:bodyPr/>
          <a:lstStyle/>
          <a:p>
            <a:pPr>
              <a:defRPr sz="900"/>
            </a:pPr>
            <a:endParaRPr lang="ru-RU"/>
          </a:p>
        </c:txPr>
        <c:crossAx val="105620224"/>
        <c:crosses val="autoZero"/>
        <c:crossBetween val="between"/>
        <c:majorUnit val="400"/>
      </c:valAx>
    </c:plotArea>
    <c:legend>
      <c:legendPos val="b"/>
      <c:layout>
        <c:manualLayout>
          <c:xMode val="edge"/>
          <c:yMode val="edge"/>
          <c:x val="0"/>
          <c:y val="0.90534927866834636"/>
          <c:w val="0.36190088860687197"/>
          <c:h val="7.8897237082007868E-2"/>
        </c:manualLayout>
      </c:layout>
      <c:spPr>
        <a:effectLst>
          <a:outerShdw blurRad="50800" dist="50800" dir="5400000" algn="ctr" rotWithShape="0">
            <a:srgbClr val="000000"/>
          </a:outerShdw>
        </a:effectLst>
      </c:spPr>
      <c:txPr>
        <a:bodyPr/>
        <a:lstStyle/>
        <a:p>
          <a:pPr>
            <a:defRPr sz="1000">
              <a:solidFill>
                <a:schemeClr val="tx1"/>
              </a:solidFill>
            </a:defRPr>
          </a:pPr>
          <a:endParaRPr lang="ru-RU"/>
        </a:p>
      </c:txPr>
    </c:legend>
    <c:plotVisOnly val="1"/>
    <c:dispBlanksAs val="gap"/>
  </c:chart>
  <c:spPr>
    <a:noFill/>
    <a:ln>
      <a:noFill/>
    </a:ln>
  </c:spPr>
  <c:txPr>
    <a:bodyPr/>
    <a:lstStyle/>
    <a:p>
      <a:pPr>
        <a:defRPr b="1">
          <a:latin typeface="Times New Roman" pitchFamily="18" charset="0"/>
          <a:cs typeface="Times New Roman" pitchFamily="18" charset="0"/>
        </a:defRPr>
      </a:pPr>
      <a:endParaRPr lang="ru-RU"/>
    </a:p>
  </c:tx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a:solidFill>
                  <a:sysClr val="windowText" lastClr="000000"/>
                </a:solidFill>
              </a:rPr>
              <a:t>Динамика промышленного производства</a:t>
            </a:r>
          </a:p>
          <a:p>
            <a:pPr>
              <a:defRPr sz="1200"/>
            </a:pPr>
            <a:r>
              <a:rPr lang="ru-RU" sz="1200">
                <a:solidFill>
                  <a:sysClr val="windowText" lastClr="000000"/>
                </a:solidFill>
              </a:rPr>
              <a:t>в разрезе отраслей, млн руб.</a:t>
            </a:r>
          </a:p>
        </c:rich>
      </c:tx>
      <c:layout>
        <c:manualLayout>
          <c:xMode val="edge"/>
          <c:yMode val="edge"/>
          <c:x val="0.29063980984337739"/>
          <c:y val="2.1810039072196849E-2"/>
        </c:manualLayout>
      </c:layout>
    </c:title>
    <c:plotArea>
      <c:layout>
        <c:manualLayout>
          <c:layoutTarget val="inner"/>
          <c:xMode val="edge"/>
          <c:yMode val="edge"/>
          <c:x val="6.8365281460157981E-2"/>
          <c:y val="0.2055224758646722"/>
          <c:w val="0.92961358427281526"/>
          <c:h val="0.22860023599743132"/>
        </c:manualLayout>
      </c:layout>
      <c:barChart>
        <c:barDir val="col"/>
        <c:grouping val="clustered"/>
        <c:ser>
          <c:idx val="0"/>
          <c:order val="0"/>
          <c:tx>
            <c:strRef>
              <c:f>Лист1!$A$1</c:f>
              <c:strCache>
                <c:ptCount val="1"/>
                <c:pt idx="0">
                  <c:v> </c:v>
                </c:pt>
              </c:strCache>
            </c:strRef>
          </c:tx>
          <c:spPr>
            <a:solidFill>
              <a:sysClr val="window" lastClr="FFFFFF">
                <a:lumMod val="65000"/>
              </a:sysClr>
            </a:solidFill>
            <a:ln w="19050">
              <a:solidFill>
                <a:sysClr val="windowText" lastClr="000000"/>
              </a:solidFill>
            </a:ln>
          </c:spPr>
          <c:dLbls>
            <c:delete val="1"/>
          </c:dLbls>
          <c:cat>
            <c:strRef>
              <c:f>Лист1!$A$2:$A$10</c:f>
              <c:strCache>
                <c:ptCount val="9"/>
                <c:pt idx="0">
                  <c:v>электроэнергетика</c:v>
                </c:pt>
                <c:pt idx="1">
                  <c:v>черная металлургия</c:v>
                </c:pt>
                <c:pt idx="2">
                  <c:v>химическая промышленность</c:v>
                </c:pt>
                <c:pt idx="3">
                  <c:v>машиностроение и металлообработка</c:v>
                </c:pt>
                <c:pt idx="4">
                  <c:v>электротехническая промышленность</c:v>
                </c:pt>
                <c:pt idx="5">
                  <c:v>промшленность строительных материалов</c:v>
                </c:pt>
                <c:pt idx="6">
                  <c:v>легкая прмышленность</c:v>
                </c:pt>
                <c:pt idx="7">
                  <c:v>пищевая промышленность</c:v>
                </c:pt>
                <c:pt idx="8">
                  <c:v>мукомольно-крупяная и комбикормовая промышленность</c:v>
                </c:pt>
              </c:strCache>
            </c:strRef>
          </c:cat>
          <c:val>
            <c:numRef>
              <c:f>Лист1!$A$2:$A$10</c:f>
              <c:numCache>
                <c:formatCode>0</c:formatCode>
                <c:ptCount val="9"/>
                <c:pt idx="0">
                  <c:v>0</c:v>
                </c:pt>
                <c:pt idx="1">
                  <c:v>0</c:v>
                </c:pt>
                <c:pt idx="2">
                  <c:v>0</c:v>
                </c:pt>
                <c:pt idx="3">
                  <c:v>0</c:v>
                </c:pt>
                <c:pt idx="4">
                  <c:v>0</c:v>
                </c:pt>
                <c:pt idx="5">
                  <c:v>0</c:v>
                </c:pt>
                <c:pt idx="6">
                  <c:v>0</c:v>
                </c:pt>
                <c:pt idx="7">
                  <c:v>0</c:v>
                </c:pt>
                <c:pt idx="8">
                  <c:v>0</c:v>
                </c:pt>
              </c:numCache>
            </c:numRef>
          </c:val>
        </c:ser>
        <c:ser>
          <c:idx val="1"/>
          <c:order val="1"/>
          <c:tx>
            <c:strRef>
              <c:f>Лист1!#ССЫЛКА!</c:f>
              <c:strCache>
                <c:ptCount val="1"/>
                <c:pt idx="0">
                  <c:v>#REF!</c:v>
                </c:pt>
              </c:strCache>
            </c:strRef>
          </c:tx>
          <c:spPr>
            <a:solidFill>
              <a:sysClr val="window" lastClr="FFFFFF">
                <a:lumMod val="65000"/>
              </a:sysClr>
            </a:solidFill>
            <a:ln>
              <a:solidFill>
                <a:sysClr val="windowText" lastClr="000000"/>
              </a:solidFill>
            </a:ln>
          </c:spPr>
          <c:dLbls>
            <c:delete val="1"/>
          </c:dLbls>
          <c:cat>
            <c:strRef>
              <c:f>Лист1!$A$2:$A$10</c:f>
              <c:strCache>
                <c:ptCount val="9"/>
                <c:pt idx="0">
                  <c:v>электроэнергетика</c:v>
                </c:pt>
                <c:pt idx="1">
                  <c:v>черная металлургия</c:v>
                </c:pt>
                <c:pt idx="2">
                  <c:v>химическая промышленность</c:v>
                </c:pt>
                <c:pt idx="3">
                  <c:v>машиностроение и металлообработка</c:v>
                </c:pt>
                <c:pt idx="4">
                  <c:v>электротехническая промышленность</c:v>
                </c:pt>
                <c:pt idx="5">
                  <c:v>промшленность строительных материалов</c:v>
                </c:pt>
                <c:pt idx="6">
                  <c:v>легкая прмышленность</c:v>
                </c:pt>
                <c:pt idx="7">
                  <c:v>пищевая промышленность</c:v>
                </c:pt>
                <c:pt idx="8">
                  <c:v>мукомольно-крупяная и комбикормовая промышленность</c:v>
                </c:pt>
              </c:strCache>
            </c:strRef>
          </c:cat>
          <c:val>
            <c:numRef>
              <c:f>Лист1!#ССЫЛКА!</c:f>
              <c:numCache>
                <c:formatCode>General</c:formatCode>
                <c:ptCount val="1"/>
                <c:pt idx="0">
                  <c:v>1</c:v>
                </c:pt>
              </c:numCache>
            </c:numRef>
          </c:val>
        </c:ser>
        <c:ser>
          <c:idx val="2"/>
          <c:order val="2"/>
          <c:tx>
            <c:strRef>
              <c:f>Лист1!$B$1</c:f>
              <c:strCache>
                <c:ptCount val="1"/>
                <c:pt idx="0">
                  <c:v>январь-июнь 2019 года</c:v>
                </c:pt>
              </c:strCache>
            </c:strRef>
          </c:tx>
          <c:spPr>
            <a:solidFill>
              <a:sysClr val="window" lastClr="FFFFFF">
                <a:lumMod val="85000"/>
              </a:sysClr>
            </a:solidFill>
            <a:ln>
              <a:solidFill>
                <a:sysClr val="windowText" lastClr="000000"/>
              </a:solidFill>
            </a:ln>
          </c:spPr>
          <c:dLbls>
            <c:delete val="1"/>
          </c:dLbls>
          <c:cat>
            <c:strRef>
              <c:f>Лист1!$A$2:$A$10</c:f>
              <c:strCache>
                <c:ptCount val="9"/>
                <c:pt idx="0">
                  <c:v>электроэнергетика</c:v>
                </c:pt>
                <c:pt idx="1">
                  <c:v>черная металлургия</c:v>
                </c:pt>
                <c:pt idx="2">
                  <c:v>химическая промышленность</c:v>
                </c:pt>
                <c:pt idx="3">
                  <c:v>машиностроение и металлообработка</c:v>
                </c:pt>
                <c:pt idx="4">
                  <c:v>электротехническая промышленность</c:v>
                </c:pt>
                <c:pt idx="5">
                  <c:v>промшленность строительных материалов</c:v>
                </c:pt>
                <c:pt idx="6">
                  <c:v>легкая прмышленность</c:v>
                </c:pt>
                <c:pt idx="7">
                  <c:v>пищевая промышленность</c:v>
                </c:pt>
                <c:pt idx="8">
                  <c:v>мукомольно-крупяная и комбикормовая промышленность</c:v>
                </c:pt>
              </c:strCache>
            </c:strRef>
          </c:cat>
          <c:val>
            <c:numRef>
              <c:f>Лист1!$B$2:$B$10</c:f>
              <c:numCache>
                <c:formatCode>0.0</c:formatCode>
                <c:ptCount val="9"/>
                <c:pt idx="0">
                  <c:v>1790</c:v>
                </c:pt>
                <c:pt idx="1">
                  <c:v>1494.6</c:v>
                </c:pt>
                <c:pt idx="2">
                  <c:v>158</c:v>
                </c:pt>
                <c:pt idx="3">
                  <c:v>214</c:v>
                </c:pt>
                <c:pt idx="4">
                  <c:v>132.30000000000001</c:v>
                </c:pt>
                <c:pt idx="5">
                  <c:v>283.8</c:v>
                </c:pt>
                <c:pt idx="6">
                  <c:v>746.4</c:v>
                </c:pt>
                <c:pt idx="7">
                  <c:v>754.4</c:v>
                </c:pt>
                <c:pt idx="8">
                  <c:v>75.3</c:v>
                </c:pt>
              </c:numCache>
            </c:numRef>
          </c:val>
        </c:ser>
        <c:ser>
          <c:idx val="3"/>
          <c:order val="3"/>
          <c:tx>
            <c:strRef>
              <c:f>Лист1!$C$1</c:f>
              <c:strCache>
                <c:ptCount val="1"/>
                <c:pt idx="0">
                  <c:v>январь-июнь 2020 года</c:v>
                </c:pt>
              </c:strCache>
            </c:strRef>
          </c:tx>
          <c:spPr>
            <a:solidFill>
              <a:sysClr val="windowText" lastClr="000000"/>
            </a:solidFill>
            <a:ln>
              <a:solidFill>
                <a:sysClr val="windowText" lastClr="000000"/>
              </a:solidFill>
            </a:ln>
          </c:spPr>
          <c:dLbls>
            <c:dLbl>
              <c:idx val="0"/>
              <c:layout>
                <c:manualLayout>
                  <c:x val="-1.5871831783978707E-7"/>
                  <c:y val="4.8978016470570766E-3"/>
                </c:manualLayout>
              </c:layout>
              <c:tx>
                <c:rich>
                  <a:bodyPr/>
                  <a:lstStyle/>
                  <a:p>
                    <a:r>
                      <a:rPr lang="ru-RU" sz="800"/>
                      <a:t>105,4%</a:t>
                    </a:r>
                    <a:endParaRPr lang="en-US" sz="800"/>
                  </a:p>
                </c:rich>
              </c:tx>
              <c:showVal val="1"/>
            </c:dLbl>
            <c:dLbl>
              <c:idx val="1"/>
              <c:layout>
                <c:manualLayout>
                  <c:x val="2.0163892755399202E-3"/>
                  <c:y val="0"/>
                </c:manualLayout>
              </c:layout>
              <c:tx>
                <c:rich>
                  <a:bodyPr/>
                  <a:lstStyle/>
                  <a:p>
                    <a:r>
                      <a:rPr lang="ru-RU" sz="800"/>
                      <a:t>126,4%</a:t>
                    </a:r>
                    <a:endParaRPr lang="en-US" sz="800"/>
                  </a:p>
                </c:rich>
              </c:tx>
              <c:showVal val="1"/>
            </c:dLbl>
            <c:dLbl>
              <c:idx val="2"/>
              <c:tx>
                <c:rich>
                  <a:bodyPr/>
                  <a:lstStyle/>
                  <a:p>
                    <a:r>
                      <a:rPr lang="ru-RU" sz="800"/>
                      <a:t>100,0%</a:t>
                    </a:r>
                    <a:endParaRPr lang="en-US" sz="800"/>
                  </a:p>
                </c:rich>
              </c:tx>
              <c:showVal val="1"/>
            </c:dLbl>
            <c:dLbl>
              <c:idx val="3"/>
              <c:tx>
                <c:rich>
                  <a:bodyPr/>
                  <a:lstStyle/>
                  <a:p>
                    <a:r>
                      <a:rPr lang="ru-RU" sz="800"/>
                      <a:t>61,0%</a:t>
                    </a:r>
                    <a:endParaRPr lang="en-US" sz="800"/>
                  </a:p>
                </c:rich>
              </c:tx>
              <c:showVal val="1"/>
            </c:dLbl>
            <c:dLbl>
              <c:idx val="4"/>
              <c:layout>
                <c:manualLayout>
                  <c:x val="0"/>
                  <c:y val="-4.4896395851930318E-17"/>
                </c:manualLayout>
              </c:layout>
              <c:tx>
                <c:rich>
                  <a:bodyPr/>
                  <a:lstStyle/>
                  <a:p>
                    <a:r>
                      <a:rPr lang="ru-RU" sz="800"/>
                      <a:t>93,0%</a:t>
                    </a:r>
                    <a:endParaRPr lang="en-US" sz="800"/>
                  </a:p>
                </c:rich>
              </c:tx>
              <c:showVal val="1"/>
            </c:dLbl>
            <c:dLbl>
              <c:idx val="5"/>
              <c:layout>
                <c:manualLayout>
                  <c:x val="0"/>
                  <c:y val="-8.0582580397251247E-3"/>
                </c:manualLayout>
              </c:layout>
              <c:tx>
                <c:rich>
                  <a:bodyPr/>
                  <a:lstStyle/>
                  <a:p>
                    <a:r>
                      <a:rPr lang="ru-RU" sz="800"/>
                      <a:t>77,5%</a:t>
                    </a:r>
                    <a:endParaRPr lang="en-US" sz="800"/>
                  </a:p>
                </c:rich>
              </c:tx>
              <c:showVal val="1"/>
            </c:dLbl>
            <c:dLbl>
              <c:idx val="6"/>
              <c:layout>
                <c:manualLayout>
                  <c:x val="0"/>
                  <c:y val="5.2257482078152508E-3"/>
                </c:manualLayout>
              </c:layout>
              <c:tx>
                <c:rich>
                  <a:bodyPr/>
                  <a:lstStyle/>
                  <a:p>
                    <a:r>
                      <a:rPr lang="ru-RU" sz="800"/>
                      <a:t>85,5%</a:t>
                    </a:r>
                    <a:endParaRPr lang="en-US" sz="800"/>
                  </a:p>
                </c:rich>
              </c:tx>
              <c:showVal val="1"/>
            </c:dLbl>
            <c:dLbl>
              <c:idx val="7"/>
              <c:tx>
                <c:rich>
                  <a:bodyPr/>
                  <a:lstStyle/>
                  <a:p>
                    <a:r>
                      <a:rPr lang="ru-RU" sz="800"/>
                      <a:t>90,9%</a:t>
                    </a:r>
                    <a:endParaRPr lang="en-US" sz="800"/>
                  </a:p>
                </c:rich>
              </c:tx>
              <c:showVal val="1"/>
            </c:dLbl>
            <c:dLbl>
              <c:idx val="8"/>
              <c:layout>
                <c:manualLayout>
                  <c:x val="0"/>
                  <c:y val="1.0425974962062361E-2"/>
                </c:manualLayout>
              </c:layout>
              <c:tx>
                <c:rich>
                  <a:bodyPr/>
                  <a:lstStyle/>
                  <a:p>
                    <a:r>
                      <a:rPr lang="ru-RU" sz="800"/>
                      <a:t>108,1%</a:t>
                    </a:r>
                    <a:endParaRPr lang="en-US" sz="800"/>
                  </a:p>
                </c:rich>
              </c:tx>
              <c:showVal val="1"/>
            </c:dLbl>
            <c:txPr>
              <a:bodyPr rot="-5400000" vert="horz"/>
              <a:lstStyle/>
              <a:p>
                <a:pPr>
                  <a:defRPr sz="800"/>
                </a:pPr>
                <a:endParaRPr lang="ru-RU"/>
              </a:p>
            </c:txPr>
            <c:showVal val="1"/>
          </c:dLbls>
          <c:cat>
            <c:strRef>
              <c:f>Лист1!$A$2:$A$10</c:f>
              <c:strCache>
                <c:ptCount val="9"/>
                <c:pt idx="0">
                  <c:v>электроэнергетика</c:v>
                </c:pt>
                <c:pt idx="1">
                  <c:v>черная металлургия</c:v>
                </c:pt>
                <c:pt idx="2">
                  <c:v>химическая промышленность</c:v>
                </c:pt>
                <c:pt idx="3">
                  <c:v>машиностроение и металлообработка</c:v>
                </c:pt>
                <c:pt idx="4">
                  <c:v>электротехническая промышленность</c:v>
                </c:pt>
                <c:pt idx="5">
                  <c:v>промшленность строительных материалов</c:v>
                </c:pt>
                <c:pt idx="6">
                  <c:v>легкая прмышленность</c:v>
                </c:pt>
                <c:pt idx="7">
                  <c:v>пищевая промышленность</c:v>
                </c:pt>
                <c:pt idx="8">
                  <c:v>мукомольно-крупяная и комбикормовая промышленность</c:v>
                </c:pt>
              </c:strCache>
            </c:strRef>
          </c:cat>
          <c:val>
            <c:numRef>
              <c:f>Лист1!$C$2:$C$10</c:f>
              <c:numCache>
                <c:formatCode>0.0</c:formatCode>
                <c:ptCount val="9"/>
                <c:pt idx="0">
                  <c:v>1922.2</c:v>
                </c:pt>
                <c:pt idx="1">
                  <c:v>1566.4</c:v>
                </c:pt>
                <c:pt idx="2">
                  <c:v>148.69999999999999</c:v>
                </c:pt>
                <c:pt idx="3">
                  <c:v>129.80000000000001</c:v>
                </c:pt>
                <c:pt idx="4" formatCode="General">
                  <c:v>125.9</c:v>
                </c:pt>
                <c:pt idx="5">
                  <c:v>243.1</c:v>
                </c:pt>
                <c:pt idx="6" formatCode="General">
                  <c:v>640.9</c:v>
                </c:pt>
                <c:pt idx="7" formatCode="General">
                  <c:v>725.1</c:v>
                </c:pt>
                <c:pt idx="8">
                  <c:v>83.4</c:v>
                </c:pt>
              </c:numCache>
            </c:numRef>
          </c:val>
        </c:ser>
        <c:dLbls>
          <c:showVal val="1"/>
        </c:dLbls>
        <c:axId val="108724992"/>
        <c:axId val="108726528"/>
      </c:barChart>
      <c:catAx>
        <c:axId val="108724992"/>
        <c:scaling>
          <c:orientation val="minMax"/>
        </c:scaling>
        <c:axPos val="b"/>
        <c:numFmt formatCode="General" sourceLinked="1"/>
        <c:majorTickMark val="cross"/>
        <c:tickLblPos val="nextTo"/>
        <c:txPr>
          <a:bodyPr rot="-5400000" vert="horz"/>
          <a:lstStyle/>
          <a:p>
            <a:pPr>
              <a:defRPr sz="850" b="0"/>
            </a:pPr>
            <a:endParaRPr lang="ru-RU"/>
          </a:p>
        </c:txPr>
        <c:crossAx val="108726528"/>
        <c:crosses val="autoZero"/>
        <c:auto val="1"/>
        <c:lblAlgn val="ctr"/>
        <c:lblOffset val="100"/>
      </c:catAx>
      <c:valAx>
        <c:axId val="108726528"/>
        <c:scaling>
          <c:orientation val="minMax"/>
        </c:scaling>
        <c:axPos val="l"/>
        <c:numFmt formatCode="0" sourceLinked="1"/>
        <c:tickLblPos val="nextTo"/>
        <c:spPr>
          <a:ln>
            <a:solidFill>
              <a:sysClr val="windowText" lastClr="000000"/>
            </a:solidFill>
          </a:ln>
        </c:spPr>
        <c:txPr>
          <a:bodyPr/>
          <a:lstStyle/>
          <a:p>
            <a:pPr>
              <a:defRPr sz="850"/>
            </a:pPr>
            <a:endParaRPr lang="ru-RU"/>
          </a:p>
        </c:txPr>
        <c:crossAx val="108724992"/>
        <c:crosses val="autoZero"/>
        <c:crossBetween val="between"/>
      </c:valAx>
    </c:plotArea>
    <c:legend>
      <c:legendPos val="b"/>
      <c:legendEntry>
        <c:idx val="0"/>
        <c:delete val="1"/>
      </c:legendEntry>
      <c:legendEntry>
        <c:idx val="1"/>
        <c:delete val="1"/>
      </c:legendEntry>
      <c:layout>
        <c:manualLayout>
          <c:xMode val="edge"/>
          <c:yMode val="edge"/>
          <c:x val="2.2282530431997901E-2"/>
          <c:y val="0.91878899993538976"/>
          <c:w val="0.48602739160729902"/>
          <c:h val="8.1210956468270756E-2"/>
        </c:manualLayout>
      </c:layout>
      <c:spPr>
        <a:effectLst>
          <a:outerShdw blurRad="50800" dist="50800" dir="5400000" algn="ctr" rotWithShape="0">
            <a:srgbClr val="000000"/>
          </a:outerShdw>
        </a:effectLst>
      </c:spPr>
      <c:txPr>
        <a:bodyPr/>
        <a:lstStyle/>
        <a:p>
          <a:pPr>
            <a:defRPr sz="900"/>
          </a:pPr>
          <a:endParaRPr lang="ru-RU"/>
        </a:p>
      </c:txPr>
    </c:legend>
    <c:plotVisOnly val="1"/>
    <c:dispBlanksAs val="gap"/>
  </c:chart>
  <c:spPr>
    <a:noFill/>
    <a:ln>
      <a:noFill/>
    </a:ln>
  </c:spPr>
  <c:txPr>
    <a:bodyPr/>
    <a:lstStyle/>
    <a:p>
      <a:pPr>
        <a:defRPr sz="550" b="1">
          <a:latin typeface="Times New Roman" pitchFamily="18" charset="0"/>
          <a:cs typeface="Times New Roman" pitchFamily="18" charset="0"/>
        </a:defRPr>
      </a:pPr>
      <a:endParaRPr lang="ru-RU"/>
    </a:p>
  </c:txPr>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январь-июнь 2020 года</a:t>
            </a:r>
          </a:p>
        </c:rich>
      </c:tx>
      <c:layout>
        <c:manualLayout>
          <c:xMode val="edge"/>
          <c:yMode val="edge"/>
          <c:x val="0.18936329588015238"/>
          <c:y val="1.7812773403324583E-3"/>
        </c:manualLayout>
      </c:layout>
      <c:spPr>
        <a:noFill/>
        <a:ln w="41023">
          <a:noFill/>
        </a:ln>
      </c:spPr>
    </c:title>
    <c:view3D>
      <c:rotX val="30"/>
      <c:perspective val="0"/>
    </c:view3D>
    <c:plotArea>
      <c:layout>
        <c:manualLayout>
          <c:layoutTarget val="inner"/>
          <c:xMode val="edge"/>
          <c:yMode val="edge"/>
          <c:x val="0.11548674304933459"/>
          <c:y val="0.15870839222021252"/>
          <c:w val="0.75230284675953962"/>
          <c:h val="0.72638912443636849"/>
        </c:manualLayout>
      </c:layout>
      <c:pie3DChart>
        <c:varyColors val="1"/>
        <c:ser>
          <c:idx val="0"/>
          <c:order val="0"/>
          <c:tx>
            <c:strRef>
              <c:f>Лист1!$B$1</c:f>
              <c:strCache>
                <c:ptCount val="1"/>
                <c:pt idx="0">
                  <c:v>январь-июнь 2020 года</c:v>
                </c:pt>
              </c:strCache>
            </c:strRef>
          </c:tx>
          <c:spPr>
            <a:ln>
              <a:solidFill>
                <a:sysClr val="windowText" lastClr="000000">
                  <a:lumMod val="85000"/>
                  <a:lumOff val="15000"/>
                </a:sysClr>
              </a:solidFill>
            </a:ln>
          </c:spPr>
          <c:explosion val="19"/>
          <c:dPt>
            <c:idx val="0"/>
            <c:explosion val="14"/>
            <c:spPr>
              <a:solidFill>
                <a:sysClr val="windowText" lastClr="000000">
                  <a:lumMod val="50000"/>
                  <a:lumOff val="50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0-EFFD-4F78-9116-14A2129A5769}"/>
              </c:ext>
            </c:extLst>
          </c:dPt>
          <c:dPt>
            <c:idx val="1"/>
            <c:spPr>
              <a:blipFill>
                <a:blip xmlns:r="http://schemas.openxmlformats.org/officeDocument/2006/relationships" r:embed="rId2"/>
                <a:tile tx="0" ty="0" sx="100000" sy="100000" flip="none" algn="tl"/>
              </a:blip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1-EFFD-4F78-9116-14A2129A5769}"/>
              </c:ext>
            </c:extLst>
          </c:dPt>
          <c:dPt>
            <c:idx val="2"/>
            <c:explosion val="12"/>
            <c:spPr>
              <a:solidFill>
                <a:sysClr val="window" lastClr="FFFFFF">
                  <a:lumMod val="8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2-EFFD-4F78-9116-14A2129A5769}"/>
              </c:ext>
            </c:extLst>
          </c:dPt>
          <c:dPt>
            <c:idx val="3"/>
            <c:spPr>
              <a:solidFill>
                <a:sysClr val="windowText" lastClr="000000">
                  <a:lumMod val="85000"/>
                  <a:lumOff val="1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3-EFFD-4F78-9116-14A2129A5769}"/>
              </c:ext>
            </c:extLst>
          </c:dPt>
          <c:dPt>
            <c:idx val="4"/>
            <c:spPr>
              <a:solidFill>
                <a:sysClr val="window" lastClr="FFFFFF"/>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4-EFFD-4F78-9116-14A2129A5769}"/>
              </c:ext>
            </c:extLst>
          </c:dPt>
          <c:dLbls>
            <c:dLbl>
              <c:idx val="0"/>
              <c:layout>
                <c:manualLayout>
                  <c:x val="-1.4709565798657835E-2"/>
                  <c:y val="-9.4351206099237597E-2"/>
                </c:manualLayout>
              </c:layout>
              <c:tx>
                <c:rich>
                  <a:bodyPr/>
                  <a:lstStyle/>
                  <a:p>
                    <a:r>
                      <a:rPr lang="en-US" sz="902"/>
                      <a:t>2</a:t>
                    </a:r>
                    <a:r>
                      <a:rPr lang="ru-RU" sz="902"/>
                      <a:t>8,0</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FD-4F78-9116-14A2129A5769}"/>
                </c:ext>
              </c:extLst>
            </c:dLbl>
            <c:dLbl>
              <c:idx val="1"/>
              <c:layout>
                <c:manualLayout>
                  <c:x val="-2.1768065508665356E-2"/>
                  <c:y val="8.0666916635420596E-2"/>
                </c:manualLayout>
              </c:layout>
              <c:tx>
                <c:rich>
                  <a:bodyPr/>
                  <a:lstStyle/>
                  <a:p>
                    <a:r>
                      <a:rPr lang="en-US" sz="902">
                        <a:latin typeface="Times New Roman" pitchFamily="18" charset="0"/>
                        <a:cs typeface="Times New Roman" pitchFamily="18" charset="0"/>
                      </a:rPr>
                      <a:t>3</a:t>
                    </a:r>
                    <a:r>
                      <a:rPr lang="ru-RU" sz="902">
                        <a:latin typeface="Times New Roman" pitchFamily="18" charset="0"/>
                        <a:cs typeface="Times New Roman" pitchFamily="18" charset="0"/>
                      </a:rPr>
                      <a:t>4,3</a:t>
                    </a:r>
                    <a:r>
                      <a:rPr lang="en-US" sz="902">
                        <a:latin typeface="Times New Roman" pitchFamily="18" charset="0"/>
                        <a:cs typeface="Times New Roman" pitchFamily="18" charset="0"/>
                      </a:rPr>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FD-4F78-9116-14A2129A5769}"/>
                </c:ext>
              </c:extLst>
            </c:dLbl>
            <c:dLbl>
              <c:idx val="2"/>
              <c:layout>
                <c:manualLayout>
                  <c:x val="2.0825542874556412E-2"/>
                  <c:y val="0.15180402449693794"/>
                </c:manualLayout>
              </c:layout>
              <c:tx>
                <c:rich>
                  <a:bodyPr/>
                  <a:lstStyle/>
                  <a:p>
                    <a:r>
                      <a:rPr lang="en-US" sz="902"/>
                      <a:t>1</a:t>
                    </a:r>
                    <a:r>
                      <a:rPr lang="ru-RU" sz="902"/>
                      <a:t>1,4</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FD-4F78-9116-14A2129A5769}"/>
                </c:ext>
              </c:extLst>
            </c:dLbl>
            <c:dLbl>
              <c:idx val="3"/>
              <c:layout>
                <c:manualLayout>
                  <c:x val="1.9960079840320989E-2"/>
                  <c:y val="-9.2003708180292798E-2"/>
                </c:manualLayout>
              </c:layout>
              <c:tx>
                <c:rich>
                  <a:bodyPr/>
                  <a:lstStyle/>
                  <a:p>
                    <a:r>
                      <a:rPr lang="en-US" sz="902"/>
                      <a:t>1</a:t>
                    </a:r>
                    <a:r>
                      <a:rPr lang="ru-RU" sz="902"/>
                      <a:t>3,0</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FD-4F78-9116-14A2129A5769}"/>
                </c:ext>
              </c:extLst>
            </c:dLbl>
            <c:dLbl>
              <c:idx val="4"/>
              <c:layout>
                <c:manualLayout>
                  <c:x val="3.7973658981250456E-2"/>
                  <c:y val="-4.6876092798385297E-2"/>
                </c:manualLayout>
              </c:layout>
              <c:tx>
                <c:rich>
                  <a:bodyPr/>
                  <a:lstStyle/>
                  <a:p>
                    <a:r>
                      <a:rPr lang="en-US" sz="902"/>
                      <a:t>1</a:t>
                    </a:r>
                    <a:r>
                      <a:rPr lang="ru-RU" sz="902"/>
                      <a:t>3,3</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FD-4F78-9116-14A2129A5769}"/>
                </c:ext>
              </c:extLst>
            </c:dLbl>
            <c:dLbl>
              <c:idx val="5"/>
              <c:layout>
                <c:manualLayout>
                  <c:x val="5.4186860071472415E-2"/>
                  <c:y val="-5.4736187893769626E-2"/>
                </c:manualLayout>
              </c:layout>
              <c:tx>
                <c:rich>
                  <a:bodyPr/>
                  <a:lstStyle/>
                  <a:p>
                    <a:r>
                      <a:rPr lang="en-US" sz="902"/>
                      <a:t>8,</a:t>
                    </a:r>
                    <a:r>
                      <a:rPr lang="ru-RU" sz="902"/>
                      <a:t>3</a:t>
                    </a:r>
                    <a:r>
                      <a:rPr lang="en-US" sz="902"/>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FD-4F78-9116-14A2129A5769}"/>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FD-4F78-9116-14A2129A5769}"/>
                </c:ext>
              </c:extLst>
            </c:dLbl>
            <c:spPr>
              <a:noFill/>
              <a:ln w="41023">
                <a:noFill/>
              </a:ln>
            </c:spPr>
            <c:txPr>
              <a:bodyPr/>
              <a:lstStyle/>
              <a:p>
                <a:pPr>
                  <a:defRPr sz="902">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1566.4</c:v>
                </c:pt>
                <c:pt idx="1">
                  <c:v>1922.2</c:v>
                </c:pt>
                <c:pt idx="2">
                  <c:v>640.9</c:v>
                </c:pt>
                <c:pt idx="3">
                  <c:v>725.1</c:v>
                </c:pt>
                <c:pt idx="4">
                  <c:v>743.09999999999934</c:v>
                </c:pt>
              </c:numCache>
            </c:numRef>
          </c:val>
          <c:extLst xmlns:c16r2="http://schemas.microsoft.com/office/drawing/2015/06/chart">
            <c:ext xmlns:c16="http://schemas.microsoft.com/office/drawing/2014/chart" uri="{C3380CC4-5D6E-409C-BE32-E72D297353CC}">
              <c16:uniqueId val="{00000007-EFFD-4F78-9116-14A2129A5769}"/>
            </c:ext>
          </c:extLst>
        </c:ser>
      </c:pie3DChart>
      <c:spPr>
        <a:noFill/>
        <a:ln w="25388">
          <a:noFill/>
        </a:ln>
      </c:spPr>
    </c:plotArea>
    <c:plotVisOnly val="1"/>
    <c:dispBlanksAs val="zero"/>
  </c:chart>
  <c:spPr>
    <a:ln>
      <a:noFill/>
    </a:ln>
  </c:spPr>
  <c:externalData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000">
                <a:latin typeface="Times New Roman" pitchFamily="18" charset="0"/>
                <a:cs typeface="Times New Roman" pitchFamily="18" charset="0"/>
              </a:defRPr>
            </a:pPr>
            <a:r>
              <a:rPr lang="ru-RU" sz="1250"/>
              <a:t>январь-июнь 2019 года</a:t>
            </a:r>
            <a:endParaRPr lang="ru-RU" sz="1250" b="0"/>
          </a:p>
        </c:rich>
      </c:tx>
      <c:layout>
        <c:manualLayout>
          <c:xMode val="edge"/>
          <c:yMode val="edge"/>
          <c:x val="0.15676570067916942"/>
          <c:y val="3.2504033326109481E-2"/>
        </c:manualLayout>
      </c:layout>
      <c:spPr>
        <a:noFill/>
        <a:ln w="40683">
          <a:noFill/>
        </a:ln>
      </c:spPr>
    </c:title>
    <c:view3D>
      <c:rotX val="30"/>
      <c:perspective val="0"/>
    </c:view3D>
    <c:plotArea>
      <c:layout>
        <c:manualLayout>
          <c:layoutTarget val="inner"/>
          <c:xMode val="edge"/>
          <c:yMode val="edge"/>
          <c:x val="4.3410398168314067E-2"/>
          <c:y val="0.23357354524232854"/>
          <c:w val="0.51434274374236133"/>
          <c:h val="0.62984263330723445"/>
        </c:manualLayout>
      </c:layout>
      <c:pie3DChart>
        <c:varyColors val="1"/>
        <c:ser>
          <c:idx val="0"/>
          <c:order val="0"/>
          <c:tx>
            <c:strRef>
              <c:f>Лист1!$B$1</c:f>
              <c:strCache>
                <c:ptCount val="1"/>
                <c:pt idx="0">
                  <c:v>январь-июнь 2019 года</c:v>
                </c:pt>
              </c:strCache>
            </c:strRef>
          </c:tx>
          <c:spPr>
            <a:ln>
              <a:solidFill>
                <a:sysClr val="windowText" lastClr="000000">
                  <a:lumMod val="85000"/>
                  <a:lumOff val="15000"/>
                </a:sysClr>
              </a:solidFill>
            </a:ln>
          </c:spPr>
          <c:explosion val="19"/>
          <c:dPt>
            <c:idx val="0"/>
            <c:spPr>
              <a:solidFill>
                <a:sysClr val="windowText" lastClr="000000">
                  <a:lumMod val="50000"/>
                  <a:lumOff val="50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0-AB2B-4468-A8DE-93D4B030E0F5}"/>
              </c:ext>
            </c:extLst>
          </c:dPt>
          <c:dPt>
            <c:idx val="1"/>
            <c:spPr>
              <a:blipFill>
                <a:blip xmlns:r="http://schemas.openxmlformats.org/officeDocument/2006/relationships" r:embed="rId2"/>
                <a:tile tx="0" ty="0" sx="100000" sy="100000" flip="none" algn="tl"/>
              </a:blip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1-AB2B-4468-A8DE-93D4B030E0F5}"/>
              </c:ext>
            </c:extLst>
          </c:dPt>
          <c:dPt>
            <c:idx val="2"/>
            <c:spPr>
              <a:solidFill>
                <a:sysClr val="window" lastClr="FFFFFF">
                  <a:lumMod val="8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2-AB2B-4468-A8DE-93D4B030E0F5}"/>
              </c:ext>
            </c:extLst>
          </c:dPt>
          <c:dPt>
            <c:idx val="3"/>
            <c:spPr>
              <a:solidFill>
                <a:sysClr val="windowText" lastClr="000000">
                  <a:lumMod val="85000"/>
                  <a:lumOff val="15000"/>
                </a:sysClr>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3-AB2B-4468-A8DE-93D4B030E0F5}"/>
              </c:ext>
            </c:extLst>
          </c:dPt>
          <c:dPt>
            <c:idx val="4"/>
            <c:spPr>
              <a:solidFill>
                <a:sysClr val="window" lastClr="FFFFFF"/>
              </a:solidFill>
              <a:ln>
                <a:solidFill>
                  <a:sysClr val="windowText" lastClr="000000">
                    <a:lumMod val="85000"/>
                    <a:lumOff val="15000"/>
                  </a:sysClr>
                </a:solidFill>
              </a:ln>
            </c:spPr>
            <c:extLst xmlns:c16r2="http://schemas.microsoft.com/office/drawing/2015/06/chart">
              <c:ext xmlns:c16="http://schemas.microsoft.com/office/drawing/2014/chart" uri="{C3380CC4-5D6E-409C-BE32-E72D297353CC}">
                <c16:uniqueId val="{00000004-AB2B-4468-A8DE-93D4B030E0F5}"/>
              </c:ext>
            </c:extLst>
          </c:dPt>
          <c:dLbls>
            <c:dLbl>
              <c:idx val="0"/>
              <c:layout>
                <c:manualLayout>
                  <c:x val="-8.1388370268149476E-2"/>
                  <c:y val="-0.12548339714416887"/>
                </c:manualLayout>
              </c:layout>
              <c:tx>
                <c:rich>
                  <a:bodyPr/>
                  <a:lstStyle/>
                  <a:p>
                    <a:r>
                      <a:rPr lang="ru-RU" sz="899"/>
                      <a:t>26,4</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2B-4468-A8DE-93D4B030E0F5}"/>
                </c:ext>
              </c:extLst>
            </c:dLbl>
            <c:dLbl>
              <c:idx val="1"/>
              <c:layout>
                <c:manualLayout>
                  <c:x val="-1.0086587114754986E-2"/>
                  <c:y val="7.4138072190517587E-2"/>
                </c:manualLayout>
              </c:layout>
              <c:tx>
                <c:rich>
                  <a:bodyPr/>
                  <a:lstStyle/>
                  <a:p>
                    <a:r>
                      <a:rPr lang="ru-RU" sz="899"/>
                      <a:t>31,6</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2B-4468-A8DE-93D4B030E0F5}"/>
                </c:ext>
              </c:extLst>
            </c:dLbl>
            <c:dLbl>
              <c:idx val="2"/>
              <c:layout>
                <c:manualLayout>
                  <c:x val="1.1060962740482181E-2"/>
                  <c:y val="0.14511594307592796"/>
                </c:manualLayout>
              </c:layout>
              <c:tx>
                <c:rich>
                  <a:bodyPr/>
                  <a:lstStyle/>
                  <a:p>
                    <a:r>
                      <a:rPr lang="en-US" sz="899"/>
                      <a:t>1</a:t>
                    </a:r>
                    <a:r>
                      <a:rPr lang="ru-RU" sz="899"/>
                      <a:t>3,2</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2B-4468-A8DE-93D4B030E0F5}"/>
                </c:ext>
              </c:extLst>
            </c:dLbl>
            <c:dLbl>
              <c:idx val="3"/>
              <c:layout>
                <c:manualLayout>
                  <c:x val="7.4410801742570392E-5"/>
                  <c:y val="-0.14340421103750473"/>
                </c:manualLayout>
              </c:layout>
              <c:tx>
                <c:rich>
                  <a:bodyPr/>
                  <a:lstStyle/>
                  <a:p>
                    <a:r>
                      <a:rPr lang="en-US" sz="899"/>
                      <a:t>1</a:t>
                    </a:r>
                    <a:r>
                      <a:rPr lang="ru-RU" sz="899"/>
                      <a:t>3,3</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2B-4468-A8DE-93D4B030E0F5}"/>
                </c:ext>
              </c:extLst>
            </c:dLbl>
            <c:dLbl>
              <c:idx val="4"/>
              <c:layout>
                <c:manualLayout>
                  <c:x val="0.10096842276158779"/>
                  <c:y val="-5.4248356570107355E-2"/>
                </c:manualLayout>
              </c:layout>
              <c:tx>
                <c:rich>
                  <a:bodyPr/>
                  <a:lstStyle/>
                  <a:p>
                    <a:r>
                      <a:rPr lang="en-US" sz="899"/>
                      <a:t>1</a:t>
                    </a:r>
                    <a:r>
                      <a:rPr lang="ru-RU" sz="899"/>
                      <a:t>5,5</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2B-4468-A8DE-93D4B030E0F5}"/>
                </c:ext>
              </c:extLst>
            </c:dLbl>
            <c:dLbl>
              <c:idx val="5"/>
              <c:layout>
                <c:manualLayout>
                  <c:x val="2.3040105244829811E-2"/>
                  <c:y val="-5.5175878134850365E-2"/>
                </c:manualLayout>
              </c:layout>
              <c:tx>
                <c:rich>
                  <a:bodyPr/>
                  <a:lstStyle/>
                  <a:p>
                    <a:r>
                      <a:rPr lang="ru-RU" sz="899"/>
                      <a:t>7,4</a:t>
                    </a:r>
                    <a:r>
                      <a:rPr lang="en-US" sz="899"/>
                      <a:t>%</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2B-4468-A8DE-93D4B030E0F5}"/>
                </c:ext>
              </c:extLst>
            </c:dLbl>
            <c:spPr>
              <a:noFill/>
              <a:ln w="40683">
                <a:noFill/>
              </a:ln>
            </c:spPr>
            <c:txPr>
              <a:bodyPr/>
              <a:lstStyle/>
              <a:p>
                <a:pPr>
                  <a:defRPr sz="899">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черная металлургия</c:v>
                </c:pt>
                <c:pt idx="1">
                  <c:v>электроэнергетика</c:v>
                </c:pt>
                <c:pt idx="2">
                  <c:v>легкая промышленность</c:v>
                </c:pt>
                <c:pt idx="3">
                  <c:v>пищевая промышленность</c:v>
                </c:pt>
                <c:pt idx="4">
                  <c:v>прочие</c:v>
                </c:pt>
              </c:strCache>
            </c:strRef>
          </c:cat>
          <c:val>
            <c:numRef>
              <c:f>Лист1!$B$2:$B$6</c:f>
              <c:numCache>
                <c:formatCode>0.0</c:formatCode>
                <c:ptCount val="5"/>
                <c:pt idx="0">
                  <c:v>1494.6</c:v>
                </c:pt>
                <c:pt idx="1">
                  <c:v>1790</c:v>
                </c:pt>
                <c:pt idx="2">
                  <c:v>746.4</c:v>
                </c:pt>
                <c:pt idx="3">
                  <c:v>754.4</c:v>
                </c:pt>
                <c:pt idx="4">
                  <c:v>878.09999999999957</c:v>
                </c:pt>
              </c:numCache>
            </c:numRef>
          </c:val>
          <c:extLst xmlns:c16r2="http://schemas.microsoft.com/office/drawing/2015/06/chart">
            <c:ext xmlns:c16="http://schemas.microsoft.com/office/drawing/2014/chart" uri="{C3380CC4-5D6E-409C-BE32-E72D297353CC}">
              <c16:uniqueId val="{00000006-AB2B-4468-A8DE-93D4B030E0F5}"/>
            </c:ext>
          </c:extLst>
        </c:ser>
      </c:pie3DChart>
      <c:spPr>
        <a:noFill/>
        <a:ln w="25400">
          <a:noFill/>
        </a:ln>
      </c:spPr>
    </c:plotArea>
    <c:legend>
      <c:legendPos val="r"/>
      <c:legendEntry>
        <c:idx val="2"/>
        <c:txPr>
          <a:bodyPr/>
          <a:lstStyle/>
          <a:p>
            <a:pPr>
              <a:spcAft>
                <a:spcPts val="200"/>
              </a:spcAft>
              <a:defRPr sz="997">
                <a:latin typeface="Times New Roman" pitchFamily="18" charset="0"/>
                <a:cs typeface="Times New Roman" pitchFamily="18" charset="0"/>
              </a:defRPr>
            </a:pPr>
            <a:endParaRPr lang="ru-RU"/>
          </a:p>
        </c:txPr>
      </c:legendEntry>
      <c:layout>
        <c:manualLayout>
          <c:xMode val="edge"/>
          <c:yMode val="edge"/>
          <c:x val="0.55226046486457225"/>
          <c:y val="0.26127717980206638"/>
          <c:w val="0.44389006929690433"/>
          <c:h val="0.50204869552596287"/>
        </c:manualLayout>
      </c:layout>
      <c:txPr>
        <a:bodyPr/>
        <a:lstStyle/>
        <a:p>
          <a:pPr>
            <a:defRPr sz="997">
              <a:latin typeface="Times New Roman" pitchFamily="18" charset="0"/>
              <a:cs typeface="Times New Roman" pitchFamily="18" charset="0"/>
            </a:defRPr>
          </a:pPr>
          <a:endParaRPr lang="ru-RU"/>
        </a:p>
      </c:txPr>
    </c:legend>
    <c:plotVisOnly val="1"/>
    <c:dispBlanksAs val="zero"/>
  </c:chart>
  <c:spPr>
    <a:ln>
      <a:noFill/>
    </a:ln>
  </c:spPr>
  <c:externalData r:id="rId3"/>
</c:chartSpace>
</file>

<file path=word/drawings/_rels/drawing8.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0.53626</cdr:x>
      <cdr:y>0</cdr:y>
    </cdr:from>
    <cdr:to>
      <cdr:x>0.9888</cdr:x>
      <cdr:y>0.13794</cdr:y>
    </cdr:to>
    <cdr:sp macro="" textlink="">
      <cdr:nvSpPr>
        <cdr:cNvPr id="2" name="TextBox 1"/>
        <cdr:cNvSpPr txBox="1"/>
      </cdr:nvSpPr>
      <cdr:spPr>
        <a:xfrm xmlns:a="http://schemas.openxmlformats.org/drawingml/2006/main">
          <a:off x="1884459" y="0"/>
          <a:ext cx="1590261" cy="2862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indent="270510" algn="r">
            <a:lnSpc>
              <a:spcPct val="115000"/>
            </a:lnSpc>
            <a:spcAft>
              <a:spcPts val="0"/>
            </a:spcAft>
          </a:pPr>
          <a:r>
            <a:rPr lang="ru-RU" sz="1400" b="1" i="1">
              <a:latin typeface="Times New Roman"/>
              <a:ea typeface="Times New Roman"/>
              <a:cs typeface="Times New Roman"/>
            </a:rPr>
            <a:t>Рисунок</a:t>
          </a:r>
          <a:r>
            <a:rPr lang="ru-RU" sz="1600" b="1" i="1">
              <a:latin typeface="Times New Roman"/>
              <a:ea typeface="Times New Roman"/>
              <a:cs typeface="Times New Roman"/>
            </a:rPr>
            <a:t> 1 </a:t>
          </a:r>
          <a:endParaRPr lang="ru-RU" sz="1200">
            <a:latin typeface="+mn-lt"/>
            <a:ea typeface="Times New Roman"/>
            <a:cs typeface="Times New Roman"/>
          </a:endParaRPr>
        </a:p>
        <a:p xmlns:a="http://schemas.openxmlformats.org/drawingml/2006/main">
          <a:endParaRPr lang="ru-RU" sz="1100"/>
        </a:p>
      </cdr:txBody>
    </cdr:sp>
  </cdr:relSizeAnchor>
  <cdr:relSizeAnchor xmlns:cdr="http://schemas.openxmlformats.org/drawingml/2006/chartDrawing">
    <cdr:from>
      <cdr:x>0.24211</cdr:x>
      <cdr:y>0.11878</cdr:y>
    </cdr:from>
    <cdr:to>
      <cdr:x>0.74443</cdr:x>
      <cdr:y>0.28737</cdr:y>
    </cdr:to>
    <cdr:sp macro="" textlink="">
      <cdr:nvSpPr>
        <cdr:cNvPr id="3" name="TextBox 2"/>
        <cdr:cNvSpPr txBox="1"/>
      </cdr:nvSpPr>
      <cdr:spPr>
        <a:xfrm xmlns:a="http://schemas.openxmlformats.org/drawingml/2006/main">
          <a:off x="850789" y="246490"/>
          <a:ext cx="1765190" cy="3498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lvl="0" indent="450215" algn="r" defTabSz="914400" eaLnBrk="1" fontAlgn="auto" latinLnBrk="0" hangingPunct="1">
            <a:lnSpc>
              <a:spcPct val="115000"/>
            </a:lnSpc>
            <a:spcBef>
              <a:spcPts val="0"/>
            </a:spcBef>
            <a:spcAft>
              <a:spcPts val="0"/>
            </a:spcAft>
            <a:buClrTx/>
            <a:buSzTx/>
            <a:buFontTx/>
            <a:buNone/>
            <a:tabLst/>
            <a:defRPr/>
          </a:pPr>
          <a:r>
            <a:rPr kumimoji="0" lang="ru-RU" sz="1200" b="1" i="0" u="none" strike="noStrike" kern="0" cap="none" spc="0" normalizeH="0" baseline="0" noProof="0">
              <a:ln>
                <a:noFill/>
              </a:ln>
              <a:solidFill>
                <a:sysClr val="windowText" lastClr="000000"/>
              </a:solidFill>
              <a:effectLst/>
              <a:uLnTx/>
              <a:uFillTx/>
              <a:latin typeface="Times New Roman"/>
              <a:ea typeface="Times New Roman"/>
              <a:cs typeface="Times New Roman"/>
            </a:rPr>
            <a:t>Динамика ВВП</a:t>
          </a:r>
          <a:endParaRPr kumimoji="0" lang="ru-RU" sz="1200" b="0" i="0" u="none" strike="noStrike" kern="0" cap="none" spc="0" normalizeH="0" baseline="0" noProof="0">
            <a:ln>
              <a:noFill/>
            </a:ln>
            <a:solidFill>
              <a:sysClr val="windowText" lastClr="000000"/>
            </a:solidFill>
            <a:effectLst/>
            <a:uLnTx/>
            <a:uFillTx/>
            <a:latin typeface="+mn-lt"/>
            <a:ea typeface="Times New Roman"/>
            <a:cs typeface="Times New Roman"/>
          </a:endParaRPr>
        </a:p>
        <a:p xmlns:a="http://schemas.openxmlformats.org/drawingml/2006/main">
          <a:endParaRPr lang="ru-RU" sz="1100"/>
        </a:p>
      </cdr:txBody>
    </cdr:sp>
  </cdr:relSizeAnchor>
</c:userShapes>
</file>

<file path=word/drawings/drawing10.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0.05314</cdr:x>
      <cdr:y>0.88842</cdr:y>
    </cdr:from>
    <cdr:to>
      <cdr:x>0.71672</cdr:x>
      <cdr:y>1</cdr:y>
    </cdr:to>
    <cdr:sp macro="" textlink="">
      <cdr:nvSpPr>
        <cdr:cNvPr id="3" name="TextBox 2"/>
        <cdr:cNvSpPr txBox="1"/>
      </cdr:nvSpPr>
      <cdr:spPr>
        <a:xfrm xmlns:a="http://schemas.openxmlformats.org/drawingml/2006/main">
          <a:off x="134637" y="1700903"/>
          <a:ext cx="1681279" cy="2136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 году, %</a:t>
          </a:r>
        </a:p>
      </cdr:txBody>
    </cdr:sp>
  </cdr:relSizeAnchor>
  <cdr:relSizeAnchor xmlns:cdr="http://schemas.openxmlformats.org/drawingml/2006/chartDrawing">
    <cdr:from>
      <cdr:x>0.26871</cdr:x>
      <cdr:y>0</cdr:y>
    </cdr:from>
    <cdr:to>
      <cdr:x>0.99999</cdr:x>
      <cdr:y>0.13364</cdr:y>
    </cdr:to>
    <cdr:sp macro="" textlink="">
      <cdr:nvSpPr>
        <cdr:cNvPr id="4" name="TextBox 1"/>
        <cdr:cNvSpPr txBox="1"/>
      </cdr:nvSpPr>
      <cdr:spPr>
        <a:xfrm xmlns:a="http://schemas.openxmlformats.org/drawingml/2006/main">
          <a:off x="681487" y="0"/>
          <a:ext cx="1854679" cy="26561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solidFill>
                <a:sysClr val="windowText" lastClr="000000"/>
              </a:solidFill>
              <a:latin typeface="Times New Roman" pitchFamily="18" charset="0"/>
              <a:cs typeface="Times New Roman" pitchFamily="18" charset="0"/>
            </a:rPr>
            <a:t>Рисунки  10-12</a:t>
          </a:r>
          <a:endParaRPr lang="ru-RU" sz="1100" b="1" i="1">
            <a:solidFill>
              <a:sysClr val="windowText" lastClr="000000"/>
            </a:solidFill>
            <a:latin typeface="Times New Roman" pitchFamily="18" charset="0"/>
            <a:cs typeface="Times New Roman"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0.08903</cdr:x>
      <cdr:y>0.88144</cdr:y>
    </cdr:from>
    <cdr:to>
      <cdr:x>0.68238</cdr:x>
      <cdr:y>1</cdr:y>
    </cdr:to>
    <cdr:sp macro="" textlink="">
      <cdr:nvSpPr>
        <cdr:cNvPr id="3" name="TextBox 2"/>
        <cdr:cNvSpPr txBox="1"/>
      </cdr:nvSpPr>
      <cdr:spPr>
        <a:xfrm xmlns:a="http://schemas.openxmlformats.org/drawingml/2006/main">
          <a:off x="213705" y="1628774"/>
          <a:ext cx="1424218"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 к предыдущему</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году,%</a:t>
          </a:r>
        </a:p>
      </cdr:txBody>
    </cdr:sp>
  </cdr:relSizeAnchor>
</c:userShapes>
</file>

<file path=word/drawings/drawing12.xml><?xml version="1.0" encoding="utf-8"?>
<c:userShapes xmlns:c="http://schemas.openxmlformats.org/drawingml/2006/chart">
  <cdr:relSizeAnchor xmlns:cdr="http://schemas.openxmlformats.org/drawingml/2006/chartDrawing">
    <cdr:from>
      <cdr:x>0.00613</cdr:x>
      <cdr:y>0.92498</cdr:y>
    </cdr:from>
    <cdr:to>
      <cdr:x>0.46932</cdr:x>
      <cdr:y>0.98453</cdr:y>
    </cdr:to>
    <cdr:sp macro="" textlink="">
      <cdr:nvSpPr>
        <cdr:cNvPr id="3" name="TextBox 2"/>
        <cdr:cNvSpPr txBox="1"/>
      </cdr:nvSpPr>
      <cdr:spPr>
        <a:xfrm xmlns:a="http://schemas.openxmlformats.org/drawingml/2006/main">
          <a:off x="36415" y="2407463"/>
          <a:ext cx="2751530" cy="15498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ru-RU" sz="900" b="1" i="1">
              <a:latin typeface="Times New Roman" pitchFamily="18" charset="0"/>
              <a:cs typeface="Times New Roman" pitchFamily="18" charset="0"/>
            </a:rPr>
            <a:t>*- удельный вес в общем объеме</a:t>
          </a:r>
          <a:r>
            <a:rPr lang="ru-RU" sz="900" b="1" i="1" baseline="0">
              <a:latin typeface="Times New Roman" pitchFamily="18" charset="0"/>
              <a:cs typeface="Times New Roman" pitchFamily="18" charset="0"/>
            </a:rPr>
            <a:t> </a:t>
          </a:r>
          <a:r>
            <a:rPr lang="ru-RU" sz="900" b="1" i="1">
              <a:latin typeface="Times New Roman" pitchFamily="18" charset="0"/>
              <a:cs typeface="Times New Roman" pitchFamily="18" charset="0"/>
            </a:rPr>
            <a:t>доходов, %</a:t>
          </a:r>
        </a:p>
      </cdr:txBody>
    </cdr:sp>
  </cdr:relSizeAnchor>
  <cdr:relSizeAnchor xmlns:cdr="http://schemas.openxmlformats.org/drawingml/2006/chartDrawing">
    <cdr:from>
      <cdr:x>0.12367</cdr:x>
      <cdr:y>0.32866</cdr:y>
    </cdr:from>
    <cdr:to>
      <cdr:x>0.20841</cdr:x>
      <cdr:y>0.39446</cdr:y>
    </cdr:to>
    <cdr:sp macro="" textlink="">
      <cdr:nvSpPr>
        <cdr:cNvPr id="4" name="TextBox 3"/>
        <cdr:cNvSpPr txBox="1"/>
      </cdr:nvSpPr>
      <cdr:spPr>
        <a:xfrm xmlns:a="http://schemas.openxmlformats.org/drawingml/2006/main">
          <a:off x="734654" y="855405"/>
          <a:ext cx="503392" cy="1712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*17,3</a:t>
          </a:r>
        </a:p>
      </cdr:txBody>
    </cdr:sp>
  </cdr:relSizeAnchor>
  <cdr:relSizeAnchor xmlns:cdr="http://schemas.openxmlformats.org/drawingml/2006/chartDrawing">
    <cdr:from>
      <cdr:x>0.39742</cdr:x>
      <cdr:y>0.17501</cdr:y>
    </cdr:from>
    <cdr:to>
      <cdr:x>0.47716</cdr:x>
      <cdr:y>0.23306</cdr:y>
    </cdr:to>
    <cdr:sp macro="" textlink="">
      <cdr:nvSpPr>
        <cdr:cNvPr id="5" name="TextBox 4"/>
        <cdr:cNvSpPr txBox="1"/>
      </cdr:nvSpPr>
      <cdr:spPr>
        <a:xfrm xmlns:a="http://schemas.openxmlformats.org/drawingml/2006/main">
          <a:off x="2600556" y="501761"/>
          <a:ext cx="521792" cy="1664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*30,7</a:t>
          </a:r>
        </a:p>
      </cdr:txBody>
    </cdr:sp>
  </cdr:relSizeAnchor>
  <cdr:relSizeAnchor xmlns:cdr="http://schemas.openxmlformats.org/drawingml/2006/chartDrawing">
    <cdr:from>
      <cdr:x>0.54398</cdr:x>
      <cdr:y>0.17172</cdr:y>
    </cdr:from>
    <cdr:to>
      <cdr:x>0.62857</cdr:x>
      <cdr:y>0.23845</cdr:y>
    </cdr:to>
    <cdr:sp macro="" textlink="">
      <cdr:nvSpPr>
        <cdr:cNvPr id="7" name="TextBox 6"/>
        <cdr:cNvSpPr txBox="1"/>
      </cdr:nvSpPr>
      <cdr:spPr>
        <a:xfrm xmlns:a="http://schemas.openxmlformats.org/drawingml/2006/main">
          <a:off x="3231468" y="446937"/>
          <a:ext cx="502501" cy="1736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32,7</a:t>
          </a:r>
        </a:p>
      </cdr:txBody>
    </cdr:sp>
  </cdr:relSizeAnchor>
  <cdr:relSizeAnchor xmlns:cdr="http://schemas.openxmlformats.org/drawingml/2006/chartDrawing">
    <cdr:from>
      <cdr:x>0.68537</cdr:x>
      <cdr:y>0.36337</cdr:y>
    </cdr:from>
    <cdr:to>
      <cdr:x>0.7718</cdr:x>
      <cdr:y>0.42486</cdr:y>
    </cdr:to>
    <cdr:sp macro="" textlink="">
      <cdr:nvSpPr>
        <cdr:cNvPr id="8" name="TextBox 7"/>
        <cdr:cNvSpPr txBox="1"/>
      </cdr:nvSpPr>
      <cdr:spPr>
        <a:xfrm xmlns:a="http://schemas.openxmlformats.org/drawingml/2006/main">
          <a:off x="4071387" y="945739"/>
          <a:ext cx="513460" cy="1600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13,5</a:t>
          </a:r>
        </a:p>
      </cdr:txBody>
    </cdr:sp>
  </cdr:relSizeAnchor>
  <cdr:relSizeAnchor xmlns:cdr="http://schemas.openxmlformats.org/drawingml/2006/chartDrawing">
    <cdr:from>
      <cdr:x>0.27303</cdr:x>
      <cdr:y>0.4426</cdr:y>
    </cdr:from>
    <cdr:to>
      <cdr:x>0.34277</cdr:x>
      <cdr:y>0.49797</cdr:y>
    </cdr:to>
    <cdr:sp macro="" textlink="">
      <cdr:nvSpPr>
        <cdr:cNvPr id="9" name="TextBox 8"/>
        <cdr:cNvSpPr txBox="1"/>
      </cdr:nvSpPr>
      <cdr:spPr>
        <a:xfrm xmlns:a="http://schemas.openxmlformats.org/drawingml/2006/main">
          <a:off x="1621914" y="1151972"/>
          <a:ext cx="414285" cy="1441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5,5</a:t>
          </a:r>
        </a:p>
      </cdr:txBody>
    </cdr:sp>
  </cdr:relSizeAnchor>
  <cdr:relSizeAnchor xmlns:cdr="http://schemas.openxmlformats.org/drawingml/2006/chartDrawing">
    <cdr:from>
      <cdr:x>0.1802</cdr:x>
      <cdr:y>0.36376</cdr:y>
    </cdr:from>
    <cdr:to>
      <cdr:x>0.25986</cdr:x>
      <cdr:y>0.41589</cdr:y>
    </cdr:to>
    <cdr:sp macro="" textlink="">
      <cdr:nvSpPr>
        <cdr:cNvPr id="10" name="TextBox 9"/>
        <cdr:cNvSpPr txBox="1"/>
      </cdr:nvSpPr>
      <cdr:spPr>
        <a:xfrm xmlns:a="http://schemas.openxmlformats.org/drawingml/2006/main">
          <a:off x="1070467" y="946775"/>
          <a:ext cx="473214" cy="1356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14,8</a:t>
          </a:r>
        </a:p>
      </cdr:txBody>
    </cdr:sp>
  </cdr:relSizeAnchor>
  <cdr:relSizeAnchor xmlns:cdr="http://schemas.openxmlformats.org/drawingml/2006/chartDrawing">
    <cdr:from>
      <cdr:x>0.45475</cdr:x>
      <cdr:y>0.20824</cdr:y>
    </cdr:from>
    <cdr:to>
      <cdr:x>0.54234</cdr:x>
      <cdr:y>0.2689</cdr:y>
    </cdr:to>
    <cdr:sp macro="" textlink="">
      <cdr:nvSpPr>
        <cdr:cNvPr id="11" name="TextBox 10"/>
        <cdr:cNvSpPr txBox="1"/>
      </cdr:nvSpPr>
      <cdr:spPr>
        <a:xfrm xmlns:a="http://schemas.openxmlformats.org/drawingml/2006/main">
          <a:off x="2701409" y="541994"/>
          <a:ext cx="520322" cy="15788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29,5</a:t>
          </a:r>
        </a:p>
      </cdr:txBody>
    </cdr:sp>
  </cdr:relSizeAnchor>
  <cdr:relSizeAnchor xmlns:cdr="http://schemas.openxmlformats.org/drawingml/2006/chartDrawing">
    <cdr:from>
      <cdr:x>0.59956</cdr:x>
      <cdr:y>0.15228</cdr:y>
    </cdr:from>
    <cdr:to>
      <cdr:x>0.6774</cdr:x>
      <cdr:y>0.20791</cdr:y>
    </cdr:to>
    <cdr:sp macro="" textlink="">
      <cdr:nvSpPr>
        <cdr:cNvPr id="12" name="TextBox 11"/>
        <cdr:cNvSpPr txBox="1"/>
      </cdr:nvSpPr>
      <cdr:spPr>
        <a:xfrm xmlns:a="http://schemas.openxmlformats.org/drawingml/2006/main">
          <a:off x="3561637" y="396352"/>
          <a:ext cx="462402" cy="1447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36,7</a:t>
          </a:r>
        </a:p>
      </cdr:txBody>
    </cdr:sp>
  </cdr:relSizeAnchor>
  <cdr:relSizeAnchor xmlns:cdr="http://schemas.openxmlformats.org/drawingml/2006/chartDrawing">
    <cdr:from>
      <cdr:x>0.74501</cdr:x>
      <cdr:y>0.36262</cdr:y>
    </cdr:from>
    <cdr:to>
      <cdr:x>0.82774</cdr:x>
      <cdr:y>0.41239</cdr:y>
    </cdr:to>
    <cdr:sp macro="" textlink="">
      <cdr:nvSpPr>
        <cdr:cNvPr id="13" name="TextBox 12"/>
        <cdr:cNvSpPr txBox="1"/>
      </cdr:nvSpPr>
      <cdr:spPr>
        <a:xfrm xmlns:a="http://schemas.openxmlformats.org/drawingml/2006/main">
          <a:off x="4425668" y="943792"/>
          <a:ext cx="491451" cy="12953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13,7</a:t>
          </a:r>
        </a:p>
      </cdr:txBody>
    </cdr:sp>
  </cdr:relSizeAnchor>
  <cdr:relSizeAnchor xmlns:cdr="http://schemas.openxmlformats.org/drawingml/2006/chartDrawing">
    <cdr:from>
      <cdr:x>0.32037</cdr:x>
      <cdr:y>0.46451</cdr:y>
    </cdr:from>
    <cdr:to>
      <cdr:x>0.39549</cdr:x>
      <cdr:y>0.52156</cdr:y>
    </cdr:to>
    <cdr:sp macro="" textlink="">
      <cdr:nvSpPr>
        <cdr:cNvPr id="14" name="TextBox 13"/>
        <cdr:cNvSpPr txBox="1"/>
      </cdr:nvSpPr>
      <cdr:spPr>
        <a:xfrm xmlns:a="http://schemas.openxmlformats.org/drawingml/2006/main">
          <a:off x="1903139" y="1208987"/>
          <a:ext cx="446245" cy="1484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i="1">
              <a:latin typeface="Times New Roman" pitchFamily="18" charset="0"/>
              <a:cs typeface="Times New Roman" pitchFamily="18" charset="0"/>
            </a:rPr>
            <a:t>*</a:t>
          </a:r>
          <a:r>
            <a:rPr lang="ru-RU" sz="1000" b="1" i="1">
              <a:latin typeface="Times New Roman" pitchFamily="18" charset="0"/>
              <a:cs typeface="Times New Roman" pitchFamily="18" charset="0"/>
            </a:rPr>
            <a:t>5,3</a:t>
          </a:r>
        </a:p>
      </cdr:txBody>
    </cdr:sp>
  </cdr:relSizeAnchor>
  <cdr:relSizeAnchor xmlns:cdr="http://schemas.openxmlformats.org/drawingml/2006/chartDrawing">
    <cdr:from>
      <cdr:x>0.83088</cdr:x>
      <cdr:y>0.498</cdr:y>
    </cdr:from>
    <cdr:to>
      <cdr:x>0.90763</cdr:x>
      <cdr:y>0.55176</cdr:y>
    </cdr:to>
    <cdr:sp macro="" textlink="">
      <cdr:nvSpPr>
        <cdr:cNvPr id="15" name="TextBox 14"/>
        <cdr:cNvSpPr txBox="1"/>
      </cdr:nvSpPr>
      <cdr:spPr>
        <a:xfrm xmlns:a="http://schemas.openxmlformats.org/drawingml/2006/main">
          <a:off x="4935777" y="1296152"/>
          <a:ext cx="455927" cy="1399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latin typeface="Times New Roman" pitchFamily="18" charset="0"/>
              <a:cs typeface="Times New Roman" pitchFamily="18" charset="0"/>
            </a:rPr>
            <a:t>*0,2</a:t>
          </a:r>
        </a:p>
      </cdr:txBody>
    </cdr:sp>
  </cdr:relSizeAnchor>
  <cdr:relSizeAnchor xmlns:cdr="http://schemas.openxmlformats.org/drawingml/2006/chartDrawing">
    <cdr:from>
      <cdr:x>0.87459</cdr:x>
      <cdr:y>0.51093</cdr:y>
    </cdr:from>
    <cdr:to>
      <cdr:x>0.95522</cdr:x>
      <cdr:y>0.56494</cdr:y>
    </cdr:to>
    <cdr:sp macro="" textlink="">
      <cdr:nvSpPr>
        <cdr:cNvPr id="16" name="TextBox 15"/>
        <cdr:cNvSpPr txBox="1"/>
      </cdr:nvSpPr>
      <cdr:spPr>
        <a:xfrm xmlns:a="http://schemas.openxmlformats.org/drawingml/2006/main">
          <a:off x="5195435" y="1329820"/>
          <a:ext cx="478977" cy="1405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i="1">
              <a:solidFill>
                <a:sysClr val="windowText" lastClr="000000"/>
              </a:solidFill>
              <a:latin typeface="Times New Roman" pitchFamily="18" charset="0"/>
              <a:cs typeface="Times New Roman" pitchFamily="18" charset="0"/>
            </a:rPr>
            <a:t>*0,03</a:t>
          </a:r>
        </a:p>
      </cdr:txBody>
    </cdr:sp>
  </cdr:relSizeAnchor>
</c:userShapes>
</file>

<file path=word/drawings/drawing13.xml><?xml version="1.0" encoding="utf-8"?>
<c:userShapes xmlns:c="http://schemas.openxmlformats.org/drawingml/2006/chart">
  <cdr:relSizeAnchor xmlns:cdr="http://schemas.openxmlformats.org/drawingml/2006/chartDrawing">
    <cdr:from>
      <cdr:x>0.01527</cdr:x>
      <cdr:y>0.91051</cdr:y>
    </cdr:from>
    <cdr:to>
      <cdr:x>0.60684</cdr:x>
      <cdr:y>1</cdr:y>
    </cdr:to>
    <cdr:sp macro="" textlink="">
      <cdr:nvSpPr>
        <cdr:cNvPr id="2" name="Надпись 1"/>
        <cdr:cNvSpPr txBox="1"/>
      </cdr:nvSpPr>
      <cdr:spPr>
        <a:xfrm xmlns:a="http://schemas.openxmlformats.org/drawingml/2006/main">
          <a:off x="91194" y="2228850"/>
          <a:ext cx="3532959"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темп прироста</a:t>
          </a:r>
          <a:r>
            <a:rPr lang="ru-RU" sz="900" b="0" baseline="0">
              <a:latin typeface="Times New Roman" panose="02020603050405020304" pitchFamily="18" charset="0"/>
              <a:cs typeface="Times New Roman" panose="02020603050405020304" pitchFamily="18" charset="0"/>
            </a:rPr>
            <a:t> (спада) к базовому периоду 2019 года, %</a:t>
          </a:r>
          <a:r>
            <a:rPr lang="ru-RU" sz="900" b="0">
              <a:latin typeface="Times New Roman" panose="02020603050405020304" pitchFamily="18" charset="0"/>
              <a:cs typeface="Times New Roman" panose="02020603050405020304" pitchFamily="18" charset="0"/>
            </a:rPr>
            <a:t> </a:t>
          </a:r>
        </a:p>
      </cdr:txBody>
    </cdr:sp>
  </cdr:relSizeAnchor>
</c:userShapes>
</file>

<file path=word/drawings/drawing14.xml><?xml version="1.0" encoding="utf-8"?>
<c:userShapes xmlns:c="http://schemas.openxmlformats.org/drawingml/2006/chart">
  <cdr:relSizeAnchor xmlns:cdr="http://schemas.openxmlformats.org/drawingml/2006/chartDrawing">
    <cdr:from>
      <cdr:x>0.01551</cdr:x>
      <cdr:y>0.86104</cdr:y>
    </cdr:from>
    <cdr:to>
      <cdr:x>0.71789</cdr:x>
      <cdr:y>0.97849</cdr:y>
    </cdr:to>
    <cdr:sp macro="" textlink="">
      <cdr:nvSpPr>
        <cdr:cNvPr id="2" name="Надпись 1"/>
        <cdr:cNvSpPr txBox="1"/>
      </cdr:nvSpPr>
      <cdr:spPr>
        <a:xfrm xmlns:a="http://schemas.openxmlformats.org/drawingml/2006/main">
          <a:off x="98981" y="1525458"/>
          <a:ext cx="4482414" cy="2080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 удельный вес в</a:t>
          </a:r>
          <a:r>
            <a:rPr lang="ru-RU" sz="900" b="0" baseline="0">
              <a:latin typeface="Times New Roman" panose="02020603050405020304" pitchFamily="18" charset="0"/>
              <a:cs typeface="Times New Roman" panose="02020603050405020304" pitchFamily="18" charset="0"/>
            </a:rPr>
            <a:t> общем объеме экспорта, %</a:t>
          </a:r>
          <a:endParaRPr lang="ru-RU" sz="900" b="0">
            <a:latin typeface="Times New Roman" panose="02020603050405020304" pitchFamily="18" charset="0"/>
            <a:cs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0.03627</cdr:x>
      <cdr:y>0.87745</cdr:y>
    </cdr:from>
    <cdr:to>
      <cdr:x>0.62962</cdr:x>
      <cdr:y>0.96559</cdr:y>
    </cdr:to>
    <cdr:sp macro="" textlink="">
      <cdr:nvSpPr>
        <cdr:cNvPr id="2" name="Надпись 1"/>
        <cdr:cNvSpPr txBox="1"/>
      </cdr:nvSpPr>
      <cdr:spPr>
        <a:xfrm xmlns:a="http://schemas.openxmlformats.org/drawingml/2006/main">
          <a:off x="219302" y="1823661"/>
          <a:ext cx="3588057" cy="183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0">
              <a:latin typeface="Times New Roman" panose="02020603050405020304" pitchFamily="18" charset="0"/>
              <a:cs typeface="Times New Roman" panose="02020603050405020304" pitchFamily="18" charset="0"/>
            </a:rPr>
            <a:t>*- удельный вес страны в общем импорте, %</a:t>
          </a:r>
        </a:p>
      </cdr:txBody>
    </cdr:sp>
  </cdr:relSizeAnchor>
</c:userShapes>
</file>

<file path=word/drawings/drawing16.xml><?xml version="1.0" encoding="utf-8"?>
<c:userShapes xmlns:c="http://schemas.openxmlformats.org/drawingml/2006/chart">
  <cdr:relSizeAnchor xmlns:cdr="http://schemas.openxmlformats.org/drawingml/2006/chartDrawing">
    <cdr:from>
      <cdr:x>0.08752</cdr:x>
      <cdr:y>0.89758</cdr:y>
    </cdr:from>
    <cdr:to>
      <cdr:x>0.97456</cdr:x>
      <cdr:y>0.97118</cdr:y>
    </cdr:to>
    <cdr:sp macro="" textlink="">
      <cdr:nvSpPr>
        <cdr:cNvPr id="2" name="TextBox 1"/>
        <cdr:cNvSpPr txBox="1"/>
      </cdr:nvSpPr>
      <cdr:spPr>
        <a:xfrm xmlns:a="http://schemas.openxmlformats.org/drawingml/2006/main">
          <a:off x="273486" y="2476500"/>
          <a:ext cx="2771853" cy="2030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0">
              <a:latin typeface="Times New Roman" pitchFamily="18" charset="0"/>
              <a:cs typeface="Times New Roman" pitchFamily="18" charset="0"/>
            </a:rPr>
            <a:t>*-  удельный вес в общем объеме инвестиций, %</a:t>
          </a:r>
        </a:p>
      </cdr:txBody>
    </cdr:sp>
  </cdr:relSizeAnchor>
  <cdr:relSizeAnchor xmlns:cdr="http://schemas.openxmlformats.org/drawingml/2006/chartDrawing">
    <cdr:from>
      <cdr:x>0.24427</cdr:x>
      <cdr:y>0</cdr:y>
    </cdr:from>
    <cdr:to>
      <cdr:x>0.98473</cdr:x>
      <cdr:y>0.1651</cdr:y>
    </cdr:to>
    <cdr:sp macro="" textlink="">
      <cdr:nvSpPr>
        <cdr:cNvPr id="3" name="TextBox 1"/>
        <cdr:cNvSpPr txBox="1"/>
      </cdr:nvSpPr>
      <cdr:spPr>
        <a:xfrm xmlns:a="http://schemas.openxmlformats.org/drawingml/2006/main">
          <a:off x="763297" y="0"/>
          <a:ext cx="2313830" cy="4803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Рисунок  22</a:t>
          </a:r>
        </a:p>
      </cdr:txBody>
    </cdr:sp>
  </cdr:relSizeAnchor>
</c:userShapes>
</file>

<file path=word/drawings/drawing17.xml><?xml version="1.0" encoding="utf-8"?>
<c:userShapes xmlns:c="http://schemas.openxmlformats.org/drawingml/2006/chart">
  <cdr:relSizeAnchor xmlns:cdr="http://schemas.openxmlformats.org/drawingml/2006/chartDrawing">
    <cdr:from>
      <cdr:x>0.56351</cdr:x>
      <cdr:y>0.05567</cdr:y>
    </cdr:from>
    <cdr:to>
      <cdr:x>0.98637</cdr:x>
      <cdr:y>0.16267</cdr:y>
    </cdr:to>
    <cdr:sp macro="" textlink="">
      <cdr:nvSpPr>
        <cdr:cNvPr id="2" name="TextBox 1"/>
        <cdr:cNvSpPr txBox="1"/>
      </cdr:nvSpPr>
      <cdr:spPr>
        <a:xfrm xmlns:a="http://schemas.openxmlformats.org/drawingml/2006/main">
          <a:off x="3448770" y="168028"/>
          <a:ext cx="2587924" cy="3229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 январю-июню 2019 года, %</a:t>
          </a:r>
        </a:p>
      </cdr:txBody>
    </cdr:sp>
  </cdr:relSizeAnchor>
</c:userShapes>
</file>

<file path=word/drawings/drawing18.xml><?xml version="1.0" encoding="utf-8"?>
<c:userShapes xmlns:c="http://schemas.openxmlformats.org/drawingml/2006/chart">
  <cdr:relSizeAnchor xmlns:cdr="http://schemas.openxmlformats.org/drawingml/2006/chartDrawing">
    <cdr:from>
      <cdr:x>0.0194</cdr:x>
      <cdr:y>0.74037</cdr:y>
    </cdr:from>
    <cdr:to>
      <cdr:x>0.25196</cdr:x>
      <cdr:y>0.83938</cdr:y>
    </cdr:to>
    <cdr:sp macro="" textlink="">
      <cdr:nvSpPr>
        <cdr:cNvPr id="2" name="TextBox 1"/>
        <cdr:cNvSpPr txBox="1"/>
      </cdr:nvSpPr>
      <cdr:spPr>
        <a:xfrm xmlns:a="http://schemas.openxmlformats.org/drawingml/2006/main">
          <a:off x="71562" y="1401089"/>
          <a:ext cx="858008" cy="18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a:t>
          </a:r>
          <a:r>
            <a:rPr lang="ru-RU" sz="900" baseline="0">
              <a:latin typeface="Times New Roman" pitchFamily="18" charset="0"/>
              <a:cs typeface="Times New Roman" pitchFamily="18" charset="0"/>
            </a:rPr>
            <a:t>, %</a:t>
          </a:r>
          <a:endParaRPr lang="ru-RU" sz="900">
            <a:latin typeface="Times New Roman" pitchFamily="18" charset="0"/>
            <a:cs typeface="Times New Roman" pitchFamily="18" charset="0"/>
          </a:endParaRPr>
        </a:p>
      </cdr:txBody>
    </cdr:sp>
  </cdr:relSizeAnchor>
  <cdr:relSizeAnchor xmlns:cdr="http://schemas.openxmlformats.org/drawingml/2006/chartDrawing">
    <cdr:from>
      <cdr:x>0.4686</cdr:x>
      <cdr:y>0</cdr:y>
    </cdr:from>
    <cdr:to>
      <cdr:x>0.97101</cdr:x>
      <cdr:y>0.09901</cdr:y>
    </cdr:to>
    <cdr:sp macro="" textlink="">
      <cdr:nvSpPr>
        <cdr:cNvPr id="3" name="TextBox 1"/>
        <cdr:cNvSpPr txBox="1"/>
      </cdr:nvSpPr>
      <cdr:spPr>
        <a:xfrm xmlns:a="http://schemas.openxmlformats.org/drawingml/2006/main">
          <a:off x="1542553" y="0"/>
          <a:ext cx="1653872" cy="2487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ru-RU" sz="1400" b="1" i="1">
              <a:latin typeface="Times New Roman" pitchFamily="18" charset="0"/>
              <a:cs typeface="Times New Roman" pitchFamily="18" charset="0"/>
            </a:rPr>
            <a:t>Рисунок 27</a:t>
          </a:r>
        </a:p>
      </cdr:txBody>
    </cdr:sp>
  </cdr:relSizeAnchor>
</c:userShapes>
</file>

<file path=word/drawings/drawing19.xml><?xml version="1.0" encoding="utf-8"?>
<c:userShapes xmlns:c="http://schemas.openxmlformats.org/drawingml/2006/chart">
  <cdr:relSizeAnchor xmlns:cdr="http://schemas.openxmlformats.org/drawingml/2006/chartDrawing">
    <cdr:from>
      <cdr:x>0</cdr:x>
      <cdr:y>0.85149</cdr:y>
    </cdr:from>
    <cdr:to>
      <cdr:x>0.18507</cdr:x>
      <cdr:y>0.91713</cdr:y>
    </cdr:to>
    <cdr:sp macro="" textlink="">
      <cdr:nvSpPr>
        <cdr:cNvPr id="2" name="TextBox 1"/>
        <cdr:cNvSpPr txBox="1"/>
      </cdr:nvSpPr>
      <cdr:spPr>
        <a:xfrm xmlns:a="http://schemas.openxmlformats.org/drawingml/2006/main">
          <a:off x="0" y="3357723"/>
          <a:ext cx="1133475" cy="2588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50">
              <a:latin typeface="Times New Roman" pitchFamily="18" charset="0"/>
              <a:cs typeface="Times New Roman" pitchFamily="18" charset="0"/>
            </a:rPr>
            <a:t>* - темп роста к  январю-июню 2019</a:t>
          </a:r>
          <a:r>
            <a:rPr lang="ru-RU" sz="950" baseline="0">
              <a:latin typeface="Times New Roman" pitchFamily="18" charset="0"/>
              <a:cs typeface="Times New Roman" pitchFamily="18" charset="0"/>
            </a:rPr>
            <a:t> </a:t>
          </a:r>
          <a:r>
            <a:rPr lang="ru-RU" sz="950">
              <a:latin typeface="Times New Roman" pitchFamily="18" charset="0"/>
              <a:cs typeface="Times New Roman" pitchFamily="18" charset="0"/>
            </a:rPr>
            <a:t>года, %</a:t>
          </a:r>
        </a:p>
      </cdr:txBody>
    </cdr:sp>
  </cdr:relSizeAnchor>
</c:userShapes>
</file>

<file path=word/drawings/drawing2.xml><?xml version="1.0" encoding="utf-8"?>
<c:userShapes xmlns:c="http://schemas.openxmlformats.org/drawingml/2006/chart">
  <cdr:relSizeAnchor xmlns:cdr="http://schemas.openxmlformats.org/drawingml/2006/chartDrawing">
    <cdr:from>
      <cdr:x>0.8211</cdr:x>
      <cdr:y>0.48634</cdr:y>
    </cdr:from>
    <cdr:to>
      <cdr:x>0.88991</cdr:x>
      <cdr:y>0.5847</cdr:y>
    </cdr:to>
    <cdr:sp macro="" textlink="">
      <cdr:nvSpPr>
        <cdr:cNvPr id="2" name="TextBox 1"/>
        <cdr:cNvSpPr txBox="1"/>
      </cdr:nvSpPr>
      <cdr:spPr>
        <a:xfrm xmlns:a="http://schemas.openxmlformats.org/drawingml/2006/main">
          <a:off x="5168767" y="856649"/>
          <a:ext cx="433137" cy="1732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a:latin typeface="Times New Roman" pitchFamily="18" charset="0"/>
              <a:cs typeface="Times New Roman" pitchFamily="18" charset="0"/>
            </a:rPr>
            <a:t>2,14</a:t>
          </a:r>
        </a:p>
      </cdr:txBody>
    </cdr:sp>
  </cdr:relSizeAnchor>
</c:userShapes>
</file>

<file path=word/drawings/drawing20.xml><?xml version="1.0" encoding="utf-8"?>
<c:userShapes xmlns:c="http://schemas.openxmlformats.org/drawingml/2006/chart">
  <cdr:relSizeAnchor xmlns:cdr="http://schemas.openxmlformats.org/drawingml/2006/chartDrawing">
    <cdr:from>
      <cdr:x>0.00754</cdr:x>
      <cdr:y>0.8481</cdr:y>
    </cdr:from>
    <cdr:to>
      <cdr:x>0.17949</cdr:x>
      <cdr:y>0.92089</cdr:y>
    </cdr:to>
    <cdr:sp macro="" textlink="">
      <cdr:nvSpPr>
        <cdr:cNvPr id="2" name="TextBox 1"/>
        <cdr:cNvSpPr txBox="1"/>
      </cdr:nvSpPr>
      <cdr:spPr>
        <a:xfrm xmlns:a="http://schemas.openxmlformats.org/drawingml/2006/main">
          <a:off x="47626" y="2552700"/>
          <a:ext cx="1085849"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50">
              <a:latin typeface="Times New Roman" pitchFamily="18" charset="0"/>
              <a:cs typeface="Times New Roman" pitchFamily="18" charset="0"/>
            </a:rPr>
            <a:t>* - темп роста к январю-июню 2019 года, %</a:t>
          </a:r>
        </a:p>
      </cdr:txBody>
    </cdr:sp>
  </cdr:relSizeAnchor>
</c:userShapes>
</file>

<file path=word/drawings/drawing21.xml><?xml version="1.0" encoding="utf-8"?>
<c:userShapes xmlns:c="http://schemas.openxmlformats.org/drawingml/2006/chart">
  <cdr:relSizeAnchor xmlns:cdr="http://schemas.openxmlformats.org/drawingml/2006/chartDrawing">
    <cdr:from>
      <cdr:x>0.01603</cdr:x>
      <cdr:y>0.86567</cdr:y>
    </cdr:from>
    <cdr:to>
      <cdr:x>0.19231</cdr:x>
      <cdr:y>1</cdr:y>
    </cdr:to>
    <cdr:sp macro="" textlink="">
      <cdr:nvSpPr>
        <cdr:cNvPr id="2" name="TextBox 1"/>
        <cdr:cNvSpPr txBox="1"/>
      </cdr:nvSpPr>
      <cdr:spPr>
        <a:xfrm xmlns:a="http://schemas.openxmlformats.org/drawingml/2006/main">
          <a:off x="95250" y="3314700"/>
          <a:ext cx="1047750" cy="5143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950">
              <a:latin typeface="Times New Roman" pitchFamily="18" charset="0"/>
              <a:cs typeface="Times New Roman" pitchFamily="18" charset="0"/>
            </a:rPr>
            <a:t>* - темп роста к  январю-июню 2019 года,%</a:t>
          </a:r>
        </a:p>
        <a:p xmlns:a="http://schemas.openxmlformats.org/drawingml/2006/main">
          <a:endParaRPr lang="ru-RU" sz="950">
            <a:latin typeface="Times New Roman" pitchFamily="18" charset="0"/>
            <a:cs typeface="Times New Roman" pitchFamily="18" charset="0"/>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0.01549</cdr:x>
      <cdr:y>0.88649</cdr:y>
    </cdr:from>
    <cdr:to>
      <cdr:x>0.29719</cdr:x>
      <cdr:y>0.97754</cdr:y>
    </cdr:to>
    <cdr:sp macro="" textlink="">
      <cdr:nvSpPr>
        <cdr:cNvPr id="2" name="TextBox 1"/>
        <cdr:cNvSpPr txBox="1"/>
      </cdr:nvSpPr>
      <cdr:spPr>
        <a:xfrm xmlns:a="http://schemas.openxmlformats.org/drawingml/2006/main">
          <a:off x="94891" y="1595887"/>
          <a:ext cx="1725283" cy="1639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latin typeface="Times New Roman" pitchFamily="18" charset="0"/>
              <a:cs typeface="Times New Roman" pitchFamily="18" charset="0"/>
            </a:rPr>
            <a:t>* - темп роста к</a:t>
          </a:r>
          <a:r>
            <a:rPr lang="ru-RU" sz="900" baseline="0">
              <a:latin typeface="Times New Roman" pitchFamily="18" charset="0"/>
              <a:cs typeface="Times New Roman" pitchFamily="18" charset="0"/>
            </a:rPr>
            <a:t> 2019 году, %</a:t>
          </a:r>
          <a:endParaRPr lang="ru-RU" sz="900">
            <a:latin typeface="Times New Roman" pitchFamily="18" charset="0"/>
            <a:cs typeface="Times New Roman" pitchFamily="18" charset="0"/>
          </a:endParaRPr>
        </a:p>
      </cdr:txBody>
    </cdr:sp>
  </cdr:relSizeAnchor>
</c:userShapes>
</file>

<file path=word/drawings/drawing23.xml><?xml version="1.0" encoding="utf-8"?>
<c:userShapes xmlns:c="http://schemas.openxmlformats.org/drawingml/2006/chart">
  <cdr:relSizeAnchor xmlns:cdr="http://schemas.openxmlformats.org/drawingml/2006/chartDrawing">
    <cdr:from>
      <cdr:x>0.07017</cdr:x>
      <cdr:y>0.9233</cdr:y>
    </cdr:from>
    <cdr:to>
      <cdr:x>0.53323</cdr:x>
      <cdr:y>0.99163</cdr:y>
    </cdr:to>
    <cdr:sp macro="" textlink="">
      <cdr:nvSpPr>
        <cdr:cNvPr id="2" name="Надпись 1"/>
        <cdr:cNvSpPr txBox="1"/>
      </cdr:nvSpPr>
      <cdr:spPr>
        <a:xfrm xmlns:a="http://schemas.openxmlformats.org/drawingml/2006/main">
          <a:off x="432435" y="3095625"/>
          <a:ext cx="2853690" cy="2291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just" defTabSz="914400" eaLnBrk="1" fontAlgn="auto" latinLnBrk="0" hangingPunct="1">
            <a:lnSpc>
              <a:spcPct val="100000"/>
            </a:lnSpc>
            <a:spcBef>
              <a:spcPts val="0"/>
            </a:spcBef>
            <a:spcAft>
              <a:spcPts val="0"/>
            </a:spcAft>
            <a:buClrTx/>
            <a:buSzTx/>
            <a:buFontTx/>
            <a:buNone/>
            <a:tabLst/>
            <a:defRPr/>
          </a:pPr>
          <a:r>
            <a:rPr lang="ru-RU" sz="1050" b="0" i="0">
              <a:latin typeface="Times New Roman" panose="02020603050405020304" pitchFamily="18" charset="0"/>
              <a:cs typeface="Times New Roman" panose="02020603050405020304" pitchFamily="18" charset="0"/>
            </a:rPr>
            <a:t>*</a:t>
          </a:r>
          <a:r>
            <a:rPr lang="ru-RU" sz="1050" b="0" i="0">
              <a:effectLst/>
              <a:latin typeface="Times New Roman" panose="02020603050405020304" pitchFamily="18" charset="0"/>
              <a:ea typeface="+mn-ea"/>
              <a:cs typeface="Times New Roman" panose="02020603050405020304" pitchFamily="18" charset="0"/>
            </a:rPr>
            <a:t> темп роста/спада к </a:t>
          </a:r>
          <a:r>
            <a:rPr lang="en-US" sz="1050" b="0" i="0">
              <a:effectLst/>
              <a:latin typeface="Times New Roman" panose="02020603050405020304" pitchFamily="18" charset="0"/>
              <a:ea typeface="+mn-ea"/>
              <a:cs typeface="Times New Roman" panose="02020603050405020304" pitchFamily="18" charset="0"/>
            </a:rPr>
            <a:t>I</a:t>
          </a:r>
          <a:r>
            <a:rPr lang="ru-RU" sz="1050" b="0" i="0">
              <a:effectLst/>
              <a:latin typeface="Times New Roman" panose="02020603050405020304" pitchFamily="18" charset="0"/>
              <a:ea typeface="+mn-ea"/>
              <a:cs typeface="Times New Roman" panose="02020603050405020304" pitchFamily="18" charset="0"/>
            </a:rPr>
            <a:t> пол. 2019</a:t>
          </a:r>
          <a:r>
            <a:rPr lang="ru-RU" sz="1050" b="0" i="0" baseline="0">
              <a:effectLst/>
              <a:latin typeface="Times New Roman" panose="02020603050405020304" pitchFamily="18" charset="0"/>
              <a:ea typeface="+mn-ea"/>
              <a:cs typeface="Times New Roman" panose="02020603050405020304" pitchFamily="18" charset="0"/>
            </a:rPr>
            <a:t> года,</a:t>
          </a:r>
          <a:r>
            <a:rPr lang="ru-RU" sz="1050" b="0" i="0">
              <a:effectLst/>
              <a:latin typeface="Times New Roman" panose="02020603050405020304" pitchFamily="18" charset="0"/>
              <a:ea typeface="+mn-ea"/>
              <a:cs typeface="Times New Roman" panose="02020603050405020304" pitchFamily="18" charset="0"/>
            </a:rPr>
            <a:t> %</a:t>
          </a:r>
        </a:p>
        <a:p xmlns:a="http://schemas.openxmlformats.org/drawingml/2006/main">
          <a:r>
            <a:rPr lang="ru-RU"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0.71717</cdr:x>
      <cdr:y>0.14563</cdr:y>
    </cdr:from>
    <cdr:to>
      <cdr:x>0.99996</cdr:x>
      <cdr:y>0.2677</cdr:y>
    </cdr:to>
    <cdr:sp macro="" textlink="">
      <cdr:nvSpPr>
        <cdr:cNvPr id="3" name="TextBox 1"/>
        <cdr:cNvSpPr txBox="1"/>
      </cdr:nvSpPr>
      <cdr:spPr>
        <a:xfrm xmlns:a="http://schemas.openxmlformats.org/drawingml/2006/main">
          <a:off x="4438597" y="433137"/>
          <a:ext cx="1750199" cy="3630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a:latin typeface="Times New Roman" pitchFamily="18" charset="0"/>
              <a:cs typeface="Times New Roman" pitchFamily="18" charset="0"/>
            </a:rPr>
            <a:t>* - удельный вес в структуре ВВП, %</a:t>
          </a:r>
        </a:p>
      </cdr:txBody>
    </cdr:sp>
  </cdr:relSizeAnchor>
</c:userShapes>
</file>

<file path=word/drawings/drawing4.xml><?xml version="1.0" encoding="utf-8"?>
<c:userShapes xmlns:c="http://schemas.openxmlformats.org/drawingml/2006/chart">
  <cdr:relSizeAnchor xmlns:cdr="http://schemas.openxmlformats.org/drawingml/2006/chartDrawing">
    <cdr:from>
      <cdr:x>0.57754</cdr:x>
      <cdr:y>0.90708</cdr:y>
    </cdr:from>
    <cdr:to>
      <cdr:x>0.97442</cdr:x>
      <cdr:y>0.99938</cdr:y>
    </cdr:to>
    <cdr:sp macro="" textlink="">
      <cdr:nvSpPr>
        <cdr:cNvPr id="2" name="TextBox 1"/>
        <cdr:cNvSpPr txBox="1"/>
      </cdr:nvSpPr>
      <cdr:spPr>
        <a:xfrm xmlns:a="http://schemas.openxmlformats.org/drawingml/2006/main">
          <a:off x="3579967" y="2278760"/>
          <a:ext cx="2460137" cy="2318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a:latin typeface="Times New Roman" pitchFamily="18" charset="0"/>
              <a:cs typeface="Times New Roman" pitchFamily="18" charset="0"/>
            </a:rPr>
            <a:t>* - удельный вес в структуре ВВП, %</a:t>
          </a:r>
        </a:p>
      </cdr:txBody>
    </cdr:sp>
  </cdr:relSizeAnchor>
</c:userShapes>
</file>

<file path=word/drawings/drawing5.xml><?xml version="1.0" encoding="utf-8"?>
<c:userShapes xmlns:c="http://schemas.openxmlformats.org/drawingml/2006/chart">
  <cdr:relSizeAnchor xmlns:cdr="http://schemas.openxmlformats.org/drawingml/2006/chartDrawing">
    <cdr:from>
      <cdr:x>0.58281</cdr:x>
      <cdr:y>0.83414</cdr:y>
    </cdr:from>
    <cdr:to>
      <cdr:x>0.98429</cdr:x>
      <cdr:y>0.93701</cdr:y>
    </cdr:to>
    <cdr:sp macro="" textlink="">
      <cdr:nvSpPr>
        <cdr:cNvPr id="2" name="TextBox 1"/>
        <cdr:cNvSpPr txBox="1"/>
      </cdr:nvSpPr>
      <cdr:spPr>
        <a:xfrm xmlns:a="http://schemas.openxmlformats.org/drawingml/2006/main">
          <a:off x="3567746" y="2023262"/>
          <a:ext cx="2457780" cy="24952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000" b="1">
              <a:latin typeface="Times New Roman" pitchFamily="18" charset="0"/>
              <a:cs typeface="Times New Roman" pitchFamily="18" charset="0"/>
            </a:rPr>
            <a:t>* - удельный вес в структуре ВВП, %</a:t>
          </a:r>
        </a:p>
        <a:p xmlns:a="http://schemas.openxmlformats.org/drawingml/2006/main">
          <a:endParaRPr lang="ru-RU" sz="1100"/>
        </a:p>
      </cdr:txBody>
    </cdr:sp>
  </cdr:relSizeAnchor>
</c:userShapes>
</file>

<file path=word/drawings/drawing6.xml><?xml version="1.0" encoding="utf-8"?>
<c:userShapes xmlns:c="http://schemas.openxmlformats.org/drawingml/2006/chart">
  <cdr:relSizeAnchor xmlns:cdr="http://schemas.openxmlformats.org/drawingml/2006/chartDrawing">
    <cdr:from>
      <cdr:x>0.42627</cdr:x>
      <cdr:y>0.88167</cdr:y>
    </cdr:from>
    <cdr:to>
      <cdr:x>1</cdr:x>
      <cdr:y>0.96646</cdr:y>
    </cdr:to>
    <cdr:sp macro="" textlink="">
      <cdr:nvSpPr>
        <cdr:cNvPr id="2" name="TextBox 1"/>
        <cdr:cNvSpPr txBox="1"/>
      </cdr:nvSpPr>
      <cdr:spPr>
        <a:xfrm xmlns:a="http://schemas.openxmlformats.org/drawingml/2006/main">
          <a:off x="2609850" y="1752599"/>
          <a:ext cx="3512655" cy="1685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b="1">
              <a:latin typeface="Times New Roman" pitchFamily="18" charset="0"/>
              <a:cs typeface="Times New Roman" pitchFamily="18" charset="0"/>
            </a:rPr>
            <a:t>* - темп</a:t>
          </a:r>
          <a:r>
            <a:rPr lang="ru-RU" sz="1000" b="1" baseline="0">
              <a:latin typeface="Times New Roman" pitchFamily="18" charset="0"/>
              <a:cs typeface="Times New Roman" pitchFamily="18" charset="0"/>
            </a:rPr>
            <a:t> роста к соответствующему периоду 2019 года, %</a:t>
          </a:r>
          <a:endParaRPr lang="ru-RU" sz="1000" b="1">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0.57563</cdr:x>
      <cdr:y>0.92279</cdr:y>
    </cdr:from>
    <cdr:to>
      <cdr:x>0.90774</cdr:x>
      <cdr:y>0.99976</cdr:y>
    </cdr:to>
    <cdr:sp macro="" textlink="">
      <cdr:nvSpPr>
        <cdr:cNvPr id="2" name="TextBox 1"/>
        <cdr:cNvSpPr txBox="1"/>
      </cdr:nvSpPr>
      <cdr:spPr>
        <a:xfrm xmlns:a="http://schemas.openxmlformats.org/drawingml/2006/main">
          <a:off x="3626756" y="2242633"/>
          <a:ext cx="2092417" cy="1870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b="1">
              <a:latin typeface="Times New Roman" pitchFamily="18" charset="0"/>
              <a:cs typeface="Times New Roman" pitchFamily="18" charset="0"/>
            </a:rPr>
            <a:t>темп</a:t>
          </a:r>
          <a:r>
            <a:rPr lang="ru-RU" sz="900" b="1" baseline="0">
              <a:latin typeface="Times New Roman" pitchFamily="18" charset="0"/>
              <a:cs typeface="Times New Roman" pitchFamily="18" charset="0"/>
            </a:rPr>
            <a:t> роста в сопоставимых ценах</a:t>
          </a:r>
          <a:endParaRPr lang="ru-RU" sz="900" b="1">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pic>
      <cdr:nvPicPr>
        <cdr:cNvPr id="1025"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0.21294</cdr:y>
    </cdr:from>
    <cdr:to>
      <cdr:x>0.26858</cdr:x>
      <cdr:y>0.60647</cdr:y>
    </cdr:to>
    <cdr:sp macro="" textlink="">
      <cdr:nvSpPr>
        <cdr:cNvPr id="3" name="TextBox 2"/>
        <cdr:cNvSpPr txBox="1"/>
      </cdr:nvSpPr>
      <cdr:spPr>
        <a:xfrm xmlns:a="http://schemas.openxmlformats.org/drawingml/2006/main">
          <a:off x="91440" y="601980"/>
          <a:ext cx="1478280" cy="1112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4"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0.02772</cdr:x>
      <cdr:y>0.60269</cdr:y>
    </cdr:from>
    <cdr:to>
      <cdr:x>0.22837</cdr:x>
      <cdr:y>0.78102</cdr:y>
    </cdr:to>
    <cdr:sp macro="" textlink="">
      <cdr:nvSpPr>
        <cdr:cNvPr id="5" name="TextBox 4"/>
        <cdr:cNvSpPr txBox="1"/>
      </cdr:nvSpPr>
      <cdr:spPr>
        <a:xfrm xmlns:a="http://schemas.openxmlformats.org/drawingml/2006/main">
          <a:off x="171884" y="1382523"/>
          <a:ext cx="1244020" cy="409076"/>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a:r>
            <a:rPr lang="ru-RU" sz="900">
              <a:solidFill>
                <a:sysClr val="windowText" lastClr="000000"/>
              </a:solidFill>
              <a:latin typeface="Times New Roman" pitchFamily="18" charset="0"/>
              <a:cs typeface="Times New Roman" pitchFamily="18" charset="0"/>
            </a:rPr>
            <a:t>*- темп роста, %</a:t>
          </a:r>
        </a:p>
      </cdr:txBody>
    </cdr:sp>
  </cdr:relSizeAnchor>
  <cdr:relSizeAnchor xmlns:cdr="http://schemas.openxmlformats.org/drawingml/2006/chartDrawing">
    <cdr:from>
      <cdr:x>0</cdr:x>
      <cdr:y>0</cdr:y>
    </cdr:from>
    <cdr:to>
      <cdr:x>0</cdr:x>
      <cdr:y>0</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1032750" y="-2645855"/>
          <a:ext cx="0" cy="0"/>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0.01565</cdr:x>
      <cdr:y>0.46505</cdr:y>
    </cdr:from>
    <cdr:to>
      <cdr:x>0.26858</cdr:x>
      <cdr:y>0.60647</cdr:y>
    </cdr:to>
    <cdr:sp macro="" textlink="">
      <cdr:nvSpPr>
        <cdr:cNvPr id="6" name="TextBox 2"/>
        <cdr:cNvSpPr txBox="1"/>
      </cdr:nvSpPr>
      <cdr:spPr>
        <a:xfrm xmlns:a="http://schemas.openxmlformats.org/drawingml/2006/main">
          <a:off x="97029" y="1066799"/>
          <a:ext cx="1568153" cy="3243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0.1043</cdr:x>
      <cdr:y>0.2938</cdr:y>
    </cdr:from>
    <cdr:to>
      <cdr:x>0.26076</cdr:x>
      <cdr:y>0.61725</cdr:y>
    </cdr:to>
    <cdr:sp macro="" textlink="">
      <cdr:nvSpPr>
        <cdr:cNvPr id="7" name="TextBox 3"/>
        <cdr:cNvSpPr txBox="1"/>
      </cdr:nvSpPr>
      <cdr:spPr>
        <a:xfrm xmlns:a="http://schemas.openxmlformats.org/drawingml/2006/main">
          <a:off x="609600" y="83058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0.06479</cdr:x>
      <cdr:y>0.54256</cdr:y>
    </cdr:from>
    <cdr:to>
      <cdr:x>0.26544</cdr:x>
      <cdr:y>0.69069</cdr:y>
    </cdr:to>
    <cdr:sp macro="" textlink="">
      <cdr:nvSpPr>
        <cdr:cNvPr id="8" name="TextBox 4"/>
        <cdr:cNvSpPr txBox="1"/>
      </cdr:nvSpPr>
      <cdr:spPr>
        <a:xfrm xmlns:a="http://schemas.openxmlformats.org/drawingml/2006/main">
          <a:off x="414693" y="1085850"/>
          <a:ext cx="1284320" cy="296443"/>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pPr algn="ctr"/>
          <a:endParaRPr lang="ru-RU" sz="900">
            <a:solidFill>
              <a:sysClr val="windowText" lastClr="00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0.0634</cdr:x>
      <cdr:y>0.02151</cdr:y>
    </cdr:from>
    <cdr:to>
      <cdr:x>0.12069</cdr:x>
      <cdr:y>0.19188</cdr:y>
    </cdr:to>
    <cdr:sp macro="" textlink="">
      <cdr:nvSpPr>
        <cdr:cNvPr id="2" name="TextBox 1"/>
        <cdr:cNvSpPr txBox="1"/>
      </cdr:nvSpPr>
      <cdr:spPr>
        <a:xfrm xmlns:a="http://schemas.openxmlformats.org/drawingml/2006/main">
          <a:off x="385272" y="57150"/>
          <a:ext cx="348153" cy="4527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0.07798</cdr:x>
      <cdr:y>0.89062</cdr:y>
    </cdr:from>
    <cdr:to>
      <cdr:x>0.33662</cdr:x>
      <cdr:y>1</cdr:y>
    </cdr:to>
    <cdr:sp macro="" textlink="">
      <cdr:nvSpPr>
        <cdr:cNvPr id="3" name="TextBox 2"/>
        <cdr:cNvSpPr txBox="1"/>
      </cdr:nvSpPr>
      <cdr:spPr>
        <a:xfrm xmlns:a="http://schemas.openxmlformats.org/drawingml/2006/main">
          <a:off x="196078" y="1628774"/>
          <a:ext cx="650376"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a:latin typeface="Times New Roman" pitchFamily="18" charset="0"/>
              <a:cs typeface="Times New Roman" pitchFamily="18" charset="0"/>
            </a:rPr>
            <a:t>*-темп  роста</a:t>
          </a:r>
          <a:r>
            <a:rPr lang="ru-RU" sz="900" baseline="0">
              <a:latin typeface="Times New Roman" pitchFamily="18" charset="0"/>
              <a:cs typeface="Times New Roman" pitchFamily="18" charset="0"/>
            </a:rPr>
            <a:t> </a:t>
          </a:r>
          <a:r>
            <a:rPr lang="ru-RU" sz="900">
              <a:latin typeface="Times New Roman" pitchFamily="18" charset="0"/>
              <a:cs typeface="Times New Roman" pitchFamily="18" charset="0"/>
            </a:rPr>
            <a:t>к предыдущему году,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87B9-9A6E-4EA0-ABDE-8B20F466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68</Pages>
  <Words>21963</Words>
  <Characters>125193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grecha-m</dc:creator>
  <cp:keywords/>
  <cp:lastModifiedBy>podsevalnikova-a</cp:lastModifiedBy>
  <cp:revision>52</cp:revision>
  <cp:lastPrinted>2020-09-17T11:13:00Z</cp:lastPrinted>
  <dcterms:created xsi:type="dcterms:W3CDTF">2020-09-11T12:09:00Z</dcterms:created>
  <dcterms:modified xsi:type="dcterms:W3CDTF">2020-12-09T15:26:00Z</dcterms:modified>
</cp:coreProperties>
</file>