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theme/themeOverride11.xml" ContentType="application/vnd.openxmlformats-officedocument.themeOverride+xml"/>
  <Override PartName="/word/drawings/drawing18.xml" ContentType="application/vnd.openxmlformats-officedocument.drawingml.chartshap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drawings/drawing2.xml" ContentType="application/vnd.openxmlformats-officedocument.drawingml.chartshapes+xml"/>
  <Override PartName="/word/drawings/drawing14.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drawings/drawing12.xml" ContentType="application/vnd.openxmlformats-officedocument.drawingml.chartshapes+xml"/>
  <Override PartName="/word/charts/chart24.xml" ContentType="application/vnd.openxmlformats-officedocument.drawingml.chart+xml"/>
  <Override PartName="/word/charts/chart35.xml" ContentType="application/vnd.openxmlformats-officedocument.drawingml.chart+xml"/>
  <Override PartName="/word/drawings/drawing21.xml" ContentType="application/vnd.openxmlformats-officedocument.drawingml.chartshapes+xml"/>
  <Override PartName="/word/charts/chart44.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drawings/drawing10.xml" ContentType="application/vnd.openxmlformats-officedocument.drawingml.chartshapes+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theme/themeOverride29.xml" ContentType="application/vnd.openxmlformats-officedocument.themeOverride+xml"/>
  <Override PartName="/word/charts/chart42.xml" ContentType="application/vnd.openxmlformats-officedocument.drawingml.chart+xml"/>
  <Override PartName="/word/theme/themeOverride38.xml" ContentType="application/vnd.openxmlformats-officedocument.themeOverride+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20.xml" ContentType="application/vnd.openxmlformats-officedocument.drawingml.chart+xml"/>
  <Override PartName="/word/theme/themeOverride18.xml" ContentType="application/vnd.openxmlformats-officedocument.themeOverride+xml"/>
  <Override PartName="/word/theme/themeOverride27.xml" ContentType="application/vnd.openxmlformats-officedocument.themeOverride+xml"/>
  <Override PartName="/word/charts/chart40.xml" ContentType="application/vnd.openxmlformats-officedocument.drawingml.chart+xml"/>
  <Override PartName="/word/theme/themeOverride36.xml" ContentType="application/vnd.openxmlformats-officedocument.themeOverride+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Default Extension="jpeg" ContentType="image/jpeg"/>
  <Override PartName="/word/drawings/drawing7.xml" ContentType="application/vnd.openxmlformats-officedocument.drawingml.chartshapes+xml"/>
  <Override PartName="/word/theme/themeOverride12.xml" ContentType="application/vnd.openxmlformats-officedocument.themeOverride+xml"/>
  <Override PartName="/word/theme/themeOverride21.xml" ContentType="application/vnd.openxmlformats-officedocument.themeOverride+xml"/>
  <Override PartName="/word/drawings/drawing19.xml" ContentType="application/vnd.openxmlformats-officedocument.drawingml.chartshapes+xml"/>
  <Override PartName="/word/theme/themeOverride30.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drawings/drawing3.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drawings/drawing17.xml" ContentType="application/vnd.openxmlformats-officedocument.drawingml.chartshapes+xml"/>
  <Override PartName="/word/charts/chart38.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drawings/drawing15.xml" ContentType="application/vnd.openxmlformats-officedocument.drawingml.chartshapes+xml"/>
  <Override PartName="/word/charts/chart3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drawings/drawing13.xml" ContentType="application/vnd.openxmlformats-officedocument.drawingml.chartshapes+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drawings/drawing11.xml" ContentType="application/vnd.openxmlformats-officedocument.drawingml.chartshapes+xml"/>
  <Override PartName="/word/charts/chart23.xml" ContentType="application/vnd.openxmlformats-officedocument.drawingml.chart+xml"/>
  <Override PartName="/word/theme/themeOverride19.xml" ContentType="application/vnd.openxmlformats-officedocument.themeOverride+xml"/>
  <Override PartName="/word/charts/chart32.xml" ContentType="application/vnd.openxmlformats-officedocument.drawingml.chart+xml"/>
  <Override PartName="/word/drawings/drawing20.xml" ContentType="application/vnd.openxmlformats-officedocument.drawingml.chartshapes+xml"/>
  <Override PartName="/word/charts/chart41.xml" ContentType="application/vnd.openxmlformats-officedocument.drawingml.chart+xml"/>
  <Override PartName="/word/theme/themeOverride3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charts/chart30.xml" ContentType="application/vnd.openxmlformats-officedocument.drawingml.chart+xml"/>
  <Override PartName="/word/theme/themeOverride28.xml" ContentType="application/vnd.openxmlformats-officedocument.themeOverride+xml"/>
  <Override PartName="/word/theme/themeOverride37.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drawings/drawing8.xml" ContentType="application/vnd.openxmlformats-officedocument.drawingml.chartshapes+xml"/>
  <Override PartName="/word/theme/themeOverride13.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Override PartName="/word/drawings/drawing4.xml" ContentType="application/vnd.openxmlformats-officedocument.drawingml.chartshapes+xml"/>
  <Override PartName="/word/charts/chart28.xml" ContentType="application/vnd.openxmlformats-officedocument.drawingml.chart+xml"/>
  <Override PartName="/word/drawings/drawing16.xml" ContentType="application/vnd.openxmlformats-officedocument.drawingml.chartshapes+xml"/>
  <Override PartName="/word/charts/chart39.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r w:rsidRPr="0080737A">
        <w:rPr>
          <w:rFonts w:ascii="Times New Roman" w:hAnsi="Times New Roman"/>
          <w:b/>
          <w:bCs/>
          <w:sz w:val="28"/>
          <w:szCs w:val="28"/>
        </w:rPr>
        <w:t>МИНИСТЕРСТВО ЭКОНОМИЧЕСКОГО РАЗВИТИЯ</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bCs/>
          <w:sz w:val="28"/>
          <w:szCs w:val="28"/>
        </w:rPr>
        <w:t>ПРИДНЕСТРОВСКОЙ МОЛДАВСКОЙ РЕСПУБЛИКИ</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4"/>
          <w:szCs w:val="44"/>
        </w:rPr>
      </w:pPr>
      <w:r w:rsidRPr="0080737A">
        <w:rPr>
          <w:rFonts w:ascii="Times New Roman" w:hAnsi="Times New Roman"/>
          <w:b/>
          <w:bCs/>
          <w:sz w:val="44"/>
          <w:szCs w:val="44"/>
        </w:rPr>
        <w:t>ДОКЛАД</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8"/>
          <w:szCs w:val="48"/>
        </w:rPr>
      </w:pPr>
      <w:r w:rsidRPr="0080737A">
        <w:rPr>
          <w:rFonts w:ascii="Times New Roman" w:hAnsi="Times New Roman"/>
          <w:b/>
          <w:bCs/>
          <w:sz w:val="48"/>
          <w:szCs w:val="48"/>
        </w:rPr>
        <w:t>«О социально-экономическом развитии</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8"/>
          <w:szCs w:val="48"/>
        </w:rPr>
      </w:pPr>
      <w:r w:rsidRPr="0080737A">
        <w:rPr>
          <w:rFonts w:ascii="Times New Roman" w:hAnsi="Times New Roman"/>
          <w:b/>
          <w:bCs/>
          <w:sz w:val="48"/>
          <w:szCs w:val="48"/>
        </w:rPr>
        <w:t>Приднестровской Молдавской Республики в 201</w:t>
      </w:r>
      <w:r>
        <w:rPr>
          <w:rFonts w:ascii="Times New Roman" w:hAnsi="Times New Roman"/>
          <w:b/>
          <w:bCs/>
          <w:sz w:val="48"/>
          <w:szCs w:val="48"/>
        </w:rPr>
        <w:t>9</w:t>
      </w:r>
      <w:r w:rsidRPr="0080737A">
        <w:rPr>
          <w:rFonts w:ascii="Times New Roman" w:hAnsi="Times New Roman"/>
          <w:b/>
          <w:bCs/>
          <w:sz w:val="48"/>
          <w:szCs w:val="48"/>
        </w:rPr>
        <w:t xml:space="preserve"> год</w:t>
      </w:r>
      <w:r>
        <w:rPr>
          <w:rFonts w:ascii="Times New Roman" w:hAnsi="Times New Roman"/>
          <w:b/>
          <w:bCs/>
          <w:sz w:val="48"/>
          <w:szCs w:val="48"/>
        </w:rPr>
        <w:t>у</w:t>
      </w:r>
      <w:r w:rsidRPr="0080737A">
        <w:rPr>
          <w:rFonts w:ascii="Times New Roman" w:hAnsi="Times New Roman"/>
          <w:b/>
          <w:bCs/>
          <w:sz w:val="48"/>
          <w:szCs w:val="48"/>
        </w:rPr>
        <w:t>»</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sz w:val="28"/>
          <w:szCs w:val="28"/>
        </w:rPr>
        <w:t>г. Тирасполь</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sz w:val="28"/>
          <w:szCs w:val="28"/>
        </w:rPr>
        <w:t>20</w:t>
      </w:r>
      <w:r>
        <w:rPr>
          <w:rFonts w:ascii="Times New Roman" w:hAnsi="Times New Roman"/>
          <w:b/>
          <w:sz w:val="28"/>
          <w:szCs w:val="28"/>
        </w:rPr>
        <w:t>20</w:t>
      </w:r>
      <w:r w:rsidRPr="0080737A">
        <w:rPr>
          <w:rFonts w:ascii="Times New Roman" w:hAnsi="Times New Roman"/>
          <w:b/>
          <w:sz w:val="28"/>
          <w:szCs w:val="28"/>
        </w:rPr>
        <w:t xml:space="preserve"> год</w:t>
      </w:r>
    </w:p>
    <w:p w:rsidR="00D81062" w:rsidRPr="0080737A" w:rsidRDefault="00D81062" w:rsidP="00D81062">
      <w:pPr>
        <w:widowControl w:val="0"/>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D81062" w:rsidRPr="0080737A" w:rsidRDefault="00D81062" w:rsidP="00D81062">
      <w:pPr>
        <w:widowControl w:val="0"/>
        <w:spacing w:after="0" w:line="240" w:lineRule="auto"/>
        <w:jc w:val="center"/>
        <w:rPr>
          <w:rFonts w:ascii="Times New Roman" w:hAnsi="Times New Roman"/>
          <w:b/>
          <w:sz w:val="24"/>
          <w:szCs w:val="24"/>
        </w:rPr>
      </w:pPr>
    </w:p>
    <w:p w:rsidR="00D81062" w:rsidRPr="0080737A" w:rsidRDefault="00D81062" w:rsidP="00D81062">
      <w:pPr>
        <w:widowControl w:val="0"/>
        <w:spacing w:after="0" w:line="240" w:lineRule="auto"/>
        <w:jc w:val="center"/>
        <w:rPr>
          <w:rFonts w:ascii="Times New Roman" w:hAnsi="Times New Roman"/>
          <w:b/>
          <w:sz w:val="24"/>
          <w:szCs w:val="24"/>
        </w:rPr>
      </w:pPr>
    </w:p>
    <w:p w:rsidR="00D81062" w:rsidRPr="0080737A" w:rsidRDefault="00D81062" w:rsidP="00D81062">
      <w:pPr>
        <w:widowControl w:val="0"/>
        <w:spacing w:after="0" w:line="240" w:lineRule="auto"/>
        <w:jc w:val="center"/>
        <w:rPr>
          <w:rFonts w:ascii="Times New Roman" w:hAnsi="Times New Roman"/>
          <w:b/>
          <w:sz w:val="24"/>
          <w:szCs w:val="24"/>
        </w:rPr>
      </w:pPr>
    </w:p>
    <w:p w:rsidR="00D81062" w:rsidRPr="0080737A" w:rsidRDefault="00D81062" w:rsidP="00D81062">
      <w:pPr>
        <w:widowControl w:val="0"/>
        <w:spacing w:after="0" w:line="240" w:lineRule="auto"/>
        <w:jc w:val="center"/>
        <w:rPr>
          <w:rFonts w:ascii="Times New Roman" w:hAnsi="Times New Roman"/>
          <w:b/>
          <w:sz w:val="24"/>
          <w:szCs w:val="24"/>
        </w:rPr>
      </w:pPr>
    </w:p>
    <w:p w:rsidR="00D81062" w:rsidRPr="0080737A" w:rsidRDefault="00D81062" w:rsidP="00D81062">
      <w:pPr>
        <w:widowControl w:val="0"/>
        <w:spacing w:after="0" w:line="240" w:lineRule="auto"/>
        <w:jc w:val="center"/>
        <w:rPr>
          <w:rFonts w:ascii="Times New Roman" w:hAnsi="Times New Roman"/>
          <w:b/>
          <w:sz w:val="24"/>
          <w:szCs w:val="24"/>
        </w:rPr>
      </w:pPr>
    </w:p>
    <w:p w:rsidR="00D81062" w:rsidRPr="002A6944" w:rsidRDefault="00D81062" w:rsidP="00D81062">
      <w:pPr>
        <w:widowControl w:val="0"/>
        <w:spacing w:after="0" w:line="240" w:lineRule="auto"/>
        <w:jc w:val="center"/>
        <w:rPr>
          <w:rFonts w:ascii="Times New Roman" w:hAnsi="Times New Roman"/>
          <w:b/>
          <w:sz w:val="28"/>
          <w:szCs w:val="28"/>
        </w:rPr>
      </w:pPr>
      <w:r w:rsidRPr="002A6944">
        <w:rPr>
          <w:rFonts w:ascii="Times New Roman" w:hAnsi="Times New Roman"/>
          <w:b/>
          <w:sz w:val="28"/>
          <w:szCs w:val="28"/>
        </w:rPr>
        <w:lastRenderedPageBreak/>
        <w:t>Содержание</w:t>
      </w:r>
    </w:p>
    <w:p w:rsidR="00D81062" w:rsidRPr="0080737A" w:rsidRDefault="00D81062" w:rsidP="00D81062">
      <w:pPr>
        <w:widowControl w:val="0"/>
        <w:spacing w:after="0" w:line="240" w:lineRule="auto"/>
        <w:ind w:firstLine="851"/>
        <w:jc w:val="both"/>
        <w:rPr>
          <w:rFonts w:ascii="Times New Roman" w:hAnsi="Times New Roman"/>
          <w:b/>
          <w:sz w:val="24"/>
          <w:szCs w:val="24"/>
        </w:rPr>
      </w:pPr>
    </w:p>
    <w:p w:rsidR="00D81062" w:rsidRPr="0080737A" w:rsidRDefault="00D81062" w:rsidP="00D81062">
      <w:pPr>
        <w:widowControl w:val="0"/>
        <w:spacing w:after="0" w:line="240" w:lineRule="auto"/>
        <w:ind w:firstLine="851"/>
        <w:jc w:val="both"/>
        <w:rPr>
          <w:rFonts w:ascii="Times New Roman" w:hAnsi="Times New Roman"/>
          <w:b/>
          <w:sz w:val="24"/>
          <w:szCs w:val="24"/>
        </w:rPr>
      </w:pPr>
    </w:p>
    <w:tbl>
      <w:tblPr>
        <w:tblW w:w="9434" w:type="dxa"/>
        <w:tblLook w:val="01E0"/>
      </w:tblPr>
      <w:tblGrid>
        <w:gridCol w:w="8798"/>
        <w:gridCol w:w="636"/>
      </w:tblGrid>
      <w:tr w:rsidR="00D81062" w:rsidRPr="0080737A" w:rsidTr="002816A6">
        <w:tc>
          <w:tcPr>
            <w:tcW w:w="8798" w:type="dxa"/>
          </w:tcPr>
          <w:p w:rsidR="00D81062" w:rsidRPr="002A6944" w:rsidRDefault="00D81062" w:rsidP="002816A6">
            <w:pPr>
              <w:widowControl w:val="0"/>
              <w:spacing w:after="0" w:line="240" w:lineRule="auto"/>
              <w:jc w:val="both"/>
              <w:rPr>
                <w:rFonts w:ascii="Times New Roman" w:hAnsi="Times New Roman"/>
                <w:b/>
                <w:sz w:val="28"/>
                <w:szCs w:val="28"/>
              </w:rPr>
            </w:pPr>
            <w:r w:rsidRPr="002A6944">
              <w:rPr>
                <w:rFonts w:ascii="Times New Roman" w:hAnsi="Times New Roman"/>
                <w:b/>
                <w:sz w:val="28"/>
                <w:szCs w:val="28"/>
              </w:rPr>
              <w:t xml:space="preserve">Основные тенденции развития экономики Приднестровской </w:t>
            </w:r>
          </w:p>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b/>
                <w:sz w:val="28"/>
                <w:szCs w:val="28"/>
              </w:rPr>
              <w:t>Молдавской Республики в 201</w:t>
            </w:r>
            <w:r>
              <w:rPr>
                <w:rFonts w:ascii="Times New Roman" w:hAnsi="Times New Roman"/>
                <w:b/>
                <w:sz w:val="28"/>
                <w:szCs w:val="28"/>
              </w:rPr>
              <w:t>9</w:t>
            </w:r>
            <w:r w:rsidRPr="002A6944">
              <w:rPr>
                <w:rFonts w:ascii="Times New Roman" w:hAnsi="Times New Roman"/>
                <w:b/>
                <w:sz w:val="28"/>
                <w:szCs w:val="28"/>
              </w:rPr>
              <w:t xml:space="preserve"> год</w:t>
            </w:r>
            <w:r>
              <w:rPr>
                <w:rFonts w:ascii="Times New Roman" w:hAnsi="Times New Roman"/>
                <w:b/>
                <w:sz w:val="28"/>
                <w:szCs w:val="28"/>
              </w:rPr>
              <w:t>у……………….</w:t>
            </w:r>
            <w:r w:rsidRPr="002A6944">
              <w:rPr>
                <w:rFonts w:ascii="Times New Roman" w:hAnsi="Times New Roman"/>
                <w:b/>
                <w:sz w:val="28"/>
                <w:szCs w:val="28"/>
              </w:rPr>
              <w:t>……</w:t>
            </w:r>
            <w:r>
              <w:rPr>
                <w:rFonts w:ascii="Times New Roman" w:hAnsi="Times New Roman"/>
                <w:b/>
                <w:sz w:val="28"/>
                <w:szCs w:val="28"/>
              </w:rPr>
              <w:t>………</w:t>
            </w:r>
          </w:p>
        </w:tc>
        <w:tc>
          <w:tcPr>
            <w:tcW w:w="636" w:type="dxa"/>
            <w:vAlign w:val="bottom"/>
          </w:tcPr>
          <w:p w:rsidR="00D81062" w:rsidRPr="002F2EE5" w:rsidRDefault="00D81062" w:rsidP="002816A6">
            <w:pPr>
              <w:widowControl w:val="0"/>
              <w:spacing w:after="0" w:line="240" w:lineRule="auto"/>
              <w:rPr>
                <w:rFonts w:ascii="Times New Roman" w:hAnsi="Times New Roman"/>
                <w:b/>
                <w:color w:val="000000" w:themeColor="text1"/>
                <w:sz w:val="28"/>
                <w:szCs w:val="28"/>
              </w:rPr>
            </w:pPr>
            <w:r w:rsidRPr="002F2EE5">
              <w:rPr>
                <w:rFonts w:ascii="Times New Roman" w:hAnsi="Times New Roman"/>
                <w:b/>
                <w:color w:val="000000" w:themeColor="text1"/>
                <w:sz w:val="28"/>
                <w:szCs w:val="28"/>
              </w:rPr>
              <w:t>3</w:t>
            </w:r>
          </w:p>
        </w:tc>
      </w:tr>
      <w:tr w:rsidR="00D81062" w:rsidRPr="0080737A"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Объем и с</w:t>
            </w:r>
            <w:r>
              <w:rPr>
                <w:rFonts w:ascii="Times New Roman" w:hAnsi="Times New Roman"/>
                <w:sz w:val="28"/>
                <w:szCs w:val="28"/>
              </w:rPr>
              <w:t>труктура ВВП……………………………………………..</w:t>
            </w:r>
          </w:p>
        </w:tc>
        <w:tc>
          <w:tcPr>
            <w:tcW w:w="636" w:type="dxa"/>
          </w:tcPr>
          <w:p w:rsidR="00D81062" w:rsidRPr="002F2EE5" w:rsidRDefault="00D81062" w:rsidP="002816A6">
            <w:pPr>
              <w:widowControl w:val="0"/>
              <w:spacing w:after="0" w:line="240" w:lineRule="auto"/>
              <w:rPr>
                <w:rFonts w:ascii="Times New Roman" w:hAnsi="Times New Roman"/>
                <w:color w:val="000000" w:themeColor="text1"/>
                <w:sz w:val="28"/>
                <w:szCs w:val="28"/>
              </w:rPr>
            </w:pPr>
            <w:r w:rsidRPr="002F2EE5">
              <w:rPr>
                <w:rFonts w:ascii="Times New Roman" w:hAnsi="Times New Roman"/>
                <w:color w:val="000000" w:themeColor="text1"/>
                <w:sz w:val="28"/>
                <w:szCs w:val="28"/>
              </w:rPr>
              <w:t>3</w:t>
            </w:r>
          </w:p>
        </w:tc>
      </w:tr>
      <w:tr w:rsidR="00D81062" w:rsidRPr="0080737A" w:rsidTr="002816A6">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2F2EE5" w:rsidRDefault="00D81062" w:rsidP="002816A6">
            <w:pPr>
              <w:widowControl w:val="0"/>
              <w:spacing w:after="0" w:line="240" w:lineRule="auto"/>
              <w:jc w:val="both"/>
              <w:rPr>
                <w:rFonts w:ascii="Times New Roman" w:hAnsi="Times New Roman"/>
                <w:b/>
                <w:color w:val="000000" w:themeColor="text1"/>
                <w:sz w:val="24"/>
                <w:szCs w:val="24"/>
              </w:rPr>
            </w:pP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b/>
                <w:sz w:val="28"/>
                <w:szCs w:val="28"/>
              </w:rPr>
            </w:pPr>
            <w:r w:rsidRPr="002A6944">
              <w:rPr>
                <w:rFonts w:ascii="Times New Roman" w:hAnsi="Times New Roman"/>
                <w:b/>
                <w:sz w:val="28"/>
                <w:szCs w:val="28"/>
              </w:rPr>
              <w:t>Состояние реального</w:t>
            </w:r>
            <w:r>
              <w:rPr>
                <w:rFonts w:ascii="Times New Roman" w:hAnsi="Times New Roman"/>
                <w:b/>
                <w:sz w:val="28"/>
                <w:szCs w:val="28"/>
              </w:rPr>
              <w:t xml:space="preserve"> сектора экономики………………………..</w:t>
            </w:r>
          </w:p>
        </w:tc>
        <w:tc>
          <w:tcPr>
            <w:tcW w:w="636" w:type="dxa"/>
          </w:tcPr>
          <w:p w:rsidR="00D81062" w:rsidRPr="002F2EE5" w:rsidRDefault="003C3DCF" w:rsidP="002816A6">
            <w:pPr>
              <w:widowControl w:val="0"/>
              <w:spacing w:after="0" w:line="240" w:lineRule="auto"/>
              <w:jc w:val="both"/>
              <w:rPr>
                <w:rFonts w:ascii="Times New Roman" w:hAnsi="Times New Roman"/>
                <w:b/>
                <w:color w:val="000000" w:themeColor="text1"/>
                <w:sz w:val="28"/>
                <w:szCs w:val="28"/>
              </w:rPr>
            </w:pPr>
            <w:r w:rsidRPr="002F2EE5">
              <w:rPr>
                <w:rFonts w:ascii="Times New Roman" w:hAnsi="Times New Roman"/>
                <w:b/>
                <w:color w:val="000000" w:themeColor="text1"/>
                <w:sz w:val="28"/>
                <w:szCs w:val="28"/>
              </w:rPr>
              <w:t>6</w:t>
            </w: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Промы</w:t>
            </w:r>
            <w:r>
              <w:rPr>
                <w:rFonts w:ascii="Times New Roman" w:hAnsi="Times New Roman"/>
                <w:sz w:val="28"/>
                <w:szCs w:val="28"/>
              </w:rPr>
              <w:t>шленность……………………………………………………...</w:t>
            </w:r>
          </w:p>
        </w:tc>
        <w:tc>
          <w:tcPr>
            <w:tcW w:w="636" w:type="dxa"/>
          </w:tcPr>
          <w:p w:rsidR="00D81062" w:rsidRPr="002F2EE5" w:rsidRDefault="003C3DCF" w:rsidP="002816A6">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6</w:t>
            </w: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Агропромышл</w:t>
            </w:r>
            <w:r>
              <w:rPr>
                <w:rFonts w:ascii="Times New Roman" w:hAnsi="Times New Roman"/>
                <w:sz w:val="28"/>
                <w:szCs w:val="28"/>
              </w:rPr>
              <w:t>енный комплекс……………………………………....</w:t>
            </w:r>
          </w:p>
        </w:tc>
        <w:tc>
          <w:tcPr>
            <w:tcW w:w="636" w:type="dxa"/>
          </w:tcPr>
          <w:p w:rsidR="00D81062" w:rsidRPr="002F2EE5" w:rsidRDefault="003C3DCF" w:rsidP="002816A6">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9</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Тран</w:t>
            </w:r>
            <w:r>
              <w:rPr>
                <w:rFonts w:ascii="Times New Roman" w:hAnsi="Times New Roman"/>
                <w:sz w:val="28"/>
                <w:szCs w:val="28"/>
              </w:rPr>
              <w:t>спорт……………………………………………………………...</w:t>
            </w:r>
          </w:p>
        </w:tc>
        <w:tc>
          <w:tcPr>
            <w:tcW w:w="636" w:type="dxa"/>
          </w:tcPr>
          <w:p w:rsidR="00D81062" w:rsidRPr="002F2EE5" w:rsidRDefault="003C3DCF" w:rsidP="002816A6">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14</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С</w:t>
            </w:r>
            <w:r>
              <w:rPr>
                <w:rFonts w:ascii="Times New Roman" w:hAnsi="Times New Roman"/>
                <w:sz w:val="28"/>
                <w:szCs w:val="28"/>
              </w:rPr>
              <w:t>вязь……………………………………………………………………</w:t>
            </w:r>
          </w:p>
        </w:tc>
        <w:tc>
          <w:tcPr>
            <w:tcW w:w="636" w:type="dxa"/>
          </w:tcPr>
          <w:p w:rsidR="00D81062" w:rsidRPr="002F2EE5" w:rsidRDefault="003C3DCF" w:rsidP="00FF1169">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1</w:t>
            </w:r>
            <w:r w:rsidR="00FF1169">
              <w:rPr>
                <w:rFonts w:ascii="Times New Roman" w:hAnsi="Times New Roman"/>
                <w:color w:val="000000" w:themeColor="text1"/>
                <w:sz w:val="28"/>
                <w:szCs w:val="28"/>
              </w:rPr>
              <w:t>7</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Внешнеэкономическ</w:t>
            </w:r>
            <w:r>
              <w:rPr>
                <w:rFonts w:ascii="Times New Roman" w:hAnsi="Times New Roman"/>
                <w:sz w:val="28"/>
                <w:szCs w:val="28"/>
              </w:rPr>
              <w:t>ая деятельность………………………………...</w:t>
            </w:r>
          </w:p>
        </w:tc>
        <w:tc>
          <w:tcPr>
            <w:tcW w:w="636" w:type="dxa"/>
          </w:tcPr>
          <w:p w:rsidR="00D81062" w:rsidRPr="002F2EE5" w:rsidRDefault="00FF1169" w:rsidP="002816A6">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20</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Инвестиционная</w:t>
            </w:r>
            <w:r>
              <w:rPr>
                <w:rFonts w:ascii="Times New Roman" w:hAnsi="Times New Roman"/>
                <w:sz w:val="28"/>
                <w:szCs w:val="28"/>
              </w:rPr>
              <w:t xml:space="preserve"> деятельность………………………………………..</w:t>
            </w:r>
          </w:p>
        </w:tc>
        <w:tc>
          <w:tcPr>
            <w:tcW w:w="636" w:type="dxa"/>
          </w:tcPr>
          <w:p w:rsidR="00D81062" w:rsidRPr="002F2EE5" w:rsidRDefault="003C3DCF" w:rsidP="00FF1169">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2</w:t>
            </w:r>
            <w:r w:rsidR="00FF1169">
              <w:rPr>
                <w:rFonts w:ascii="Times New Roman" w:hAnsi="Times New Roman"/>
                <w:color w:val="000000" w:themeColor="text1"/>
                <w:sz w:val="28"/>
                <w:szCs w:val="28"/>
              </w:rPr>
              <w:t>5</w:t>
            </w: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Малое предпринимательство…………</w:t>
            </w:r>
            <w:r>
              <w:rPr>
                <w:rFonts w:ascii="Times New Roman" w:hAnsi="Times New Roman"/>
                <w:sz w:val="28"/>
                <w:szCs w:val="28"/>
              </w:rPr>
              <w:t>………………………………</w:t>
            </w:r>
          </w:p>
        </w:tc>
        <w:tc>
          <w:tcPr>
            <w:tcW w:w="636" w:type="dxa"/>
          </w:tcPr>
          <w:p w:rsidR="00D81062" w:rsidRPr="002F2EE5" w:rsidRDefault="003C3DCF" w:rsidP="002816A6">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30</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Потребите</w:t>
            </w:r>
            <w:r>
              <w:rPr>
                <w:rFonts w:ascii="Times New Roman" w:hAnsi="Times New Roman"/>
                <w:sz w:val="28"/>
                <w:szCs w:val="28"/>
              </w:rPr>
              <w:t>льский рынок………………………………………………</w:t>
            </w:r>
          </w:p>
        </w:tc>
        <w:tc>
          <w:tcPr>
            <w:tcW w:w="636" w:type="dxa"/>
          </w:tcPr>
          <w:p w:rsidR="00D81062" w:rsidRPr="002F2EE5" w:rsidRDefault="00FF1169" w:rsidP="002816A6">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33</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Ценовая и тариф</w:t>
            </w:r>
            <w:r>
              <w:rPr>
                <w:rFonts w:ascii="Times New Roman" w:hAnsi="Times New Roman"/>
                <w:sz w:val="28"/>
                <w:szCs w:val="28"/>
              </w:rPr>
              <w:t>ная политика………………………………………..</w:t>
            </w:r>
          </w:p>
        </w:tc>
        <w:tc>
          <w:tcPr>
            <w:tcW w:w="636" w:type="dxa"/>
          </w:tcPr>
          <w:p w:rsidR="00D81062" w:rsidRPr="002F2EE5" w:rsidRDefault="00FF1169" w:rsidP="002816A6">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34</w:t>
            </w:r>
          </w:p>
        </w:tc>
      </w:tr>
      <w:tr w:rsidR="00D81062" w:rsidRPr="0080737A" w:rsidTr="002816A6">
        <w:tc>
          <w:tcPr>
            <w:tcW w:w="8798" w:type="dxa"/>
          </w:tcPr>
          <w:p w:rsidR="00D81062" w:rsidRPr="004A34E5" w:rsidRDefault="00D81062" w:rsidP="002816A6">
            <w:pPr>
              <w:widowControl w:val="0"/>
              <w:spacing w:after="0" w:line="240" w:lineRule="auto"/>
              <w:jc w:val="both"/>
              <w:rPr>
                <w:rFonts w:ascii="Times New Roman" w:hAnsi="Times New Roman"/>
                <w:sz w:val="24"/>
                <w:szCs w:val="24"/>
              </w:rPr>
            </w:pPr>
          </w:p>
        </w:tc>
        <w:tc>
          <w:tcPr>
            <w:tcW w:w="636" w:type="dxa"/>
          </w:tcPr>
          <w:p w:rsidR="00D81062" w:rsidRPr="002F2EE5" w:rsidRDefault="00D81062" w:rsidP="002816A6">
            <w:pPr>
              <w:widowControl w:val="0"/>
              <w:spacing w:after="0" w:line="240" w:lineRule="auto"/>
              <w:jc w:val="both"/>
              <w:rPr>
                <w:rFonts w:ascii="Times New Roman" w:hAnsi="Times New Roman"/>
                <w:b/>
                <w:color w:val="000000" w:themeColor="text1"/>
                <w:sz w:val="24"/>
                <w:szCs w:val="24"/>
              </w:rPr>
            </w:pP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b/>
                <w:sz w:val="28"/>
                <w:szCs w:val="28"/>
              </w:rPr>
            </w:pPr>
            <w:r w:rsidRPr="002A6944">
              <w:rPr>
                <w:rFonts w:ascii="Times New Roman" w:hAnsi="Times New Roman"/>
                <w:b/>
                <w:sz w:val="28"/>
                <w:szCs w:val="28"/>
              </w:rPr>
              <w:t>Состояние с</w:t>
            </w:r>
            <w:r>
              <w:rPr>
                <w:rFonts w:ascii="Times New Roman" w:hAnsi="Times New Roman"/>
                <w:b/>
                <w:sz w:val="28"/>
                <w:szCs w:val="28"/>
              </w:rPr>
              <w:t>оциальной сферы………………………………………</w:t>
            </w:r>
          </w:p>
        </w:tc>
        <w:tc>
          <w:tcPr>
            <w:tcW w:w="636" w:type="dxa"/>
          </w:tcPr>
          <w:p w:rsidR="00D81062" w:rsidRPr="002F2EE5" w:rsidRDefault="003C3DCF" w:rsidP="002816A6">
            <w:pPr>
              <w:widowControl w:val="0"/>
              <w:spacing w:after="0" w:line="240" w:lineRule="auto"/>
              <w:jc w:val="both"/>
              <w:rPr>
                <w:rFonts w:ascii="Times New Roman" w:hAnsi="Times New Roman"/>
                <w:b/>
                <w:color w:val="000000" w:themeColor="text1"/>
                <w:sz w:val="28"/>
                <w:szCs w:val="28"/>
              </w:rPr>
            </w:pPr>
            <w:r w:rsidRPr="002F2EE5">
              <w:rPr>
                <w:rFonts w:ascii="Times New Roman" w:hAnsi="Times New Roman"/>
                <w:b/>
                <w:color w:val="000000" w:themeColor="text1"/>
                <w:sz w:val="28"/>
                <w:szCs w:val="28"/>
              </w:rPr>
              <w:t>42</w:t>
            </w: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Уровень жиз</w:t>
            </w:r>
            <w:r>
              <w:rPr>
                <w:rFonts w:ascii="Times New Roman" w:hAnsi="Times New Roman"/>
                <w:sz w:val="28"/>
                <w:szCs w:val="28"/>
              </w:rPr>
              <w:t>ни населения…………………………………………….</w:t>
            </w:r>
          </w:p>
        </w:tc>
        <w:tc>
          <w:tcPr>
            <w:tcW w:w="636" w:type="dxa"/>
          </w:tcPr>
          <w:p w:rsidR="00D81062" w:rsidRPr="002F2EE5" w:rsidRDefault="003C3DCF" w:rsidP="002816A6">
            <w:pPr>
              <w:widowControl w:val="0"/>
              <w:spacing w:after="0" w:line="240" w:lineRule="auto"/>
              <w:jc w:val="both"/>
              <w:rPr>
                <w:rFonts w:ascii="Times New Roman" w:hAnsi="Times New Roman"/>
                <w:color w:val="000000" w:themeColor="text1"/>
                <w:sz w:val="28"/>
                <w:szCs w:val="28"/>
              </w:rPr>
            </w:pPr>
            <w:r w:rsidRPr="002F2EE5">
              <w:rPr>
                <w:rFonts w:ascii="Times New Roman" w:hAnsi="Times New Roman"/>
                <w:color w:val="000000" w:themeColor="text1"/>
                <w:sz w:val="28"/>
                <w:szCs w:val="28"/>
              </w:rPr>
              <w:t>42</w:t>
            </w: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Рынок труда и сфера занятости……………………………</w:t>
            </w:r>
            <w:r>
              <w:rPr>
                <w:rFonts w:ascii="Times New Roman" w:hAnsi="Times New Roman"/>
                <w:sz w:val="28"/>
                <w:szCs w:val="28"/>
              </w:rPr>
              <w:t>…………</w:t>
            </w:r>
          </w:p>
        </w:tc>
        <w:tc>
          <w:tcPr>
            <w:tcW w:w="636" w:type="dxa"/>
          </w:tcPr>
          <w:p w:rsidR="00D81062" w:rsidRPr="002F2EE5" w:rsidRDefault="00FF1169" w:rsidP="002816A6">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47</w:t>
            </w:r>
          </w:p>
        </w:tc>
      </w:tr>
      <w:tr w:rsidR="00D81062" w:rsidRPr="0080737A" w:rsidTr="002816A6">
        <w:tc>
          <w:tcPr>
            <w:tcW w:w="8798" w:type="dxa"/>
          </w:tcPr>
          <w:p w:rsidR="00D81062" w:rsidRPr="004A34E5"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2F2EE5" w:rsidRDefault="00D81062" w:rsidP="002816A6">
            <w:pPr>
              <w:widowControl w:val="0"/>
              <w:spacing w:after="0" w:line="240" w:lineRule="auto"/>
              <w:jc w:val="both"/>
              <w:rPr>
                <w:rFonts w:ascii="Times New Roman" w:hAnsi="Times New Roman"/>
                <w:b/>
                <w:color w:val="000000" w:themeColor="text1"/>
                <w:sz w:val="24"/>
                <w:szCs w:val="24"/>
              </w:rPr>
            </w:pP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b/>
                <w:sz w:val="28"/>
                <w:szCs w:val="28"/>
              </w:rPr>
            </w:pPr>
            <w:r w:rsidRPr="002A6944">
              <w:rPr>
                <w:rFonts w:ascii="Times New Roman" w:hAnsi="Times New Roman"/>
                <w:b/>
                <w:sz w:val="28"/>
                <w:szCs w:val="28"/>
              </w:rPr>
              <w:t>Финансы………………………………………………………………</w:t>
            </w:r>
            <w:r>
              <w:rPr>
                <w:rFonts w:ascii="Times New Roman" w:hAnsi="Times New Roman"/>
                <w:b/>
                <w:sz w:val="28"/>
                <w:szCs w:val="28"/>
              </w:rPr>
              <w:t>.</w:t>
            </w:r>
          </w:p>
        </w:tc>
        <w:tc>
          <w:tcPr>
            <w:tcW w:w="636" w:type="dxa"/>
          </w:tcPr>
          <w:p w:rsidR="00D81062" w:rsidRPr="002F2EE5" w:rsidRDefault="003C3DCF" w:rsidP="00FF1169">
            <w:pPr>
              <w:widowControl w:val="0"/>
              <w:spacing w:after="0" w:line="240" w:lineRule="auto"/>
              <w:rPr>
                <w:rFonts w:ascii="Times New Roman" w:hAnsi="Times New Roman"/>
                <w:b/>
                <w:color w:val="000000" w:themeColor="text1"/>
                <w:sz w:val="28"/>
                <w:szCs w:val="28"/>
              </w:rPr>
            </w:pPr>
            <w:r w:rsidRPr="002F2EE5">
              <w:rPr>
                <w:rFonts w:ascii="Times New Roman" w:hAnsi="Times New Roman"/>
                <w:b/>
                <w:color w:val="000000" w:themeColor="text1"/>
                <w:sz w:val="28"/>
                <w:szCs w:val="28"/>
              </w:rPr>
              <w:t>5</w:t>
            </w:r>
            <w:r w:rsidR="00FF1169">
              <w:rPr>
                <w:rFonts w:ascii="Times New Roman" w:hAnsi="Times New Roman"/>
                <w:b/>
                <w:color w:val="000000" w:themeColor="text1"/>
                <w:sz w:val="28"/>
                <w:szCs w:val="28"/>
              </w:rPr>
              <w:t>2</w:t>
            </w:r>
          </w:p>
        </w:tc>
      </w:tr>
      <w:tr w:rsidR="00D81062" w:rsidRPr="002A6944" w:rsidTr="002816A6">
        <w:tc>
          <w:tcPr>
            <w:tcW w:w="8798" w:type="dxa"/>
          </w:tcPr>
          <w:p w:rsidR="00D81062" w:rsidRPr="002A6944" w:rsidRDefault="00D81062" w:rsidP="002816A6">
            <w:pPr>
              <w:widowControl w:val="0"/>
              <w:autoSpaceDE w:val="0"/>
              <w:autoSpaceDN w:val="0"/>
              <w:adjustRightInd w:val="0"/>
              <w:spacing w:after="0" w:line="240" w:lineRule="auto"/>
              <w:jc w:val="both"/>
              <w:rPr>
                <w:rFonts w:ascii="Times New Roman" w:hAnsi="Times New Roman"/>
                <w:sz w:val="28"/>
                <w:szCs w:val="28"/>
              </w:rPr>
            </w:pPr>
            <w:r w:rsidRPr="002A6944">
              <w:rPr>
                <w:rFonts w:ascii="Times New Roman" w:hAnsi="Times New Roman"/>
                <w:sz w:val="28"/>
                <w:szCs w:val="28"/>
              </w:rPr>
              <w:t xml:space="preserve">Исполнение </w:t>
            </w:r>
            <w:r>
              <w:rPr>
                <w:rFonts w:ascii="Times New Roman" w:hAnsi="Times New Roman"/>
                <w:sz w:val="28"/>
                <w:szCs w:val="28"/>
              </w:rPr>
              <w:t>к</w:t>
            </w:r>
            <w:r w:rsidRPr="002A6944">
              <w:rPr>
                <w:rFonts w:ascii="Times New Roman" w:hAnsi="Times New Roman"/>
                <w:sz w:val="28"/>
                <w:szCs w:val="28"/>
              </w:rPr>
              <w:t>онсолидированного бюджета…………………………</w:t>
            </w:r>
          </w:p>
        </w:tc>
        <w:tc>
          <w:tcPr>
            <w:tcW w:w="636" w:type="dxa"/>
          </w:tcPr>
          <w:p w:rsidR="00D81062" w:rsidRPr="002F2EE5" w:rsidRDefault="003C3DCF" w:rsidP="002816A6">
            <w:pPr>
              <w:widowControl w:val="0"/>
              <w:spacing w:after="0" w:line="240" w:lineRule="auto"/>
              <w:rPr>
                <w:rFonts w:ascii="Times New Roman" w:hAnsi="Times New Roman"/>
                <w:color w:val="000000" w:themeColor="text1"/>
                <w:sz w:val="28"/>
                <w:szCs w:val="28"/>
              </w:rPr>
            </w:pPr>
            <w:r w:rsidRPr="002F2EE5">
              <w:rPr>
                <w:rFonts w:ascii="Times New Roman" w:hAnsi="Times New Roman"/>
                <w:color w:val="000000" w:themeColor="text1"/>
                <w:sz w:val="28"/>
                <w:szCs w:val="28"/>
              </w:rPr>
              <w:t>53</w:t>
            </w:r>
          </w:p>
        </w:tc>
      </w:tr>
      <w:tr w:rsidR="00D81062" w:rsidRPr="002A6944"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Денежно-кредитная политика………………………………………</w:t>
            </w:r>
            <w:r>
              <w:rPr>
                <w:rFonts w:ascii="Times New Roman" w:hAnsi="Times New Roman"/>
                <w:sz w:val="28"/>
                <w:szCs w:val="28"/>
              </w:rPr>
              <w:t>…</w:t>
            </w:r>
          </w:p>
        </w:tc>
        <w:tc>
          <w:tcPr>
            <w:tcW w:w="636" w:type="dxa"/>
          </w:tcPr>
          <w:p w:rsidR="00D81062" w:rsidRPr="002F2EE5" w:rsidRDefault="00FF1169" w:rsidP="002816A6">
            <w:pPr>
              <w:widowControl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57</w:t>
            </w:r>
          </w:p>
        </w:tc>
      </w:tr>
      <w:tr w:rsidR="00D81062" w:rsidRPr="0080737A" w:rsidTr="002816A6">
        <w:tc>
          <w:tcPr>
            <w:tcW w:w="8798" w:type="dxa"/>
          </w:tcPr>
          <w:p w:rsidR="00D81062" w:rsidRPr="004A34E5"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2F2EE5" w:rsidRDefault="00D81062" w:rsidP="002816A6">
            <w:pPr>
              <w:widowControl w:val="0"/>
              <w:spacing w:after="0" w:line="240" w:lineRule="auto"/>
              <w:jc w:val="both"/>
              <w:rPr>
                <w:rFonts w:ascii="Times New Roman" w:hAnsi="Times New Roman"/>
                <w:b/>
                <w:color w:val="000000" w:themeColor="text1"/>
                <w:sz w:val="24"/>
                <w:szCs w:val="24"/>
              </w:rPr>
            </w:pPr>
          </w:p>
        </w:tc>
      </w:tr>
      <w:tr w:rsidR="00D81062" w:rsidRPr="0080737A" w:rsidTr="002816A6">
        <w:tc>
          <w:tcPr>
            <w:tcW w:w="8798" w:type="dxa"/>
          </w:tcPr>
          <w:p w:rsidR="00D81062" w:rsidRPr="002A6944" w:rsidRDefault="00D81062" w:rsidP="002816A6">
            <w:pPr>
              <w:widowControl w:val="0"/>
              <w:spacing w:after="0" w:line="240" w:lineRule="auto"/>
              <w:jc w:val="both"/>
              <w:rPr>
                <w:rFonts w:ascii="Times New Roman" w:hAnsi="Times New Roman"/>
                <w:b/>
                <w:sz w:val="28"/>
                <w:szCs w:val="28"/>
              </w:rPr>
            </w:pPr>
            <w:r w:rsidRPr="002A6944">
              <w:rPr>
                <w:rFonts w:ascii="Times New Roman" w:hAnsi="Times New Roman"/>
                <w:sz w:val="28"/>
                <w:szCs w:val="28"/>
              </w:rPr>
              <w:t>Экология………………………………………………………………</w:t>
            </w:r>
            <w:r>
              <w:rPr>
                <w:rFonts w:ascii="Times New Roman" w:hAnsi="Times New Roman"/>
                <w:sz w:val="28"/>
                <w:szCs w:val="28"/>
              </w:rPr>
              <w:t>..</w:t>
            </w:r>
          </w:p>
        </w:tc>
        <w:tc>
          <w:tcPr>
            <w:tcW w:w="636" w:type="dxa"/>
          </w:tcPr>
          <w:p w:rsidR="00D81062" w:rsidRPr="002F2EE5" w:rsidRDefault="0004760E" w:rsidP="002816A6">
            <w:pPr>
              <w:widowControl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62</w:t>
            </w:r>
          </w:p>
        </w:tc>
      </w:tr>
      <w:tr w:rsidR="00D81062" w:rsidRPr="0080737A" w:rsidTr="002816A6">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2F2EE5" w:rsidRDefault="00D81062" w:rsidP="002816A6">
            <w:pPr>
              <w:widowControl w:val="0"/>
              <w:spacing w:after="0" w:line="240" w:lineRule="auto"/>
              <w:jc w:val="both"/>
              <w:rPr>
                <w:rFonts w:ascii="Times New Roman" w:hAnsi="Times New Roman"/>
                <w:b/>
                <w:color w:val="000000" w:themeColor="text1"/>
                <w:sz w:val="24"/>
                <w:szCs w:val="24"/>
              </w:rPr>
            </w:pPr>
          </w:p>
        </w:tc>
      </w:tr>
      <w:tr w:rsidR="00D81062" w:rsidRPr="0080737A" w:rsidTr="002816A6">
        <w:tc>
          <w:tcPr>
            <w:tcW w:w="8798" w:type="dxa"/>
          </w:tcPr>
          <w:p w:rsidR="00D81062" w:rsidRPr="0080737A" w:rsidRDefault="00D81062" w:rsidP="002816A6">
            <w:pPr>
              <w:widowControl w:val="0"/>
              <w:spacing w:after="0" w:line="240" w:lineRule="auto"/>
              <w:jc w:val="both"/>
              <w:rPr>
                <w:rFonts w:ascii="Times New Roman" w:hAnsi="Times New Roman"/>
                <w:sz w:val="24"/>
                <w:szCs w:val="24"/>
              </w:rPr>
            </w:pPr>
          </w:p>
        </w:tc>
        <w:tc>
          <w:tcPr>
            <w:tcW w:w="636" w:type="dxa"/>
          </w:tcPr>
          <w:p w:rsidR="00D81062" w:rsidRPr="002F2EE5" w:rsidRDefault="00D81062" w:rsidP="002816A6">
            <w:pPr>
              <w:widowControl w:val="0"/>
              <w:spacing w:after="0" w:line="240" w:lineRule="auto"/>
              <w:jc w:val="both"/>
              <w:rPr>
                <w:rFonts w:ascii="Times New Roman" w:hAnsi="Times New Roman"/>
                <w:color w:val="000000" w:themeColor="text1"/>
                <w:sz w:val="24"/>
                <w:szCs w:val="24"/>
              </w:rPr>
            </w:pPr>
          </w:p>
        </w:tc>
      </w:tr>
      <w:tr w:rsidR="00D81062" w:rsidRPr="0080737A" w:rsidTr="002816A6">
        <w:tc>
          <w:tcPr>
            <w:tcW w:w="8798" w:type="dxa"/>
          </w:tcPr>
          <w:p w:rsidR="00D81062" w:rsidRPr="002A6944" w:rsidRDefault="00D81062" w:rsidP="002816A6">
            <w:pPr>
              <w:widowControl w:val="0"/>
              <w:spacing w:after="0" w:line="240" w:lineRule="auto"/>
              <w:jc w:val="both"/>
              <w:rPr>
                <w:rFonts w:ascii="Times New Roman" w:hAnsi="Times New Roman"/>
                <w:bCs/>
                <w:color w:val="000000"/>
                <w:sz w:val="28"/>
                <w:szCs w:val="28"/>
              </w:rPr>
            </w:pPr>
            <w:r w:rsidRPr="002A6944">
              <w:rPr>
                <w:rFonts w:ascii="Times New Roman" w:hAnsi="Times New Roman"/>
                <w:b/>
                <w:sz w:val="28"/>
                <w:szCs w:val="28"/>
              </w:rPr>
              <w:t>Приложение №1</w:t>
            </w:r>
            <w:r w:rsidRPr="002A6944">
              <w:rPr>
                <w:rFonts w:ascii="Times New Roman" w:hAnsi="Times New Roman"/>
                <w:bCs/>
                <w:color w:val="000000"/>
                <w:sz w:val="28"/>
                <w:szCs w:val="28"/>
              </w:rPr>
              <w:t>Основные макроэкономические показатели</w:t>
            </w:r>
          </w:p>
          <w:p w:rsidR="00D81062" w:rsidRPr="0080737A" w:rsidRDefault="00D81062" w:rsidP="002816A6">
            <w:pPr>
              <w:widowControl w:val="0"/>
              <w:spacing w:after="0" w:line="240" w:lineRule="auto"/>
              <w:jc w:val="both"/>
              <w:rPr>
                <w:rFonts w:ascii="Times New Roman" w:hAnsi="Times New Roman"/>
                <w:sz w:val="24"/>
                <w:szCs w:val="24"/>
              </w:rPr>
            </w:pPr>
            <w:r w:rsidRPr="002A6944">
              <w:rPr>
                <w:rFonts w:ascii="Times New Roman" w:hAnsi="Times New Roman"/>
                <w:bCs/>
                <w:color w:val="000000"/>
                <w:sz w:val="28"/>
                <w:szCs w:val="28"/>
              </w:rPr>
              <w:t>Приднестровской Молдавской Республики за 201</w:t>
            </w:r>
            <w:r>
              <w:rPr>
                <w:rFonts w:ascii="Times New Roman" w:hAnsi="Times New Roman"/>
                <w:bCs/>
                <w:color w:val="000000"/>
                <w:sz w:val="28"/>
                <w:szCs w:val="28"/>
              </w:rPr>
              <w:t>9</w:t>
            </w:r>
            <w:r w:rsidRPr="002A6944">
              <w:rPr>
                <w:rFonts w:ascii="Times New Roman" w:hAnsi="Times New Roman"/>
                <w:bCs/>
                <w:color w:val="000000"/>
                <w:sz w:val="28"/>
                <w:szCs w:val="28"/>
              </w:rPr>
              <w:t xml:space="preserve"> год.............</w:t>
            </w:r>
            <w:r>
              <w:rPr>
                <w:rFonts w:ascii="Times New Roman" w:hAnsi="Times New Roman"/>
                <w:bCs/>
                <w:color w:val="000000"/>
                <w:sz w:val="28"/>
                <w:szCs w:val="28"/>
              </w:rPr>
              <w:t>........</w:t>
            </w:r>
          </w:p>
        </w:tc>
        <w:tc>
          <w:tcPr>
            <w:tcW w:w="636" w:type="dxa"/>
            <w:vAlign w:val="bottom"/>
          </w:tcPr>
          <w:p w:rsidR="00D81062" w:rsidRPr="002F2EE5" w:rsidRDefault="002F2EE5" w:rsidP="002816A6">
            <w:pPr>
              <w:widowControl w:val="0"/>
              <w:spacing w:after="0" w:line="240" w:lineRule="auto"/>
              <w:rPr>
                <w:rFonts w:ascii="Times New Roman" w:hAnsi="Times New Roman"/>
                <w:color w:val="000000" w:themeColor="text1"/>
                <w:sz w:val="28"/>
                <w:szCs w:val="28"/>
              </w:rPr>
            </w:pPr>
            <w:r w:rsidRPr="002F2EE5">
              <w:rPr>
                <w:rFonts w:ascii="Times New Roman" w:hAnsi="Times New Roman"/>
                <w:color w:val="000000" w:themeColor="text1"/>
                <w:sz w:val="28"/>
                <w:szCs w:val="28"/>
              </w:rPr>
              <w:t>66</w:t>
            </w:r>
          </w:p>
        </w:tc>
      </w:tr>
      <w:tr w:rsidR="00D81062" w:rsidRPr="0080737A" w:rsidTr="002816A6">
        <w:tc>
          <w:tcPr>
            <w:tcW w:w="8798" w:type="dxa"/>
          </w:tcPr>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b/>
                <w:sz w:val="28"/>
                <w:szCs w:val="28"/>
              </w:rPr>
              <w:t xml:space="preserve">Приложение №2 </w:t>
            </w:r>
            <w:r w:rsidRPr="002A6944">
              <w:rPr>
                <w:rFonts w:ascii="Times New Roman" w:hAnsi="Times New Roman"/>
                <w:sz w:val="28"/>
                <w:szCs w:val="28"/>
              </w:rPr>
              <w:t xml:space="preserve">Динамика и структура промышленного </w:t>
            </w:r>
          </w:p>
          <w:p w:rsidR="00D81062" w:rsidRPr="002A6944" w:rsidRDefault="00D81062" w:rsidP="002816A6">
            <w:pPr>
              <w:widowControl w:val="0"/>
              <w:spacing w:after="0" w:line="240" w:lineRule="auto"/>
              <w:jc w:val="both"/>
              <w:rPr>
                <w:rFonts w:ascii="Times New Roman" w:hAnsi="Times New Roman"/>
                <w:sz w:val="28"/>
                <w:szCs w:val="28"/>
              </w:rPr>
            </w:pPr>
            <w:r w:rsidRPr="002A6944">
              <w:rPr>
                <w:rFonts w:ascii="Times New Roman" w:hAnsi="Times New Roman"/>
                <w:sz w:val="28"/>
                <w:szCs w:val="28"/>
              </w:rPr>
              <w:t>производства и реализации продукции по отраслям промышленности</w:t>
            </w:r>
          </w:p>
          <w:p w:rsidR="00D81062" w:rsidRPr="0080737A" w:rsidRDefault="00D81062" w:rsidP="002816A6">
            <w:pPr>
              <w:widowControl w:val="0"/>
              <w:spacing w:after="0" w:line="240" w:lineRule="auto"/>
              <w:jc w:val="both"/>
              <w:rPr>
                <w:rFonts w:ascii="Times New Roman" w:hAnsi="Times New Roman"/>
                <w:sz w:val="24"/>
                <w:szCs w:val="24"/>
              </w:rPr>
            </w:pPr>
            <w:r w:rsidRPr="002A6944">
              <w:rPr>
                <w:rFonts w:ascii="Times New Roman" w:hAnsi="Times New Roman"/>
                <w:sz w:val="28"/>
                <w:szCs w:val="28"/>
              </w:rPr>
              <w:t>за 201</w:t>
            </w:r>
            <w:r>
              <w:rPr>
                <w:rFonts w:ascii="Times New Roman" w:hAnsi="Times New Roman"/>
                <w:sz w:val="28"/>
                <w:szCs w:val="28"/>
              </w:rPr>
              <w:t>9</w:t>
            </w:r>
            <w:r w:rsidRPr="002A6944">
              <w:rPr>
                <w:rFonts w:ascii="Times New Roman" w:hAnsi="Times New Roman"/>
                <w:sz w:val="28"/>
                <w:szCs w:val="28"/>
              </w:rPr>
              <w:t xml:space="preserve"> год…………………………………………</w:t>
            </w:r>
            <w:r>
              <w:rPr>
                <w:rFonts w:ascii="Times New Roman" w:hAnsi="Times New Roman"/>
                <w:sz w:val="28"/>
                <w:szCs w:val="28"/>
              </w:rPr>
              <w:t>………………...</w:t>
            </w:r>
            <w:r w:rsidRPr="002A6944">
              <w:rPr>
                <w:rFonts w:ascii="Times New Roman" w:hAnsi="Times New Roman"/>
                <w:sz w:val="28"/>
                <w:szCs w:val="28"/>
              </w:rPr>
              <w:t>…</w:t>
            </w:r>
            <w:r>
              <w:rPr>
                <w:rFonts w:ascii="Times New Roman" w:hAnsi="Times New Roman"/>
                <w:sz w:val="28"/>
                <w:szCs w:val="28"/>
              </w:rPr>
              <w:t>..</w:t>
            </w:r>
          </w:p>
        </w:tc>
        <w:tc>
          <w:tcPr>
            <w:tcW w:w="636" w:type="dxa"/>
            <w:vAlign w:val="bottom"/>
          </w:tcPr>
          <w:p w:rsidR="00D81062" w:rsidRPr="002F2EE5" w:rsidRDefault="002F2EE5" w:rsidP="002816A6">
            <w:pPr>
              <w:widowControl w:val="0"/>
              <w:spacing w:after="0" w:line="240" w:lineRule="auto"/>
              <w:rPr>
                <w:rFonts w:ascii="Times New Roman" w:hAnsi="Times New Roman"/>
                <w:color w:val="000000" w:themeColor="text1"/>
                <w:sz w:val="28"/>
                <w:szCs w:val="28"/>
              </w:rPr>
            </w:pPr>
            <w:r w:rsidRPr="002F2EE5">
              <w:rPr>
                <w:rFonts w:ascii="Times New Roman" w:hAnsi="Times New Roman"/>
                <w:color w:val="000000" w:themeColor="text1"/>
                <w:sz w:val="28"/>
                <w:szCs w:val="28"/>
              </w:rPr>
              <w:t>68</w:t>
            </w:r>
          </w:p>
        </w:tc>
      </w:tr>
      <w:tr w:rsidR="00D81062" w:rsidRPr="0080737A" w:rsidTr="002816A6">
        <w:tc>
          <w:tcPr>
            <w:tcW w:w="8798" w:type="dxa"/>
          </w:tcPr>
          <w:p w:rsidR="00D81062" w:rsidRPr="0080737A" w:rsidRDefault="00D81062" w:rsidP="002816A6">
            <w:pPr>
              <w:widowControl w:val="0"/>
              <w:spacing w:after="0" w:line="240" w:lineRule="auto"/>
              <w:rPr>
                <w:rFonts w:ascii="Times New Roman" w:hAnsi="Times New Roman"/>
                <w:sz w:val="24"/>
                <w:szCs w:val="24"/>
              </w:rPr>
            </w:pPr>
            <w:r w:rsidRPr="002A6944">
              <w:rPr>
                <w:rFonts w:ascii="Times New Roman" w:hAnsi="Times New Roman"/>
                <w:b/>
                <w:sz w:val="28"/>
                <w:szCs w:val="28"/>
              </w:rPr>
              <w:t>Приложение №3</w:t>
            </w:r>
            <w:r w:rsidRPr="002A6944">
              <w:rPr>
                <w:rFonts w:ascii="Times New Roman" w:hAnsi="Times New Roman"/>
                <w:sz w:val="28"/>
                <w:szCs w:val="28"/>
              </w:rPr>
              <w:t xml:space="preserve"> Основные показатели развити</w:t>
            </w:r>
            <w:r>
              <w:rPr>
                <w:rFonts w:ascii="Times New Roman" w:hAnsi="Times New Roman"/>
                <w:sz w:val="28"/>
                <w:szCs w:val="28"/>
              </w:rPr>
              <w:t>я малого предпринимательства за</w:t>
            </w:r>
            <w:r w:rsidRPr="002A6944">
              <w:rPr>
                <w:rFonts w:ascii="Times New Roman" w:hAnsi="Times New Roman"/>
                <w:sz w:val="28"/>
                <w:szCs w:val="28"/>
              </w:rPr>
              <w:t xml:space="preserve"> 201</w:t>
            </w:r>
            <w:r>
              <w:rPr>
                <w:rFonts w:ascii="Times New Roman" w:hAnsi="Times New Roman"/>
                <w:sz w:val="28"/>
                <w:szCs w:val="28"/>
              </w:rPr>
              <w:t>9</w:t>
            </w:r>
            <w:r w:rsidRPr="002A6944">
              <w:rPr>
                <w:rFonts w:ascii="Times New Roman" w:hAnsi="Times New Roman"/>
                <w:bCs/>
                <w:color w:val="000000"/>
                <w:sz w:val="28"/>
                <w:szCs w:val="28"/>
              </w:rPr>
              <w:t>год</w:t>
            </w:r>
            <w:r>
              <w:rPr>
                <w:rFonts w:ascii="Times New Roman" w:hAnsi="Times New Roman"/>
                <w:bCs/>
                <w:color w:val="000000"/>
                <w:sz w:val="28"/>
                <w:szCs w:val="28"/>
              </w:rPr>
              <w:t xml:space="preserve"> ………</w:t>
            </w:r>
            <w:r w:rsidRPr="002A6944">
              <w:rPr>
                <w:rFonts w:ascii="Times New Roman" w:hAnsi="Times New Roman"/>
                <w:sz w:val="28"/>
                <w:szCs w:val="28"/>
              </w:rPr>
              <w:t>………</w:t>
            </w:r>
            <w:r>
              <w:rPr>
                <w:rFonts w:ascii="Times New Roman" w:hAnsi="Times New Roman"/>
                <w:sz w:val="28"/>
                <w:szCs w:val="28"/>
              </w:rPr>
              <w:t>………..</w:t>
            </w:r>
            <w:r w:rsidRPr="002A6944">
              <w:rPr>
                <w:rFonts w:ascii="Times New Roman" w:hAnsi="Times New Roman"/>
                <w:sz w:val="28"/>
                <w:szCs w:val="28"/>
              </w:rPr>
              <w:t>……………</w:t>
            </w:r>
            <w:r>
              <w:rPr>
                <w:rFonts w:ascii="Times New Roman" w:hAnsi="Times New Roman"/>
                <w:sz w:val="28"/>
                <w:szCs w:val="28"/>
              </w:rPr>
              <w:t>…</w:t>
            </w:r>
          </w:p>
        </w:tc>
        <w:tc>
          <w:tcPr>
            <w:tcW w:w="636" w:type="dxa"/>
            <w:vAlign w:val="bottom"/>
          </w:tcPr>
          <w:p w:rsidR="00D81062" w:rsidRPr="002F2EE5" w:rsidRDefault="002F2EE5" w:rsidP="002816A6">
            <w:pPr>
              <w:widowControl w:val="0"/>
              <w:spacing w:after="0" w:line="240" w:lineRule="auto"/>
              <w:rPr>
                <w:rFonts w:ascii="Times New Roman" w:hAnsi="Times New Roman"/>
                <w:color w:val="000000" w:themeColor="text1"/>
                <w:sz w:val="28"/>
                <w:szCs w:val="28"/>
              </w:rPr>
            </w:pPr>
            <w:r w:rsidRPr="002F2EE5">
              <w:rPr>
                <w:rFonts w:ascii="Times New Roman" w:hAnsi="Times New Roman"/>
                <w:color w:val="000000" w:themeColor="text1"/>
                <w:sz w:val="28"/>
                <w:szCs w:val="28"/>
              </w:rPr>
              <w:t>69</w:t>
            </w:r>
          </w:p>
        </w:tc>
      </w:tr>
      <w:tr w:rsidR="00D81062" w:rsidRPr="0080737A" w:rsidTr="002816A6">
        <w:tc>
          <w:tcPr>
            <w:tcW w:w="8798" w:type="dxa"/>
          </w:tcPr>
          <w:p w:rsidR="00D81062" w:rsidRPr="0080737A" w:rsidRDefault="00D81062" w:rsidP="002816A6">
            <w:pPr>
              <w:widowControl w:val="0"/>
              <w:spacing w:after="0" w:line="240" w:lineRule="auto"/>
              <w:rPr>
                <w:rFonts w:ascii="Times New Roman" w:hAnsi="Times New Roman"/>
                <w:sz w:val="24"/>
                <w:szCs w:val="24"/>
              </w:rPr>
            </w:pPr>
          </w:p>
        </w:tc>
        <w:tc>
          <w:tcPr>
            <w:tcW w:w="636" w:type="dxa"/>
            <w:vAlign w:val="bottom"/>
          </w:tcPr>
          <w:p w:rsidR="00D81062" w:rsidRPr="0080737A" w:rsidRDefault="00D81062" w:rsidP="002816A6">
            <w:pPr>
              <w:widowControl w:val="0"/>
              <w:spacing w:after="0" w:line="240" w:lineRule="auto"/>
              <w:rPr>
                <w:rFonts w:ascii="Times New Roman" w:hAnsi="Times New Roman"/>
                <w:sz w:val="24"/>
                <w:szCs w:val="24"/>
              </w:rPr>
            </w:pPr>
          </w:p>
        </w:tc>
      </w:tr>
      <w:tr w:rsidR="00D81062" w:rsidRPr="0080737A" w:rsidTr="002816A6">
        <w:tc>
          <w:tcPr>
            <w:tcW w:w="8798" w:type="dxa"/>
          </w:tcPr>
          <w:p w:rsidR="00D81062" w:rsidRPr="0080737A" w:rsidRDefault="00D81062" w:rsidP="002816A6">
            <w:pPr>
              <w:widowControl w:val="0"/>
              <w:spacing w:after="0" w:line="240" w:lineRule="auto"/>
              <w:rPr>
                <w:rFonts w:ascii="Times New Roman" w:hAnsi="Times New Roman"/>
                <w:sz w:val="24"/>
                <w:szCs w:val="24"/>
              </w:rPr>
            </w:pPr>
          </w:p>
        </w:tc>
        <w:tc>
          <w:tcPr>
            <w:tcW w:w="636" w:type="dxa"/>
            <w:vAlign w:val="bottom"/>
          </w:tcPr>
          <w:p w:rsidR="00D81062" w:rsidRPr="0080737A" w:rsidRDefault="00D81062" w:rsidP="002816A6">
            <w:pPr>
              <w:widowControl w:val="0"/>
              <w:spacing w:after="0" w:line="240" w:lineRule="auto"/>
              <w:rPr>
                <w:rFonts w:ascii="Times New Roman" w:hAnsi="Times New Roman"/>
                <w:sz w:val="24"/>
                <w:szCs w:val="24"/>
              </w:rPr>
            </w:pPr>
          </w:p>
        </w:tc>
      </w:tr>
      <w:tr w:rsidR="00D81062" w:rsidRPr="0080737A" w:rsidTr="002816A6">
        <w:tc>
          <w:tcPr>
            <w:tcW w:w="8798" w:type="dxa"/>
          </w:tcPr>
          <w:p w:rsidR="00D81062" w:rsidRPr="0080737A" w:rsidRDefault="00D81062" w:rsidP="002816A6">
            <w:pPr>
              <w:widowControl w:val="0"/>
              <w:spacing w:after="0" w:line="240" w:lineRule="auto"/>
              <w:rPr>
                <w:rFonts w:ascii="Times New Roman" w:hAnsi="Times New Roman"/>
                <w:sz w:val="24"/>
                <w:szCs w:val="24"/>
              </w:rPr>
            </w:pPr>
          </w:p>
        </w:tc>
        <w:tc>
          <w:tcPr>
            <w:tcW w:w="636" w:type="dxa"/>
            <w:vAlign w:val="bottom"/>
          </w:tcPr>
          <w:p w:rsidR="00D81062" w:rsidRPr="0080737A" w:rsidRDefault="00D81062" w:rsidP="002816A6">
            <w:pPr>
              <w:widowControl w:val="0"/>
              <w:spacing w:after="0" w:line="240" w:lineRule="auto"/>
              <w:rPr>
                <w:rFonts w:ascii="Times New Roman" w:hAnsi="Times New Roman"/>
                <w:sz w:val="24"/>
                <w:szCs w:val="24"/>
              </w:rPr>
            </w:pPr>
          </w:p>
        </w:tc>
      </w:tr>
      <w:tr w:rsidR="00D81062" w:rsidRPr="0080737A" w:rsidTr="002816A6">
        <w:tblPrEx>
          <w:tblLook w:val="00A0"/>
        </w:tblPrEx>
        <w:tc>
          <w:tcPr>
            <w:tcW w:w="8798" w:type="dxa"/>
          </w:tcPr>
          <w:p w:rsidR="00D81062" w:rsidRPr="000A7EA5" w:rsidRDefault="00D81062" w:rsidP="002816A6">
            <w:pPr>
              <w:pStyle w:val="4"/>
              <w:keepNext w:val="0"/>
              <w:widowControl w:val="0"/>
              <w:spacing w:before="0" w:after="0"/>
              <w:rPr>
                <w:sz w:val="24"/>
                <w:szCs w:val="24"/>
              </w:rPr>
            </w:pPr>
          </w:p>
        </w:tc>
        <w:tc>
          <w:tcPr>
            <w:tcW w:w="636" w:type="dxa"/>
          </w:tcPr>
          <w:p w:rsidR="00D81062" w:rsidRPr="0080737A" w:rsidRDefault="00D81062" w:rsidP="002816A6">
            <w:pPr>
              <w:widowControl w:val="0"/>
              <w:spacing w:after="0" w:line="240" w:lineRule="auto"/>
              <w:jc w:val="both"/>
              <w:rPr>
                <w:rFonts w:ascii="Times New Roman" w:hAnsi="Times New Roman"/>
                <w:b/>
                <w:sz w:val="24"/>
                <w:szCs w:val="24"/>
              </w:rPr>
            </w:pPr>
          </w:p>
        </w:tc>
      </w:tr>
      <w:tr w:rsidR="00D81062" w:rsidRPr="0080737A" w:rsidTr="002816A6">
        <w:tblPrEx>
          <w:tblLook w:val="00A0"/>
        </w:tblPrEx>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80737A" w:rsidRDefault="00D81062" w:rsidP="002816A6">
            <w:pPr>
              <w:widowControl w:val="0"/>
              <w:spacing w:after="0" w:line="240" w:lineRule="auto"/>
              <w:jc w:val="both"/>
              <w:rPr>
                <w:rFonts w:ascii="Times New Roman" w:hAnsi="Times New Roman"/>
                <w:b/>
                <w:sz w:val="24"/>
                <w:szCs w:val="24"/>
              </w:rPr>
            </w:pPr>
          </w:p>
        </w:tc>
      </w:tr>
      <w:tr w:rsidR="00D81062" w:rsidRPr="0080737A" w:rsidTr="002816A6">
        <w:tblPrEx>
          <w:tblLook w:val="00A0"/>
        </w:tblPrEx>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80737A" w:rsidRDefault="00D81062" w:rsidP="002816A6">
            <w:pPr>
              <w:widowControl w:val="0"/>
              <w:spacing w:after="0" w:line="240" w:lineRule="auto"/>
              <w:jc w:val="both"/>
              <w:rPr>
                <w:rFonts w:ascii="Times New Roman" w:hAnsi="Times New Roman"/>
                <w:b/>
                <w:sz w:val="24"/>
                <w:szCs w:val="24"/>
              </w:rPr>
            </w:pPr>
          </w:p>
        </w:tc>
      </w:tr>
      <w:tr w:rsidR="00D81062" w:rsidRPr="0080737A" w:rsidTr="002816A6">
        <w:trPr>
          <w:trHeight w:val="87"/>
        </w:trPr>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80737A" w:rsidRDefault="00D81062" w:rsidP="002816A6">
            <w:pPr>
              <w:widowControl w:val="0"/>
              <w:spacing w:after="0" w:line="240" w:lineRule="auto"/>
              <w:jc w:val="both"/>
              <w:rPr>
                <w:rFonts w:ascii="Times New Roman" w:hAnsi="Times New Roman"/>
                <w:b/>
                <w:sz w:val="24"/>
                <w:szCs w:val="24"/>
              </w:rPr>
            </w:pPr>
          </w:p>
        </w:tc>
      </w:tr>
      <w:tr w:rsidR="00D81062" w:rsidRPr="0080737A" w:rsidTr="002816A6">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80737A" w:rsidRDefault="00D81062" w:rsidP="002816A6">
            <w:pPr>
              <w:widowControl w:val="0"/>
              <w:spacing w:after="0" w:line="240" w:lineRule="auto"/>
              <w:jc w:val="both"/>
              <w:rPr>
                <w:rFonts w:ascii="Times New Roman" w:hAnsi="Times New Roman"/>
                <w:b/>
                <w:sz w:val="24"/>
                <w:szCs w:val="24"/>
              </w:rPr>
            </w:pPr>
          </w:p>
        </w:tc>
      </w:tr>
      <w:tr w:rsidR="00D81062" w:rsidRPr="0080737A" w:rsidTr="002816A6">
        <w:trPr>
          <w:trHeight w:val="87"/>
        </w:trPr>
        <w:tc>
          <w:tcPr>
            <w:tcW w:w="8798" w:type="dxa"/>
          </w:tcPr>
          <w:p w:rsidR="00D81062" w:rsidRPr="0080737A" w:rsidRDefault="00D81062" w:rsidP="002816A6">
            <w:pPr>
              <w:widowControl w:val="0"/>
              <w:spacing w:after="0" w:line="240" w:lineRule="auto"/>
              <w:jc w:val="both"/>
              <w:rPr>
                <w:rFonts w:ascii="Times New Roman" w:hAnsi="Times New Roman"/>
                <w:b/>
                <w:sz w:val="24"/>
                <w:szCs w:val="24"/>
              </w:rPr>
            </w:pPr>
          </w:p>
        </w:tc>
        <w:tc>
          <w:tcPr>
            <w:tcW w:w="636" w:type="dxa"/>
          </w:tcPr>
          <w:p w:rsidR="00D81062" w:rsidRPr="0080737A" w:rsidRDefault="00D81062" w:rsidP="002816A6">
            <w:pPr>
              <w:widowControl w:val="0"/>
              <w:spacing w:after="0" w:line="240" w:lineRule="auto"/>
              <w:jc w:val="both"/>
              <w:rPr>
                <w:rFonts w:ascii="Times New Roman" w:hAnsi="Times New Roman"/>
                <w:b/>
                <w:sz w:val="24"/>
                <w:szCs w:val="24"/>
              </w:rPr>
            </w:pPr>
          </w:p>
        </w:tc>
      </w:tr>
    </w:tbl>
    <w:p w:rsidR="00D81062" w:rsidRPr="0080737A" w:rsidRDefault="00D81062" w:rsidP="00D81062">
      <w:pPr>
        <w:widowControl w:val="0"/>
        <w:spacing w:after="0" w:line="240" w:lineRule="auto"/>
        <w:ind w:firstLine="851"/>
        <w:rPr>
          <w:rFonts w:ascii="Times New Roman" w:hAnsi="Times New Roman"/>
          <w:sz w:val="24"/>
          <w:szCs w:val="24"/>
        </w:rPr>
      </w:pPr>
    </w:p>
    <w:p w:rsidR="00D81062" w:rsidRPr="0080737A" w:rsidRDefault="00D81062" w:rsidP="00D81062">
      <w:pPr>
        <w:widowControl w:val="0"/>
        <w:spacing w:after="0" w:line="240" w:lineRule="auto"/>
        <w:ind w:firstLine="851"/>
        <w:rPr>
          <w:rFonts w:ascii="Times New Roman" w:hAnsi="Times New Roman"/>
          <w:sz w:val="24"/>
          <w:szCs w:val="24"/>
        </w:rPr>
      </w:pPr>
    </w:p>
    <w:p w:rsidR="00D81062" w:rsidRPr="0080737A" w:rsidRDefault="00D81062" w:rsidP="00D81062">
      <w:pPr>
        <w:widowControl w:val="0"/>
        <w:spacing w:after="0" w:line="240" w:lineRule="auto"/>
        <w:ind w:firstLine="851"/>
        <w:rPr>
          <w:rFonts w:ascii="Times New Roman" w:hAnsi="Times New Roman"/>
          <w:sz w:val="24"/>
          <w:szCs w:val="24"/>
        </w:rPr>
        <w:sectPr w:rsidR="00D81062" w:rsidRPr="0080737A" w:rsidSect="006E6307">
          <w:footerReference w:type="even" r:id="rId8"/>
          <w:footerReference w:type="default" r:id="rId9"/>
          <w:pgSz w:w="11906" w:h="16838" w:code="9"/>
          <w:pgMar w:top="993" w:right="851" w:bottom="1134" w:left="1701" w:header="709" w:footer="709" w:gutter="0"/>
          <w:pgNumType w:start="1"/>
          <w:cols w:space="708"/>
          <w:titlePg/>
          <w:docGrid w:linePitch="360"/>
        </w:sectPr>
      </w:pPr>
    </w:p>
    <w:p w:rsidR="00D81062" w:rsidRDefault="00D81062" w:rsidP="00D81062">
      <w:pPr>
        <w:pStyle w:val="a6"/>
        <w:widowControl w:val="0"/>
        <w:spacing w:after="0" w:line="240" w:lineRule="atLeast"/>
        <w:ind w:left="0"/>
        <w:jc w:val="center"/>
        <w:rPr>
          <w:rFonts w:ascii="Times New Roman" w:hAnsi="Times New Roman"/>
          <w:b/>
          <w:sz w:val="28"/>
          <w:szCs w:val="28"/>
        </w:rPr>
      </w:pPr>
      <w:r w:rsidRPr="00E71F62">
        <w:rPr>
          <w:rFonts w:ascii="Times New Roman" w:hAnsi="Times New Roman"/>
          <w:b/>
          <w:sz w:val="28"/>
          <w:szCs w:val="28"/>
        </w:rPr>
        <w:lastRenderedPageBreak/>
        <w:t xml:space="preserve">Основные тенденции развития экономики </w:t>
      </w:r>
    </w:p>
    <w:p w:rsidR="00D81062" w:rsidRPr="00E71F62" w:rsidRDefault="00D81062" w:rsidP="00D81062">
      <w:pPr>
        <w:pStyle w:val="a6"/>
        <w:widowControl w:val="0"/>
        <w:spacing w:after="0" w:line="240" w:lineRule="atLeast"/>
        <w:ind w:left="0"/>
        <w:jc w:val="center"/>
        <w:rPr>
          <w:rFonts w:ascii="Times New Roman" w:hAnsi="Times New Roman"/>
          <w:b/>
          <w:sz w:val="28"/>
          <w:szCs w:val="28"/>
        </w:rPr>
      </w:pPr>
      <w:r w:rsidRPr="00E71F62">
        <w:rPr>
          <w:rFonts w:ascii="Times New Roman" w:hAnsi="Times New Roman"/>
          <w:b/>
          <w:sz w:val="28"/>
          <w:szCs w:val="28"/>
        </w:rPr>
        <w:t>Приднестровской Молдавской Республики в 201</w:t>
      </w:r>
      <w:r>
        <w:rPr>
          <w:rFonts w:ascii="Times New Roman" w:hAnsi="Times New Roman"/>
          <w:b/>
          <w:sz w:val="28"/>
          <w:szCs w:val="28"/>
        </w:rPr>
        <w:t>9</w:t>
      </w:r>
      <w:r w:rsidRPr="00E71F62">
        <w:rPr>
          <w:rFonts w:ascii="Times New Roman" w:hAnsi="Times New Roman"/>
          <w:b/>
          <w:sz w:val="28"/>
          <w:szCs w:val="28"/>
        </w:rPr>
        <w:t xml:space="preserve"> год</w:t>
      </w:r>
      <w:r>
        <w:rPr>
          <w:rFonts w:ascii="Times New Roman" w:hAnsi="Times New Roman"/>
          <w:b/>
          <w:sz w:val="28"/>
          <w:szCs w:val="28"/>
        </w:rPr>
        <w:t>у</w:t>
      </w:r>
    </w:p>
    <w:p w:rsidR="00D81062" w:rsidRDefault="00D81062" w:rsidP="00D81062">
      <w:pPr>
        <w:widowControl w:val="0"/>
        <w:spacing w:after="0" w:line="240" w:lineRule="auto"/>
        <w:jc w:val="center"/>
        <w:rPr>
          <w:rFonts w:ascii="Times New Roman" w:hAnsi="Times New Roman"/>
          <w:sz w:val="28"/>
          <w:szCs w:val="28"/>
        </w:rPr>
      </w:pPr>
    </w:p>
    <w:p w:rsidR="00D81062" w:rsidRPr="00F82909" w:rsidRDefault="00D81062" w:rsidP="00FF1169">
      <w:pPr>
        <w:pStyle w:val="a4"/>
        <w:ind w:firstLine="426"/>
        <w:rPr>
          <w:color w:val="000000" w:themeColor="text1"/>
          <w:sz w:val="28"/>
          <w:szCs w:val="28"/>
        </w:rPr>
      </w:pPr>
      <w:r w:rsidRPr="00F82909">
        <w:rPr>
          <w:color w:val="000000" w:themeColor="text1"/>
          <w:sz w:val="28"/>
          <w:szCs w:val="28"/>
        </w:rPr>
        <w:t xml:space="preserve">Главные тенденции 2019 года формировались под воздействием усиления </w:t>
      </w:r>
      <w:r w:rsidR="00FF1169">
        <w:rPr>
          <w:color w:val="000000" w:themeColor="text1"/>
          <w:sz w:val="28"/>
          <w:szCs w:val="28"/>
        </w:rPr>
        <w:t xml:space="preserve">негативного влияния внешних факторов. При этом необходимо отметить, что они носили </w:t>
      </w:r>
      <w:r w:rsidR="00FF1169" w:rsidRPr="005167C3">
        <w:rPr>
          <w:color w:val="000000" w:themeColor="text1"/>
          <w:sz w:val="28"/>
          <w:szCs w:val="28"/>
        </w:rPr>
        <w:t xml:space="preserve">как общемировой характер (резкое нарастание числа различного рода ограничений со стороны ведущих экономик мира на фоне ужесточения конкуренции на основных товарно-сырьевых рынках и эскалации политических конфликтов), так и </w:t>
      </w:r>
      <w:r w:rsidR="00FF1169">
        <w:rPr>
          <w:color w:val="000000" w:themeColor="text1"/>
          <w:sz w:val="28"/>
          <w:szCs w:val="28"/>
        </w:rPr>
        <w:t>персонифицированный, откровенно санкционный,</w:t>
      </w:r>
      <w:r w:rsidR="00FF1169" w:rsidRPr="005167C3">
        <w:rPr>
          <w:color w:val="000000" w:themeColor="text1"/>
          <w:sz w:val="28"/>
          <w:szCs w:val="28"/>
        </w:rPr>
        <w:t xml:space="preserve"> для Приднестровья (в частности, блокирование банковских счетов</w:t>
      </w:r>
      <w:r w:rsidR="00FF1169">
        <w:rPr>
          <w:color w:val="000000" w:themeColor="text1"/>
          <w:sz w:val="28"/>
          <w:szCs w:val="28"/>
        </w:rPr>
        <w:t xml:space="preserve"> со стороны Республики Молдова</w:t>
      </w:r>
      <w:r w:rsidR="00FF1169" w:rsidRPr="005167C3">
        <w:rPr>
          <w:color w:val="000000" w:themeColor="text1"/>
          <w:sz w:val="28"/>
          <w:szCs w:val="28"/>
        </w:rPr>
        <w:t>).</w:t>
      </w:r>
      <w:r w:rsidR="00FF1169">
        <w:rPr>
          <w:color w:val="000000" w:themeColor="text1"/>
          <w:sz w:val="28"/>
          <w:szCs w:val="28"/>
        </w:rPr>
        <w:t xml:space="preserve"> </w:t>
      </w:r>
      <w:r w:rsidRPr="00F82909">
        <w:rPr>
          <w:color w:val="000000" w:themeColor="text1"/>
          <w:sz w:val="28"/>
          <w:szCs w:val="28"/>
        </w:rPr>
        <w:t xml:space="preserve">В совокупности со снижением результативности в аграрном секторе </w:t>
      </w:r>
      <w:r>
        <w:rPr>
          <w:color w:val="000000" w:themeColor="text1"/>
          <w:sz w:val="28"/>
          <w:szCs w:val="28"/>
        </w:rPr>
        <w:t>это</w:t>
      </w:r>
      <w:r w:rsidRPr="00F82909">
        <w:rPr>
          <w:color w:val="000000" w:themeColor="text1"/>
          <w:sz w:val="28"/>
          <w:szCs w:val="28"/>
        </w:rPr>
        <w:t xml:space="preserve"> спровоцировало стагнационную трансформацию структуры ВВП</w:t>
      </w:r>
      <w:r>
        <w:rPr>
          <w:color w:val="000000" w:themeColor="text1"/>
          <w:sz w:val="28"/>
          <w:szCs w:val="28"/>
        </w:rPr>
        <w:t>.</w:t>
      </w:r>
    </w:p>
    <w:p w:rsidR="00D81062" w:rsidRPr="00C655EA" w:rsidRDefault="00D81062" w:rsidP="00D81062">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Р</w:t>
      </w:r>
      <w:r w:rsidRPr="00C655EA">
        <w:rPr>
          <w:rFonts w:ascii="Times New Roman" w:hAnsi="Times New Roman"/>
          <w:sz w:val="28"/>
          <w:szCs w:val="28"/>
        </w:rPr>
        <w:t>еализуем</w:t>
      </w:r>
      <w:r>
        <w:rPr>
          <w:rFonts w:ascii="Times New Roman" w:hAnsi="Times New Roman"/>
          <w:sz w:val="28"/>
          <w:szCs w:val="28"/>
        </w:rPr>
        <w:t>ая</w:t>
      </w:r>
      <w:r w:rsidRPr="00C655EA">
        <w:rPr>
          <w:rFonts w:ascii="Times New Roman" w:hAnsi="Times New Roman"/>
          <w:sz w:val="28"/>
          <w:szCs w:val="28"/>
        </w:rPr>
        <w:t xml:space="preserve"> государственн</w:t>
      </w:r>
      <w:r>
        <w:rPr>
          <w:rFonts w:ascii="Times New Roman" w:hAnsi="Times New Roman"/>
          <w:sz w:val="28"/>
          <w:szCs w:val="28"/>
        </w:rPr>
        <w:t>ая</w:t>
      </w:r>
      <w:r w:rsidRPr="00C655EA">
        <w:rPr>
          <w:rFonts w:ascii="Times New Roman" w:hAnsi="Times New Roman"/>
          <w:sz w:val="28"/>
          <w:szCs w:val="28"/>
        </w:rPr>
        <w:t xml:space="preserve"> политик</w:t>
      </w:r>
      <w:r>
        <w:rPr>
          <w:rFonts w:ascii="Times New Roman" w:hAnsi="Times New Roman"/>
          <w:sz w:val="28"/>
          <w:szCs w:val="28"/>
        </w:rPr>
        <w:t>а</w:t>
      </w:r>
      <w:r w:rsidRPr="00C655EA">
        <w:rPr>
          <w:rFonts w:ascii="Times New Roman" w:hAnsi="Times New Roman"/>
          <w:sz w:val="28"/>
          <w:szCs w:val="28"/>
        </w:rPr>
        <w:t xml:space="preserve"> по </w:t>
      </w:r>
      <w:r>
        <w:rPr>
          <w:rFonts w:ascii="Times New Roman" w:hAnsi="Times New Roman"/>
          <w:sz w:val="28"/>
          <w:szCs w:val="28"/>
        </w:rPr>
        <w:t xml:space="preserve">поддержке производителей и </w:t>
      </w:r>
      <w:r w:rsidRPr="00C655EA">
        <w:rPr>
          <w:rFonts w:ascii="Times New Roman" w:hAnsi="Times New Roman"/>
          <w:sz w:val="28"/>
          <w:szCs w:val="28"/>
        </w:rPr>
        <w:t>стимулированию деловой активности</w:t>
      </w:r>
      <w:r>
        <w:rPr>
          <w:rFonts w:ascii="Times New Roman" w:hAnsi="Times New Roman"/>
          <w:sz w:val="28"/>
          <w:szCs w:val="28"/>
        </w:rPr>
        <w:t xml:space="preserve"> не смогла полностью нивелировать негативный эффект </w:t>
      </w:r>
      <w:r w:rsidRPr="00C655EA">
        <w:rPr>
          <w:rFonts w:ascii="Times New Roman" w:hAnsi="Times New Roman"/>
          <w:sz w:val="28"/>
          <w:szCs w:val="28"/>
        </w:rPr>
        <w:t>ограничительны</w:t>
      </w:r>
      <w:r>
        <w:rPr>
          <w:rFonts w:ascii="Times New Roman" w:hAnsi="Times New Roman"/>
          <w:sz w:val="28"/>
          <w:szCs w:val="28"/>
        </w:rPr>
        <w:t>х</w:t>
      </w:r>
      <w:r w:rsidRPr="00C655EA">
        <w:rPr>
          <w:rFonts w:ascii="Times New Roman" w:hAnsi="Times New Roman"/>
          <w:sz w:val="28"/>
          <w:szCs w:val="28"/>
        </w:rPr>
        <w:t xml:space="preserve"> мер в отношении отечественных экономических агентов</w:t>
      </w:r>
      <w:r>
        <w:rPr>
          <w:rFonts w:ascii="Times New Roman" w:hAnsi="Times New Roman"/>
          <w:sz w:val="28"/>
          <w:szCs w:val="28"/>
        </w:rPr>
        <w:t xml:space="preserve">. Результатом отрицательных трендов стало снижение </w:t>
      </w:r>
      <w:r w:rsidRPr="00C655EA">
        <w:rPr>
          <w:rFonts w:ascii="Times New Roman" w:hAnsi="Times New Roman"/>
          <w:sz w:val="28"/>
          <w:szCs w:val="28"/>
        </w:rPr>
        <w:t>объем</w:t>
      </w:r>
      <w:r>
        <w:rPr>
          <w:rFonts w:ascii="Times New Roman" w:hAnsi="Times New Roman"/>
          <w:sz w:val="28"/>
          <w:szCs w:val="28"/>
        </w:rPr>
        <w:t>ов</w:t>
      </w:r>
      <w:r w:rsidRPr="00C655EA">
        <w:rPr>
          <w:rFonts w:ascii="Times New Roman" w:hAnsi="Times New Roman"/>
          <w:sz w:val="28"/>
          <w:szCs w:val="28"/>
        </w:rPr>
        <w:t xml:space="preserve"> промышленного производства </w:t>
      </w:r>
      <w:r>
        <w:rPr>
          <w:rFonts w:ascii="Times New Roman" w:hAnsi="Times New Roman"/>
          <w:sz w:val="28"/>
          <w:szCs w:val="28"/>
        </w:rPr>
        <w:t>(</w:t>
      </w:r>
      <w:r w:rsidRPr="00C655EA">
        <w:rPr>
          <w:rFonts w:ascii="Times New Roman" w:hAnsi="Times New Roman"/>
          <w:sz w:val="28"/>
          <w:szCs w:val="28"/>
        </w:rPr>
        <w:t>с учетом субъектов малого предпринимательства</w:t>
      </w:r>
      <w:r>
        <w:rPr>
          <w:rFonts w:ascii="Times New Roman" w:hAnsi="Times New Roman"/>
          <w:sz w:val="28"/>
          <w:szCs w:val="28"/>
        </w:rPr>
        <w:t xml:space="preserve">) по </w:t>
      </w:r>
      <w:r w:rsidRPr="00C655EA">
        <w:rPr>
          <w:rFonts w:ascii="Times New Roman" w:hAnsi="Times New Roman"/>
          <w:sz w:val="28"/>
          <w:szCs w:val="28"/>
        </w:rPr>
        <w:t>итог</w:t>
      </w:r>
      <w:r>
        <w:rPr>
          <w:rFonts w:ascii="Times New Roman" w:hAnsi="Times New Roman"/>
          <w:sz w:val="28"/>
          <w:szCs w:val="28"/>
        </w:rPr>
        <w:t>а</w:t>
      </w:r>
      <w:r w:rsidRPr="00C655EA">
        <w:rPr>
          <w:rFonts w:ascii="Times New Roman" w:hAnsi="Times New Roman"/>
          <w:sz w:val="28"/>
          <w:szCs w:val="28"/>
        </w:rPr>
        <w:t xml:space="preserve">м 2019 года </w:t>
      </w:r>
      <w:r>
        <w:rPr>
          <w:rFonts w:ascii="Times New Roman" w:hAnsi="Times New Roman"/>
          <w:sz w:val="28"/>
          <w:szCs w:val="28"/>
        </w:rPr>
        <w:t>до</w:t>
      </w:r>
      <w:r w:rsidRPr="00C655EA">
        <w:rPr>
          <w:rFonts w:ascii="Times New Roman" w:hAnsi="Times New Roman"/>
          <w:sz w:val="28"/>
          <w:szCs w:val="28"/>
        </w:rPr>
        <w:t xml:space="preserve"> 13 </w:t>
      </w:r>
      <w:r>
        <w:rPr>
          <w:rFonts w:ascii="Times New Roman" w:hAnsi="Times New Roman"/>
          <w:sz w:val="28"/>
          <w:szCs w:val="28"/>
        </w:rPr>
        <w:t>078</w:t>
      </w:r>
      <w:r w:rsidRPr="00C655EA">
        <w:rPr>
          <w:rFonts w:ascii="Times New Roman" w:hAnsi="Times New Roman"/>
          <w:sz w:val="28"/>
          <w:szCs w:val="28"/>
        </w:rPr>
        <w:t>,</w:t>
      </w:r>
      <w:r>
        <w:rPr>
          <w:rFonts w:ascii="Times New Roman" w:hAnsi="Times New Roman"/>
          <w:sz w:val="28"/>
          <w:szCs w:val="28"/>
        </w:rPr>
        <w:t>5 </w:t>
      </w:r>
      <w:r w:rsidRPr="00C655EA">
        <w:rPr>
          <w:rFonts w:ascii="Times New Roman" w:hAnsi="Times New Roman"/>
          <w:sz w:val="28"/>
          <w:szCs w:val="28"/>
        </w:rPr>
        <w:t>млн</w:t>
      </w:r>
      <w:r>
        <w:rPr>
          <w:rFonts w:ascii="Times New Roman" w:hAnsi="Times New Roman"/>
          <w:sz w:val="28"/>
          <w:szCs w:val="28"/>
        </w:rPr>
        <w:t> </w:t>
      </w:r>
      <w:r w:rsidRPr="00C655EA">
        <w:rPr>
          <w:rFonts w:ascii="Times New Roman" w:hAnsi="Times New Roman"/>
          <w:sz w:val="28"/>
          <w:szCs w:val="28"/>
        </w:rPr>
        <w:t>руб.</w:t>
      </w:r>
      <w:r>
        <w:rPr>
          <w:rFonts w:ascii="Times New Roman" w:hAnsi="Times New Roman"/>
          <w:sz w:val="28"/>
          <w:szCs w:val="28"/>
        </w:rPr>
        <w:t xml:space="preserve"> (-2,6</w:t>
      </w:r>
      <w:r w:rsidRPr="00C655EA">
        <w:rPr>
          <w:rFonts w:ascii="Times New Roman" w:hAnsi="Times New Roman"/>
          <w:sz w:val="28"/>
          <w:szCs w:val="28"/>
        </w:rPr>
        <w:t>%</w:t>
      </w:r>
      <w:r>
        <w:rPr>
          <w:rFonts w:ascii="Times New Roman" w:hAnsi="Times New Roman"/>
          <w:sz w:val="28"/>
          <w:szCs w:val="28"/>
        </w:rPr>
        <w:t xml:space="preserve">) и </w:t>
      </w:r>
      <w:r w:rsidRPr="00AD608F">
        <w:rPr>
          <w:rFonts w:ascii="Times New Roman" w:hAnsi="Times New Roman"/>
          <w:sz w:val="28"/>
          <w:szCs w:val="28"/>
        </w:rPr>
        <w:t>внешнеторгов</w:t>
      </w:r>
      <w:r>
        <w:rPr>
          <w:rFonts w:ascii="Times New Roman" w:hAnsi="Times New Roman"/>
          <w:sz w:val="28"/>
          <w:szCs w:val="28"/>
        </w:rPr>
        <w:t>ого</w:t>
      </w:r>
      <w:r w:rsidRPr="00AD608F">
        <w:rPr>
          <w:rFonts w:ascii="Times New Roman" w:hAnsi="Times New Roman"/>
          <w:sz w:val="28"/>
          <w:szCs w:val="28"/>
        </w:rPr>
        <w:t xml:space="preserve"> оборот</w:t>
      </w:r>
      <w:r>
        <w:rPr>
          <w:rFonts w:ascii="Times New Roman" w:hAnsi="Times New Roman"/>
          <w:sz w:val="28"/>
          <w:szCs w:val="28"/>
        </w:rPr>
        <w:t>а республики до 1 865,9 </w:t>
      </w:r>
      <w:r w:rsidRPr="000B40AA">
        <w:rPr>
          <w:rFonts w:ascii="Times New Roman" w:hAnsi="Times New Roman"/>
          <w:sz w:val="28"/>
          <w:szCs w:val="28"/>
        </w:rPr>
        <w:t>млн</w:t>
      </w:r>
      <w:r>
        <w:rPr>
          <w:rFonts w:ascii="Times New Roman" w:hAnsi="Times New Roman"/>
          <w:sz w:val="28"/>
          <w:szCs w:val="28"/>
        </w:rPr>
        <w:t> </w:t>
      </w:r>
      <w:r w:rsidRPr="000B40AA">
        <w:rPr>
          <w:rFonts w:ascii="Times New Roman" w:hAnsi="Times New Roman"/>
          <w:sz w:val="28"/>
          <w:szCs w:val="28"/>
        </w:rPr>
        <w:t xml:space="preserve">долл. </w:t>
      </w:r>
      <w:r>
        <w:rPr>
          <w:rFonts w:ascii="Times New Roman" w:hAnsi="Times New Roman"/>
          <w:sz w:val="28"/>
          <w:szCs w:val="28"/>
        </w:rPr>
        <w:t>(-2,0</w:t>
      </w:r>
      <w:r w:rsidRPr="000B40AA">
        <w:rPr>
          <w:rFonts w:ascii="Times New Roman" w:hAnsi="Times New Roman"/>
          <w:sz w:val="28"/>
          <w:szCs w:val="28"/>
        </w:rPr>
        <w:t>%</w:t>
      </w:r>
      <w:r>
        <w:rPr>
          <w:rFonts w:ascii="Times New Roman" w:hAnsi="Times New Roman"/>
          <w:sz w:val="28"/>
          <w:szCs w:val="28"/>
        </w:rPr>
        <w:t>) в эквиваленте</w:t>
      </w:r>
      <w:r w:rsidRPr="00C655EA">
        <w:rPr>
          <w:rFonts w:ascii="Times New Roman" w:hAnsi="Times New Roman"/>
          <w:sz w:val="28"/>
          <w:szCs w:val="28"/>
        </w:rPr>
        <w:t>.</w:t>
      </w:r>
    </w:p>
    <w:p w:rsidR="00D81062" w:rsidRDefault="00D81062" w:rsidP="00D81062">
      <w:pPr>
        <w:widowControl w:val="0"/>
        <w:spacing w:after="0" w:line="240" w:lineRule="auto"/>
        <w:ind w:firstLine="425"/>
        <w:jc w:val="both"/>
        <w:rPr>
          <w:rFonts w:ascii="Times New Roman" w:hAnsi="Times New Roman"/>
          <w:color w:val="000000"/>
          <w:sz w:val="28"/>
          <w:szCs w:val="28"/>
        </w:rPr>
      </w:pPr>
      <w:r>
        <w:rPr>
          <w:rFonts w:ascii="Times New Roman" w:hAnsi="Times New Roman"/>
          <w:sz w:val="28"/>
          <w:szCs w:val="28"/>
        </w:rPr>
        <w:t xml:space="preserve">Вместе с тем, масштабную программу развития удалось реализовать в строительной сфере. </w:t>
      </w:r>
      <w:r w:rsidRPr="007B514F">
        <w:rPr>
          <w:rFonts w:ascii="Times New Roman" w:hAnsi="Times New Roman"/>
          <w:sz w:val="28"/>
          <w:szCs w:val="28"/>
        </w:rPr>
        <w:t>Модернизация инвестиционного законодательства и создание благоприятных условий для отечественных и иностранных инвесторов</w:t>
      </w:r>
      <w:r>
        <w:rPr>
          <w:rFonts w:ascii="Times New Roman" w:hAnsi="Times New Roman"/>
          <w:sz w:val="28"/>
          <w:szCs w:val="28"/>
        </w:rPr>
        <w:t xml:space="preserve"> </w:t>
      </w:r>
      <w:r w:rsidRPr="007B514F">
        <w:rPr>
          <w:rFonts w:ascii="Times New Roman" w:hAnsi="Times New Roman"/>
          <w:sz w:val="28"/>
          <w:szCs w:val="28"/>
        </w:rPr>
        <w:t xml:space="preserve">придали импульс </w:t>
      </w:r>
      <w:r>
        <w:rPr>
          <w:rFonts w:ascii="Times New Roman" w:hAnsi="Times New Roman"/>
          <w:sz w:val="28"/>
          <w:szCs w:val="28"/>
        </w:rPr>
        <w:t xml:space="preserve">процессу обновления </w:t>
      </w:r>
      <w:r w:rsidRPr="00677611">
        <w:rPr>
          <w:rFonts w:ascii="Times New Roman" w:hAnsi="Times New Roman"/>
          <w:color w:val="000000"/>
          <w:sz w:val="28"/>
          <w:szCs w:val="28"/>
        </w:rPr>
        <w:t>основных фондов</w:t>
      </w:r>
      <w:r>
        <w:rPr>
          <w:rFonts w:ascii="Times New Roman" w:hAnsi="Times New Roman"/>
          <w:color w:val="000000"/>
          <w:sz w:val="28"/>
          <w:szCs w:val="28"/>
        </w:rPr>
        <w:t xml:space="preserve"> и объектов </w:t>
      </w:r>
      <w:r w:rsidRPr="00677611">
        <w:rPr>
          <w:rFonts w:ascii="Times New Roman" w:hAnsi="Times New Roman"/>
          <w:color w:val="000000"/>
          <w:sz w:val="28"/>
          <w:szCs w:val="28"/>
        </w:rPr>
        <w:t>инфраструктуры</w:t>
      </w:r>
      <w:r w:rsidRPr="007B514F">
        <w:rPr>
          <w:rFonts w:ascii="Times New Roman" w:hAnsi="Times New Roman"/>
          <w:sz w:val="28"/>
          <w:szCs w:val="28"/>
        </w:rPr>
        <w:t xml:space="preserve">. </w:t>
      </w:r>
      <w:r>
        <w:rPr>
          <w:rFonts w:ascii="Times New Roman" w:hAnsi="Times New Roman"/>
          <w:color w:val="000000"/>
          <w:sz w:val="28"/>
          <w:szCs w:val="28"/>
        </w:rPr>
        <w:t xml:space="preserve">Существенный приток инвестиционных ресурсов обеспечили </w:t>
      </w:r>
      <w:r w:rsidRPr="00B35B59">
        <w:rPr>
          <w:rFonts w:ascii="Times New Roman" w:hAnsi="Times New Roman"/>
          <w:color w:val="000000"/>
          <w:sz w:val="28"/>
          <w:szCs w:val="28"/>
        </w:rPr>
        <w:t>реализаци</w:t>
      </w:r>
      <w:r>
        <w:rPr>
          <w:rFonts w:ascii="Times New Roman" w:hAnsi="Times New Roman"/>
          <w:color w:val="000000"/>
          <w:sz w:val="28"/>
          <w:szCs w:val="28"/>
        </w:rPr>
        <w:t>я</w:t>
      </w:r>
      <w:r w:rsidRPr="00B35B59">
        <w:rPr>
          <w:rFonts w:ascii="Times New Roman" w:hAnsi="Times New Roman"/>
          <w:color w:val="000000"/>
          <w:sz w:val="28"/>
          <w:szCs w:val="28"/>
        </w:rPr>
        <w:t xml:space="preserve"> инвестиционных мероприятий прогр</w:t>
      </w:r>
      <w:r>
        <w:rPr>
          <w:rFonts w:ascii="Times New Roman" w:hAnsi="Times New Roman"/>
          <w:color w:val="000000"/>
          <w:sz w:val="28"/>
          <w:szCs w:val="28"/>
        </w:rPr>
        <w:t xml:space="preserve">аммы Фонда капитальных вложений и механизм </w:t>
      </w:r>
      <w:r w:rsidRPr="00B35B59">
        <w:rPr>
          <w:rFonts w:ascii="Times New Roman" w:hAnsi="Times New Roman"/>
          <w:color w:val="000000"/>
          <w:sz w:val="28"/>
          <w:szCs w:val="28"/>
        </w:rPr>
        <w:t>льготного кредитования предприятий реального сектора экономики</w:t>
      </w:r>
      <w:r w:rsidRPr="00677611">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О</w:t>
      </w:r>
      <w:r w:rsidRPr="007B514F">
        <w:rPr>
          <w:rFonts w:ascii="Times New Roman" w:hAnsi="Times New Roman"/>
          <w:sz w:val="28"/>
          <w:szCs w:val="28"/>
        </w:rPr>
        <w:t xml:space="preserve">бъем </w:t>
      </w:r>
      <w:r>
        <w:rPr>
          <w:rFonts w:ascii="Times New Roman" w:hAnsi="Times New Roman"/>
          <w:sz w:val="28"/>
          <w:szCs w:val="28"/>
        </w:rPr>
        <w:t>вложений</w:t>
      </w:r>
      <w:r w:rsidRPr="007B514F">
        <w:rPr>
          <w:rFonts w:ascii="Times New Roman" w:hAnsi="Times New Roman"/>
          <w:sz w:val="28"/>
          <w:szCs w:val="28"/>
        </w:rPr>
        <w:t xml:space="preserve"> в </w:t>
      </w:r>
      <w:r w:rsidRPr="007B514F">
        <w:rPr>
          <w:rFonts w:ascii="Times New Roman" w:hAnsi="Times New Roman"/>
          <w:spacing w:val="-1"/>
          <w:sz w:val="28"/>
          <w:szCs w:val="28"/>
        </w:rPr>
        <w:t xml:space="preserve">основной капитал (с учетом </w:t>
      </w:r>
      <w:r w:rsidRPr="007B514F">
        <w:rPr>
          <w:rFonts w:ascii="Times New Roman" w:hAnsi="Times New Roman"/>
          <w:spacing w:val="3"/>
          <w:sz w:val="28"/>
          <w:szCs w:val="28"/>
        </w:rPr>
        <w:t xml:space="preserve">субъектов малого предпринимательства и </w:t>
      </w:r>
      <w:r w:rsidRPr="007B514F">
        <w:rPr>
          <w:rFonts w:ascii="Times New Roman" w:hAnsi="Times New Roman"/>
          <w:spacing w:val="1"/>
          <w:sz w:val="28"/>
          <w:szCs w:val="28"/>
        </w:rPr>
        <w:t xml:space="preserve">индивидуальных застройщиков) </w:t>
      </w:r>
      <w:r>
        <w:rPr>
          <w:rFonts w:ascii="Times New Roman" w:hAnsi="Times New Roman"/>
          <w:spacing w:val="1"/>
          <w:sz w:val="28"/>
          <w:szCs w:val="28"/>
        </w:rPr>
        <w:t xml:space="preserve">в 2019 году </w:t>
      </w:r>
      <w:r w:rsidRPr="007B514F">
        <w:rPr>
          <w:rFonts w:ascii="Times New Roman" w:hAnsi="Times New Roman"/>
          <w:sz w:val="28"/>
          <w:szCs w:val="28"/>
        </w:rPr>
        <w:t>расшири</w:t>
      </w:r>
      <w:r>
        <w:rPr>
          <w:rFonts w:ascii="Times New Roman" w:hAnsi="Times New Roman"/>
          <w:sz w:val="28"/>
          <w:szCs w:val="28"/>
        </w:rPr>
        <w:t xml:space="preserve">лся, </w:t>
      </w:r>
      <w:r>
        <w:rPr>
          <w:rFonts w:ascii="Times New Roman" w:hAnsi="Times New Roman"/>
          <w:spacing w:val="1"/>
          <w:sz w:val="28"/>
          <w:szCs w:val="28"/>
        </w:rPr>
        <w:t xml:space="preserve">по оценке, </w:t>
      </w:r>
      <w:r w:rsidRPr="007B514F">
        <w:rPr>
          <w:rFonts w:ascii="Times New Roman" w:hAnsi="Times New Roman"/>
          <w:sz w:val="28"/>
          <w:szCs w:val="28"/>
        </w:rPr>
        <w:t xml:space="preserve">на </w:t>
      </w:r>
      <w:r>
        <w:rPr>
          <w:rFonts w:ascii="Times New Roman" w:hAnsi="Times New Roman"/>
          <w:sz w:val="28"/>
          <w:szCs w:val="28"/>
        </w:rPr>
        <w:t>27,5</w:t>
      </w:r>
      <w:r w:rsidRPr="007B514F">
        <w:rPr>
          <w:rFonts w:ascii="Times New Roman" w:hAnsi="Times New Roman"/>
          <w:sz w:val="28"/>
          <w:szCs w:val="28"/>
        </w:rPr>
        <w:t xml:space="preserve">% до </w:t>
      </w:r>
      <w:r>
        <w:rPr>
          <w:rFonts w:ascii="Times New Roman" w:hAnsi="Times New Roman"/>
          <w:sz w:val="28"/>
          <w:szCs w:val="28"/>
        </w:rPr>
        <w:t xml:space="preserve">2 220,6 </w:t>
      </w:r>
      <w:r w:rsidRPr="007B514F">
        <w:rPr>
          <w:rFonts w:ascii="Times New Roman" w:hAnsi="Times New Roman"/>
          <w:sz w:val="28"/>
          <w:szCs w:val="28"/>
        </w:rPr>
        <w:t>млн руб.</w:t>
      </w:r>
    </w:p>
    <w:p w:rsidR="00D81062" w:rsidRPr="00B001AA" w:rsidRDefault="00D81062" w:rsidP="00D81062">
      <w:pPr>
        <w:widowControl w:val="0"/>
        <w:spacing w:after="0" w:line="240" w:lineRule="auto"/>
        <w:ind w:firstLine="425"/>
        <w:jc w:val="both"/>
        <w:rPr>
          <w:rFonts w:ascii="Times New Roman" w:hAnsi="Times New Roman"/>
          <w:sz w:val="28"/>
          <w:szCs w:val="28"/>
        </w:rPr>
      </w:pPr>
      <w:r>
        <w:rPr>
          <w:rFonts w:ascii="Times New Roman" w:hAnsi="Times New Roman"/>
          <w:bCs/>
          <w:iCs/>
          <w:color w:val="000000"/>
          <w:sz w:val="28"/>
          <w:szCs w:val="28"/>
          <w:shd w:val="clear" w:color="auto" w:fill="FFFFFF"/>
        </w:rPr>
        <w:t>П</w:t>
      </w:r>
      <w:r w:rsidRPr="00B001AA">
        <w:rPr>
          <w:rFonts w:ascii="Times New Roman" w:hAnsi="Times New Roman"/>
          <w:bCs/>
          <w:iCs/>
          <w:color w:val="000000"/>
          <w:sz w:val="28"/>
          <w:szCs w:val="28"/>
          <w:shd w:val="clear" w:color="auto" w:fill="FFFFFF"/>
        </w:rPr>
        <w:t>отребительские стратегии, трансформируемые с учетом</w:t>
      </w:r>
      <w:r>
        <w:rPr>
          <w:rFonts w:ascii="Times New Roman" w:hAnsi="Times New Roman"/>
          <w:bCs/>
          <w:iCs/>
          <w:color w:val="000000"/>
          <w:sz w:val="28"/>
          <w:szCs w:val="28"/>
          <w:shd w:val="clear" w:color="auto" w:fill="FFFFFF"/>
        </w:rPr>
        <w:t xml:space="preserve"> </w:t>
      </w:r>
      <w:r w:rsidRPr="00B001AA">
        <w:rPr>
          <w:rFonts w:ascii="Times New Roman" w:hAnsi="Times New Roman"/>
          <w:bCs/>
          <w:iCs/>
          <w:color w:val="000000"/>
          <w:sz w:val="28"/>
          <w:szCs w:val="28"/>
          <w:shd w:val="clear" w:color="auto" w:fill="FFFFFF"/>
        </w:rPr>
        <w:t>с</w:t>
      </w:r>
      <w:r w:rsidRPr="00B001AA">
        <w:rPr>
          <w:rFonts w:ascii="Times New Roman" w:hAnsi="Times New Roman"/>
          <w:sz w:val="28"/>
          <w:szCs w:val="28"/>
        </w:rPr>
        <w:t>кладывающейся конъюнктуры</w:t>
      </w:r>
      <w:r>
        <w:rPr>
          <w:rFonts w:ascii="Times New Roman" w:hAnsi="Times New Roman"/>
          <w:sz w:val="28"/>
          <w:szCs w:val="28"/>
        </w:rPr>
        <w:t xml:space="preserve"> (в том числе на фоне продолжившегося замедления инфляционных процессов – до 4,7% против 7,0% в 2018 году)</w:t>
      </w:r>
      <w:r w:rsidRPr="00B001AA">
        <w:rPr>
          <w:rFonts w:ascii="Times New Roman" w:hAnsi="Times New Roman"/>
          <w:sz w:val="28"/>
          <w:szCs w:val="28"/>
        </w:rPr>
        <w:t>, позволили сохранить повышательную динамику развития внутреннего розничного рынка республики</w:t>
      </w:r>
      <w:r>
        <w:rPr>
          <w:rFonts w:ascii="Times New Roman" w:hAnsi="Times New Roman"/>
          <w:sz w:val="28"/>
          <w:szCs w:val="28"/>
        </w:rPr>
        <w:t>:</w:t>
      </w:r>
      <w:r w:rsidRPr="00B001AA">
        <w:rPr>
          <w:rFonts w:ascii="Times New Roman" w:hAnsi="Times New Roman"/>
          <w:sz w:val="28"/>
          <w:szCs w:val="28"/>
        </w:rPr>
        <w:t xml:space="preserve"> совокупный объём приобретенных населением товаров и услуг повысился на 11,1%</w:t>
      </w:r>
      <w:r>
        <w:rPr>
          <w:rFonts w:ascii="Times New Roman" w:hAnsi="Times New Roman"/>
          <w:sz w:val="28"/>
          <w:szCs w:val="28"/>
        </w:rPr>
        <w:t xml:space="preserve"> </w:t>
      </w:r>
      <w:r w:rsidRPr="00B001AA">
        <w:rPr>
          <w:rFonts w:ascii="Times New Roman" w:hAnsi="Times New Roman"/>
          <w:sz w:val="28"/>
          <w:szCs w:val="28"/>
        </w:rPr>
        <w:t xml:space="preserve">до 10 684,4 млн руб. </w:t>
      </w:r>
      <w:r>
        <w:rPr>
          <w:rFonts w:ascii="Times New Roman" w:hAnsi="Times New Roman"/>
          <w:sz w:val="28"/>
          <w:szCs w:val="28"/>
        </w:rPr>
        <w:t>(+</w:t>
      </w:r>
      <w:r w:rsidRPr="00B001AA">
        <w:rPr>
          <w:rFonts w:ascii="Times New Roman" w:hAnsi="Times New Roman"/>
          <w:sz w:val="28"/>
          <w:szCs w:val="28"/>
        </w:rPr>
        <w:t>6,7%</w:t>
      </w:r>
      <w:r>
        <w:rPr>
          <w:rFonts w:ascii="Times New Roman" w:hAnsi="Times New Roman"/>
          <w:sz w:val="28"/>
          <w:szCs w:val="28"/>
        </w:rPr>
        <w:t xml:space="preserve"> в</w:t>
      </w:r>
      <w:r w:rsidRPr="00B001AA">
        <w:rPr>
          <w:rFonts w:ascii="Times New Roman" w:hAnsi="Times New Roman"/>
          <w:sz w:val="28"/>
          <w:szCs w:val="28"/>
        </w:rPr>
        <w:t xml:space="preserve"> реальном выражении)</w:t>
      </w:r>
      <w:r>
        <w:rPr>
          <w:rFonts w:ascii="Times New Roman" w:hAnsi="Times New Roman"/>
          <w:sz w:val="28"/>
          <w:szCs w:val="28"/>
        </w:rPr>
        <w:t>.</w:t>
      </w:r>
    </w:p>
    <w:p w:rsidR="00D81062" w:rsidRPr="0097231B" w:rsidRDefault="00D81062" w:rsidP="00D81062">
      <w:pPr>
        <w:widowControl w:val="0"/>
        <w:spacing w:after="0" w:line="240" w:lineRule="auto"/>
        <w:jc w:val="center"/>
        <w:rPr>
          <w:rFonts w:ascii="Times New Roman" w:hAnsi="Times New Roman"/>
          <w:sz w:val="28"/>
          <w:szCs w:val="28"/>
        </w:rPr>
      </w:pPr>
    </w:p>
    <w:p w:rsidR="00D81062" w:rsidRPr="007E1BA9" w:rsidRDefault="00D81062" w:rsidP="00D81062">
      <w:pPr>
        <w:widowControl w:val="0"/>
        <w:spacing w:after="0" w:line="240" w:lineRule="auto"/>
        <w:ind w:firstLine="426"/>
        <w:rPr>
          <w:rFonts w:ascii="Times New Roman" w:hAnsi="Times New Roman"/>
          <w:b/>
          <w:sz w:val="28"/>
          <w:szCs w:val="28"/>
        </w:rPr>
      </w:pPr>
      <w:r>
        <w:rPr>
          <w:rFonts w:ascii="Times New Roman" w:hAnsi="Times New Roman"/>
          <w:b/>
          <w:sz w:val="28"/>
          <w:szCs w:val="28"/>
        </w:rPr>
        <w:t>Объем и структура ВВП</w:t>
      </w:r>
    </w:p>
    <w:p w:rsidR="00D81062" w:rsidRPr="00B84061" w:rsidRDefault="00D81062" w:rsidP="00D81062">
      <w:pPr>
        <w:widowControl w:val="0"/>
        <w:spacing w:after="0" w:line="240" w:lineRule="auto"/>
        <w:ind w:firstLine="426"/>
        <w:jc w:val="both"/>
        <w:rPr>
          <w:rFonts w:ascii="Times New Roman" w:hAnsi="Times New Roman"/>
          <w:sz w:val="28"/>
          <w:szCs w:val="28"/>
        </w:rPr>
      </w:pPr>
      <w:r w:rsidRPr="00B84061">
        <w:rPr>
          <w:rFonts w:ascii="Times New Roman" w:hAnsi="Times New Roman"/>
          <w:sz w:val="28"/>
          <w:szCs w:val="28"/>
        </w:rPr>
        <w:t>Базовыми предпосылками замедления экономического роста в отчетном году выступили</w:t>
      </w:r>
      <w:r>
        <w:rPr>
          <w:rFonts w:ascii="Times New Roman" w:hAnsi="Times New Roman"/>
          <w:sz w:val="28"/>
          <w:szCs w:val="28"/>
        </w:rPr>
        <w:t>:</w:t>
      </w:r>
      <w:r w:rsidRPr="00B84061">
        <w:rPr>
          <w:rFonts w:ascii="Times New Roman" w:hAnsi="Times New Roman"/>
          <w:sz w:val="28"/>
          <w:szCs w:val="28"/>
        </w:rPr>
        <w:t xml:space="preserve"> ухудшение конъюнктуры мировых рынков на фоне активного применения в международной торговле протекционистских мер и санкций</w:t>
      </w:r>
      <w:r>
        <w:rPr>
          <w:rFonts w:ascii="Times New Roman" w:hAnsi="Times New Roman"/>
          <w:sz w:val="28"/>
          <w:szCs w:val="28"/>
        </w:rPr>
        <w:t>,</w:t>
      </w:r>
      <w:r w:rsidRPr="00B84061">
        <w:rPr>
          <w:rFonts w:ascii="Times New Roman" w:hAnsi="Times New Roman"/>
          <w:sz w:val="28"/>
          <w:szCs w:val="28"/>
        </w:rPr>
        <w:t xml:space="preserve"> в совокупности с </w:t>
      </w:r>
      <w:r w:rsidRPr="00B84061">
        <w:rPr>
          <w:rFonts w:ascii="Times New Roman" w:hAnsi="Times New Roman"/>
          <w:sz w:val="28"/>
          <w:szCs w:val="28"/>
          <w:lang w:eastAsia="ja-JP"/>
        </w:rPr>
        <w:t>не вполне благоприятными для</w:t>
      </w:r>
      <w:r w:rsidRPr="00B84061">
        <w:rPr>
          <w:rFonts w:ascii="Times New Roman" w:hAnsi="Times New Roman"/>
          <w:sz w:val="28"/>
          <w:szCs w:val="28"/>
        </w:rPr>
        <w:t xml:space="preserve"> сельского хозяйства </w:t>
      </w:r>
      <w:r w:rsidRPr="00B84061">
        <w:rPr>
          <w:rFonts w:ascii="Times New Roman" w:hAnsi="Times New Roman"/>
          <w:sz w:val="28"/>
          <w:szCs w:val="28"/>
          <w:lang w:eastAsia="ja-JP"/>
        </w:rPr>
        <w:t>погодными условиями</w:t>
      </w:r>
      <w:r w:rsidRPr="00B84061">
        <w:rPr>
          <w:rFonts w:ascii="Times New Roman" w:hAnsi="Times New Roman"/>
          <w:sz w:val="28"/>
          <w:szCs w:val="28"/>
        </w:rPr>
        <w:t>.</w:t>
      </w:r>
    </w:p>
    <w:p w:rsidR="00D81062" w:rsidRPr="00D40310" w:rsidRDefault="00D81062" w:rsidP="00D81062">
      <w:pPr>
        <w:pStyle w:val="a4"/>
        <w:widowControl w:val="0"/>
        <w:ind w:firstLine="426"/>
        <w:rPr>
          <w:sz w:val="28"/>
          <w:szCs w:val="28"/>
        </w:rPr>
      </w:pPr>
      <w:r w:rsidRPr="00D40310">
        <w:rPr>
          <w:sz w:val="28"/>
          <w:szCs w:val="28"/>
        </w:rPr>
        <w:t>По данным Государственной службы статистики</w:t>
      </w:r>
      <w:r>
        <w:rPr>
          <w:sz w:val="28"/>
          <w:szCs w:val="28"/>
        </w:rPr>
        <w:t xml:space="preserve"> ПМР,</w:t>
      </w:r>
      <w:r w:rsidRPr="00D40310">
        <w:rPr>
          <w:sz w:val="28"/>
          <w:szCs w:val="28"/>
        </w:rPr>
        <w:t xml:space="preserve"> в </w:t>
      </w:r>
      <w:r w:rsidRPr="00D40310">
        <w:rPr>
          <w:color w:val="000000" w:themeColor="text1"/>
          <w:sz w:val="28"/>
          <w:szCs w:val="28"/>
        </w:rPr>
        <w:t xml:space="preserve">2019 году </w:t>
      </w:r>
      <w:r w:rsidRPr="00D40310">
        <w:rPr>
          <w:sz w:val="28"/>
          <w:szCs w:val="28"/>
        </w:rPr>
        <w:t>номинальный о</w:t>
      </w:r>
      <w:r w:rsidRPr="00D40310">
        <w:rPr>
          <w:color w:val="000000" w:themeColor="text1"/>
          <w:sz w:val="28"/>
          <w:szCs w:val="28"/>
        </w:rPr>
        <w:t>бъём созданного в республике валового внутреннего продукта превысил базовую отметку на</w:t>
      </w:r>
      <w:r>
        <w:rPr>
          <w:color w:val="000000" w:themeColor="text1"/>
          <w:sz w:val="28"/>
          <w:szCs w:val="28"/>
        </w:rPr>
        <w:t xml:space="preserve"> 6,5</w:t>
      </w:r>
      <w:r w:rsidRPr="00D40310">
        <w:rPr>
          <w:color w:val="000000" w:themeColor="text1"/>
          <w:sz w:val="28"/>
          <w:szCs w:val="28"/>
        </w:rPr>
        <w:t>% и составил</w:t>
      </w:r>
      <w:r>
        <w:rPr>
          <w:color w:val="000000" w:themeColor="text1"/>
          <w:sz w:val="28"/>
          <w:szCs w:val="28"/>
        </w:rPr>
        <w:t xml:space="preserve"> </w:t>
      </w:r>
      <w:r w:rsidRPr="00D40310">
        <w:rPr>
          <w:color w:val="000000" w:themeColor="text1"/>
          <w:sz w:val="28"/>
          <w:szCs w:val="28"/>
        </w:rPr>
        <w:t>14 635,3</w:t>
      </w:r>
      <w:r>
        <w:rPr>
          <w:color w:val="000000" w:themeColor="text1"/>
          <w:sz w:val="28"/>
          <w:szCs w:val="28"/>
        </w:rPr>
        <w:t> </w:t>
      </w:r>
      <w:r w:rsidRPr="00D40310">
        <w:rPr>
          <w:color w:val="000000" w:themeColor="text1"/>
          <w:sz w:val="28"/>
          <w:szCs w:val="28"/>
        </w:rPr>
        <w:t>млн руб.</w:t>
      </w:r>
      <w:r>
        <w:rPr>
          <w:color w:val="000000" w:themeColor="text1"/>
          <w:sz w:val="28"/>
          <w:szCs w:val="28"/>
        </w:rPr>
        <w:t>, что</w:t>
      </w:r>
      <w:r w:rsidRPr="00D40310">
        <w:rPr>
          <w:sz w:val="28"/>
          <w:szCs w:val="28"/>
        </w:rPr>
        <w:t xml:space="preserve"> </w:t>
      </w:r>
      <w:r w:rsidRPr="00D40310">
        <w:rPr>
          <w:sz w:val="28"/>
          <w:szCs w:val="28"/>
        </w:rPr>
        <w:lastRenderedPageBreak/>
        <w:t>эквивалент</w:t>
      </w:r>
      <w:r>
        <w:rPr>
          <w:sz w:val="28"/>
          <w:szCs w:val="28"/>
        </w:rPr>
        <w:t xml:space="preserve">но </w:t>
      </w:r>
      <w:r w:rsidRPr="00D40310">
        <w:rPr>
          <w:sz w:val="28"/>
          <w:szCs w:val="28"/>
        </w:rPr>
        <w:t>909,0</w:t>
      </w:r>
      <w:r>
        <w:rPr>
          <w:sz w:val="28"/>
          <w:szCs w:val="28"/>
        </w:rPr>
        <w:t> </w:t>
      </w:r>
      <w:r w:rsidRPr="00D40310">
        <w:rPr>
          <w:sz w:val="28"/>
          <w:szCs w:val="28"/>
        </w:rPr>
        <w:t>млн долл. Дефлятор ВВП, отражающий изменени</w:t>
      </w:r>
      <w:r>
        <w:rPr>
          <w:sz w:val="28"/>
          <w:szCs w:val="28"/>
        </w:rPr>
        <w:t>е</w:t>
      </w:r>
      <w:r w:rsidRPr="00D40310">
        <w:rPr>
          <w:sz w:val="28"/>
          <w:szCs w:val="28"/>
        </w:rPr>
        <w:t xml:space="preserve"> цен</w:t>
      </w:r>
      <w:r>
        <w:rPr>
          <w:sz w:val="28"/>
          <w:szCs w:val="28"/>
        </w:rPr>
        <w:t xml:space="preserve">овой конъюнктуры </w:t>
      </w:r>
      <w:r w:rsidRPr="00D40310">
        <w:rPr>
          <w:sz w:val="28"/>
          <w:szCs w:val="28"/>
        </w:rPr>
        <w:t>в различных отраслях</w:t>
      </w:r>
      <w:r>
        <w:rPr>
          <w:sz w:val="28"/>
          <w:szCs w:val="28"/>
        </w:rPr>
        <w:t xml:space="preserve"> </w:t>
      </w:r>
      <w:r w:rsidRPr="00D40310">
        <w:rPr>
          <w:sz w:val="28"/>
          <w:szCs w:val="28"/>
        </w:rPr>
        <w:t>экономики</w:t>
      </w:r>
      <w:r>
        <w:rPr>
          <w:sz w:val="28"/>
          <w:szCs w:val="28"/>
        </w:rPr>
        <w:t>,</w:t>
      </w:r>
      <w:r w:rsidRPr="00D40310">
        <w:rPr>
          <w:sz w:val="28"/>
          <w:szCs w:val="28"/>
        </w:rPr>
        <w:t xml:space="preserve"> сложился на уровне 1,0443 (в 2018 году </w:t>
      </w:r>
      <w:r>
        <w:rPr>
          <w:sz w:val="28"/>
          <w:szCs w:val="28"/>
        </w:rPr>
        <w:t>–</w:t>
      </w:r>
      <w:r w:rsidRPr="00D40310">
        <w:rPr>
          <w:sz w:val="28"/>
          <w:szCs w:val="28"/>
        </w:rPr>
        <w:t xml:space="preserve"> 1,0867).</w:t>
      </w:r>
      <w:r>
        <w:rPr>
          <w:sz w:val="28"/>
          <w:szCs w:val="28"/>
        </w:rPr>
        <w:t xml:space="preserve"> Таким образом</w:t>
      </w:r>
      <w:r w:rsidRPr="00D40310">
        <w:rPr>
          <w:sz w:val="28"/>
          <w:szCs w:val="28"/>
        </w:rPr>
        <w:t>, в реальном выражении экономи</w:t>
      </w:r>
      <w:r>
        <w:rPr>
          <w:sz w:val="28"/>
          <w:szCs w:val="28"/>
        </w:rPr>
        <w:t>ческий</w:t>
      </w:r>
      <w:r w:rsidRPr="00D40310">
        <w:rPr>
          <w:sz w:val="28"/>
          <w:szCs w:val="28"/>
        </w:rPr>
        <w:t xml:space="preserve"> рост </w:t>
      </w:r>
      <w:r>
        <w:rPr>
          <w:sz w:val="28"/>
          <w:szCs w:val="28"/>
        </w:rPr>
        <w:t>оценивается в пределах</w:t>
      </w:r>
      <w:r w:rsidRPr="00D40310">
        <w:rPr>
          <w:sz w:val="28"/>
          <w:szCs w:val="28"/>
        </w:rPr>
        <w:t xml:space="preserve"> 2,0% </w:t>
      </w:r>
      <w:r>
        <w:rPr>
          <w:sz w:val="28"/>
          <w:szCs w:val="28"/>
        </w:rPr>
        <w:t xml:space="preserve">против 3,6% в 2018 году </w:t>
      </w:r>
      <w:r w:rsidRPr="00D40310">
        <w:rPr>
          <w:sz w:val="28"/>
          <w:szCs w:val="28"/>
        </w:rPr>
        <w:t xml:space="preserve">(рис. 1). </w:t>
      </w:r>
    </w:p>
    <w:p w:rsidR="00D81062" w:rsidRPr="009774CC" w:rsidRDefault="00D81062" w:rsidP="00D81062">
      <w:pPr>
        <w:widowControl w:val="0"/>
        <w:spacing w:after="0" w:line="240" w:lineRule="auto"/>
        <w:ind w:firstLine="426"/>
        <w:jc w:val="right"/>
        <w:rPr>
          <w:rFonts w:ascii="Times New Roman" w:hAnsi="Times New Roman"/>
          <w:b/>
          <w:i/>
          <w:sz w:val="28"/>
          <w:szCs w:val="28"/>
        </w:rPr>
      </w:pPr>
      <w:r w:rsidRPr="009774CC">
        <w:rPr>
          <w:rFonts w:ascii="Times New Roman" w:hAnsi="Times New Roman"/>
          <w:b/>
          <w:i/>
          <w:sz w:val="28"/>
          <w:szCs w:val="28"/>
        </w:rPr>
        <w:t>Рисунок 1</w:t>
      </w:r>
    </w:p>
    <w:p w:rsidR="00D81062" w:rsidRDefault="00D81062" w:rsidP="00D81062">
      <w:pPr>
        <w:widowControl w:val="0"/>
        <w:spacing w:after="0" w:line="240" w:lineRule="auto"/>
        <w:jc w:val="right"/>
        <w:rPr>
          <w:rFonts w:ascii="Times New Roman" w:hAnsi="Times New Roman"/>
          <w:b/>
          <w:i/>
          <w:color w:val="FF0000"/>
          <w:sz w:val="28"/>
          <w:szCs w:val="28"/>
        </w:rPr>
      </w:pPr>
      <w:r w:rsidRPr="00C3472A">
        <w:rPr>
          <w:rFonts w:ascii="Times New Roman" w:hAnsi="Times New Roman"/>
          <w:b/>
          <w:i/>
          <w:noProof/>
          <w:color w:val="FF0000"/>
          <w:sz w:val="28"/>
          <w:szCs w:val="28"/>
        </w:rPr>
        <w:drawing>
          <wp:inline distT="0" distB="0" distL="0" distR="0">
            <wp:extent cx="6120130" cy="2264369"/>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1062" w:rsidRDefault="00D81062" w:rsidP="00D81062">
      <w:pPr>
        <w:pStyle w:val="a4"/>
        <w:widowControl w:val="0"/>
        <w:ind w:firstLine="426"/>
        <w:rPr>
          <w:sz w:val="28"/>
          <w:szCs w:val="28"/>
        </w:rPr>
      </w:pPr>
      <w:r>
        <w:rPr>
          <w:sz w:val="28"/>
          <w:szCs w:val="28"/>
        </w:rPr>
        <w:t xml:space="preserve">Под давлением широкого перечня ограничительных факторов структура ВВП трансформировалась в сторону снижения вклада </w:t>
      </w:r>
      <w:r w:rsidRPr="00D40310">
        <w:rPr>
          <w:sz w:val="28"/>
          <w:szCs w:val="28"/>
        </w:rPr>
        <w:t>отраслей материального сектора до 39,8% (</w:t>
      </w:r>
      <w:r>
        <w:rPr>
          <w:sz w:val="28"/>
          <w:szCs w:val="28"/>
        </w:rPr>
        <w:t>-</w:t>
      </w:r>
      <w:r w:rsidRPr="00D40310">
        <w:rPr>
          <w:sz w:val="28"/>
          <w:szCs w:val="28"/>
        </w:rPr>
        <w:t>2,</w:t>
      </w:r>
      <w:r>
        <w:rPr>
          <w:sz w:val="28"/>
          <w:szCs w:val="28"/>
        </w:rPr>
        <w:t>3 п.п.</w:t>
      </w:r>
      <w:r w:rsidRPr="00D40310">
        <w:rPr>
          <w:sz w:val="28"/>
          <w:szCs w:val="28"/>
        </w:rPr>
        <w:t>)</w:t>
      </w:r>
      <w:r>
        <w:rPr>
          <w:sz w:val="28"/>
          <w:szCs w:val="28"/>
        </w:rPr>
        <w:t xml:space="preserve"> </w:t>
      </w:r>
      <w:r w:rsidRPr="00D40310">
        <w:rPr>
          <w:sz w:val="28"/>
          <w:szCs w:val="28"/>
        </w:rPr>
        <w:t>и фискальной составляющей до 2,</w:t>
      </w:r>
      <w:r>
        <w:rPr>
          <w:sz w:val="28"/>
          <w:szCs w:val="28"/>
        </w:rPr>
        <w:t>2</w:t>
      </w:r>
      <w:r w:rsidRPr="00D40310">
        <w:rPr>
          <w:sz w:val="28"/>
          <w:szCs w:val="28"/>
        </w:rPr>
        <w:t>% (</w:t>
      </w:r>
      <w:r>
        <w:rPr>
          <w:sz w:val="28"/>
          <w:szCs w:val="28"/>
        </w:rPr>
        <w:t>-0,</w:t>
      </w:r>
      <w:r w:rsidRPr="00D40310">
        <w:rPr>
          <w:sz w:val="28"/>
          <w:szCs w:val="28"/>
        </w:rPr>
        <w:t xml:space="preserve">9 п.п.), </w:t>
      </w:r>
      <w:r>
        <w:rPr>
          <w:sz w:val="28"/>
          <w:szCs w:val="28"/>
        </w:rPr>
        <w:t>при</w:t>
      </w:r>
      <w:r w:rsidRPr="00D40310">
        <w:rPr>
          <w:sz w:val="28"/>
          <w:szCs w:val="28"/>
        </w:rPr>
        <w:t xml:space="preserve"> расширени</w:t>
      </w:r>
      <w:r>
        <w:rPr>
          <w:sz w:val="28"/>
          <w:szCs w:val="28"/>
        </w:rPr>
        <w:t xml:space="preserve">и роли </w:t>
      </w:r>
      <w:r w:rsidRPr="00D40310">
        <w:rPr>
          <w:sz w:val="28"/>
          <w:szCs w:val="28"/>
        </w:rPr>
        <w:t>инфраструктурных</w:t>
      </w:r>
      <w:r>
        <w:rPr>
          <w:sz w:val="28"/>
          <w:szCs w:val="28"/>
        </w:rPr>
        <w:t xml:space="preserve"> </w:t>
      </w:r>
      <w:r w:rsidRPr="00D40310">
        <w:rPr>
          <w:sz w:val="28"/>
          <w:szCs w:val="28"/>
        </w:rPr>
        <w:t>компонент до 58,0% (</w:t>
      </w:r>
      <w:r>
        <w:rPr>
          <w:sz w:val="28"/>
          <w:szCs w:val="28"/>
        </w:rPr>
        <w:t>+</w:t>
      </w:r>
      <w:r w:rsidRPr="00D40310">
        <w:rPr>
          <w:sz w:val="28"/>
          <w:szCs w:val="28"/>
        </w:rPr>
        <w:t>3,2</w:t>
      </w:r>
      <w:r>
        <w:rPr>
          <w:sz w:val="28"/>
          <w:szCs w:val="28"/>
        </w:rPr>
        <w:t> </w:t>
      </w:r>
      <w:r w:rsidRPr="00D40310">
        <w:rPr>
          <w:sz w:val="28"/>
          <w:szCs w:val="28"/>
        </w:rPr>
        <w:t>п.п.</w:t>
      </w:r>
      <w:r>
        <w:rPr>
          <w:sz w:val="28"/>
          <w:szCs w:val="28"/>
        </w:rPr>
        <w:t>)</w:t>
      </w:r>
      <w:r w:rsidRPr="00D40310">
        <w:rPr>
          <w:sz w:val="28"/>
          <w:szCs w:val="28"/>
        </w:rPr>
        <w:t>.</w:t>
      </w:r>
    </w:p>
    <w:p w:rsidR="00D81062" w:rsidRDefault="00D81062" w:rsidP="00D81062">
      <w:pPr>
        <w:pStyle w:val="a4"/>
        <w:widowControl w:val="0"/>
        <w:ind w:firstLine="426"/>
        <w:rPr>
          <w:sz w:val="28"/>
          <w:szCs w:val="28"/>
        </w:rPr>
      </w:pPr>
      <w:r w:rsidRPr="00D40310">
        <w:rPr>
          <w:sz w:val="28"/>
          <w:szCs w:val="28"/>
        </w:rPr>
        <w:t xml:space="preserve">В отраслях, связанных с производством товаров, по итогам 2019 года было создано в совокупности 5 831,1 млн руб. добавленной стоимости, что </w:t>
      </w:r>
      <w:r>
        <w:rPr>
          <w:sz w:val="28"/>
          <w:szCs w:val="28"/>
        </w:rPr>
        <w:t xml:space="preserve">лишь </w:t>
      </w:r>
      <w:r w:rsidRPr="00D40310">
        <w:rPr>
          <w:sz w:val="28"/>
          <w:szCs w:val="28"/>
        </w:rPr>
        <w:t>на 0,7%</w:t>
      </w:r>
      <w:r>
        <w:rPr>
          <w:sz w:val="28"/>
          <w:szCs w:val="28"/>
        </w:rPr>
        <w:t xml:space="preserve"> </w:t>
      </w:r>
      <w:r w:rsidRPr="00D40310">
        <w:rPr>
          <w:sz w:val="28"/>
          <w:szCs w:val="28"/>
        </w:rPr>
        <w:t xml:space="preserve">превысило </w:t>
      </w:r>
      <w:r>
        <w:rPr>
          <w:sz w:val="28"/>
          <w:szCs w:val="28"/>
        </w:rPr>
        <w:t xml:space="preserve">параметр 2018 года, в реальном </w:t>
      </w:r>
      <w:r w:rsidRPr="00D40310">
        <w:rPr>
          <w:sz w:val="28"/>
          <w:szCs w:val="28"/>
        </w:rPr>
        <w:t>выражении показатель сократился на 3,</w:t>
      </w:r>
      <w:r>
        <w:rPr>
          <w:sz w:val="28"/>
          <w:szCs w:val="28"/>
        </w:rPr>
        <w:t>3</w:t>
      </w:r>
      <w:r w:rsidRPr="00D40310">
        <w:rPr>
          <w:sz w:val="28"/>
          <w:szCs w:val="28"/>
        </w:rPr>
        <w:t xml:space="preserve">% (рис. </w:t>
      </w:r>
      <w:r>
        <w:rPr>
          <w:sz w:val="28"/>
          <w:szCs w:val="28"/>
        </w:rPr>
        <w:t>2</w:t>
      </w:r>
      <w:r w:rsidRPr="00D40310">
        <w:rPr>
          <w:sz w:val="28"/>
          <w:szCs w:val="28"/>
        </w:rPr>
        <w:t>).</w:t>
      </w:r>
    </w:p>
    <w:p w:rsidR="00D81062" w:rsidRPr="00D40310" w:rsidRDefault="00D81062" w:rsidP="00D81062">
      <w:pPr>
        <w:pStyle w:val="a4"/>
        <w:widowControl w:val="0"/>
        <w:ind w:firstLine="426"/>
        <w:jc w:val="right"/>
        <w:rPr>
          <w:b/>
          <w:i/>
          <w:sz w:val="28"/>
          <w:szCs w:val="28"/>
        </w:rPr>
      </w:pPr>
      <w:r w:rsidRPr="00D40310">
        <w:rPr>
          <w:b/>
          <w:i/>
          <w:sz w:val="28"/>
          <w:szCs w:val="28"/>
        </w:rPr>
        <w:t xml:space="preserve">Рисунок </w:t>
      </w:r>
      <w:r>
        <w:rPr>
          <w:b/>
          <w:i/>
          <w:sz w:val="28"/>
          <w:szCs w:val="28"/>
        </w:rPr>
        <w:t>2</w:t>
      </w:r>
    </w:p>
    <w:p w:rsidR="00D81062" w:rsidRDefault="00D81062" w:rsidP="00D81062">
      <w:pPr>
        <w:pStyle w:val="a4"/>
        <w:widowControl w:val="0"/>
        <w:ind w:firstLine="0"/>
        <w:rPr>
          <w:szCs w:val="24"/>
        </w:rPr>
      </w:pPr>
      <w:r w:rsidRPr="00A971AD">
        <w:rPr>
          <w:noProof/>
          <w:szCs w:val="24"/>
          <w:highlight w:val="yellow"/>
        </w:rPr>
        <w:drawing>
          <wp:inline distT="0" distB="0" distL="0" distR="0">
            <wp:extent cx="5947576" cy="1908313"/>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1062" w:rsidRPr="00D40310" w:rsidRDefault="00D81062" w:rsidP="00D81062">
      <w:pPr>
        <w:widowControl w:val="0"/>
        <w:spacing w:after="0" w:line="240" w:lineRule="auto"/>
        <w:ind w:firstLine="426"/>
        <w:jc w:val="both"/>
        <w:rPr>
          <w:rFonts w:ascii="Times New Roman" w:hAnsi="Times New Roman"/>
          <w:sz w:val="28"/>
          <w:szCs w:val="28"/>
        </w:rPr>
      </w:pPr>
      <w:r w:rsidRPr="00D40310">
        <w:rPr>
          <w:rFonts w:ascii="Times New Roman" w:hAnsi="Times New Roman"/>
          <w:sz w:val="28"/>
          <w:szCs w:val="28"/>
        </w:rPr>
        <w:t xml:space="preserve">Повышательная динамика в большинстве </w:t>
      </w:r>
      <w:r>
        <w:rPr>
          <w:rFonts w:ascii="Times New Roman" w:hAnsi="Times New Roman"/>
          <w:sz w:val="28"/>
          <w:szCs w:val="28"/>
        </w:rPr>
        <w:t>под</w:t>
      </w:r>
      <w:r w:rsidRPr="00D40310">
        <w:rPr>
          <w:rFonts w:ascii="Times New Roman" w:hAnsi="Times New Roman"/>
          <w:sz w:val="28"/>
          <w:szCs w:val="28"/>
        </w:rPr>
        <w:t>отраслей промышленности</w:t>
      </w:r>
      <w:r>
        <w:rPr>
          <w:rFonts w:ascii="Times New Roman" w:hAnsi="Times New Roman"/>
          <w:sz w:val="28"/>
          <w:szCs w:val="28"/>
        </w:rPr>
        <w:t xml:space="preserve"> нивелировалась вследствие ограничения деловой активности нескольких крупных производителей, в наибольшей степени уязвимых к негативному воздействию искусственно созданных внешних </w:t>
      </w:r>
      <w:r w:rsidRPr="00D40310">
        <w:rPr>
          <w:rFonts w:ascii="Times New Roman" w:hAnsi="Times New Roman"/>
          <w:sz w:val="28"/>
          <w:szCs w:val="28"/>
        </w:rPr>
        <w:t>барьеров</w:t>
      </w:r>
      <w:r>
        <w:rPr>
          <w:rFonts w:ascii="Times New Roman" w:hAnsi="Times New Roman"/>
          <w:sz w:val="28"/>
          <w:szCs w:val="28"/>
        </w:rPr>
        <w:t xml:space="preserve">. Как следствие, объем </w:t>
      </w:r>
      <w:r w:rsidRPr="00D40310">
        <w:rPr>
          <w:rFonts w:ascii="Times New Roman" w:hAnsi="Times New Roman"/>
          <w:sz w:val="28"/>
          <w:szCs w:val="28"/>
        </w:rPr>
        <w:t>добавленной стоимости</w:t>
      </w:r>
      <w:r>
        <w:rPr>
          <w:rFonts w:ascii="Times New Roman" w:hAnsi="Times New Roman"/>
          <w:sz w:val="28"/>
          <w:szCs w:val="28"/>
        </w:rPr>
        <w:t xml:space="preserve">, сформированной </w:t>
      </w:r>
      <w:r w:rsidRPr="00D40310">
        <w:rPr>
          <w:rFonts w:ascii="Times New Roman" w:hAnsi="Times New Roman"/>
          <w:sz w:val="28"/>
          <w:szCs w:val="28"/>
        </w:rPr>
        <w:t>в индустриальном комплексе</w:t>
      </w:r>
      <w:r>
        <w:rPr>
          <w:rFonts w:ascii="Times New Roman" w:hAnsi="Times New Roman"/>
          <w:sz w:val="28"/>
          <w:szCs w:val="28"/>
        </w:rPr>
        <w:t>, был близок к базисному (+</w:t>
      </w:r>
      <w:r w:rsidRPr="00D40310">
        <w:rPr>
          <w:rFonts w:ascii="Times New Roman" w:hAnsi="Times New Roman"/>
          <w:sz w:val="28"/>
          <w:szCs w:val="28"/>
        </w:rPr>
        <w:t>0,3% до 4</w:t>
      </w:r>
      <w:r>
        <w:rPr>
          <w:rFonts w:ascii="Times New Roman" w:hAnsi="Times New Roman"/>
          <w:sz w:val="28"/>
          <w:szCs w:val="28"/>
        </w:rPr>
        <w:t> </w:t>
      </w:r>
      <w:r w:rsidRPr="00D40310">
        <w:rPr>
          <w:rFonts w:ascii="Times New Roman" w:hAnsi="Times New Roman"/>
          <w:sz w:val="28"/>
          <w:szCs w:val="28"/>
        </w:rPr>
        <w:t>415,6 м</w:t>
      </w:r>
      <w:r>
        <w:rPr>
          <w:rFonts w:ascii="Times New Roman" w:hAnsi="Times New Roman"/>
          <w:sz w:val="28"/>
          <w:szCs w:val="28"/>
        </w:rPr>
        <w:t>л</w:t>
      </w:r>
      <w:r w:rsidRPr="00D40310">
        <w:rPr>
          <w:rFonts w:ascii="Times New Roman" w:hAnsi="Times New Roman"/>
          <w:sz w:val="28"/>
          <w:szCs w:val="28"/>
        </w:rPr>
        <w:t>н руб.</w:t>
      </w:r>
      <w:r>
        <w:rPr>
          <w:rFonts w:ascii="Times New Roman" w:hAnsi="Times New Roman"/>
          <w:sz w:val="28"/>
          <w:szCs w:val="28"/>
        </w:rPr>
        <w:t xml:space="preserve">), </w:t>
      </w:r>
      <w:r w:rsidRPr="00D40310">
        <w:rPr>
          <w:rFonts w:ascii="Times New Roman" w:hAnsi="Times New Roman"/>
          <w:sz w:val="28"/>
          <w:szCs w:val="28"/>
        </w:rPr>
        <w:t xml:space="preserve">а с учетом влияния ценового фактора уменьшился на 4,0%. На этом фоне долевое представление сегмента в структуре ВВП </w:t>
      </w:r>
      <w:r>
        <w:rPr>
          <w:rFonts w:ascii="Times New Roman" w:hAnsi="Times New Roman"/>
          <w:sz w:val="28"/>
          <w:szCs w:val="28"/>
        </w:rPr>
        <w:t>снизилось</w:t>
      </w:r>
      <w:r w:rsidRPr="00D40310">
        <w:rPr>
          <w:rFonts w:ascii="Times New Roman" w:hAnsi="Times New Roman"/>
          <w:sz w:val="28"/>
          <w:szCs w:val="28"/>
        </w:rPr>
        <w:t xml:space="preserve"> на 1,8</w:t>
      </w:r>
      <w:r>
        <w:rPr>
          <w:rFonts w:ascii="Times New Roman" w:hAnsi="Times New Roman"/>
          <w:sz w:val="28"/>
          <w:szCs w:val="28"/>
        </w:rPr>
        <w:t> </w:t>
      </w:r>
      <w:r w:rsidRPr="00D40310">
        <w:rPr>
          <w:rFonts w:ascii="Times New Roman" w:hAnsi="Times New Roman"/>
          <w:sz w:val="28"/>
          <w:szCs w:val="28"/>
        </w:rPr>
        <w:t>п.п.</w:t>
      </w:r>
      <w:r>
        <w:rPr>
          <w:rFonts w:ascii="Times New Roman" w:hAnsi="Times New Roman"/>
          <w:sz w:val="28"/>
          <w:szCs w:val="28"/>
        </w:rPr>
        <w:t xml:space="preserve"> до</w:t>
      </w:r>
      <w:r w:rsidRPr="00D40310">
        <w:rPr>
          <w:rFonts w:ascii="Times New Roman" w:hAnsi="Times New Roman"/>
          <w:sz w:val="28"/>
          <w:szCs w:val="28"/>
        </w:rPr>
        <w:t xml:space="preserve"> 30,</w:t>
      </w:r>
      <w:r>
        <w:rPr>
          <w:rFonts w:ascii="Times New Roman" w:hAnsi="Times New Roman"/>
          <w:sz w:val="28"/>
          <w:szCs w:val="28"/>
        </w:rPr>
        <w:t>2</w:t>
      </w:r>
      <w:r w:rsidRPr="00D40310">
        <w:rPr>
          <w:rFonts w:ascii="Times New Roman" w:hAnsi="Times New Roman"/>
          <w:sz w:val="28"/>
          <w:szCs w:val="28"/>
        </w:rPr>
        <w:t>%.</w:t>
      </w:r>
    </w:p>
    <w:p w:rsidR="00D81062" w:rsidRPr="00D40310" w:rsidRDefault="00D81062" w:rsidP="00D81062">
      <w:pPr>
        <w:widowControl w:val="0"/>
        <w:spacing w:after="0" w:line="240" w:lineRule="auto"/>
        <w:ind w:firstLine="426"/>
        <w:jc w:val="both"/>
        <w:rPr>
          <w:rFonts w:ascii="Times New Roman" w:hAnsi="Times New Roman"/>
          <w:sz w:val="28"/>
          <w:szCs w:val="28"/>
        </w:rPr>
      </w:pPr>
      <w:r w:rsidRPr="00D40310">
        <w:rPr>
          <w:rFonts w:ascii="Times New Roman" w:hAnsi="Times New Roman"/>
          <w:sz w:val="28"/>
          <w:szCs w:val="28"/>
        </w:rPr>
        <w:t>В сельском хозяйстве увеличение выпуска на 7,1% до 3</w:t>
      </w:r>
      <w:r>
        <w:rPr>
          <w:rFonts w:ascii="Times New Roman" w:hAnsi="Times New Roman"/>
          <w:sz w:val="28"/>
          <w:szCs w:val="28"/>
        </w:rPr>
        <w:t xml:space="preserve"> </w:t>
      </w:r>
      <w:r w:rsidRPr="00D40310">
        <w:rPr>
          <w:rFonts w:ascii="Times New Roman" w:hAnsi="Times New Roman"/>
          <w:sz w:val="28"/>
          <w:szCs w:val="28"/>
        </w:rPr>
        <w:t>595,9</w:t>
      </w:r>
      <w:r>
        <w:rPr>
          <w:rFonts w:ascii="Times New Roman" w:hAnsi="Times New Roman"/>
          <w:sz w:val="28"/>
          <w:szCs w:val="28"/>
        </w:rPr>
        <w:t xml:space="preserve"> </w:t>
      </w:r>
      <w:r w:rsidRPr="00D40310">
        <w:rPr>
          <w:rFonts w:ascii="Times New Roman" w:hAnsi="Times New Roman"/>
          <w:sz w:val="28"/>
          <w:szCs w:val="28"/>
        </w:rPr>
        <w:t>млн руб.</w:t>
      </w:r>
      <w:r>
        <w:rPr>
          <w:rFonts w:ascii="Times New Roman" w:hAnsi="Times New Roman"/>
          <w:sz w:val="28"/>
          <w:szCs w:val="28"/>
        </w:rPr>
        <w:t xml:space="preserve"> отмечалось на фоне</w:t>
      </w:r>
      <w:r w:rsidRPr="00D40310">
        <w:rPr>
          <w:rFonts w:ascii="Times New Roman" w:hAnsi="Times New Roman"/>
          <w:sz w:val="28"/>
          <w:szCs w:val="28"/>
        </w:rPr>
        <w:t xml:space="preserve"> опережающе</w:t>
      </w:r>
      <w:r>
        <w:rPr>
          <w:rFonts w:ascii="Times New Roman" w:hAnsi="Times New Roman"/>
          <w:sz w:val="28"/>
          <w:szCs w:val="28"/>
        </w:rPr>
        <w:t>го</w:t>
      </w:r>
      <w:r w:rsidRPr="00D40310">
        <w:rPr>
          <w:rFonts w:ascii="Times New Roman" w:hAnsi="Times New Roman"/>
          <w:sz w:val="28"/>
          <w:szCs w:val="28"/>
        </w:rPr>
        <w:t xml:space="preserve"> рост</w:t>
      </w:r>
      <w:r>
        <w:rPr>
          <w:rFonts w:ascii="Times New Roman" w:hAnsi="Times New Roman"/>
          <w:sz w:val="28"/>
          <w:szCs w:val="28"/>
        </w:rPr>
        <w:t>а</w:t>
      </w:r>
      <w:r w:rsidRPr="00D40310">
        <w:rPr>
          <w:rFonts w:ascii="Times New Roman" w:hAnsi="Times New Roman"/>
          <w:sz w:val="28"/>
          <w:szCs w:val="28"/>
        </w:rPr>
        <w:t xml:space="preserve"> затрат на воспроизводственные процессы (+14,5% до 2 552,6 млн руб.)</w:t>
      </w:r>
      <w:r>
        <w:rPr>
          <w:rFonts w:ascii="Times New Roman" w:hAnsi="Times New Roman"/>
          <w:sz w:val="28"/>
          <w:szCs w:val="28"/>
        </w:rPr>
        <w:t>. Р</w:t>
      </w:r>
      <w:r w:rsidRPr="00D40310">
        <w:rPr>
          <w:rFonts w:ascii="Times New Roman" w:hAnsi="Times New Roman"/>
          <w:sz w:val="28"/>
          <w:szCs w:val="28"/>
        </w:rPr>
        <w:t>езультатом стал</w:t>
      </w:r>
      <w:r>
        <w:rPr>
          <w:rFonts w:ascii="Times New Roman" w:hAnsi="Times New Roman"/>
          <w:sz w:val="28"/>
          <w:szCs w:val="28"/>
        </w:rPr>
        <w:t>о падение</w:t>
      </w:r>
      <w:r w:rsidRPr="00D40310">
        <w:rPr>
          <w:rFonts w:ascii="Times New Roman" w:hAnsi="Times New Roman"/>
          <w:sz w:val="28"/>
          <w:szCs w:val="28"/>
        </w:rPr>
        <w:t xml:space="preserve"> вновь созданной добавленной стоимости отрасли на 7,5% до 1</w:t>
      </w:r>
      <w:r>
        <w:rPr>
          <w:rFonts w:ascii="Times New Roman" w:hAnsi="Times New Roman"/>
          <w:sz w:val="28"/>
          <w:szCs w:val="28"/>
        </w:rPr>
        <w:t> </w:t>
      </w:r>
      <w:r w:rsidRPr="00D40310">
        <w:rPr>
          <w:rFonts w:ascii="Times New Roman" w:hAnsi="Times New Roman"/>
          <w:sz w:val="28"/>
          <w:szCs w:val="28"/>
        </w:rPr>
        <w:t xml:space="preserve">043,3 млн руб. </w:t>
      </w:r>
      <w:r>
        <w:rPr>
          <w:rFonts w:ascii="Times New Roman" w:hAnsi="Times New Roman"/>
          <w:sz w:val="28"/>
          <w:szCs w:val="28"/>
        </w:rPr>
        <w:t xml:space="preserve">(-8,9% в </w:t>
      </w:r>
      <w:r>
        <w:rPr>
          <w:rFonts w:ascii="Times New Roman" w:hAnsi="Times New Roman"/>
          <w:sz w:val="28"/>
          <w:szCs w:val="28"/>
        </w:rPr>
        <w:lastRenderedPageBreak/>
        <w:t>реальном выражении) и</w:t>
      </w:r>
      <w:r w:rsidRPr="00D40310">
        <w:rPr>
          <w:rFonts w:ascii="Times New Roman" w:hAnsi="Times New Roman"/>
          <w:sz w:val="28"/>
          <w:szCs w:val="28"/>
        </w:rPr>
        <w:t xml:space="preserve"> сужение вклада в формирование ВВП до 7,1% (8,2%</w:t>
      </w:r>
      <w:r>
        <w:rPr>
          <w:rFonts w:ascii="Times New Roman" w:hAnsi="Times New Roman"/>
          <w:sz w:val="28"/>
          <w:szCs w:val="28"/>
        </w:rPr>
        <w:t xml:space="preserve"> </w:t>
      </w:r>
      <w:r w:rsidRPr="00D40310">
        <w:rPr>
          <w:rFonts w:ascii="Times New Roman" w:hAnsi="Times New Roman"/>
          <w:sz w:val="28"/>
          <w:szCs w:val="28"/>
        </w:rPr>
        <w:t>в 2018 год</w:t>
      </w:r>
      <w:r>
        <w:rPr>
          <w:rFonts w:ascii="Times New Roman" w:hAnsi="Times New Roman"/>
          <w:sz w:val="28"/>
          <w:szCs w:val="28"/>
        </w:rPr>
        <w:t>у</w:t>
      </w:r>
      <w:r w:rsidRPr="00D40310">
        <w:rPr>
          <w:rFonts w:ascii="Times New Roman" w:hAnsi="Times New Roman"/>
          <w:sz w:val="28"/>
          <w:szCs w:val="28"/>
        </w:rPr>
        <w:t>).</w:t>
      </w:r>
    </w:p>
    <w:p w:rsidR="00D81062" w:rsidRPr="00D4031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Компенсирующим фактором </w:t>
      </w:r>
      <w:r w:rsidRPr="00D40310">
        <w:rPr>
          <w:rFonts w:ascii="Times New Roman" w:hAnsi="Times New Roman"/>
          <w:sz w:val="28"/>
          <w:szCs w:val="28"/>
        </w:rPr>
        <w:t>в сегменте производства товаров</w:t>
      </w:r>
      <w:r>
        <w:rPr>
          <w:rFonts w:ascii="Times New Roman" w:hAnsi="Times New Roman"/>
          <w:sz w:val="28"/>
          <w:szCs w:val="28"/>
        </w:rPr>
        <w:t xml:space="preserve"> выступили </w:t>
      </w:r>
      <w:r w:rsidRPr="00D75C75">
        <w:rPr>
          <w:rFonts w:ascii="Times New Roman" w:hAnsi="Times New Roman"/>
          <w:sz w:val="28"/>
          <w:szCs w:val="28"/>
        </w:rPr>
        <w:t>процессы</w:t>
      </w:r>
      <w:r>
        <w:rPr>
          <w:rFonts w:ascii="Times New Roman" w:hAnsi="Times New Roman"/>
          <w:sz w:val="28"/>
          <w:szCs w:val="28"/>
        </w:rPr>
        <w:t>, связанные с</w:t>
      </w:r>
      <w:r w:rsidRPr="00D75C75">
        <w:rPr>
          <w:rFonts w:ascii="Times New Roman" w:hAnsi="Times New Roman"/>
          <w:sz w:val="28"/>
          <w:szCs w:val="28"/>
        </w:rPr>
        <w:t xml:space="preserve"> активизаци</w:t>
      </w:r>
      <w:r>
        <w:rPr>
          <w:rFonts w:ascii="Times New Roman" w:hAnsi="Times New Roman"/>
          <w:sz w:val="28"/>
          <w:szCs w:val="28"/>
        </w:rPr>
        <w:t>ей в</w:t>
      </w:r>
      <w:r w:rsidRPr="00D40310">
        <w:rPr>
          <w:rFonts w:ascii="Times New Roman" w:hAnsi="Times New Roman"/>
          <w:sz w:val="28"/>
          <w:szCs w:val="28"/>
        </w:rPr>
        <w:t xml:space="preserve"> строительн</w:t>
      </w:r>
      <w:r>
        <w:rPr>
          <w:rFonts w:ascii="Times New Roman" w:hAnsi="Times New Roman"/>
          <w:sz w:val="28"/>
          <w:szCs w:val="28"/>
        </w:rPr>
        <w:t>ом</w:t>
      </w:r>
      <w:r w:rsidRPr="00D40310">
        <w:rPr>
          <w:rFonts w:ascii="Times New Roman" w:hAnsi="Times New Roman"/>
          <w:sz w:val="28"/>
          <w:szCs w:val="28"/>
        </w:rPr>
        <w:t xml:space="preserve"> комплекс</w:t>
      </w:r>
      <w:r>
        <w:rPr>
          <w:rFonts w:ascii="Times New Roman" w:hAnsi="Times New Roman"/>
          <w:sz w:val="28"/>
          <w:szCs w:val="28"/>
        </w:rPr>
        <w:t>е:</w:t>
      </w:r>
      <w:r w:rsidRPr="00D40310">
        <w:rPr>
          <w:rFonts w:ascii="Times New Roman" w:hAnsi="Times New Roman"/>
          <w:sz w:val="28"/>
          <w:szCs w:val="28"/>
        </w:rPr>
        <w:t xml:space="preserve"> увеличение объема вновь созданной стоимости </w:t>
      </w:r>
      <w:r>
        <w:rPr>
          <w:rFonts w:ascii="Times New Roman" w:hAnsi="Times New Roman"/>
          <w:sz w:val="28"/>
          <w:szCs w:val="28"/>
        </w:rPr>
        <w:t>в 1,4 раза</w:t>
      </w:r>
      <w:r w:rsidRPr="00D40310">
        <w:rPr>
          <w:rFonts w:ascii="Times New Roman" w:hAnsi="Times New Roman"/>
          <w:sz w:val="28"/>
          <w:szCs w:val="28"/>
        </w:rPr>
        <w:t xml:space="preserve"> до 372,1</w:t>
      </w:r>
      <w:r>
        <w:rPr>
          <w:rFonts w:ascii="Times New Roman" w:hAnsi="Times New Roman"/>
          <w:sz w:val="28"/>
          <w:szCs w:val="28"/>
        </w:rPr>
        <w:t xml:space="preserve"> </w:t>
      </w:r>
      <w:r w:rsidRPr="00D40310">
        <w:rPr>
          <w:rFonts w:ascii="Times New Roman" w:hAnsi="Times New Roman"/>
          <w:sz w:val="28"/>
          <w:szCs w:val="28"/>
        </w:rPr>
        <w:t>млн руб. (</w:t>
      </w:r>
      <w:r>
        <w:rPr>
          <w:rFonts w:ascii="Times New Roman" w:hAnsi="Times New Roman"/>
          <w:sz w:val="28"/>
          <w:szCs w:val="28"/>
        </w:rPr>
        <w:t>+</w:t>
      </w:r>
      <w:r w:rsidRPr="00D40310">
        <w:rPr>
          <w:rFonts w:ascii="Times New Roman" w:hAnsi="Times New Roman"/>
          <w:sz w:val="28"/>
          <w:szCs w:val="28"/>
        </w:rPr>
        <w:t>33,6%</w:t>
      </w:r>
      <w:r>
        <w:rPr>
          <w:rFonts w:ascii="Times New Roman" w:hAnsi="Times New Roman"/>
          <w:sz w:val="28"/>
          <w:szCs w:val="28"/>
        </w:rPr>
        <w:t xml:space="preserve"> </w:t>
      </w:r>
      <w:r w:rsidRPr="00D40310">
        <w:rPr>
          <w:rFonts w:ascii="Times New Roman" w:hAnsi="Times New Roman"/>
          <w:sz w:val="28"/>
          <w:szCs w:val="28"/>
        </w:rPr>
        <w:t xml:space="preserve">в </w:t>
      </w:r>
      <w:r>
        <w:rPr>
          <w:rFonts w:ascii="Times New Roman" w:hAnsi="Times New Roman"/>
          <w:sz w:val="28"/>
          <w:szCs w:val="28"/>
        </w:rPr>
        <w:t>сопоставимых ценах</w:t>
      </w:r>
      <w:r w:rsidRPr="00D40310">
        <w:rPr>
          <w:rFonts w:ascii="Times New Roman" w:hAnsi="Times New Roman"/>
          <w:sz w:val="28"/>
          <w:szCs w:val="28"/>
        </w:rPr>
        <w:t xml:space="preserve">) </w:t>
      </w:r>
      <w:r>
        <w:rPr>
          <w:rFonts w:ascii="Times New Roman" w:hAnsi="Times New Roman"/>
          <w:sz w:val="28"/>
          <w:szCs w:val="28"/>
        </w:rPr>
        <w:t>обусловило</w:t>
      </w:r>
      <w:r w:rsidRPr="00D40310">
        <w:rPr>
          <w:rFonts w:ascii="Times New Roman" w:hAnsi="Times New Roman"/>
          <w:sz w:val="28"/>
          <w:szCs w:val="28"/>
        </w:rPr>
        <w:t xml:space="preserve"> расширение в</w:t>
      </w:r>
      <w:r>
        <w:rPr>
          <w:rFonts w:ascii="Times New Roman" w:hAnsi="Times New Roman"/>
          <w:sz w:val="28"/>
          <w:szCs w:val="28"/>
        </w:rPr>
        <w:t>клада отрасли в формирование ВВП до 2,5</w:t>
      </w:r>
      <w:r w:rsidRPr="00D40310">
        <w:rPr>
          <w:rFonts w:ascii="Times New Roman" w:hAnsi="Times New Roman"/>
          <w:sz w:val="28"/>
          <w:szCs w:val="28"/>
        </w:rPr>
        <w:t>% (+0,6</w:t>
      </w:r>
      <w:r>
        <w:rPr>
          <w:rFonts w:ascii="Times New Roman" w:hAnsi="Times New Roman"/>
          <w:sz w:val="28"/>
          <w:szCs w:val="28"/>
        </w:rPr>
        <w:t xml:space="preserve"> </w:t>
      </w:r>
      <w:r w:rsidRPr="00D40310">
        <w:rPr>
          <w:rFonts w:ascii="Times New Roman" w:hAnsi="Times New Roman"/>
          <w:sz w:val="28"/>
          <w:szCs w:val="28"/>
        </w:rPr>
        <w:t>п.п.).</w:t>
      </w:r>
    </w:p>
    <w:p w:rsidR="00D81062" w:rsidRPr="00D4031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Н</w:t>
      </w:r>
      <w:r w:rsidRPr="00D40310">
        <w:rPr>
          <w:rFonts w:ascii="Times New Roman" w:hAnsi="Times New Roman"/>
          <w:sz w:val="28"/>
          <w:szCs w:val="28"/>
        </w:rPr>
        <w:t>а фоне достаточно сдержанных результатов сегмента материального производства</w:t>
      </w:r>
      <w:r>
        <w:rPr>
          <w:rFonts w:ascii="Times New Roman" w:hAnsi="Times New Roman"/>
          <w:sz w:val="28"/>
          <w:szCs w:val="28"/>
        </w:rPr>
        <w:t>,</w:t>
      </w:r>
      <w:r w:rsidRPr="00D40310">
        <w:rPr>
          <w:rFonts w:ascii="Times New Roman" w:hAnsi="Times New Roman"/>
          <w:sz w:val="28"/>
          <w:szCs w:val="28"/>
        </w:rPr>
        <w:t xml:space="preserve"> рос</w:t>
      </w:r>
      <w:r>
        <w:rPr>
          <w:rFonts w:ascii="Times New Roman" w:hAnsi="Times New Roman"/>
          <w:sz w:val="28"/>
          <w:szCs w:val="28"/>
        </w:rPr>
        <w:t>т д</w:t>
      </w:r>
      <w:r w:rsidRPr="00D40310">
        <w:rPr>
          <w:rFonts w:ascii="Times New Roman" w:hAnsi="Times New Roman"/>
          <w:sz w:val="28"/>
          <w:szCs w:val="28"/>
        </w:rPr>
        <w:t>обавленн</w:t>
      </w:r>
      <w:r>
        <w:rPr>
          <w:rFonts w:ascii="Times New Roman" w:hAnsi="Times New Roman"/>
          <w:sz w:val="28"/>
          <w:szCs w:val="28"/>
        </w:rPr>
        <w:t>ой</w:t>
      </w:r>
      <w:r w:rsidRPr="00D40310">
        <w:rPr>
          <w:rFonts w:ascii="Times New Roman" w:hAnsi="Times New Roman"/>
          <w:sz w:val="28"/>
          <w:szCs w:val="28"/>
        </w:rPr>
        <w:t xml:space="preserve"> стоимост</w:t>
      </w:r>
      <w:r>
        <w:rPr>
          <w:rFonts w:ascii="Times New Roman" w:hAnsi="Times New Roman"/>
          <w:sz w:val="28"/>
          <w:szCs w:val="28"/>
        </w:rPr>
        <w:t>и</w:t>
      </w:r>
      <w:r w:rsidRPr="00D40310">
        <w:rPr>
          <w:rFonts w:ascii="Times New Roman" w:hAnsi="Times New Roman"/>
          <w:sz w:val="28"/>
          <w:szCs w:val="28"/>
        </w:rPr>
        <w:t xml:space="preserve"> в сфере услуг на 12,6% до 8</w:t>
      </w:r>
      <w:r>
        <w:rPr>
          <w:rFonts w:ascii="Times New Roman" w:hAnsi="Times New Roman"/>
          <w:sz w:val="28"/>
          <w:szCs w:val="28"/>
        </w:rPr>
        <w:t> </w:t>
      </w:r>
      <w:r w:rsidRPr="00D40310">
        <w:rPr>
          <w:rFonts w:ascii="Times New Roman" w:hAnsi="Times New Roman"/>
          <w:sz w:val="28"/>
          <w:szCs w:val="28"/>
        </w:rPr>
        <w:t>490,0</w:t>
      </w:r>
      <w:r>
        <w:rPr>
          <w:rFonts w:ascii="Times New Roman" w:hAnsi="Times New Roman"/>
          <w:sz w:val="28"/>
          <w:szCs w:val="28"/>
        </w:rPr>
        <w:t> </w:t>
      </w:r>
      <w:r w:rsidRPr="00D40310">
        <w:rPr>
          <w:rFonts w:ascii="Times New Roman" w:hAnsi="Times New Roman"/>
          <w:sz w:val="28"/>
          <w:szCs w:val="28"/>
        </w:rPr>
        <w:t>млн</w:t>
      </w:r>
      <w:r>
        <w:rPr>
          <w:rFonts w:ascii="Times New Roman" w:hAnsi="Times New Roman"/>
          <w:sz w:val="28"/>
          <w:szCs w:val="28"/>
        </w:rPr>
        <w:t> </w:t>
      </w:r>
      <w:r w:rsidRPr="00D40310">
        <w:rPr>
          <w:rFonts w:ascii="Times New Roman" w:hAnsi="Times New Roman"/>
          <w:sz w:val="28"/>
          <w:szCs w:val="28"/>
        </w:rPr>
        <w:t xml:space="preserve">руб. обеспечил расширение </w:t>
      </w:r>
      <w:r>
        <w:rPr>
          <w:rFonts w:ascii="Times New Roman" w:hAnsi="Times New Roman"/>
          <w:sz w:val="28"/>
          <w:szCs w:val="28"/>
        </w:rPr>
        <w:t xml:space="preserve">ее представления </w:t>
      </w:r>
      <w:r w:rsidRPr="00D40310">
        <w:rPr>
          <w:rFonts w:ascii="Times New Roman" w:hAnsi="Times New Roman"/>
          <w:sz w:val="28"/>
          <w:szCs w:val="28"/>
        </w:rPr>
        <w:t xml:space="preserve">в структуре </w:t>
      </w:r>
      <w:r>
        <w:rPr>
          <w:rFonts w:ascii="Times New Roman" w:hAnsi="Times New Roman"/>
          <w:sz w:val="28"/>
          <w:szCs w:val="28"/>
        </w:rPr>
        <w:t>экономики</w:t>
      </w:r>
      <w:r w:rsidRPr="00D40310">
        <w:rPr>
          <w:rFonts w:ascii="Times New Roman" w:hAnsi="Times New Roman"/>
          <w:sz w:val="28"/>
          <w:szCs w:val="28"/>
        </w:rPr>
        <w:t xml:space="preserve"> до 58,0% </w:t>
      </w:r>
      <w:r>
        <w:rPr>
          <w:rFonts w:ascii="Times New Roman" w:hAnsi="Times New Roman"/>
          <w:sz w:val="28"/>
          <w:szCs w:val="28"/>
        </w:rPr>
        <w:t>(+</w:t>
      </w:r>
      <w:r w:rsidRPr="00D40310">
        <w:rPr>
          <w:rFonts w:ascii="Times New Roman" w:hAnsi="Times New Roman"/>
          <w:sz w:val="28"/>
          <w:szCs w:val="28"/>
        </w:rPr>
        <w:t>3,</w:t>
      </w:r>
      <w:r>
        <w:rPr>
          <w:rFonts w:ascii="Times New Roman" w:hAnsi="Times New Roman"/>
          <w:sz w:val="28"/>
          <w:szCs w:val="28"/>
        </w:rPr>
        <w:t xml:space="preserve">2 </w:t>
      </w:r>
      <w:r w:rsidRPr="00D40310">
        <w:rPr>
          <w:rFonts w:ascii="Times New Roman" w:hAnsi="Times New Roman"/>
          <w:sz w:val="28"/>
          <w:szCs w:val="28"/>
        </w:rPr>
        <w:t>п.п.</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sidRPr="00D40310">
        <w:rPr>
          <w:rFonts w:ascii="Times New Roman" w:hAnsi="Times New Roman"/>
          <w:sz w:val="28"/>
          <w:szCs w:val="28"/>
        </w:rPr>
        <w:t>Рыночная компонента услуг</w:t>
      </w:r>
      <w:r>
        <w:rPr>
          <w:rFonts w:ascii="Times New Roman" w:hAnsi="Times New Roman"/>
          <w:sz w:val="28"/>
          <w:szCs w:val="28"/>
        </w:rPr>
        <w:t xml:space="preserve">, развитие которой подкреплялось стабильным спросом и возможностью регулирования ценовой маржи, </w:t>
      </w:r>
      <w:r w:rsidRPr="00D40310">
        <w:rPr>
          <w:rFonts w:ascii="Times New Roman" w:hAnsi="Times New Roman"/>
          <w:sz w:val="28"/>
          <w:szCs w:val="28"/>
        </w:rPr>
        <w:t xml:space="preserve">характеризовалась приростом добавленной стоимости в размере </w:t>
      </w:r>
      <w:r>
        <w:rPr>
          <w:rFonts w:ascii="Times New Roman" w:hAnsi="Times New Roman"/>
          <w:sz w:val="28"/>
          <w:szCs w:val="28"/>
        </w:rPr>
        <w:t>10,4</w:t>
      </w:r>
      <w:r w:rsidRPr="00D40310">
        <w:rPr>
          <w:rFonts w:ascii="Times New Roman" w:hAnsi="Times New Roman"/>
          <w:sz w:val="28"/>
          <w:szCs w:val="28"/>
        </w:rPr>
        <w:t xml:space="preserve">% </w:t>
      </w:r>
      <w:r>
        <w:rPr>
          <w:rFonts w:ascii="Times New Roman" w:hAnsi="Times New Roman"/>
          <w:sz w:val="28"/>
          <w:szCs w:val="28"/>
        </w:rPr>
        <w:t>(</w:t>
      </w:r>
      <w:r w:rsidRPr="00D40310">
        <w:rPr>
          <w:rFonts w:ascii="Times New Roman" w:hAnsi="Times New Roman"/>
          <w:sz w:val="28"/>
          <w:szCs w:val="28"/>
        </w:rPr>
        <w:t>до 4</w:t>
      </w:r>
      <w:r>
        <w:rPr>
          <w:rFonts w:ascii="Times New Roman" w:hAnsi="Times New Roman"/>
          <w:sz w:val="28"/>
          <w:szCs w:val="28"/>
        </w:rPr>
        <w:t xml:space="preserve"> </w:t>
      </w:r>
      <w:r w:rsidRPr="00D40310">
        <w:rPr>
          <w:rFonts w:ascii="Times New Roman" w:hAnsi="Times New Roman"/>
          <w:sz w:val="28"/>
          <w:szCs w:val="28"/>
        </w:rPr>
        <w:t>686,8</w:t>
      </w:r>
      <w:r>
        <w:rPr>
          <w:rFonts w:ascii="Times New Roman" w:hAnsi="Times New Roman"/>
          <w:sz w:val="28"/>
          <w:szCs w:val="28"/>
        </w:rPr>
        <w:t> </w:t>
      </w:r>
      <w:r w:rsidRPr="00D40310">
        <w:rPr>
          <w:rFonts w:ascii="Times New Roman" w:hAnsi="Times New Roman"/>
          <w:sz w:val="28"/>
          <w:szCs w:val="28"/>
        </w:rPr>
        <w:t>млн руб.</w:t>
      </w:r>
      <w:r>
        <w:rPr>
          <w:rFonts w:ascii="Times New Roman" w:hAnsi="Times New Roman"/>
          <w:sz w:val="28"/>
          <w:szCs w:val="28"/>
        </w:rPr>
        <w:t>)</w:t>
      </w:r>
      <w:r w:rsidRPr="00D40310">
        <w:rPr>
          <w:rFonts w:ascii="Times New Roman" w:hAnsi="Times New Roman"/>
          <w:sz w:val="28"/>
          <w:szCs w:val="28"/>
        </w:rPr>
        <w:t xml:space="preserve"> и</w:t>
      </w:r>
      <w:r>
        <w:rPr>
          <w:rFonts w:ascii="Times New Roman" w:hAnsi="Times New Roman"/>
          <w:sz w:val="28"/>
          <w:szCs w:val="28"/>
        </w:rPr>
        <w:t>,</w:t>
      </w:r>
      <w:r w:rsidRPr="00D40310">
        <w:rPr>
          <w:rFonts w:ascii="Times New Roman" w:hAnsi="Times New Roman"/>
          <w:sz w:val="28"/>
          <w:szCs w:val="28"/>
        </w:rPr>
        <w:t xml:space="preserve"> соответственно</w:t>
      </w:r>
      <w:r>
        <w:rPr>
          <w:rFonts w:ascii="Times New Roman" w:hAnsi="Times New Roman"/>
          <w:sz w:val="28"/>
          <w:szCs w:val="28"/>
        </w:rPr>
        <w:t>,</w:t>
      </w:r>
      <w:r w:rsidRPr="00D40310">
        <w:rPr>
          <w:rFonts w:ascii="Times New Roman" w:hAnsi="Times New Roman"/>
          <w:sz w:val="28"/>
          <w:szCs w:val="28"/>
        </w:rPr>
        <w:t xml:space="preserve"> расширением долевого участия в совокупном показателе на 1,1</w:t>
      </w:r>
      <w:r>
        <w:rPr>
          <w:rFonts w:ascii="Times New Roman" w:hAnsi="Times New Roman"/>
          <w:sz w:val="28"/>
          <w:szCs w:val="28"/>
        </w:rPr>
        <w:t> </w:t>
      </w:r>
      <w:r w:rsidRPr="00D40310">
        <w:rPr>
          <w:rFonts w:ascii="Times New Roman" w:hAnsi="Times New Roman"/>
          <w:sz w:val="28"/>
          <w:szCs w:val="28"/>
        </w:rPr>
        <w:t>п.п. до 32,0%</w:t>
      </w:r>
      <w:r>
        <w:rPr>
          <w:rFonts w:ascii="Times New Roman" w:hAnsi="Times New Roman"/>
          <w:sz w:val="28"/>
          <w:szCs w:val="28"/>
        </w:rPr>
        <w:t>.</w:t>
      </w:r>
    </w:p>
    <w:p w:rsidR="00D81062" w:rsidRPr="00C3472A" w:rsidRDefault="00D81062" w:rsidP="00D81062">
      <w:pPr>
        <w:widowControl w:val="0"/>
        <w:spacing w:after="0" w:line="240" w:lineRule="auto"/>
        <w:ind w:firstLine="426"/>
        <w:jc w:val="right"/>
        <w:rPr>
          <w:rFonts w:ascii="Times New Roman" w:hAnsi="Times New Roman"/>
          <w:b/>
          <w:i/>
          <w:sz w:val="28"/>
          <w:szCs w:val="28"/>
        </w:rPr>
      </w:pPr>
      <w:r w:rsidRPr="00C3472A">
        <w:rPr>
          <w:rFonts w:ascii="Times New Roman" w:hAnsi="Times New Roman"/>
          <w:b/>
          <w:i/>
          <w:sz w:val="28"/>
          <w:szCs w:val="28"/>
        </w:rPr>
        <w:t>Рисунок 3</w:t>
      </w:r>
    </w:p>
    <w:p w:rsidR="00D81062" w:rsidRDefault="00D81062" w:rsidP="00D81062">
      <w:pPr>
        <w:widowControl w:val="0"/>
        <w:spacing w:after="0" w:line="240" w:lineRule="auto"/>
        <w:rPr>
          <w:rFonts w:ascii="Times New Roman" w:hAnsi="Times New Roman"/>
          <w:sz w:val="24"/>
          <w:szCs w:val="24"/>
          <w:lang w:eastAsia="en-US"/>
        </w:rPr>
      </w:pPr>
      <w:r w:rsidRPr="00A971AD">
        <w:rPr>
          <w:rFonts w:ascii="Times New Roman" w:hAnsi="Times New Roman"/>
          <w:noProof/>
          <w:sz w:val="24"/>
          <w:szCs w:val="24"/>
          <w:highlight w:val="yellow"/>
        </w:rPr>
        <w:drawing>
          <wp:inline distT="0" distB="0" distL="0" distR="0">
            <wp:extent cx="5938576" cy="2783393"/>
            <wp:effectExtent l="0" t="0" r="0" b="0"/>
            <wp:docPr id="8"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1062" w:rsidRPr="00374A8D" w:rsidRDefault="00D81062" w:rsidP="00D81062">
      <w:pPr>
        <w:pStyle w:val="a4"/>
        <w:widowControl w:val="0"/>
        <w:ind w:firstLine="426"/>
        <w:rPr>
          <w:sz w:val="28"/>
          <w:szCs w:val="28"/>
        </w:rPr>
      </w:pPr>
      <w:r w:rsidRPr="00D40310">
        <w:rPr>
          <w:sz w:val="28"/>
          <w:szCs w:val="28"/>
        </w:rPr>
        <w:t>Доминирующ</w:t>
      </w:r>
      <w:r>
        <w:rPr>
          <w:sz w:val="28"/>
          <w:szCs w:val="28"/>
        </w:rPr>
        <w:t>им</w:t>
      </w:r>
      <w:r w:rsidRPr="00D40310">
        <w:rPr>
          <w:sz w:val="28"/>
          <w:szCs w:val="28"/>
        </w:rPr>
        <w:t xml:space="preserve"> инфраструктурн</w:t>
      </w:r>
      <w:r>
        <w:rPr>
          <w:sz w:val="28"/>
          <w:szCs w:val="28"/>
        </w:rPr>
        <w:t xml:space="preserve">ым </w:t>
      </w:r>
      <w:r w:rsidRPr="00D40310">
        <w:rPr>
          <w:sz w:val="28"/>
          <w:szCs w:val="28"/>
        </w:rPr>
        <w:t>секторо</w:t>
      </w:r>
      <w:r>
        <w:rPr>
          <w:sz w:val="28"/>
          <w:szCs w:val="28"/>
        </w:rPr>
        <w:t xml:space="preserve">м </w:t>
      </w:r>
      <w:r w:rsidRPr="00D40310">
        <w:rPr>
          <w:sz w:val="28"/>
          <w:szCs w:val="28"/>
        </w:rPr>
        <w:t>оста</w:t>
      </w:r>
      <w:r>
        <w:rPr>
          <w:sz w:val="28"/>
          <w:szCs w:val="28"/>
        </w:rPr>
        <w:t>ю</w:t>
      </w:r>
      <w:r w:rsidRPr="00D40310">
        <w:rPr>
          <w:sz w:val="28"/>
          <w:szCs w:val="28"/>
        </w:rPr>
        <w:t>тся услуг</w:t>
      </w:r>
      <w:r>
        <w:rPr>
          <w:sz w:val="28"/>
          <w:szCs w:val="28"/>
        </w:rPr>
        <w:t>и</w:t>
      </w:r>
      <w:r w:rsidRPr="00D40310">
        <w:rPr>
          <w:sz w:val="28"/>
          <w:szCs w:val="28"/>
        </w:rPr>
        <w:t>, предоставляемы</w:t>
      </w:r>
      <w:r>
        <w:rPr>
          <w:sz w:val="28"/>
          <w:szCs w:val="28"/>
        </w:rPr>
        <w:t>е</w:t>
      </w:r>
      <w:r w:rsidRPr="00D40310">
        <w:rPr>
          <w:sz w:val="28"/>
          <w:szCs w:val="28"/>
        </w:rPr>
        <w:t xml:space="preserve"> организациями </w:t>
      </w:r>
      <w:r w:rsidRPr="00374A8D">
        <w:rPr>
          <w:sz w:val="28"/>
          <w:szCs w:val="28"/>
        </w:rPr>
        <w:t xml:space="preserve">торговли и общественного питания, которыми по итогам 2019 года было создано 2 188,8 млн руб. (+14,1%) добавленной стоимости, или 15,0% (+1,0 п.п.) ВВП и свыше четверти (25,8%) ВДС сегмента услуг (рис. </w:t>
      </w:r>
      <w:r>
        <w:rPr>
          <w:sz w:val="28"/>
          <w:szCs w:val="28"/>
        </w:rPr>
        <w:t>3</w:t>
      </w:r>
      <w:r w:rsidRPr="00374A8D">
        <w:rPr>
          <w:sz w:val="28"/>
          <w:szCs w:val="28"/>
        </w:rPr>
        <w:t>).</w:t>
      </w:r>
    </w:p>
    <w:p w:rsidR="00D81062" w:rsidRPr="00D40310" w:rsidRDefault="00D81062" w:rsidP="00D81062">
      <w:pPr>
        <w:pStyle w:val="a4"/>
        <w:widowControl w:val="0"/>
        <w:ind w:firstLine="426"/>
        <w:rPr>
          <w:sz w:val="28"/>
          <w:szCs w:val="28"/>
        </w:rPr>
      </w:pPr>
      <w:r w:rsidRPr="00374A8D">
        <w:rPr>
          <w:sz w:val="28"/>
          <w:szCs w:val="28"/>
        </w:rPr>
        <w:t>Весомую роль в рассматриваемом периоде сыграла также активизация финансовой системы (рост валового выпуска на 35,2%): добавленная стоимость по результатам финансовой,</w:t>
      </w:r>
      <w:r>
        <w:rPr>
          <w:sz w:val="28"/>
          <w:szCs w:val="28"/>
        </w:rPr>
        <w:t xml:space="preserve"> кредитной и страховой деятельности </w:t>
      </w:r>
      <w:r w:rsidRPr="00D40310">
        <w:rPr>
          <w:sz w:val="28"/>
          <w:szCs w:val="28"/>
        </w:rPr>
        <w:t>характеризовалась существенным превышением базисных параметров (+22,2% до 494,5</w:t>
      </w:r>
      <w:r>
        <w:rPr>
          <w:sz w:val="28"/>
          <w:szCs w:val="28"/>
        </w:rPr>
        <w:t xml:space="preserve"> млн руб</w:t>
      </w:r>
      <w:r w:rsidRPr="00D40310">
        <w:rPr>
          <w:sz w:val="28"/>
          <w:szCs w:val="28"/>
        </w:rPr>
        <w:t>.</w:t>
      </w:r>
      <w:r>
        <w:rPr>
          <w:sz w:val="28"/>
          <w:szCs w:val="28"/>
        </w:rPr>
        <w:t>,</w:t>
      </w:r>
      <w:r w:rsidRPr="00E71A00">
        <w:rPr>
          <w:sz w:val="28"/>
          <w:szCs w:val="28"/>
        </w:rPr>
        <w:t xml:space="preserve"> </w:t>
      </w:r>
      <w:r w:rsidRPr="00D40310">
        <w:rPr>
          <w:sz w:val="28"/>
          <w:szCs w:val="28"/>
        </w:rPr>
        <w:t>и</w:t>
      </w:r>
      <w:r>
        <w:rPr>
          <w:sz w:val="28"/>
          <w:szCs w:val="28"/>
        </w:rPr>
        <w:t>ли 3,4</w:t>
      </w:r>
      <w:r w:rsidRPr="00D40310">
        <w:rPr>
          <w:sz w:val="28"/>
          <w:szCs w:val="28"/>
        </w:rPr>
        <w:t>%</w:t>
      </w:r>
      <w:r>
        <w:rPr>
          <w:sz w:val="28"/>
          <w:szCs w:val="28"/>
        </w:rPr>
        <w:t xml:space="preserve"> </w:t>
      </w:r>
      <w:r w:rsidRPr="00D40310">
        <w:rPr>
          <w:sz w:val="28"/>
          <w:szCs w:val="28"/>
        </w:rPr>
        <w:t>ВВП</w:t>
      </w:r>
      <w:r>
        <w:rPr>
          <w:sz w:val="28"/>
          <w:szCs w:val="28"/>
        </w:rPr>
        <w:t>).</w:t>
      </w:r>
      <w:r w:rsidRPr="00D40310">
        <w:rPr>
          <w:sz w:val="28"/>
          <w:szCs w:val="28"/>
        </w:rPr>
        <w:t xml:space="preserve"> </w:t>
      </w:r>
    </w:p>
    <w:p w:rsidR="00D81062" w:rsidRPr="00374A8D" w:rsidRDefault="00D81062" w:rsidP="00D81062">
      <w:pPr>
        <w:widowControl w:val="0"/>
        <w:spacing w:after="0" w:line="240" w:lineRule="auto"/>
        <w:ind w:firstLine="426"/>
        <w:jc w:val="both"/>
        <w:rPr>
          <w:rFonts w:ascii="Times New Roman" w:hAnsi="Times New Roman"/>
          <w:sz w:val="28"/>
          <w:szCs w:val="28"/>
        </w:rPr>
      </w:pPr>
      <w:r w:rsidRPr="00D40310">
        <w:rPr>
          <w:rFonts w:ascii="Times New Roman" w:hAnsi="Times New Roman"/>
          <w:sz w:val="28"/>
          <w:szCs w:val="28"/>
        </w:rPr>
        <w:t xml:space="preserve">На фоне </w:t>
      </w:r>
      <w:r>
        <w:rPr>
          <w:rFonts w:ascii="Times New Roman" w:hAnsi="Times New Roman"/>
          <w:sz w:val="28"/>
          <w:szCs w:val="28"/>
        </w:rPr>
        <w:t xml:space="preserve">наращивания масштабов деятельности субъектов </w:t>
      </w:r>
      <w:r w:rsidRPr="00374A8D">
        <w:rPr>
          <w:rFonts w:ascii="Times New Roman" w:hAnsi="Times New Roman"/>
          <w:sz w:val="28"/>
          <w:szCs w:val="28"/>
        </w:rPr>
        <w:t>жилищно-коммунальной сферы (+10,5%) отмечается увеличение объема вновь созданной в отрасли стоимости на 10,9% до 436,7 млн руб., или 3,0% ВВП.</w:t>
      </w:r>
    </w:p>
    <w:p w:rsidR="00D81062" w:rsidRPr="00D40310" w:rsidRDefault="00D81062" w:rsidP="00D81062">
      <w:pPr>
        <w:pStyle w:val="a4"/>
        <w:widowControl w:val="0"/>
        <w:ind w:firstLine="426"/>
        <w:rPr>
          <w:sz w:val="28"/>
          <w:szCs w:val="28"/>
        </w:rPr>
      </w:pPr>
      <w:r w:rsidRPr="00374A8D">
        <w:rPr>
          <w:sz w:val="28"/>
          <w:szCs w:val="28"/>
        </w:rPr>
        <w:t>Организации связи,</w:t>
      </w:r>
      <w:r>
        <w:rPr>
          <w:sz w:val="28"/>
          <w:szCs w:val="28"/>
        </w:rPr>
        <w:t xml:space="preserve"> сохранив объем предоставленных услуг на близком к базисному уровне (+</w:t>
      </w:r>
      <w:r w:rsidRPr="00D40310">
        <w:rPr>
          <w:sz w:val="28"/>
          <w:szCs w:val="28"/>
        </w:rPr>
        <w:t>1,7%</w:t>
      </w:r>
      <w:r>
        <w:rPr>
          <w:sz w:val="28"/>
          <w:szCs w:val="28"/>
        </w:rPr>
        <w:t>), вышли на существенный прирост</w:t>
      </w:r>
      <w:r w:rsidRPr="00D40310">
        <w:rPr>
          <w:sz w:val="28"/>
          <w:szCs w:val="28"/>
        </w:rPr>
        <w:t xml:space="preserve"> результативности </w:t>
      </w:r>
      <w:r>
        <w:rPr>
          <w:sz w:val="28"/>
          <w:szCs w:val="28"/>
        </w:rPr>
        <w:t>(+</w:t>
      </w:r>
      <w:r w:rsidRPr="00D40310">
        <w:rPr>
          <w:sz w:val="28"/>
          <w:szCs w:val="28"/>
        </w:rPr>
        <w:t>19,0%</w:t>
      </w:r>
      <w:r>
        <w:rPr>
          <w:sz w:val="28"/>
          <w:szCs w:val="28"/>
        </w:rPr>
        <w:t xml:space="preserve"> ВДС до 417,7 </w:t>
      </w:r>
      <w:r w:rsidRPr="00D40310">
        <w:rPr>
          <w:sz w:val="28"/>
          <w:szCs w:val="28"/>
        </w:rPr>
        <w:t>млн руб.</w:t>
      </w:r>
      <w:r>
        <w:rPr>
          <w:sz w:val="28"/>
          <w:szCs w:val="28"/>
        </w:rPr>
        <w:t xml:space="preserve">, или </w:t>
      </w:r>
      <w:r w:rsidRPr="00D40310">
        <w:rPr>
          <w:sz w:val="28"/>
          <w:szCs w:val="28"/>
        </w:rPr>
        <w:t>2,9%</w:t>
      </w:r>
      <w:r>
        <w:rPr>
          <w:sz w:val="28"/>
          <w:szCs w:val="28"/>
        </w:rPr>
        <w:t xml:space="preserve"> </w:t>
      </w:r>
      <w:r w:rsidRPr="00D40310">
        <w:rPr>
          <w:sz w:val="28"/>
          <w:szCs w:val="28"/>
        </w:rPr>
        <w:t>ВВП</w:t>
      </w:r>
      <w:r>
        <w:rPr>
          <w:sz w:val="28"/>
          <w:szCs w:val="28"/>
        </w:rPr>
        <w:t>) по факту сокращения</w:t>
      </w:r>
      <w:r w:rsidRPr="00D40310">
        <w:rPr>
          <w:sz w:val="28"/>
          <w:szCs w:val="28"/>
        </w:rPr>
        <w:t xml:space="preserve"> </w:t>
      </w:r>
      <w:r w:rsidRPr="00D40310">
        <w:rPr>
          <w:sz w:val="28"/>
          <w:szCs w:val="28"/>
        </w:rPr>
        <w:lastRenderedPageBreak/>
        <w:t xml:space="preserve">сопутствующих расходов, включенных в промежуточное потребление </w:t>
      </w:r>
      <w:r>
        <w:rPr>
          <w:sz w:val="28"/>
          <w:szCs w:val="28"/>
        </w:rPr>
        <w:t>(-</w:t>
      </w:r>
      <w:r w:rsidRPr="00D40310">
        <w:rPr>
          <w:sz w:val="28"/>
          <w:szCs w:val="28"/>
        </w:rPr>
        <w:t>12,7%</w:t>
      </w:r>
      <w:r>
        <w:rPr>
          <w:sz w:val="28"/>
          <w:szCs w:val="28"/>
        </w:rPr>
        <w:t>).</w:t>
      </w:r>
    </w:p>
    <w:p w:rsidR="00D81062" w:rsidRPr="00D40310" w:rsidRDefault="00D81062" w:rsidP="00D81062">
      <w:pPr>
        <w:pStyle w:val="a4"/>
        <w:widowControl w:val="0"/>
        <w:ind w:firstLine="426"/>
        <w:rPr>
          <w:sz w:val="28"/>
          <w:szCs w:val="28"/>
        </w:rPr>
      </w:pPr>
      <w:r w:rsidRPr="00664ADF">
        <w:rPr>
          <w:sz w:val="28"/>
          <w:szCs w:val="28"/>
        </w:rPr>
        <w:t xml:space="preserve">Эффективность деятельности </w:t>
      </w:r>
      <w:r w:rsidRPr="00374A8D">
        <w:rPr>
          <w:sz w:val="28"/>
          <w:szCs w:val="28"/>
        </w:rPr>
        <w:t>транспортных компаний</w:t>
      </w:r>
      <w:r w:rsidRPr="00664ADF">
        <w:rPr>
          <w:sz w:val="28"/>
          <w:szCs w:val="28"/>
        </w:rPr>
        <w:t xml:space="preserve"> в рассматриваемом периоде определялась ростом ВДС на 2,5% до 358,8 млн руб., или 2,5% в структуре ВВП.</w:t>
      </w:r>
    </w:p>
    <w:p w:rsidR="00D81062" w:rsidRDefault="00D81062" w:rsidP="00D81062">
      <w:pPr>
        <w:widowControl w:val="0"/>
        <w:spacing w:after="0" w:line="240" w:lineRule="auto"/>
        <w:ind w:firstLine="425"/>
        <w:jc w:val="both"/>
        <w:rPr>
          <w:rFonts w:ascii="Times New Roman" w:hAnsi="Times New Roman"/>
          <w:sz w:val="28"/>
          <w:szCs w:val="28"/>
        </w:rPr>
      </w:pPr>
      <w:r w:rsidRPr="00D40310">
        <w:rPr>
          <w:rFonts w:ascii="Times New Roman" w:hAnsi="Times New Roman"/>
          <w:sz w:val="28"/>
          <w:szCs w:val="28"/>
        </w:rPr>
        <w:t>Умеренно повышательная динамика финансирования большинства отраслей бюджетной сферы</w:t>
      </w:r>
      <w:r>
        <w:rPr>
          <w:rFonts w:ascii="Times New Roman" w:hAnsi="Times New Roman"/>
          <w:sz w:val="28"/>
          <w:szCs w:val="28"/>
        </w:rPr>
        <w:t xml:space="preserve"> </w:t>
      </w:r>
      <w:r w:rsidRPr="00D40310">
        <w:rPr>
          <w:rFonts w:ascii="Times New Roman" w:hAnsi="Times New Roman"/>
          <w:sz w:val="28"/>
          <w:szCs w:val="28"/>
        </w:rPr>
        <w:t xml:space="preserve">в рассматриваемом периоде обеспечила расширение совокупного объема вновь созданной добавленной стоимости в секторе </w:t>
      </w:r>
      <w:r w:rsidRPr="00D40310">
        <w:rPr>
          <w:rFonts w:ascii="Times New Roman" w:hAnsi="Times New Roman"/>
          <w:b/>
          <w:sz w:val="28"/>
          <w:szCs w:val="28"/>
        </w:rPr>
        <w:t>нерыночных услуг</w:t>
      </w:r>
      <w:r w:rsidRPr="00D40310">
        <w:rPr>
          <w:rFonts w:ascii="Times New Roman" w:hAnsi="Times New Roman"/>
          <w:sz w:val="28"/>
          <w:szCs w:val="28"/>
        </w:rPr>
        <w:t xml:space="preserve"> на 15,5% до 3 803,3</w:t>
      </w:r>
      <w:r>
        <w:rPr>
          <w:rFonts w:ascii="Times New Roman" w:hAnsi="Times New Roman"/>
          <w:sz w:val="28"/>
          <w:szCs w:val="28"/>
        </w:rPr>
        <w:t xml:space="preserve"> </w:t>
      </w:r>
      <w:r w:rsidRPr="00D40310">
        <w:rPr>
          <w:rFonts w:ascii="Times New Roman" w:hAnsi="Times New Roman"/>
          <w:sz w:val="28"/>
          <w:szCs w:val="28"/>
        </w:rPr>
        <w:t>млн руб., что сопровождалось усилением влияния данн</w:t>
      </w:r>
      <w:r>
        <w:rPr>
          <w:rFonts w:ascii="Times New Roman" w:hAnsi="Times New Roman"/>
          <w:sz w:val="28"/>
          <w:szCs w:val="28"/>
        </w:rPr>
        <w:t>ой</w:t>
      </w:r>
      <w:r w:rsidRPr="00D40310">
        <w:rPr>
          <w:rFonts w:ascii="Times New Roman" w:hAnsi="Times New Roman"/>
          <w:sz w:val="28"/>
          <w:szCs w:val="28"/>
        </w:rPr>
        <w:t xml:space="preserve"> компонент</w:t>
      </w:r>
      <w:r>
        <w:rPr>
          <w:rFonts w:ascii="Times New Roman" w:hAnsi="Times New Roman"/>
          <w:sz w:val="28"/>
          <w:szCs w:val="28"/>
        </w:rPr>
        <w:t>ы</w:t>
      </w:r>
      <w:r w:rsidRPr="00D40310">
        <w:rPr>
          <w:rFonts w:ascii="Times New Roman" w:hAnsi="Times New Roman"/>
          <w:sz w:val="28"/>
          <w:szCs w:val="28"/>
        </w:rPr>
        <w:t xml:space="preserve"> на общую динамику ВВП </w:t>
      </w:r>
      <w:r>
        <w:rPr>
          <w:rFonts w:ascii="Times New Roman" w:hAnsi="Times New Roman"/>
          <w:sz w:val="28"/>
          <w:szCs w:val="28"/>
        </w:rPr>
        <w:t>пр</w:t>
      </w:r>
      <w:r w:rsidRPr="00D40310">
        <w:rPr>
          <w:rFonts w:ascii="Times New Roman" w:hAnsi="Times New Roman"/>
          <w:sz w:val="28"/>
          <w:szCs w:val="28"/>
        </w:rPr>
        <w:t>и повышени</w:t>
      </w:r>
      <w:r>
        <w:rPr>
          <w:rFonts w:ascii="Times New Roman" w:hAnsi="Times New Roman"/>
          <w:sz w:val="28"/>
          <w:szCs w:val="28"/>
        </w:rPr>
        <w:t>и</w:t>
      </w:r>
      <w:r w:rsidRPr="00D40310">
        <w:rPr>
          <w:rFonts w:ascii="Times New Roman" w:hAnsi="Times New Roman"/>
          <w:sz w:val="28"/>
          <w:szCs w:val="28"/>
        </w:rPr>
        <w:t xml:space="preserve"> долевого участия в </w:t>
      </w:r>
      <w:r>
        <w:rPr>
          <w:rFonts w:ascii="Times New Roman" w:hAnsi="Times New Roman"/>
          <w:sz w:val="28"/>
          <w:szCs w:val="28"/>
        </w:rPr>
        <w:t xml:space="preserve">его </w:t>
      </w:r>
      <w:r w:rsidRPr="00D40310">
        <w:rPr>
          <w:rFonts w:ascii="Times New Roman" w:hAnsi="Times New Roman"/>
          <w:sz w:val="28"/>
          <w:szCs w:val="28"/>
        </w:rPr>
        <w:t>формировании до 26,0% против 23,9% в баз</w:t>
      </w:r>
      <w:r>
        <w:rPr>
          <w:rFonts w:ascii="Times New Roman" w:hAnsi="Times New Roman"/>
          <w:sz w:val="28"/>
          <w:szCs w:val="28"/>
        </w:rPr>
        <w:t>исно</w:t>
      </w:r>
      <w:r w:rsidRPr="00D40310">
        <w:rPr>
          <w:rFonts w:ascii="Times New Roman" w:hAnsi="Times New Roman"/>
          <w:sz w:val="28"/>
          <w:szCs w:val="28"/>
        </w:rPr>
        <w:t>м периоде</w:t>
      </w:r>
      <w:r>
        <w:rPr>
          <w:rFonts w:ascii="Times New Roman" w:hAnsi="Times New Roman"/>
          <w:sz w:val="28"/>
          <w:szCs w:val="28"/>
        </w:rPr>
        <w:t xml:space="preserve">. </w:t>
      </w:r>
    </w:p>
    <w:p w:rsidR="00D81062" w:rsidRDefault="00D81062" w:rsidP="00D81062">
      <w:pPr>
        <w:widowControl w:val="0"/>
        <w:spacing w:after="0" w:line="240" w:lineRule="auto"/>
        <w:ind w:firstLine="425"/>
        <w:jc w:val="both"/>
        <w:rPr>
          <w:rFonts w:ascii="Times New Roman" w:hAnsi="Times New Roman"/>
          <w:sz w:val="28"/>
          <w:szCs w:val="28"/>
        </w:rPr>
      </w:pPr>
      <w:r w:rsidRPr="00C04050">
        <w:rPr>
          <w:rFonts w:ascii="Times New Roman" w:hAnsi="Times New Roman"/>
          <w:sz w:val="28"/>
          <w:szCs w:val="28"/>
        </w:rPr>
        <w:t>При этом рост вложений в укрепление материально-технической базы бюджетных учреждений, определяем</w:t>
      </w:r>
      <w:r>
        <w:rPr>
          <w:rFonts w:ascii="Times New Roman" w:hAnsi="Times New Roman"/>
          <w:sz w:val="28"/>
          <w:szCs w:val="28"/>
        </w:rPr>
        <w:t>ых</w:t>
      </w:r>
      <w:r w:rsidRPr="00C04050">
        <w:rPr>
          <w:rFonts w:ascii="Times New Roman" w:hAnsi="Times New Roman"/>
          <w:sz w:val="28"/>
          <w:szCs w:val="28"/>
        </w:rPr>
        <w:t xml:space="preserve"> объемом затрат, включенных в промежуточное потребление (средства, направл</w:t>
      </w:r>
      <w:r>
        <w:rPr>
          <w:rFonts w:ascii="Times New Roman" w:hAnsi="Times New Roman"/>
          <w:sz w:val="28"/>
          <w:szCs w:val="28"/>
        </w:rPr>
        <w:t>енны</w:t>
      </w:r>
      <w:r w:rsidRPr="00C04050">
        <w:rPr>
          <w:rFonts w:ascii="Times New Roman" w:hAnsi="Times New Roman"/>
          <w:sz w:val="28"/>
          <w:szCs w:val="28"/>
        </w:rPr>
        <w:t xml:space="preserve">е на приобретение товаров, оборудования, оплату услуг и др.), составил 22,3%. </w:t>
      </w:r>
    </w:p>
    <w:p w:rsidR="00D81062" w:rsidRPr="00C3472A" w:rsidRDefault="00D81062" w:rsidP="00D81062">
      <w:pPr>
        <w:widowControl w:val="0"/>
        <w:spacing w:after="0" w:line="240" w:lineRule="auto"/>
        <w:ind w:firstLine="709"/>
        <w:jc w:val="right"/>
        <w:rPr>
          <w:rFonts w:ascii="Times New Roman" w:hAnsi="Times New Roman"/>
          <w:b/>
          <w:i/>
          <w:sz w:val="28"/>
          <w:szCs w:val="28"/>
        </w:rPr>
      </w:pPr>
      <w:r w:rsidRPr="00C3472A">
        <w:rPr>
          <w:rFonts w:ascii="Times New Roman" w:hAnsi="Times New Roman"/>
          <w:b/>
          <w:i/>
          <w:sz w:val="28"/>
          <w:szCs w:val="28"/>
        </w:rPr>
        <w:t xml:space="preserve">Рисунок </w:t>
      </w:r>
      <w:r>
        <w:rPr>
          <w:rFonts w:ascii="Times New Roman" w:hAnsi="Times New Roman"/>
          <w:b/>
          <w:i/>
          <w:sz w:val="28"/>
          <w:szCs w:val="28"/>
        </w:rPr>
        <w:t>4</w:t>
      </w:r>
    </w:p>
    <w:p w:rsidR="00D81062" w:rsidRPr="00AF18F9" w:rsidRDefault="00D81062" w:rsidP="00D81062">
      <w:pPr>
        <w:widowControl w:val="0"/>
        <w:spacing w:after="0" w:line="240" w:lineRule="auto"/>
        <w:rPr>
          <w:rFonts w:ascii="Times New Roman" w:hAnsi="Times New Roman"/>
          <w:sz w:val="24"/>
          <w:szCs w:val="24"/>
        </w:rPr>
      </w:pPr>
      <w:r w:rsidRPr="00A971AD">
        <w:rPr>
          <w:rFonts w:ascii="Times New Roman" w:hAnsi="Times New Roman"/>
          <w:noProof/>
          <w:sz w:val="24"/>
          <w:szCs w:val="24"/>
          <w:highlight w:val="yellow"/>
        </w:rPr>
        <w:drawing>
          <wp:inline distT="0" distB="0" distL="0" distR="0">
            <wp:extent cx="6120130" cy="2553924"/>
            <wp:effectExtent l="0" t="0" r="0" b="0"/>
            <wp:docPr id="10"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1062" w:rsidRPr="00D4031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Каждый второй рубль</w:t>
      </w:r>
      <w:r w:rsidRPr="00D40310">
        <w:rPr>
          <w:rFonts w:ascii="Times New Roman" w:hAnsi="Times New Roman"/>
          <w:sz w:val="28"/>
          <w:szCs w:val="28"/>
        </w:rPr>
        <w:t xml:space="preserve"> валовой добавленной стоимости сектора нерыночных услуг</w:t>
      </w:r>
      <w:r>
        <w:rPr>
          <w:rFonts w:ascii="Times New Roman" w:hAnsi="Times New Roman"/>
          <w:sz w:val="28"/>
          <w:szCs w:val="28"/>
        </w:rPr>
        <w:t xml:space="preserve"> </w:t>
      </w:r>
      <w:r w:rsidRPr="00D40310">
        <w:rPr>
          <w:rFonts w:ascii="Times New Roman" w:hAnsi="Times New Roman"/>
          <w:sz w:val="28"/>
          <w:szCs w:val="28"/>
        </w:rPr>
        <w:t>(47,1%, 1 791,4</w:t>
      </w:r>
      <w:r>
        <w:rPr>
          <w:rFonts w:ascii="Times New Roman" w:hAnsi="Times New Roman"/>
          <w:sz w:val="28"/>
          <w:szCs w:val="28"/>
        </w:rPr>
        <w:t xml:space="preserve"> </w:t>
      </w:r>
      <w:r w:rsidRPr="00D40310">
        <w:rPr>
          <w:rFonts w:ascii="Times New Roman" w:hAnsi="Times New Roman"/>
          <w:sz w:val="28"/>
          <w:szCs w:val="28"/>
        </w:rPr>
        <w:t>млн руб.)</w:t>
      </w:r>
      <w:r>
        <w:rPr>
          <w:rFonts w:ascii="Times New Roman" w:hAnsi="Times New Roman"/>
          <w:sz w:val="28"/>
          <w:szCs w:val="28"/>
        </w:rPr>
        <w:t>,</w:t>
      </w:r>
      <w:r w:rsidRPr="00D40310">
        <w:rPr>
          <w:rFonts w:ascii="Times New Roman" w:hAnsi="Times New Roman"/>
          <w:sz w:val="28"/>
          <w:szCs w:val="28"/>
        </w:rPr>
        <w:t xml:space="preserve"> или 12,</w:t>
      </w:r>
      <w:r>
        <w:rPr>
          <w:rFonts w:ascii="Times New Roman" w:hAnsi="Times New Roman"/>
          <w:sz w:val="28"/>
          <w:szCs w:val="28"/>
        </w:rPr>
        <w:t>2</w:t>
      </w:r>
      <w:r w:rsidRPr="00D40310">
        <w:rPr>
          <w:rFonts w:ascii="Times New Roman" w:hAnsi="Times New Roman"/>
          <w:sz w:val="28"/>
          <w:szCs w:val="28"/>
        </w:rPr>
        <w:t>% совокупного ВВП</w:t>
      </w:r>
      <w:r>
        <w:rPr>
          <w:rFonts w:ascii="Times New Roman" w:hAnsi="Times New Roman"/>
          <w:sz w:val="28"/>
          <w:szCs w:val="28"/>
        </w:rPr>
        <w:t>,</w:t>
      </w:r>
      <w:r w:rsidRPr="00D40310">
        <w:rPr>
          <w:rFonts w:ascii="Times New Roman" w:hAnsi="Times New Roman"/>
          <w:sz w:val="28"/>
          <w:szCs w:val="28"/>
        </w:rPr>
        <w:t xml:space="preserve"> был направлен на проведение </w:t>
      </w:r>
      <w:r w:rsidRPr="00D40310">
        <w:rPr>
          <w:rFonts w:ascii="Times New Roman" w:hAnsi="Times New Roman"/>
          <w:sz w:val="28"/>
          <w:szCs w:val="28"/>
          <w:u w:color="000000"/>
        </w:rPr>
        <w:t xml:space="preserve">эффективной </w:t>
      </w:r>
      <w:r>
        <w:rPr>
          <w:rFonts w:ascii="Times New Roman" w:hAnsi="Times New Roman"/>
          <w:sz w:val="28"/>
          <w:szCs w:val="28"/>
          <w:u w:color="000000"/>
        </w:rPr>
        <w:t>гос</w:t>
      </w:r>
      <w:r w:rsidRPr="00D40310">
        <w:rPr>
          <w:rFonts w:ascii="Times New Roman" w:hAnsi="Times New Roman"/>
          <w:sz w:val="28"/>
          <w:szCs w:val="28"/>
          <w:u w:color="000000"/>
        </w:rPr>
        <w:t xml:space="preserve">политики в сфере </w:t>
      </w:r>
      <w:r w:rsidRPr="00D40310">
        <w:rPr>
          <w:rFonts w:ascii="Times New Roman" w:hAnsi="Times New Roman"/>
          <w:sz w:val="28"/>
          <w:szCs w:val="28"/>
        </w:rPr>
        <w:t>здравоохранения, социального обеспечения</w:t>
      </w:r>
      <w:r>
        <w:rPr>
          <w:rFonts w:ascii="Times New Roman" w:hAnsi="Times New Roman"/>
          <w:sz w:val="28"/>
          <w:szCs w:val="28"/>
        </w:rPr>
        <w:t xml:space="preserve"> и</w:t>
      </w:r>
      <w:r w:rsidRPr="00D40310">
        <w:rPr>
          <w:rFonts w:ascii="Times New Roman" w:hAnsi="Times New Roman"/>
          <w:sz w:val="28"/>
          <w:szCs w:val="28"/>
        </w:rPr>
        <w:t xml:space="preserve"> образования</w:t>
      </w:r>
      <w:r>
        <w:rPr>
          <w:rFonts w:ascii="Times New Roman" w:hAnsi="Times New Roman"/>
          <w:sz w:val="28"/>
          <w:szCs w:val="28"/>
        </w:rPr>
        <w:t xml:space="preserve"> </w:t>
      </w:r>
      <w:r w:rsidRPr="00D40310">
        <w:rPr>
          <w:rFonts w:ascii="Times New Roman" w:hAnsi="Times New Roman"/>
          <w:sz w:val="28"/>
          <w:szCs w:val="28"/>
        </w:rPr>
        <w:t xml:space="preserve">(рис. </w:t>
      </w:r>
      <w:r>
        <w:rPr>
          <w:rFonts w:ascii="Times New Roman" w:hAnsi="Times New Roman"/>
          <w:sz w:val="28"/>
          <w:szCs w:val="28"/>
        </w:rPr>
        <w:t>4</w:t>
      </w:r>
      <w:r w:rsidRPr="00D40310">
        <w:rPr>
          <w:rFonts w:ascii="Times New Roman" w:hAnsi="Times New Roman"/>
          <w:sz w:val="28"/>
          <w:szCs w:val="28"/>
        </w:rPr>
        <w:t>).</w:t>
      </w:r>
      <w:r>
        <w:rPr>
          <w:rFonts w:ascii="Times New Roman" w:hAnsi="Times New Roman"/>
          <w:sz w:val="28"/>
          <w:szCs w:val="28"/>
        </w:rPr>
        <w:t xml:space="preserve"> </w:t>
      </w:r>
    </w:p>
    <w:p w:rsidR="00D81062" w:rsidRPr="00D40310" w:rsidRDefault="00D81062" w:rsidP="00D81062">
      <w:pPr>
        <w:widowControl w:val="0"/>
        <w:spacing w:after="0" w:line="240" w:lineRule="auto"/>
        <w:ind w:firstLine="426"/>
        <w:jc w:val="both"/>
        <w:rPr>
          <w:rFonts w:ascii="Times New Roman" w:hAnsi="Times New Roman"/>
          <w:sz w:val="28"/>
          <w:szCs w:val="28"/>
        </w:rPr>
      </w:pPr>
      <w:r w:rsidRPr="00D40310">
        <w:rPr>
          <w:rFonts w:ascii="Times New Roman" w:hAnsi="Times New Roman"/>
          <w:sz w:val="28"/>
          <w:szCs w:val="28"/>
        </w:rPr>
        <w:t>Объём налогов на продукты и импорт по итогам 2019 года и сложился в размере</w:t>
      </w:r>
      <w:r>
        <w:rPr>
          <w:rFonts w:ascii="Times New Roman" w:hAnsi="Times New Roman"/>
          <w:sz w:val="28"/>
          <w:szCs w:val="28"/>
        </w:rPr>
        <w:t xml:space="preserve"> </w:t>
      </w:r>
      <w:r w:rsidRPr="00D40310">
        <w:rPr>
          <w:rFonts w:ascii="Times New Roman" w:hAnsi="Times New Roman"/>
          <w:sz w:val="28"/>
          <w:szCs w:val="28"/>
        </w:rPr>
        <w:t>780,2</w:t>
      </w:r>
      <w:r>
        <w:rPr>
          <w:rFonts w:ascii="Times New Roman" w:hAnsi="Times New Roman"/>
          <w:sz w:val="28"/>
          <w:szCs w:val="28"/>
        </w:rPr>
        <w:t xml:space="preserve"> </w:t>
      </w:r>
      <w:r w:rsidRPr="00D40310">
        <w:rPr>
          <w:rFonts w:ascii="Times New Roman" w:hAnsi="Times New Roman"/>
          <w:sz w:val="28"/>
          <w:szCs w:val="28"/>
        </w:rPr>
        <w:t>млн руб.</w:t>
      </w:r>
      <w:r>
        <w:rPr>
          <w:rFonts w:ascii="Times New Roman" w:hAnsi="Times New Roman"/>
          <w:sz w:val="28"/>
          <w:szCs w:val="28"/>
        </w:rPr>
        <w:t xml:space="preserve"> (+</w:t>
      </w:r>
      <w:r w:rsidRPr="00D40310">
        <w:rPr>
          <w:rFonts w:ascii="Times New Roman" w:hAnsi="Times New Roman"/>
          <w:sz w:val="28"/>
          <w:szCs w:val="28"/>
        </w:rPr>
        <w:t>2,5%</w:t>
      </w:r>
      <w:r>
        <w:rPr>
          <w:rFonts w:ascii="Times New Roman" w:hAnsi="Times New Roman"/>
          <w:sz w:val="28"/>
          <w:szCs w:val="28"/>
        </w:rPr>
        <w:t>) на фоне увеличения поступлений таможенной пошлины. Одновременно, в</w:t>
      </w:r>
      <w:r w:rsidRPr="00A861D4">
        <w:rPr>
          <w:rFonts w:ascii="Times New Roman" w:hAnsi="Times New Roman"/>
          <w:sz w:val="28"/>
          <w:szCs w:val="28"/>
        </w:rPr>
        <w:t xml:space="preserve">еличина государственных субсидий превысила </w:t>
      </w:r>
      <w:r w:rsidRPr="00D40310">
        <w:rPr>
          <w:rFonts w:ascii="Times New Roman" w:hAnsi="Times New Roman"/>
          <w:sz w:val="28"/>
          <w:szCs w:val="28"/>
        </w:rPr>
        <w:t>баз</w:t>
      </w:r>
      <w:r>
        <w:rPr>
          <w:rFonts w:ascii="Times New Roman" w:hAnsi="Times New Roman"/>
          <w:sz w:val="28"/>
          <w:szCs w:val="28"/>
        </w:rPr>
        <w:t>исн</w:t>
      </w:r>
      <w:r w:rsidRPr="00D40310">
        <w:rPr>
          <w:rFonts w:ascii="Times New Roman" w:hAnsi="Times New Roman"/>
          <w:sz w:val="28"/>
          <w:szCs w:val="28"/>
        </w:rPr>
        <w:t>ый показатель</w:t>
      </w:r>
      <w:r>
        <w:rPr>
          <w:rFonts w:ascii="Times New Roman" w:hAnsi="Times New Roman"/>
          <w:sz w:val="28"/>
          <w:szCs w:val="28"/>
        </w:rPr>
        <w:t xml:space="preserve"> </w:t>
      </w:r>
      <w:r w:rsidRPr="00D40310">
        <w:rPr>
          <w:rFonts w:ascii="Times New Roman" w:hAnsi="Times New Roman"/>
          <w:sz w:val="28"/>
          <w:szCs w:val="28"/>
        </w:rPr>
        <w:t xml:space="preserve">на 35,4% </w:t>
      </w:r>
      <w:r>
        <w:rPr>
          <w:rFonts w:ascii="Times New Roman" w:hAnsi="Times New Roman"/>
          <w:sz w:val="28"/>
          <w:szCs w:val="28"/>
        </w:rPr>
        <w:t>(</w:t>
      </w:r>
      <w:r w:rsidRPr="00D40310">
        <w:rPr>
          <w:rFonts w:ascii="Times New Roman" w:hAnsi="Times New Roman"/>
          <w:sz w:val="28"/>
          <w:szCs w:val="28"/>
        </w:rPr>
        <w:t>до 466,1</w:t>
      </w:r>
      <w:r>
        <w:rPr>
          <w:rFonts w:ascii="Times New Roman" w:hAnsi="Times New Roman"/>
          <w:sz w:val="28"/>
          <w:szCs w:val="28"/>
        </w:rPr>
        <w:t> </w:t>
      </w:r>
      <w:r w:rsidRPr="00D40310">
        <w:rPr>
          <w:rFonts w:ascii="Times New Roman" w:hAnsi="Times New Roman"/>
          <w:sz w:val="28"/>
          <w:szCs w:val="28"/>
        </w:rPr>
        <w:t>млн руб.</w:t>
      </w:r>
      <w:r>
        <w:rPr>
          <w:rFonts w:ascii="Times New Roman" w:hAnsi="Times New Roman"/>
          <w:sz w:val="28"/>
          <w:szCs w:val="28"/>
        </w:rPr>
        <w:t>).</w:t>
      </w:r>
      <w:r w:rsidRPr="00D40310">
        <w:rPr>
          <w:rFonts w:ascii="Times New Roman" w:hAnsi="Times New Roman"/>
          <w:sz w:val="28"/>
          <w:szCs w:val="28"/>
        </w:rPr>
        <w:t xml:space="preserve"> В результате, </w:t>
      </w:r>
      <w:r>
        <w:rPr>
          <w:rFonts w:ascii="Times New Roman" w:hAnsi="Times New Roman"/>
          <w:sz w:val="28"/>
          <w:szCs w:val="28"/>
        </w:rPr>
        <w:t>сумма</w:t>
      </w:r>
      <w:r w:rsidRPr="00D40310">
        <w:rPr>
          <w:rFonts w:ascii="Times New Roman" w:hAnsi="Times New Roman"/>
          <w:sz w:val="28"/>
          <w:szCs w:val="28"/>
        </w:rPr>
        <w:t xml:space="preserve"> средств, отражаемых по статье </w:t>
      </w:r>
      <w:r w:rsidRPr="00D40310">
        <w:rPr>
          <w:rFonts w:ascii="Times New Roman" w:hAnsi="Times New Roman"/>
          <w:b/>
          <w:sz w:val="28"/>
          <w:szCs w:val="28"/>
        </w:rPr>
        <w:t xml:space="preserve">«чистые налоги на продукты и импорт» </w:t>
      </w:r>
      <w:r w:rsidRPr="00374A8D">
        <w:rPr>
          <w:rFonts w:ascii="Times New Roman" w:hAnsi="Times New Roman"/>
          <w:b/>
          <w:sz w:val="28"/>
          <w:szCs w:val="28"/>
        </w:rPr>
        <w:t>(за вычетом субсидий)</w:t>
      </w:r>
      <w:r w:rsidRPr="00D40310">
        <w:rPr>
          <w:rFonts w:ascii="Times New Roman" w:hAnsi="Times New Roman"/>
          <w:sz w:val="28"/>
          <w:szCs w:val="28"/>
        </w:rPr>
        <w:t xml:space="preserve"> сформировалась в размере 314,2</w:t>
      </w:r>
      <w:r>
        <w:rPr>
          <w:rFonts w:ascii="Times New Roman" w:hAnsi="Times New Roman"/>
          <w:sz w:val="28"/>
          <w:szCs w:val="28"/>
        </w:rPr>
        <w:t> </w:t>
      </w:r>
      <w:r w:rsidRPr="00D40310">
        <w:rPr>
          <w:rFonts w:ascii="Times New Roman" w:hAnsi="Times New Roman"/>
          <w:sz w:val="28"/>
          <w:szCs w:val="28"/>
        </w:rPr>
        <w:t>млн руб. против 417,1</w:t>
      </w:r>
      <w:r>
        <w:rPr>
          <w:rFonts w:ascii="Times New Roman" w:hAnsi="Times New Roman"/>
          <w:sz w:val="28"/>
          <w:szCs w:val="28"/>
        </w:rPr>
        <w:t> </w:t>
      </w:r>
      <w:r w:rsidRPr="00D40310">
        <w:rPr>
          <w:rFonts w:ascii="Times New Roman" w:hAnsi="Times New Roman"/>
          <w:sz w:val="28"/>
          <w:szCs w:val="28"/>
        </w:rPr>
        <w:t>млн</w:t>
      </w:r>
      <w:r>
        <w:rPr>
          <w:rFonts w:ascii="Times New Roman" w:hAnsi="Times New Roman"/>
          <w:sz w:val="28"/>
          <w:szCs w:val="28"/>
        </w:rPr>
        <w:t> </w:t>
      </w:r>
      <w:r w:rsidRPr="00D40310">
        <w:rPr>
          <w:rFonts w:ascii="Times New Roman" w:hAnsi="Times New Roman"/>
          <w:sz w:val="28"/>
          <w:szCs w:val="28"/>
        </w:rPr>
        <w:t>руб. годом ранее, обеспечив 2,</w:t>
      </w:r>
      <w:r>
        <w:rPr>
          <w:rFonts w:ascii="Times New Roman" w:hAnsi="Times New Roman"/>
          <w:sz w:val="28"/>
          <w:szCs w:val="28"/>
        </w:rPr>
        <w:t>2</w:t>
      </w:r>
      <w:r w:rsidRPr="00D40310">
        <w:rPr>
          <w:rFonts w:ascii="Times New Roman" w:hAnsi="Times New Roman"/>
          <w:sz w:val="28"/>
          <w:szCs w:val="28"/>
        </w:rPr>
        <w:t>% (-0,9</w:t>
      </w:r>
      <w:r>
        <w:rPr>
          <w:rFonts w:ascii="Times New Roman" w:hAnsi="Times New Roman"/>
          <w:sz w:val="28"/>
          <w:szCs w:val="28"/>
        </w:rPr>
        <w:t xml:space="preserve"> </w:t>
      </w:r>
      <w:r w:rsidRPr="00D40310">
        <w:rPr>
          <w:rFonts w:ascii="Times New Roman" w:hAnsi="Times New Roman"/>
          <w:sz w:val="28"/>
          <w:szCs w:val="28"/>
        </w:rPr>
        <w:t xml:space="preserve">п.п.) в структуре ВВП. </w:t>
      </w:r>
    </w:p>
    <w:p w:rsidR="00D81062" w:rsidRDefault="00D81062" w:rsidP="00D81062">
      <w:pPr>
        <w:widowControl w:val="0"/>
        <w:spacing w:after="0" w:line="240" w:lineRule="auto"/>
        <w:ind w:firstLine="426"/>
        <w:jc w:val="both"/>
        <w:rPr>
          <w:rFonts w:ascii="Times New Roman" w:hAnsi="Times New Roman"/>
          <w:i/>
          <w:sz w:val="28"/>
          <w:szCs w:val="28"/>
        </w:rPr>
      </w:pPr>
    </w:p>
    <w:p w:rsidR="00D81062" w:rsidRPr="0078535F" w:rsidRDefault="00D81062" w:rsidP="00D81062">
      <w:pPr>
        <w:widowControl w:val="0"/>
        <w:spacing w:after="0" w:line="240" w:lineRule="auto"/>
        <w:ind w:firstLine="426"/>
        <w:jc w:val="both"/>
        <w:rPr>
          <w:rFonts w:ascii="Times New Roman" w:hAnsi="Times New Roman"/>
          <w:b/>
          <w:sz w:val="28"/>
          <w:szCs w:val="28"/>
        </w:rPr>
      </w:pPr>
      <w:r w:rsidRPr="0078535F">
        <w:rPr>
          <w:rFonts w:ascii="Times New Roman" w:hAnsi="Times New Roman"/>
          <w:b/>
          <w:sz w:val="28"/>
          <w:szCs w:val="28"/>
        </w:rPr>
        <w:t>Состояние реального сектора экономики</w:t>
      </w:r>
    </w:p>
    <w:p w:rsidR="00D81062" w:rsidRPr="00C47D46" w:rsidRDefault="00D81062" w:rsidP="00D81062">
      <w:pPr>
        <w:pStyle w:val="a6"/>
        <w:widowControl w:val="0"/>
        <w:spacing w:after="0" w:line="240" w:lineRule="auto"/>
        <w:ind w:left="0" w:firstLine="426"/>
        <w:jc w:val="both"/>
        <w:rPr>
          <w:rFonts w:ascii="Times New Roman" w:hAnsi="Times New Roman"/>
          <w:i/>
          <w:sz w:val="28"/>
          <w:szCs w:val="28"/>
        </w:rPr>
      </w:pPr>
      <w:r w:rsidRPr="00C47D46">
        <w:rPr>
          <w:rFonts w:ascii="Times New Roman" w:hAnsi="Times New Roman"/>
          <w:b/>
          <w:sz w:val="28"/>
          <w:szCs w:val="28"/>
        </w:rPr>
        <w:t>Промышленность</w:t>
      </w:r>
    </w:p>
    <w:p w:rsidR="00D81062" w:rsidRPr="00BC59E1" w:rsidRDefault="00D81062" w:rsidP="00D81062">
      <w:pPr>
        <w:widowControl w:val="0"/>
        <w:spacing w:after="0" w:line="240" w:lineRule="auto"/>
        <w:ind w:firstLine="426"/>
        <w:jc w:val="both"/>
        <w:rPr>
          <w:rFonts w:ascii="Times New Roman" w:hAnsi="Times New Roman"/>
          <w:snapToGrid w:val="0"/>
          <w:sz w:val="28"/>
          <w:szCs w:val="28"/>
        </w:rPr>
      </w:pPr>
      <w:r w:rsidRPr="008578D3">
        <w:rPr>
          <w:rFonts w:ascii="Times New Roman" w:hAnsi="Times New Roman"/>
          <w:snapToGrid w:val="0"/>
          <w:sz w:val="28"/>
          <w:szCs w:val="28"/>
        </w:rPr>
        <w:t xml:space="preserve">В индустриальном комплексе республики, с учетом оценки объемов </w:t>
      </w:r>
      <w:r w:rsidRPr="00BC59E1">
        <w:rPr>
          <w:rFonts w:ascii="Times New Roman" w:hAnsi="Times New Roman"/>
          <w:snapToGrid w:val="0"/>
          <w:sz w:val="28"/>
          <w:szCs w:val="28"/>
        </w:rPr>
        <w:t>производства субъектов малого предпринимательства</w:t>
      </w:r>
      <w:r>
        <w:rPr>
          <w:rFonts w:ascii="Times New Roman" w:hAnsi="Times New Roman"/>
          <w:snapToGrid w:val="0"/>
          <w:sz w:val="28"/>
          <w:szCs w:val="28"/>
        </w:rPr>
        <w:t>,</w:t>
      </w:r>
      <w:r w:rsidRPr="00BC59E1">
        <w:rPr>
          <w:rFonts w:ascii="Times New Roman" w:hAnsi="Times New Roman"/>
          <w:snapToGrid w:val="0"/>
          <w:sz w:val="28"/>
          <w:szCs w:val="28"/>
        </w:rPr>
        <w:t xml:space="preserve"> по итогам 2019 года было произведено продукции на </w:t>
      </w:r>
      <w:r>
        <w:rPr>
          <w:rFonts w:ascii="Times New Roman" w:hAnsi="Times New Roman"/>
          <w:snapToGrid w:val="0"/>
          <w:sz w:val="28"/>
          <w:szCs w:val="28"/>
        </w:rPr>
        <w:t xml:space="preserve">сумму </w:t>
      </w:r>
      <w:r w:rsidRPr="00BC59E1">
        <w:rPr>
          <w:rFonts w:ascii="Times New Roman" w:hAnsi="Times New Roman"/>
          <w:snapToGrid w:val="0"/>
          <w:sz w:val="28"/>
          <w:szCs w:val="28"/>
        </w:rPr>
        <w:t>13</w:t>
      </w:r>
      <w:r w:rsidRPr="00BC59E1">
        <w:rPr>
          <w:rFonts w:ascii="Times New Roman" w:hAnsi="Times New Roman"/>
          <w:sz w:val="28"/>
          <w:szCs w:val="28"/>
        </w:rPr>
        <w:t> 078,5</w:t>
      </w:r>
      <w:r w:rsidRPr="00BC59E1">
        <w:rPr>
          <w:rFonts w:ascii="Times New Roman" w:hAnsi="Times New Roman"/>
          <w:snapToGrid w:val="0"/>
          <w:sz w:val="28"/>
          <w:szCs w:val="28"/>
        </w:rPr>
        <w:t xml:space="preserve"> млн руб., или 97,4% к уровню предыдущего года.</w:t>
      </w:r>
      <w:r>
        <w:rPr>
          <w:rFonts w:ascii="Times New Roman" w:hAnsi="Times New Roman"/>
          <w:snapToGrid w:val="0"/>
          <w:sz w:val="28"/>
          <w:szCs w:val="28"/>
        </w:rPr>
        <w:t xml:space="preserve"> </w:t>
      </w:r>
      <w:r w:rsidRPr="00BC59E1">
        <w:rPr>
          <w:rFonts w:ascii="Times New Roman" w:hAnsi="Times New Roman"/>
          <w:snapToGrid w:val="0"/>
          <w:sz w:val="28"/>
          <w:szCs w:val="28"/>
        </w:rPr>
        <w:t xml:space="preserve">Индекс </w:t>
      </w:r>
      <w:r w:rsidRPr="00E43F10">
        <w:rPr>
          <w:rFonts w:ascii="Times New Roman" w:hAnsi="Times New Roman"/>
          <w:snapToGrid w:val="0"/>
          <w:sz w:val="28"/>
          <w:szCs w:val="28"/>
        </w:rPr>
        <w:t xml:space="preserve">физического объема важнейших видов </w:t>
      </w:r>
      <w:r w:rsidRPr="00E43F10">
        <w:rPr>
          <w:rFonts w:ascii="Times New Roman" w:hAnsi="Times New Roman"/>
          <w:snapToGrid w:val="0"/>
          <w:sz w:val="28"/>
          <w:szCs w:val="28"/>
        </w:rPr>
        <w:lastRenderedPageBreak/>
        <w:t>промышленной продукции составил</w:t>
      </w:r>
      <w:r w:rsidRPr="00BC59E1">
        <w:rPr>
          <w:rFonts w:ascii="Times New Roman" w:hAnsi="Times New Roman"/>
          <w:snapToGrid w:val="0"/>
          <w:sz w:val="28"/>
          <w:szCs w:val="28"/>
        </w:rPr>
        <w:t xml:space="preserve"> 100,7% к уровню 2018 года.</w:t>
      </w:r>
    </w:p>
    <w:p w:rsidR="00D81062" w:rsidRDefault="00D81062" w:rsidP="00D81062">
      <w:pPr>
        <w:widowControl w:val="0"/>
        <w:spacing w:after="0" w:line="240" w:lineRule="auto"/>
        <w:ind w:firstLine="426"/>
        <w:jc w:val="both"/>
        <w:rPr>
          <w:rFonts w:ascii="Times New Roman" w:hAnsi="Times New Roman"/>
          <w:sz w:val="28"/>
          <w:szCs w:val="28"/>
        </w:rPr>
      </w:pPr>
      <w:r w:rsidRPr="00D32BD1">
        <w:rPr>
          <w:rFonts w:ascii="Times New Roman" w:hAnsi="Times New Roman"/>
          <w:sz w:val="28"/>
          <w:szCs w:val="28"/>
        </w:rPr>
        <w:t xml:space="preserve">Благодаря последовательной оптимизации внутренних условий хозяйствования, включающей сокращение административных барьеров, стабильную тарифную политику, реализацию на государственном уровне мер по стимулированию деловой и инвестиционной активности, производители получали максимальную поддержку в процессе преодоления все возрастающего числа внешних вызовов. В отчетном году приднестровские предприятия действовали в обстановке высокой волатильности рынков основных стран партнеров, жесткой конкуренции на товарно-сырьевых рынках, удлиненных логистических маршрутов, блокирования банковских счетов, мировых санкционных действий, квотирования поставок и прочих ограничительных мер. </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Повышение</w:t>
      </w:r>
      <w:r w:rsidRPr="00D32BD1">
        <w:rPr>
          <w:rFonts w:ascii="Times New Roman" w:hAnsi="Times New Roman"/>
          <w:sz w:val="28"/>
          <w:szCs w:val="28"/>
        </w:rPr>
        <w:t xml:space="preserve"> деловой активности </w:t>
      </w:r>
      <w:r>
        <w:rPr>
          <w:rFonts w:ascii="Times New Roman" w:hAnsi="Times New Roman"/>
          <w:sz w:val="28"/>
          <w:szCs w:val="28"/>
        </w:rPr>
        <w:t>к концу</w:t>
      </w:r>
      <w:r w:rsidRPr="00D32BD1">
        <w:rPr>
          <w:rFonts w:ascii="Times New Roman" w:hAnsi="Times New Roman"/>
          <w:sz w:val="28"/>
          <w:szCs w:val="28"/>
        </w:rPr>
        <w:t xml:space="preserve"> года позволило скорректировать отрицательную внутригодовую тенденцию, снизив отставание от базисного уровня до </w:t>
      </w:r>
      <w:r>
        <w:rPr>
          <w:rFonts w:ascii="Times New Roman" w:hAnsi="Times New Roman"/>
          <w:sz w:val="28"/>
          <w:szCs w:val="28"/>
        </w:rPr>
        <w:t>4,2</w:t>
      </w:r>
      <w:r w:rsidRPr="00D32BD1">
        <w:rPr>
          <w:rFonts w:ascii="Times New Roman" w:hAnsi="Times New Roman"/>
          <w:sz w:val="28"/>
          <w:szCs w:val="28"/>
        </w:rPr>
        <w:t xml:space="preserve">% – в целом по итогам 2019 года </w:t>
      </w:r>
      <w:r>
        <w:rPr>
          <w:rFonts w:ascii="Times New Roman" w:hAnsi="Times New Roman"/>
          <w:sz w:val="28"/>
          <w:szCs w:val="28"/>
        </w:rPr>
        <w:t>объем промышленного производства</w:t>
      </w:r>
      <w:r w:rsidRPr="00D32BD1">
        <w:rPr>
          <w:rFonts w:ascii="Times New Roman" w:hAnsi="Times New Roman"/>
          <w:sz w:val="28"/>
          <w:szCs w:val="28"/>
        </w:rPr>
        <w:t xml:space="preserve"> (без учета субъектов малого предпринимательства) сложился на отметке 12</w:t>
      </w:r>
      <w:r>
        <w:rPr>
          <w:rFonts w:ascii="Times New Roman" w:hAnsi="Times New Roman"/>
          <w:sz w:val="28"/>
          <w:szCs w:val="28"/>
        </w:rPr>
        <w:t> 156,9</w:t>
      </w:r>
      <w:r w:rsidRPr="00D32BD1">
        <w:rPr>
          <w:rFonts w:ascii="Times New Roman" w:hAnsi="Times New Roman"/>
          <w:sz w:val="28"/>
          <w:szCs w:val="28"/>
        </w:rPr>
        <w:t xml:space="preserve"> млн руб. против 1</w:t>
      </w:r>
      <w:r>
        <w:rPr>
          <w:rFonts w:ascii="Times New Roman" w:hAnsi="Times New Roman"/>
          <w:sz w:val="28"/>
          <w:szCs w:val="28"/>
        </w:rPr>
        <w:t>2 694,3 </w:t>
      </w:r>
      <w:r w:rsidRPr="00D32BD1">
        <w:rPr>
          <w:rFonts w:ascii="Times New Roman" w:hAnsi="Times New Roman"/>
          <w:sz w:val="28"/>
          <w:szCs w:val="28"/>
        </w:rPr>
        <w:t>млн руб. в базисном 2018 году (-2,</w:t>
      </w:r>
      <w:r>
        <w:rPr>
          <w:rFonts w:ascii="Times New Roman" w:hAnsi="Times New Roman"/>
          <w:sz w:val="28"/>
          <w:szCs w:val="28"/>
        </w:rPr>
        <w:t>8</w:t>
      </w:r>
      <w:r w:rsidRPr="00D32BD1">
        <w:rPr>
          <w:rFonts w:ascii="Times New Roman" w:hAnsi="Times New Roman"/>
          <w:sz w:val="28"/>
          <w:szCs w:val="28"/>
        </w:rPr>
        <w:t>% в реальном выражении). Вместе с тем без учета черной металлургии в промышленности отмечен рост на 10,</w:t>
      </w:r>
      <w:r>
        <w:rPr>
          <w:rFonts w:ascii="Times New Roman" w:hAnsi="Times New Roman"/>
          <w:sz w:val="28"/>
          <w:szCs w:val="28"/>
        </w:rPr>
        <w:t>2</w:t>
      </w:r>
      <w:r w:rsidRPr="00D32BD1">
        <w:rPr>
          <w:rFonts w:ascii="Times New Roman" w:hAnsi="Times New Roman"/>
          <w:sz w:val="28"/>
          <w:szCs w:val="28"/>
        </w:rPr>
        <w:t>% (+4,0% в сопоставимых ценах).</w:t>
      </w:r>
      <w:r>
        <w:rPr>
          <w:rFonts w:ascii="Times New Roman" w:hAnsi="Times New Roman"/>
          <w:sz w:val="28"/>
          <w:szCs w:val="28"/>
        </w:rPr>
        <w:t xml:space="preserve"> </w:t>
      </w:r>
      <w:r w:rsidRPr="00D4231B">
        <w:rPr>
          <w:rFonts w:ascii="Times New Roman" w:hAnsi="Times New Roman"/>
          <w:sz w:val="28"/>
          <w:szCs w:val="28"/>
        </w:rPr>
        <w:t xml:space="preserve">Доход от реализации промышленной продукции сократился на </w:t>
      </w:r>
      <w:r>
        <w:rPr>
          <w:rFonts w:ascii="Times New Roman" w:hAnsi="Times New Roman"/>
          <w:sz w:val="28"/>
          <w:szCs w:val="28"/>
        </w:rPr>
        <w:t>3,8</w:t>
      </w:r>
      <w:r w:rsidRPr="00D4231B">
        <w:rPr>
          <w:rFonts w:ascii="Times New Roman" w:hAnsi="Times New Roman"/>
          <w:sz w:val="28"/>
          <w:szCs w:val="28"/>
        </w:rPr>
        <w:t xml:space="preserve">% до </w:t>
      </w:r>
      <w:r>
        <w:rPr>
          <w:rFonts w:ascii="Times New Roman" w:hAnsi="Times New Roman"/>
          <w:sz w:val="28"/>
          <w:szCs w:val="28"/>
        </w:rPr>
        <w:t>12</w:t>
      </w:r>
      <w:r w:rsidRPr="00D4231B">
        <w:rPr>
          <w:rFonts w:ascii="Times New Roman" w:hAnsi="Times New Roman"/>
          <w:sz w:val="28"/>
          <w:szCs w:val="28"/>
        </w:rPr>
        <w:t> </w:t>
      </w:r>
      <w:r>
        <w:rPr>
          <w:rFonts w:ascii="Times New Roman" w:hAnsi="Times New Roman"/>
          <w:sz w:val="28"/>
          <w:szCs w:val="28"/>
        </w:rPr>
        <w:t>209</w:t>
      </w:r>
      <w:r w:rsidRPr="00D4231B">
        <w:rPr>
          <w:rFonts w:ascii="Times New Roman" w:hAnsi="Times New Roman"/>
          <w:sz w:val="28"/>
          <w:szCs w:val="28"/>
        </w:rPr>
        <w:t>,</w:t>
      </w:r>
      <w:r>
        <w:rPr>
          <w:rFonts w:ascii="Times New Roman" w:hAnsi="Times New Roman"/>
          <w:sz w:val="28"/>
          <w:szCs w:val="28"/>
        </w:rPr>
        <w:t>8 </w:t>
      </w:r>
      <w:r w:rsidRPr="00D4231B">
        <w:rPr>
          <w:rFonts w:ascii="Times New Roman" w:hAnsi="Times New Roman"/>
          <w:sz w:val="28"/>
          <w:szCs w:val="28"/>
        </w:rPr>
        <w:t>млн</w:t>
      </w:r>
      <w:r>
        <w:rPr>
          <w:rFonts w:ascii="Times New Roman" w:hAnsi="Times New Roman"/>
          <w:sz w:val="28"/>
          <w:szCs w:val="28"/>
        </w:rPr>
        <w:t> </w:t>
      </w:r>
      <w:r w:rsidRPr="00D4231B">
        <w:rPr>
          <w:rFonts w:ascii="Times New Roman" w:hAnsi="Times New Roman"/>
          <w:sz w:val="28"/>
          <w:szCs w:val="28"/>
        </w:rPr>
        <w:t>руб.</w:t>
      </w:r>
    </w:p>
    <w:p w:rsidR="00D81062" w:rsidRPr="005E2376" w:rsidRDefault="00D81062" w:rsidP="00D81062">
      <w:pPr>
        <w:widowControl w:val="0"/>
        <w:spacing w:after="0" w:line="240" w:lineRule="auto"/>
        <w:ind w:firstLine="426"/>
        <w:contextualSpacing/>
        <w:jc w:val="both"/>
        <w:rPr>
          <w:rFonts w:ascii="Times New Roman" w:hAnsi="Times New Roman"/>
          <w:sz w:val="28"/>
          <w:szCs w:val="28"/>
          <w:highlight w:val="green"/>
        </w:rPr>
      </w:pPr>
      <w:r w:rsidRPr="00777E1C">
        <w:rPr>
          <w:rFonts w:ascii="Times New Roman" w:hAnsi="Times New Roman"/>
          <w:sz w:val="28"/>
          <w:szCs w:val="28"/>
        </w:rPr>
        <w:t xml:space="preserve">В </w:t>
      </w:r>
      <w:r w:rsidRPr="00E43F10">
        <w:rPr>
          <w:rFonts w:ascii="Times New Roman" w:hAnsi="Times New Roman"/>
          <w:sz w:val="28"/>
          <w:szCs w:val="28"/>
        </w:rPr>
        <w:t>целом за рассматриваемый период увеличили выпуск промышленной продукции 4</w:t>
      </w:r>
      <w:r w:rsidR="0099188C">
        <w:rPr>
          <w:rFonts w:ascii="Times New Roman" w:hAnsi="Times New Roman"/>
          <w:sz w:val="28"/>
          <w:szCs w:val="28"/>
        </w:rPr>
        <w:t>5</w:t>
      </w:r>
      <w:r w:rsidRPr="00E43F10">
        <w:rPr>
          <w:rFonts w:ascii="Times New Roman" w:hAnsi="Times New Roman"/>
          <w:sz w:val="28"/>
          <w:szCs w:val="28"/>
        </w:rPr>
        <w:t xml:space="preserve"> предприятия, или </w:t>
      </w:r>
      <w:r>
        <w:rPr>
          <w:rFonts w:ascii="Times New Roman" w:hAnsi="Times New Roman"/>
          <w:sz w:val="28"/>
          <w:szCs w:val="28"/>
        </w:rPr>
        <w:t>5</w:t>
      </w:r>
      <w:r w:rsidR="0099188C">
        <w:rPr>
          <w:rFonts w:ascii="Times New Roman" w:hAnsi="Times New Roman"/>
          <w:sz w:val="28"/>
          <w:szCs w:val="28"/>
        </w:rPr>
        <w:t>7</w:t>
      </w:r>
      <w:r>
        <w:rPr>
          <w:rFonts w:ascii="Times New Roman" w:hAnsi="Times New Roman"/>
          <w:sz w:val="28"/>
          <w:szCs w:val="28"/>
        </w:rPr>
        <w:t>,</w:t>
      </w:r>
      <w:r w:rsidR="0099188C">
        <w:rPr>
          <w:rFonts w:ascii="Times New Roman" w:hAnsi="Times New Roman"/>
          <w:sz w:val="28"/>
          <w:szCs w:val="28"/>
        </w:rPr>
        <w:t>7</w:t>
      </w:r>
      <w:r w:rsidRPr="00E43F10">
        <w:rPr>
          <w:rFonts w:ascii="Times New Roman" w:hAnsi="Times New Roman"/>
          <w:sz w:val="28"/>
          <w:szCs w:val="28"/>
        </w:rPr>
        <w:t xml:space="preserve">% от их общего числа (в 2018 году </w:t>
      </w:r>
      <w:r>
        <w:rPr>
          <w:rFonts w:ascii="Times New Roman" w:hAnsi="Times New Roman"/>
          <w:sz w:val="28"/>
          <w:szCs w:val="28"/>
        </w:rPr>
        <w:t>–</w:t>
      </w:r>
      <w:r w:rsidRPr="00E43F10">
        <w:rPr>
          <w:rFonts w:ascii="Times New Roman" w:hAnsi="Times New Roman"/>
          <w:sz w:val="28"/>
          <w:szCs w:val="28"/>
        </w:rPr>
        <w:t xml:space="preserve"> 43</w:t>
      </w:r>
      <w:r>
        <w:rPr>
          <w:rFonts w:ascii="Times New Roman" w:hAnsi="Times New Roman"/>
          <w:sz w:val="28"/>
          <w:szCs w:val="28"/>
        </w:rPr>
        <w:t> </w:t>
      </w:r>
      <w:r w:rsidRPr="00E43F10">
        <w:rPr>
          <w:rFonts w:ascii="Times New Roman" w:hAnsi="Times New Roman"/>
          <w:sz w:val="28"/>
          <w:szCs w:val="28"/>
        </w:rPr>
        <w:t>предприятия), спад допущен на 3</w:t>
      </w:r>
      <w:r>
        <w:rPr>
          <w:rFonts w:ascii="Times New Roman" w:hAnsi="Times New Roman"/>
          <w:sz w:val="28"/>
          <w:szCs w:val="28"/>
        </w:rPr>
        <w:t>1</w:t>
      </w:r>
      <w:r w:rsidRPr="00E43F10">
        <w:rPr>
          <w:rFonts w:ascii="Times New Roman" w:hAnsi="Times New Roman"/>
          <w:sz w:val="28"/>
          <w:szCs w:val="28"/>
        </w:rPr>
        <w:t xml:space="preserve"> предприяти</w:t>
      </w:r>
      <w:r>
        <w:rPr>
          <w:rFonts w:ascii="Times New Roman" w:hAnsi="Times New Roman"/>
          <w:sz w:val="28"/>
          <w:szCs w:val="28"/>
        </w:rPr>
        <w:t xml:space="preserve">и </w:t>
      </w:r>
      <w:r w:rsidRPr="00E43F10">
        <w:rPr>
          <w:rFonts w:ascii="Times New Roman" w:hAnsi="Times New Roman"/>
          <w:sz w:val="28"/>
          <w:szCs w:val="28"/>
        </w:rPr>
        <w:t>(в 2018 году – 30</w:t>
      </w:r>
      <w:r>
        <w:rPr>
          <w:rFonts w:ascii="Times New Roman" w:hAnsi="Times New Roman"/>
          <w:sz w:val="28"/>
          <w:szCs w:val="28"/>
        </w:rPr>
        <w:t> </w:t>
      </w:r>
      <w:r w:rsidRPr="00E43F10">
        <w:rPr>
          <w:rFonts w:ascii="Times New Roman" w:hAnsi="Times New Roman"/>
          <w:sz w:val="28"/>
          <w:szCs w:val="28"/>
        </w:rPr>
        <w:t xml:space="preserve">предприятий), что составляет </w:t>
      </w:r>
      <w:r>
        <w:rPr>
          <w:rFonts w:ascii="Times New Roman" w:hAnsi="Times New Roman"/>
          <w:sz w:val="28"/>
          <w:szCs w:val="28"/>
        </w:rPr>
        <w:t>39,7</w:t>
      </w:r>
      <w:r w:rsidRPr="00E43F10">
        <w:rPr>
          <w:rFonts w:ascii="Times New Roman" w:hAnsi="Times New Roman"/>
          <w:sz w:val="28"/>
          <w:szCs w:val="28"/>
        </w:rPr>
        <w:t>%.</w:t>
      </w:r>
    </w:p>
    <w:p w:rsidR="00D81062" w:rsidRPr="00D32BD1" w:rsidRDefault="00D81062" w:rsidP="00D81062">
      <w:pPr>
        <w:widowControl w:val="0"/>
        <w:spacing w:after="0" w:line="240" w:lineRule="auto"/>
        <w:ind w:firstLine="426"/>
        <w:jc w:val="both"/>
        <w:rPr>
          <w:rFonts w:ascii="Times New Roman" w:hAnsi="Times New Roman"/>
          <w:sz w:val="28"/>
          <w:szCs w:val="28"/>
        </w:rPr>
      </w:pPr>
      <w:r w:rsidRPr="00D32BD1">
        <w:rPr>
          <w:rFonts w:ascii="Times New Roman" w:hAnsi="Times New Roman"/>
          <w:sz w:val="28"/>
          <w:szCs w:val="28"/>
        </w:rPr>
        <w:t>Несмотря на давление внешних обстоятельств, производственные параметры имели достаточно ровную помесячную динамику</w:t>
      </w:r>
      <w:r>
        <w:rPr>
          <w:rFonts w:ascii="Times New Roman" w:hAnsi="Times New Roman"/>
          <w:sz w:val="28"/>
          <w:szCs w:val="28"/>
        </w:rPr>
        <w:t xml:space="preserve"> с повышательным трендом</w:t>
      </w:r>
      <w:r w:rsidRPr="00D32BD1">
        <w:rPr>
          <w:rFonts w:ascii="Times New Roman" w:hAnsi="Times New Roman"/>
          <w:sz w:val="28"/>
          <w:szCs w:val="28"/>
        </w:rPr>
        <w:t xml:space="preserve"> </w:t>
      </w:r>
      <w:r w:rsidRPr="00C3472A">
        <w:rPr>
          <w:rFonts w:ascii="Times New Roman" w:hAnsi="Times New Roman"/>
          <w:sz w:val="28"/>
          <w:szCs w:val="28"/>
        </w:rPr>
        <w:t>(рис. 5)</w:t>
      </w:r>
      <w:r>
        <w:rPr>
          <w:rFonts w:ascii="Times New Roman" w:hAnsi="Times New Roman"/>
          <w:sz w:val="28"/>
          <w:szCs w:val="28"/>
        </w:rPr>
        <w:t>.</w:t>
      </w:r>
      <w:r w:rsidRPr="00D32BD1">
        <w:rPr>
          <w:rFonts w:ascii="Times New Roman" w:hAnsi="Times New Roman"/>
          <w:sz w:val="28"/>
          <w:szCs w:val="28"/>
        </w:rPr>
        <w:t xml:space="preserve"> </w:t>
      </w:r>
    </w:p>
    <w:p w:rsidR="00D81062" w:rsidRPr="00D32BD1" w:rsidRDefault="00D81062" w:rsidP="00D81062">
      <w:pPr>
        <w:widowControl w:val="0"/>
        <w:spacing w:after="0" w:line="240" w:lineRule="auto"/>
        <w:ind w:firstLine="709"/>
        <w:contextualSpacing/>
        <w:jc w:val="right"/>
        <w:rPr>
          <w:rFonts w:ascii="Times New Roman" w:hAnsi="Times New Roman"/>
          <w:b/>
          <w:i/>
          <w:sz w:val="28"/>
          <w:szCs w:val="28"/>
        </w:rPr>
      </w:pPr>
      <w:r w:rsidRPr="00D32BD1">
        <w:rPr>
          <w:rFonts w:ascii="Times New Roman" w:hAnsi="Times New Roman"/>
          <w:b/>
          <w:i/>
          <w:sz w:val="28"/>
          <w:szCs w:val="28"/>
        </w:rPr>
        <w:t xml:space="preserve">Рисунок </w:t>
      </w:r>
      <w:r>
        <w:rPr>
          <w:rFonts w:ascii="Times New Roman" w:hAnsi="Times New Roman"/>
          <w:b/>
          <w:i/>
          <w:sz w:val="28"/>
          <w:szCs w:val="28"/>
        </w:rPr>
        <w:t>5</w:t>
      </w:r>
    </w:p>
    <w:p w:rsidR="00D81062" w:rsidRPr="001E3499" w:rsidRDefault="00D81062" w:rsidP="00D81062">
      <w:pPr>
        <w:widowControl w:val="0"/>
        <w:spacing w:after="0" w:line="240" w:lineRule="auto"/>
        <w:contextualSpacing/>
        <w:jc w:val="both"/>
        <w:rPr>
          <w:rFonts w:ascii="Times New Roman" w:hAnsi="Times New Roman"/>
          <w:sz w:val="24"/>
          <w:szCs w:val="24"/>
        </w:rPr>
      </w:pPr>
      <w:r w:rsidRPr="00A971AD">
        <w:rPr>
          <w:rFonts w:ascii="Times New Roman" w:hAnsi="Times New Roman"/>
          <w:noProof/>
          <w:sz w:val="24"/>
          <w:szCs w:val="24"/>
        </w:rPr>
        <w:drawing>
          <wp:inline distT="0" distB="0" distL="0" distR="0">
            <wp:extent cx="6120130" cy="2418513"/>
            <wp:effectExtent l="0" t="0" r="0" b="0"/>
            <wp:docPr id="1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1062" w:rsidRPr="001E3499" w:rsidRDefault="00D81062" w:rsidP="00D81062">
      <w:pPr>
        <w:widowControl w:val="0"/>
        <w:spacing w:after="0" w:line="240" w:lineRule="auto"/>
        <w:ind w:firstLine="426"/>
        <w:jc w:val="both"/>
        <w:rPr>
          <w:rFonts w:ascii="Times New Roman" w:hAnsi="Times New Roman"/>
          <w:sz w:val="24"/>
          <w:szCs w:val="24"/>
        </w:rPr>
      </w:pP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w:t>
      </w:r>
      <w:r w:rsidRPr="00D32BD1">
        <w:rPr>
          <w:rFonts w:ascii="Times New Roman" w:hAnsi="Times New Roman"/>
          <w:sz w:val="28"/>
          <w:szCs w:val="28"/>
        </w:rPr>
        <w:t xml:space="preserve"> большинстве отраслей итоги отчетного года были более удачными, чем в 2018 году.</w:t>
      </w:r>
      <w:r>
        <w:rPr>
          <w:rFonts w:ascii="Times New Roman" w:hAnsi="Times New Roman"/>
          <w:sz w:val="28"/>
          <w:szCs w:val="28"/>
        </w:rPr>
        <w:t xml:space="preserve"> </w:t>
      </w:r>
      <w:r w:rsidRPr="00284BAF">
        <w:rPr>
          <w:rFonts w:ascii="Times New Roman" w:hAnsi="Times New Roman"/>
          <w:sz w:val="28"/>
          <w:szCs w:val="28"/>
        </w:rPr>
        <w:t xml:space="preserve">С учётом </w:t>
      </w:r>
      <w:r>
        <w:rPr>
          <w:rFonts w:ascii="Times New Roman" w:hAnsi="Times New Roman"/>
          <w:sz w:val="28"/>
          <w:szCs w:val="28"/>
        </w:rPr>
        <w:t>сформированных</w:t>
      </w:r>
      <w:r w:rsidRPr="00284BAF">
        <w:rPr>
          <w:rFonts w:ascii="Times New Roman" w:hAnsi="Times New Roman"/>
          <w:sz w:val="28"/>
          <w:szCs w:val="28"/>
        </w:rPr>
        <w:t xml:space="preserve"> тенденций отмеча</w:t>
      </w:r>
      <w:r>
        <w:rPr>
          <w:rFonts w:ascii="Times New Roman" w:hAnsi="Times New Roman"/>
          <w:sz w:val="28"/>
          <w:szCs w:val="28"/>
        </w:rPr>
        <w:t>лось</w:t>
      </w:r>
      <w:r w:rsidRPr="00284BAF">
        <w:rPr>
          <w:rFonts w:ascii="Times New Roman" w:hAnsi="Times New Roman"/>
          <w:sz w:val="28"/>
          <w:szCs w:val="28"/>
        </w:rPr>
        <w:t xml:space="preserve"> перераспределение структурных составляющих</w:t>
      </w:r>
      <w:r>
        <w:rPr>
          <w:rFonts w:ascii="Times New Roman" w:hAnsi="Times New Roman"/>
          <w:sz w:val="28"/>
          <w:szCs w:val="28"/>
        </w:rPr>
        <w:t xml:space="preserve"> </w:t>
      </w:r>
      <w:r w:rsidRPr="00284BAF">
        <w:rPr>
          <w:rFonts w:ascii="Times New Roman" w:hAnsi="Times New Roman"/>
          <w:sz w:val="28"/>
          <w:szCs w:val="28"/>
        </w:rPr>
        <w:t xml:space="preserve">промышленного производства </w:t>
      </w:r>
      <w:r>
        <w:rPr>
          <w:rFonts w:ascii="Times New Roman" w:hAnsi="Times New Roman"/>
          <w:sz w:val="28"/>
          <w:szCs w:val="28"/>
        </w:rPr>
        <w:t>(</w:t>
      </w:r>
      <w:r w:rsidRPr="00C3472A">
        <w:rPr>
          <w:rFonts w:ascii="Times New Roman" w:hAnsi="Times New Roman"/>
          <w:sz w:val="28"/>
          <w:szCs w:val="28"/>
        </w:rPr>
        <w:t>рис 6).</w:t>
      </w:r>
    </w:p>
    <w:p w:rsidR="00CB170B" w:rsidRPr="00C3472A" w:rsidRDefault="00CB170B" w:rsidP="00D81062">
      <w:pPr>
        <w:widowControl w:val="0"/>
        <w:spacing w:after="0" w:line="240" w:lineRule="auto"/>
        <w:ind w:firstLine="426"/>
        <w:jc w:val="both"/>
        <w:rPr>
          <w:rFonts w:ascii="Times New Roman" w:hAnsi="Times New Roman"/>
          <w:sz w:val="28"/>
          <w:szCs w:val="28"/>
        </w:rPr>
      </w:pPr>
      <w:r w:rsidRPr="00B16F49">
        <w:rPr>
          <w:rFonts w:ascii="Times New Roman" w:hAnsi="Times New Roman"/>
          <w:sz w:val="28"/>
          <w:szCs w:val="28"/>
        </w:rPr>
        <w:t>В отраслевом разрезе наибольшие объемы</w:t>
      </w:r>
      <w:r>
        <w:rPr>
          <w:rFonts w:ascii="Times New Roman" w:hAnsi="Times New Roman"/>
          <w:sz w:val="28"/>
          <w:szCs w:val="28"/>
        </w:rPr>
        <w:t xml:space="preserve"> выпуска</w:t>
      </w:r>
      <w:r w:rsidRPr="00B16F49">
        <w:rPr>
          <w:rFonts w:ascii="Times New Roman" w:hAnsi="Times New Roman"/>
          <w:sz w:val="28"/>
          <w:szCs w:val="28"/>
        </w:rPr>
        <w:t xml:space="preserve"> при</w:t>
      </w:r>
      <w:r>
        <w:rPr>
          <w:rFonts w:ascii="Times New Roman" w:hAnsi="Times New Roman"/>
          <w:sz w:val="28"/>
          <w:szCs w:val="28"/>
        </w:rPr>
        <w:t xml:space="preserve">шлись в отчетном </w:t>
      </w:r>
      <w:r>
        <w:rPr>
          <w:rFonts w:ascii="Times New Roman" w:hAnsi="Times New Roman"/>
          <w:sz w:val="28"/>
          <w:szCs w:val="28"/>
        </w:rPr>
        <w:lastRenderedPageBreak/>
        <w:t>году</w:t>
      </w:r>
      <w:r w:rsidRPr="00B16F49">
        <w:rPr>
          <w:rFonts w:ascii="Times New Roman" w:hAnsi="Times New Roman"/>
          <w:sz w:val="28"/>
          <w:szCs w:val="28"/>
        </w:rPr>
        <w:t xml:space="preserve"> на </w:t>
      </w:r>
      <w:r w:rsidRPr="00B16F49">
        <w:rPr>
          <w:rFonts w:ascii="Times New Roman" w:hAnsi="Times New Roman"/>
          <w:b/>
          <w:sz w:val="28"/>
          <w:szCs w:val="28"/>
        </w:rPr>
        <w:t>энергетический комплекс</w:t>
      </w:r>
      <w:r w:rsidRPr="00B16F49">
        <w:rPr>
          <w:rFonts w:ascii="Times New Roman" w:hAnsi="Times New Roman"/>
          <w:sz w:val="28"/>
          <w:szCs w:val="28"/>
        </w:rPr>
        <w:t xml:space="preserve">. </w:t>
      </w:r>
      <w:r>
        <w:rPr>
          <w:rFonts w:ascii="Times New Roman" w:hAnsi="Times New Roman"/>
          <w:sz w:val="28"/>
          <w:szCs w:val="28"/>
        </w:rPr>
        <w:t>П</w:t>
      </w:r>
      <w:r w:rsidRPr="00C655EA">
        <w:rPr>
          <w:rFonts w:ascii="Times New Roman" w:hAnsi="Times New Roman"/>
          <w:sz w:val="28"/>
          <w:szCs w:val="28"/>
        </w:rPr>
        <w:t>оложительная динамика стоимости сгенерированн</w:t>
      </w:r>
      <w:r>
        <w:rPr>
          <w:rFonts w:ascii="Times New Roman" w:hAnsi="Times New Roman"/>
          <w:sz w:val="28"/>
          <w:szCs w:val="28"/>
        </w:rPr>
        <w:t>ой</w:t>
      </w:r>
      <w:r w:rsidRPr="00C655EA">
        <w:rPr>
          <w:rFonts w:ascii="Times New Roman" w:hAnsi="Times New Roman"/>
          <w:sz w:val="28"/>
          <w:szCs w:val="28"/>
        </w:rPr>
        <w:t xml:space="preserve"> электроэнерги</w:t>
      </w:r>
      <w:r>
        <w:rPr>
          <w:rFonts w:ascii="Times New Roman" w:hAnsi="Times New Roman"/>
          <w:sz w:val="28"/>
          <w:szCs w:val="28"/>
        </w:rPr>
        <w:t xml:space="preserve">и, определенной в рамках </w:t>
      </w:r>
      <w:r w:rsidRPr="00C655EA">
        <w:rPr>
          <w:rFonts w:ascii="Times New Roman" w:hAnsi="Times New Roman"/>
          <w:sz w:val="28"/>
          <w:szCs w:val="28"/>
        </w:rPr>
        <w:t>экспортного контракта, а также улучшение отечественного бизнес-</w:t>
      </w:r>
      <w:r>
        <w:rPr>
          <w:rFonts w:ascii="Times New Roman" w:hAnsi="Times New Roman"/>
          <w:sz w:val="28"/>
          <w:szCs w:val="28"/>
        </w:rPr>
        <w:t>климата стимулировали</w:t>
      </w:r>
      <w:r w:rsidRPr="00C655EA">
        <w:rPr>
          <w:rFonts w:ascii="Times New Roman" w:hAnsi="Times New Roman"/>
          <w:sz w:val="28"/>
          <w:szCs w:val="28"/>
        </w:rPr>
        <w:t xml:space="preserve"> наращивание </w:t>
      </w:r>
      <w:r>
        <w:rPr>
          <w:rFonts w:ascii="Times New Roman" w:hAnsi="Times New Roman"/>
          <w:sz w:val="28"/>
          <w:szCs w:val="28"/>
        </w:rPr>
        <w:t>выпуска в</w:t>
      </w:r>
      <w:r w:rsidRPr="00C655EA">
        <w:rPr>
          <w:rFonts w:ascii="Times New Roman" w:hAnsi="Times New Roman"/>
          <w:sz w:val="28"/>
          <w:szCs w:val="28"/>
        </w:rPr>
        <w:t xml:space="preserve"> сфере электроэнергетики </w:t>
      </w:r>
      <w:r w:rsidRPr="00B16F49">
        <w:rPr>
          <w:rFonts w:ascii="Times New Roman" w:hAnsi="Times New Roman"/>
          <w:sz w:val="28"/>
          <w:szCs w:val="28"/>
        </w:rPr>
        <w:t xml:space="preserve">на 5,9%, что, учитывая корректировку контрактной цены, обусловило прирост на </w:t>
      </w:r>
      <w:r>
        <w:rPr>
          <w:rFonts w:ascii="Times New Roman" w:hAnsi="Times New Roman"/>
          <w:sz w:val="28"/>
          <w:szCs w:val="28"/>
        </w:rPr>
        <w:t>17,1</w:t>
      </w:r>
      <w:r w:rsidRPr="00B16F49">
        <w:rPr>
          <w:rFonts w:ascii="Times New Roman" w:hAnsi="Times New Roman"/>
          <w:sz w:val="28"/>
          <w:szCs w:val="28"/>
        </w:rPr>
        <w:t xml:space="preserve">% до </w:t>
      </w:r>
      <w:r>
        <w:rPr>
          <w:rFonts w:ascii="Times New Roman" w:hAnsi="Times New Roman"/>
          <w:sz w:val="28"/>
          <w:szCs w:val="28"/>
        </w:rPr>
        <w:t>3</w:t>
      </w:r>
      <w:r w:rsidRPr="00B16F49">
        <w:rPr>
          <w:rFonts w:ascii="Times New Roman" w:hAnsi="Times New Roman"/>
          <w:sz w:val="28"/>
          <w:szCs w:val="28"/>
        </w:rPr>
        <w:t> </w:t>
      </w:r>
      <w:r>
        <w:rPr>
          <w:rFonts w:ascii="Times New Roman" w:hAnsi="Times New Roman"/>
          <w:sz w:val="28"/>
          <w:szCs w:val="28"/>
        </w:rPr>
        <w:t>752</w:t>
      </w:r>
      <w:r w:rsidRPr="00B16F49">
        <w:rPr>
          <w:rFonts w:ascii="Times New Roman" w:hAnsi="Times New Roman"/>
          <w:sz w:val="28"/>
          <w:szCs w:val="28"/>
        </w:rPr>
        <w:t>,</w:t>
      </w:r>
      <w:r>
        <w:rPr>
          <w:rFonts w:ascii="Times New Roman" w:hAnsi="Times New Roman"/>
          <w:sz w:val="28"/>
          <w:szCs w:val="28"/>
        </w:rPr>
        <w:t>1 </w:t>
      </w:r>
      <w:r w:rsidRPr="00B16F49">
        <w:rPr>
          <w:rFonts w:ascii="Times New Roman" w:hAnsi="Times New Roman"/>
          <w:sz w:val="28"/>
          <w:szCs w:val="28"/>
        </w:rPr>
        <w:t>млн</w:t>
      </w:r>
      <w:r>
        <w:rPr>
          <w:rFonts w:ascii="Times New Roman" w:hAnsi="Times New Roman"/>
          <w:sz w:val="28"/>
          <w:szCs w:val="28"/>
        </w:rPr>
        <w:t> </w:t>
      </w:r>
      <w:r w:rsidRPr="00B16F49">
        <w:rPr>
          <w:rFonts w:ascii="Times New Roman" w:hAnsi="Times New Roman"/>
          <w:sz w:val="28"/>
          <w:szCs w:val="28"/>
        </w:rPr>
        <w:t xml:space="preserve">руб., или </w:t>
      </w:r>
      <w:r>
        <w:rPr>
          <w:rFonts w:ascii="Times New Roman" w:hAnsi="Times New Roman"/>
          <w:sz w:val="28"/>
          <w:szCs w:val="28"/>
        </w:rPr>
        <w:t>30,9</w:t>
      </w:r>
      <w:r w:rsidRPr="00B16F49">
        <w:rPr>
          <w:rFonts w:ascii="Times New Roman" w:hAnsi="Times New Roman"/>
          <w:sz w:val="28"/>
          <w:szCs w:val="28"/>
        </w:rPr>
        <w:t>% совокупного показателя. В натур</w:t>
      </w:r>
      <w:r>
        <w:rPr>
          <w:rFonts w:ascii="Times New Roman" w:hAnsi="Times New Roman"/>
          <w:sz w:val="28"/>
          <w:szCs w:val="28"/>
        </w:rPr>
        <w:t>альном выражении выработано 4 719</w:t>
      </w:r>
      <w:r w:rsidRPr="00B16F49">
        <w:rPr>
          <w:rFonts w:ascii="Times New Roman" w:hAnsi="Times New Roman"/>
          <w:sz w:val="28"/>
          <w:szCs w:val="28"/>
        </w:rPr>
        <w:t>,</w:t>
      </w:r>
      <w:r>
        <w:rPr>
          <w:rFonts w:ascii="Times New Roman" w:hAnsi="Times New Roman"/>
          <w:sz w:val="28"/>
          <w:szCs w:val="28"/>
        </w:rPr>
        <w:t>2</w:t>
      </w:r>
      <w:r w:rsidRPr="00B16F49">
        <w:rPr>
          <w:rFonts w:ascii="Times New Roman" w:hAnsi="Times New Roman"/>
          <w:sz w:val="28"/>
          <w:szCs w:val="28"/>
        </w:rPr>
        <w:t xml:space="preserve"> млн кВт/ч электроэнергии (+7,</w:t>
      </w:r>
      <w:r>
        <w:rPr>
          <w:rFonts w:ascii="Times New Roman" w:hAnsi="Times New Roman"/>
          <w:sz w:val="28"/>
          <w:szCs w:val="28"/>
        </w:rPr>
        <w:t>1</w:t>
      </w:r>
      <w:r w:rsidRPr="00B16F49">
        <w:rPr>
          <w:rFonts w:ascii="Times New Roman" w:hAnsi="Times New Roman"/>
          <w:sz w:val="28"/>
          <w:szCs w:val="28"/>
        </w:rPr>
        <w:t>% к уровню 2018 года).</w:t>
      </w:r>
    </w:p>
    <w:p w:rsidR="00CB170B" w:rsidRPr="009961AD" w:rsidRDefault="00CB170B" w:rsidP="00D81062">
      <w:pPr>
        <w:widowControl w:val="0"/>
        <w:spacing w:after="0" w:line="240" w:lineRule="auto"/>
        <w:ind w:firstLine="426"/>
        <w:contextualSpacing/>
        <w:jc w:val="right"/>
        <w:rPr>
          <w:rFonts w:ascii="Times New Roman" w:hAnsi="Times New Roman"/>
          <w:b/>
          <w:i/>
          <w:szCs w:val="28"/>
        </w:rPr>
      </w:pPr>
    </w:p>
    <w:p w:rsidR="00D81062" w:rsidRPr="005412AE" w:rsidRDefault="00D81062" w:rsidP="00D81062">
      <w:pPr>
        <w:widowControl w:val="0"/>
        <w:spacing w:after="0" w:line="240" w:lineRule="auto"/>
        <w:ind w:firstLine="426"/>
        <w:contextualSpacing/>
        <w:jc w:val="right"/>
        <w:rPr>
          <w:rFonts w:ascii="Times New Roman" w:hAnsi="Times New Roman"/>
          <w:b/>
          <w:i/>
          <w:sz w:val="28"/>
          <w:szCs w:val="28"/>
        </w:rPr>
      </w:pPr>
      <w:r w:rsidRPr="005412AE">
        <w:rPr>
          <w:rFonts w:ascii="Times New Roman" w:hAnsi="Times New Roman"/>
          <w:b/>
          <w:i/>
          <w:sz w:val="28"/>
          <w:szCs w:val="28"/>
        </w:rPr>
        <w:t xml:space="preserve">Рисунок </w:t>
      </w:r>
      <w:r>
        <w:rPr>
          <w:rFonts w:ascii="Times New Roman" w:hAnsi="Times New Roman"/>
          <w:b/>
          <w:i/>
          <w:sz w:val="28"/>
          <w:szCs w:val="28"/>
        </w:rPr>
        <w:t>6</w:t>
      </w:r>
    </w:p>
    <w:p w:rsidR="00D81062" w:rsidRPr="009961AD" w:rsidRDefault="00D81062" w:rsidP="00D81062">
      <w:pPr>
        <w:widowControl w:val="0"/>
        <w:spacing w:after="0" w:line="240" w:lineRule="auto"/>
        <w:ind w:firstLine="426"/>
        <w:jc w:val="center"/>
        <w:rPr>
          <w:rFonts w:ascii="Times New Roman" w:hAnsi="Times New Roman"/>
          <w:b/>
          <w:i/>
          <w:sz w:val="24"/>
          <w:szCs w:val="28"/>
        </w:rPr>
      </w:pPr>
      <w:r w:rsidRPr="009961AD">
        <w:rPr>
          <w:rFonts w:ascii="Times New Roman" w:hAnsi="Times New Roman"/>
          <w:b/>
          <w:noProof/>
          <w:sz w:val="24"/>
          <w:szCs w:val="28"/>
        </w:rPr>
        <w:drawing>
          <wp:anchor distT="0" distB="38100" distL="114300" distR="117983" simplePos="0" relativeHeight="251664384" behindDoc="1" locked="0" layoutInCell="1" allowOverlap="1">
            <wp:simplePos x="0" y="0"/>
            <wp:positionH relativeFrom="column">
              <wp:posOffset>3739515</wp:posOffset>
            </wp:positionH>
            <wp:positionV relativeFrom="paragraph">
              <wp:posOffset>295275</wp:posOffset>
            </wp:positionV>
            <wp:extent cx="2543175" cy="2000250"/>
            <wp:effectExtent l="19050" t="0" r="0" b="0"/>
            <wp:wrapTight wrapText="bothSides">
              <wp:wrapPolygon edited="0">
                <wp:start x="-162" y="0"/>
                <wp:lineTo x="-162" y="21394"/>
                <wp:lineTo x="21519" y="21394"/>
                <wp:lineTo x="21519" y="0"/>
                <wp:lineTo x="-162" y="0"/>
              </wp:wrapPolygon>
            </wp:wrapTight>
            <wp:docPr id="1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961AD">
        <w:rPr>
          <w:rFonts w:ascii="Times New Roman" w:hAnsi="Times New Roman"/>
          <w:b/>
          <w:noProof/>
          <w:sz w:val="24"/>
          <w:szCs w:val="28"/>
        </w:rPr>
        <w:drawing>
          <wp:anchor distT="0" distB="37846" distL="114300" distR="116713" simplePos="0" relativeHeight="251663360" behindDoc="1" locked="0" layoutInCell="1" allowOverlap="1">
            <wp:simplePos x="0" y="0"/>
            <wp:positionH relativeFrom="column">
              <wp:posOffset>43815</wp:posOffset>
            </wp:positionH>
            <wp:positionV relativeFrom="paragraph">
              <wp:posOffset>222885</wp:posOffset>
            </wp:positionV>
            <wp:extent cx="3695700" cy="2076450"/>
            <wp:effectExtent l="19050" t="0" r="0" b="0"/>
            <wp:wrapSquare wrapText="bothSides"/>
            <wp:docPr id="1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9961AD">
        <w:rPr>
          <w:rFonts w:ascii="Times New Roman" w:hAnsi="Times New Roman"/>
          <w:b/>
          <w:sz w:val="24"/>
          <w:szCs w:val="28"/>
        </w:rPr>
        <w:t xml:space="preserve">Отраслевая структура промышленного производства </w:t>
      </w:r>
    </w:p>
    <w:p w:rsidR="00D81062" w:rsidRPr="00B16F49" w:rsidRDefault="00D81062" w:rsidP="00D81062">
      <w:pPr>
        <w:widowControl w:val="0"/>
        <w:spacing w:after="0" w:line="240" w:lineRule="auto"/>
        <w:ind w:firstLine="426"/>
        <w:jc w:val="both"/>
        <w:rPr>
          <w:rFonts w:ascii="Times New Roman" w:hAnsi="Times New Roman"/>
          <w:color w:val="000000" w:themeColor="text1"/>
          <w:sz w:val="28"/>
          <w:szCs w:val="28"/>
        </w:rPr>
      </w:pPr>
      <w:r>
        <w:rPr>
          <w:rFonts w:ascii="Times New Roman" w:hAnsi="Times New Roman"/>
          <w:color w:val="000000"/>
          <w:sz w:val="28"/>
          <w:szCs w:val="28"/>
        </w:rPr>
        <w:t xml:space="preserve">Благодаря </w:t>
      </w:r>
      <w:r w:rsidRPr="00C655EA">
        <w:rPr>
          <w:rFonts w:ascii="Times New Roman" w:hAnsi="Times New Roman"/>
          <w:color w:val="000000"/>
          <w:sz w:val="28"/>
          <w:szCs w:val="28"/>
        </w:rPr>
        <w:t>проводимой политик</w:t>
      </w:r>
      <w:r>
        <w:rPr>
          <w:rFonts w:ascii="Times New Roman" w:hAnsi="Times New Roman"/>
          <w:color w:val="000000"/>
          <w:sz w:val="28"/>
          <w:szCs w:val="28"/>
        </w:rPr>
        <w:t>е</w:t>
      </w:r>
      <w:r w:rsidRPr="00C655EA">
        <w:rPr>
          <w:rFonts w:ascii="Times New Roman" w:hAnsi="Times New Roman"/>
          <w:color w:val="000000"/>
          <w:sz w:val="28"/>
          <w:szCs w:val="28"/>
        </w:rPr>
        <w:t xml:space="preserve"> по нейтрализации кризисных ситуаций</w:t>
      </w:r>
      <w:r>
        <w:rPr>
          <w:rFonts w:ascii="Times New Roman" w:hAnsi="Times New Roman"/>
          <w:color w:val="000000"/>
          <w:sz w:val="28"/>
          <w:szCs w:val="28"/>
        </w:rPr>
        <w:t xml:space="preserve">, возникающих </w:t>
      </w:r>
      <w:r w:rsidRPr="00B16F49">
        <w:rPr>
          <w:rFonts w:ascii="Times New Roman" w:hAnsi="Times New Roman"/>
          <w:color w:val="000000" w:themeColor="text1"/>
          <w:sz w:val="28"/>
          <w:szCs w:val="28"/>
        </w:rPr>
        <w:t>вследствие обострения</w:t>
      </w:r>
      <w:r w:rsidRPr="00B16F49">
        <w:rPr>
          <w:rFonts w:ascii="Times New Roman" w:hAnsi="Times New Roman"/>
          <w:sz w:val="28"/>
          <w:szCs w:val="28"/>
        </w:rPr>
        <w:t xml:space="preserve"> конкуренции на рынках как лома черных металлов, так и готовой продукции</w:t>
      </w:r>
      <w:r w:rsidRPr="00B16F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sz w:val="28"/>
          <w:szCs w:val="28"/>
        </w:rPr>
        <w:t xml:space="preserve">в </w:t>
      </w:r>
      <w:r w:rsidRPr="00B16F49">
        <w:rPr>
          <w:rFonts w:ascii="Times New Roman" w:hAnsi="Times New Roman"/>
          <w:b/>
          <w:color w:val="000000" w:themeColor="text1"/>
          <w:sz w:val="28"/>
          <w:szCs w:val="28"/>
        </w:rPr>
        <w:t xml:space="preserve">чёрной металлургии </w:t>
      </w:r>
      <w:r w:rsidRPr="00B16F49">
        <w:rPr>
          <w:rFonts w:ascii="Times New Roman" w:hAnsi="Times New Roman"/>
          <w:color w:val="000000" w:themeColor="text1"/>
          <w:sz w:val="28"/>
          <w:szCs w:val="28"/>
        </w:rPr>
        <w:t>после значительного сокращения производственных показателей в первой половине 2019 года во втором полугодии восстановительный рост составил 21,5% (июль-декабрь к январю-июню).</w:t>
      </w:r>
      <w:r w:rsidRPr="00B16F49">
        <w:rPr>
          <w:rFonts w:ascii="Times New Roman" w:hAnsi="Times New Roman"/>
          <w:sz w:val="28"/>
          <w:szCs w:val="28"/>
        </w:rPr>
        <w:t xml:space="preserve"> Данная тенденция с учетом волатильности ценовой конъюнктуры мирового отраслевого рынка, а также действия механизма квотирования на поставки в Европейский Союз обусловила формирование выпуска отрасли в целом за 2019 год в пределах 3 311,2 млн руб. (-29,1% в текущих и -18,4% в сопоставимых ценах), или </w:t>
      </w:r>
      <w:r>
        <w:rPr>
          <w:rFonts w:ascii="Times New Roman" w:hAnsi="Times New Roman"/>
          <w:sz w:val="28"/>
          <w:szCs w:val="28"/>
        </w:rPr>
        <w:t>27,2</w:t>
      </w:r>
      <w:r w:rsidRPr="00B16F49">
        <w:rPr>
          <w:rFonts w:ascii="Times New Roman" w:hAnsi="Times New Roman"/>
          <w:sz w:val="28"/>
          <w:szCs w:val="28"/>
        </w:rPr>
        <w:t xml:space="preserve">% совокупного показателя. Объем проката черных металлов </w:t>
      </w:r>
      <w:r>
        <w:rPr>
          <w:rFonts w:ascii="Times New Roman" w:hAnsi="Times New Roman"/>
          <w:sz w:val="28"/>
          <w:szCs w:val="28"/>
        </w:rPr>
        <w:t>снизился</w:t>
      </w:r>
      <w:r w:rsidRPr="00B16F49">
        <w:rPr>
          <w:rFonts w:ascii="Times New Roman" w:hAnsi="Times New Roman"/>
          <w:sz w:val="28"/>
          <w:szCs w:val="28"/>
        </w:rPr>
        <w:t xml:space="preserve"> до 394,6 тыс. тонн. (-20,7%).</w:t>
      </w:r>
    </w:p>
    <w:p w:rsidR="00D81062" w:rsidRPr="009D5938" w:rsidRDefault="00D81062" w:rsidP="00D81062">
      <w:pPr>
        <w:widowControl w:val="0"/>
        <w:spacing w:after="0" w:line="240" w:lineRule="auto"/>
        <w:ind w:firstLine="426"/>
        <w:jc w:val="both"/>
        <w:rPr>
          <w:rFonts w:ascii="Times New Roman" w:hAnsi="Times New Roman"/>
          <w:sz w:val="28"/>
          <w:szCs w:val="28"/>
        </w:rPr>
      </w:pPr>
      <w:r w:rsidRPr="009D5938">
        <w:rPr>
          <w:rFonts w:ascii="Times New Roman" w:hAnsi="Times New Roman"/>
          <w:sz w:val="28"/>
          <w:szCs w:val="28"/>
        </w:rPr>
        <w:t>В</w:t>
      </w:r>
      <w:r w:rsidRPr="009D5938">
        <w:rPr>
          <w:rFonts w:ascii="Times New Roman" w:hAnsi="Times New Roman"/>
          <w:b/>
          <w:sz w:val="28"/>
          <w:szCs w:val="28"/>
        </w:rPr>
        <w:t xml:space="preserve"> химической промышленности </w:t>
      </w:r>
      <w:r>
        <w:rPr>
          <w:rFonts w:ascii="Times New Roman" w:hAnsi="Times New Roman"/>
          <w:sz w:val="28"/>
          <w:szCs w:val="28"/>
        </w:rPr>
        <w:t>в</w:t>
      </w:r>
      <w:r w:rsidRPr="009D5938">
        <w:rPr>
          <w:rFonts w:ascii="Times New Roman" w:hAnsi="Times New Roman"/>
          <w:sz w:val="28"/>
          <w:szCs w:val="28"/>
        </w:rPr>
        <w:t xml:space="preserve"> 2019 году понижательная коррекция стоимостных характеристик выпускаемой продукции определила итоговые показатели выработки в пределах 299,</w:t>
      </w:r>
      <w:r>
        <w:rPr>
          <w:rFonts w:ascii="Times New Roman" w:hAnsi="Times New Roman"/>
          <w:sz w:val="28"/>
          <w:szCs w:val="28"/>
        </w:rPr>
        <w:t>0</w:t>
      </w:r>
      <w:r w:rsidRPr="009D5938">
        <w:rPr>
          <w:rFonts w:ascii="Times New Roman" w:hAnsi="Times New Roman"/>
          <w:sz w:val="28"/>
          <w:szCs w:val="28"/>
        </w:rPr>
        <w:t xml:space="preserve"> млн руб. (+4,9% в текущих ценах и +8,</w:t>
      </w:r>
      <w:r>
        <w:rPr>
          <w:rFonts w:ascii="Times New Roman" w:hAnsi="Times New Roman"/>
          <w:sz w:val="28"/>
          <w:szCs w:val="28"/>
        </w:rPr>
        <w:t>6</w:t>
      </w:r>
      <w:r w:rsidRPr="009D5938">
        <w:rPr>
          <w:rFonts w:ascii="Times New Roman" w:hAnsi="Times New Roman"/>
          <w:sz w:val="28"/>
          <w:szCs w:val="28"/>
        </w:rPr>
        <w:t>% в реальном выражении). Импульсом позитивной динамики стало увеличение производства синтетических смол и пластмасс (+16,1%), а также препрега (</w:t>
      </w:r>
      <w:r>
        <w:rPr>
          <w:rFonts w:ascii="Times New Roman" w:hAnsi="Times New Roman"/>
          <w:sz w:val="28"/>
          <w:szCs w:val="28"/>
        </w:rPr>
        <w:t>в 1,9 раза</w:t>
      </w:r>
      <w:r w:rsidRPr="009D5938">
        <w:rPr>
          <w:rFonts w:ascii="Times New Roman" w:hAnsi="Times New Roman"/>
          <w:sz w:val="28"/>
          <w:szCs w:val="28"/>
        </w:rPr>
        <w:t>).</w:t>
      </w:r>
    </w:p>
    <w:p w:rsidR="00D81062" w:rsidRPr="009D5938"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У</w:t>
      </w:r>
      <w:r w:rsidRPr="009D5938">
        <w:rPr>
          <w:rFonts w:ascii="Times New Roman" w:hAnsi="Times New Roman"/>
          <w:sz w:val="28"/>
          <w:szCs w:val="28"/>
        </w:rPr>
        <w:t>читывая внутригодовой тренд активизации производственной деятельности</w:t>
      </w:r>
      <w:r w:rsidRPr="00FE7E18">
        <w:rPr>
          <w:rFonts w:ascii="Times New Roman" w:hAnsi="Times New Roman"/>
          <w:sz w:val="28"/>
          <w:szCs w:val="28"/>
        </w:rPr>
        <w:t xml:space="preserve"> </w:t>
      </w:r>
      <w:r w:rsidRPr="009D5938">
        <w:rPr>
          <w:rFonts w:ascii="Times New Roman" w:hAnsi="Times New Roman"/>
          <w:sz w:val="28"/>
          <w:szCs w:val="28"/>
        </w:rPr>
        <w:t xml:space="preserve">в сфере </w:t>
      </w:r>
      <w:r w:rsidRPr="009D5938">
        <w:rPr>
          <w:rFonts w:ascii="Times New Roman" w:hAnsi="Times New Roman"/>
          <w:b/>
          <w:sz w:val="28"/>
          <w:szCs w:val="28"/>
        </w:rPr>
        <w:t>машиностроения и металлообработки</w:t>
      </w:r>
      <w:r w:rsidRPr="009D5938">
        <w:rPr>
          <w:rFonts w:ascii="Times New Roman" w:hAnsi="Times New Roman"/>
          <w:sz w:val="28"/>
          <w:szCs w:val="28"/>
        </w:rPr>
        <w:t xml:space="preserve">, накопленный позитивный эффект по итогам 2019 года зафиксирован на уровне +19,9% к отметке 2018 года (до 491,7 млн руб., или </w:t>
      </w:r>
      <w:r>
        <w:rPr>
          <w:rFonts w:ascii="Times New Roman" w:hAnsi="Times New Roman"/>
          <w:sz w:val="28"/>
          <w:szCs w:val="28"/>
        </w:rPr>
        <w:t>4,0</w:t>
      </w:r>
      <w:r w:rsidRPr="009D5938">
        <w:rPr>
          <w:rFonts w:ascii="Times New Roman" w:hAnsi="Times New Roman"/>
          <w:sz w:val="28"/>
          <w:szCs w:val="28"/>
        </w:rPr>
        <w:t>% совокупного показателя).</w:t>
      </w:r>
    </w:p>
    <w:p w:rsidR="00D81062" w:rsidRPr="00AE2720" w:rsidRDefault="00D81062" w:rsidP="00D81062">
      <w:pPr>
        <w:widowControl w:val="0"/>
        <w:spacing w:after="0" w:line="240" w:lineRule="auto"/>
        <w:ind w:firstLine="426"/>
        <w:jc w:val="both"/>
        <w:rPr>
          <w:rFonts w:ascii="Times New Roman" w:hAnsi="Times New Roman"/>
          <w:sz w:val="28"/>
          <w:szCs w:val="28"/>
        </w:rPr>
      </w:pPr>
      <w:r w:rsidRPr="00AE2720">
        <w:rPr>
          <w:rFonts w:ascii="Times New Roman" w:hAnsi="Times New Roman"/>
          <w:sz w:val="28"/>
          <w:szCs w:val="28"/>
        </w:rPr>
        <w:t xml:space="preserve">Для </w:t>
      </w:r>
      <w:r w:rsidRPr="00AE2720">
        <w:rPr>
          <w:rFonts w:ascii="Times New Roman" w:hAnsi="Times New Roman"/>
          <w:b/>
          <w:sz w:val="28"/>
          <w:szCs w:val="28"/>
        </w:rPr>
        <w:t>электротехнической промышленности</w:t>
      </w:r>
      <w:r>
        <w:rPr>
          <w:rFonts w:ascii="Times New Roman" w:hAnsi="Times New Roman"/>
          <w:b/>
          <w:sz w:val="28"/>
          <w:szCs w:val="28"/>
        </w:rPr>
        <w:t xml:space="preserve"> </w:t>
      </w:r>
      <w:r w:rsidRPr="00AE2720">
        <w:rPr>
          <w:rFonts w:ascii="Times New Roman" w:hAnsi="Times New Roman"/>
          <w:sz w:val="28"/>
          <w:szCs w:val="28"/>
        </w:rPr>
        <w:t>отраслевой объем производства составил 272,</w:t>
      </w:r>
      <w:r>
        <w:rPr>
          <w:rFonts w:ascii="Times New Roman" w:hAnsi="Times New Roman"/>
          <w:sz w:val="28"/>
          <w:szCs w:val="28"/>
        </w:rPr>
        <w:t>3</w:t>
      </w:r>
      <w:r w:rsidRPr="00AE2720">
        <w:rPr>
          <w:rFonts w:ascii="Times New Roman" w:hAnsi="Times New Roman"/>
          <w:sz w:val="28"/>
          <w:szCs w:val="28"/>
        </w:rPr>
        <w:t> млн руб. (2,2% индустриального выпуска), превысив базисный уровень на 13,</w:t>
      </w:r>
      <w:r>
        <w:rPr>
          <w:rFonts w:ascii="Times New Roman" w:hAnsi="Times New Roman"/>
          <w:sz w:val="28"/>
          <w:szCs w:val="28"/>
        </w:rPr>
        <w:t>7</w:t>
      </w:r>
      <w:r w:rsidRPr="00AE2720">
        <w:rPr>
          <w:rFonts w:ascii="Times New Roman" w:hAnsi="Times New Roman"/>
          <w:sz w:val="28"/>
          <w:szCs w:val="28"/>
        </w:rPr>
        <w:t>% (+8,</w:t>
      </w:r>
      <w:r>
        <w:rPr>
          <w:rFonts w:ascii="Times New Roman" w:hAnsi="Times New Roman"/>
          <w:sz w:val="28"/>
          <w:szCs w:val="28"/>
        </w:rPr>
        <w:t>6</w:t>
      </w:r>
      <w:r w:rsidRPr="00AE2720">
        <w:rPr>
          <w:rFonts w:ascii="Times New Roman" w:hAnsi="Times New Roman"/>
          <w:sz w:val="28"/>
          <w:szCs w:val="28"/>
        </w:rPr>
        <w:t xml:space="preserve">% в сопоставимых ценах). Положительные изменения во многом связаны с увеличением производства электродвигателей малой мощности (в 1,8 раза), силовых кабелей (в 1,7 раза), а </w:t>
      </w:r>
      <w:r w:rsidRPr="00AE2720">
        <w:rPr>
          <w:rFonts w:ascii="Times New Roman" w:hAnsi="Times New Roman"/>
          <w:sz w:val="28"/>
          <w:szCs w:val="28"/>
        </w:rPr>
        <w:lastRenderedPageBreak/>
        <w:t>также проводов и шнуров осветительных (в 1,3 раза).</w:t>
      </w:r>
    </w:p>
    <w:p w:rsidR="00D81062" w:rsidRPr="00AE272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w:t>
      </w:r>
      <w:r w:rsidRPr="00AE2720">
        <w:rPr>
          <w:rFonts w:ascii="Times New Roman" w:hAnsi="Times New Roman"/>
          <w:b/>
          <w:sz w:val="28"/>
          <w:szCs w:val="28"/>
        </w:rPr>
        <w:t>промышленности</w:t>
      </w:r>
      <w:r>
        <w:rPr>
          <w:rFonts w:ascii="Times New Roman" w:hAnsi="Times New Roman"/>
          <w:b/>
          <w:sz w:val="28"/>
          <w:szCs w:val="28"/>
        </w:rPr>
        <w:t xml:space="preserve"> </w:t>
      </w:r>
      <w:r w:rsidRPr="00AE2720">
        <w:rPr>
          <w:rFonts w:ascii="Times New Roman" w:hAnsi="Times New Roman"/>
          <w:b/>
          <w:sz w:val="28"/>
          <w:szCs w:val="28"/>
        </w:rPr>
        <w:t xml:space="preserve">строительных материалов </w:t>
      </w:r>
      <w:r>
        <w:rPr>
          <w:rFonts w:ascii="Times New Roman" w:hAnsi="Times New Roman"/>
          <w:sz w:val="28"/>
          <w:szCs w:val="28"/>
        </w:rPr>
        <w:t>п</w:t>
      </w:r>
      <w:r w:rsidRPr="00AE2720">
        <w:rPr>
          <w:rFonts w:ascii="Times New Roman" w:hAnsi="Times New Roman"/>
          <w:sz w:val="28"/>
          <w:szCs w:val="28"/>
        </w:rPr>
        <w:t>о итогам года при увеличении выпуска цемента (+4,9%) и нерудных строительных материалов (</w:t>
      </w:r>
      <w:r>
        <w:rPr>
          <w:rFonts w:ascii="Times New Roman" w:hAnsi="Times New Roman"/>
          <w:sz w:val="28"/>
          <w:szCs w:val="28"/>
        </w:rPr>
        <w:t>в 1,4 раза</w:t>
      </w:r>
      <w:r w:rsidRPr="00AE2720">
        <w:rPr>
          <w:rFonts w:ascii="Times New Roman" w:hAnsi="Times New Roman"/>
          <w:sz w:val="28"/>
          <w:szCs w:val="28"/>
        </w:rPr>
        <w:t xml:space="preserve">), </w:t>
      </w:r>
      <w:r w:rsidRPr="00A25F11">
        <w:rPr>
          <w:rFonts w:ascii="Times New Roman" w:hAnsi="Times New Roman"/>
          <w:sz w:val="28"/>
          <w:szCs w:val="28"/>
        </w:rPr>
        <w:t>благодаря реализации программ в рамках Фонда капитальных вложений</w:t>
      </w:r>
      <w:r w:rsidRPr="00AE2720">
        <w:rPr>
          <w:rFonts w:ascii="Times New Roman" w:hAnsi="Times New Roman"/>
          <w:sz w:val="28"/>
          <w:szCs w:val="28"/>
        </w:rPr>
        <w:t xml:space="preserve">, совокупный объем производства отрасли сложился на 3,4% выше базисного </w:t>
      </w:r>
      <w:r w:rsidRPr="00A25F11">
        <w:rPr>
          <w:rFonts w:ascii="Times New Roman" w:hAnsi="Times New Roman"/>
          <w:sz w:val="28"/>
          <w:szCs w:val="28"/>
        </w:rPr>
        <w:t>–</w:t>
      </w:r>
      <w:r w:rsidRPr="00AE2720">
        <w:rPr>
          <w:rFonts w:ascii="Times New Roman" w:hAnsi="Times New Roman"/>
          <w:sz w:val="28"/>
          <w:szCs w:val="28"/>
        </w:rPr>
        <w:t xml:space="preserve"> 631,</w:t>
      </w:r>
      <w:r>
        <w:rPr>
          <w:rFonts w:ascii="Times New Roman" w:hAnsi="Times New Roman"/>
          <w:sz w:val="28"/>
          <w:szCs w:val="28"/>
        </w:rPr>
        <w:t>3</w:t>
      </w:r>
      <w:r w:rsidRPr="00AE2720">
        <w:rPr>
          <w:rFonts w:ascii="Times New Roman" w:hAnsi="Times New Roman"/>
          <w:sz w:val="28"/>
          <w:szCs w:val="28"/>
        </w:rPr>
        <w:t> млн руб. (+5,3% в сопоставимых ценах).</w:t>
      </w:r>
    </w:p>
    <w:p w:rsidR="00D81062" w:rsidRPr="00AE272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w:t>
      </w:r>
      <w:r w:rsidRPr="00AE2720">
        <w:rPr>
          <w:rFonts w:ascii="Times New Roman" w:hAnsi="Times New Roman"/>
          <w:b/>
          <w:sz w:val="28"/>
          <w:szCs w:val="28"/>
        </w:rPr>
        <w:t>лёгкой промышленности</w:t>
      </w:r>
      <w:r>
        <w:rPr>
          <w:rFonts w:ascii="Times New Roman" w:hAnsi="Times New Roman"/>
          <w:b/>
          <w:sz w:val="28"/>
          <w:szCs w:val="28"/>
        </w:rPr>
        <w:t>,</w:t>
      </w:r>
      <w:r w:rsidRPr="00AE2720">
        <w:rPr>
          <w:rFonts w:ascii="Times New Roman" w:hAnsi="Times New Roman"/>
          <w:sz w:val="28"/>
          <w:szCs w:val="28"/>
        </w:rPr>
        <w:t xml:space="preserve"> учитывая динамику цен на хлопок и готовую продукцию отрасли, обострение конкуренции на товарно-сырьевых рынках спровоцировало отставание от базисного параметра на 3,3%: выработанная в целом за 2019 год продукция оценена на сумму 1 476,3 млн руб., или </w:t>
      </w:r>
      <w:r>
        <w:rPr>
          <w:rFonts w:ascii="Times New Roman" w:hAnsi="Times New Roman"/>
          <w:sz w:val="28"/>
          <w:szCs w:val="28"/>
        </w:rPr>
        <w:t>12,1</w:t>
      </w:r>
      <w:r w:rsidRPr="00AE2720">
        <w:rPr>
          <w:rFonts w:ascii="Times New Roman" w:hAnsi="Times New Roman"/>
          <w:sz w:val="28"/>
          <w:szCs w:val="28"/>
        </w:rPr>
        <w:t>% совокупного показателя. Сокращение выпуска на 4,9% в сопоставимых ценах стало отражением падения производства обуви (-16,7%), блузок (-19,1%) и юбок (-52,0%). Вместе с тем отмечен положительный тренд по выпуску таких видов товарной номенклатуры, как пальто и полупальто (рост в 2,3 раза), верхние сорочки (в 1,9 раза).</w:t>
      </w:r>
    </w:p>
    <w:p w:rsidR="00D81062" w:rsidRPr="00AE272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napToGrid w:val="0"/>
          <w:sz w:val="28"/>
          <w:szCs w:val="28"/>
        </w:rPr>
        <w:t>В</w:t>
      </w:r>
      <w:r w:rsidRPr="00AE2720">
        <w:rPr>
          <w:rFonts w:ascii="Times New Roman" w:hAnsi="Times New Roman"/>
          <w:b/>
          <w:snapToGrid w:val="0"/>
          <w:sz w:val="28"/>
          <w:szCs w:val="28"/>
        </w:rPr>
        <w:t xml:space="preserve"> пищевой промышленности</w:t>
      </w:r>
      <w:r>
        <w:rPr>
          <w:rFonts w:ascii="Times New Roman" w:hAnsi="Times New Roman"/>
          <w:b/>
          <w:snapToGrid w:val="0"/>
          <w:sz w:val="28"/>
          <w:szCs w:val="28"/>
        </w:rPr>
        <w:t xml:space="preserve"> </w:t>
      </w:r>
      <w:r>
        <w:rPr>
          <w:rFonts w:ascii="Times New Roman" w:hAnsi="Times New Roman"/>
          <w:snapToGrid w:val="0"/>
          <w:sz w:val="28"/>
          <w:szCs w:val="28"/>
        </w:rPr>
        <w:t>и</w:t>
      </w:r>
      <w:r w:rsidRPr="00AE2720">
        <w:rPr>
          <w:rFonts w:ascii="Times New Roman" w:hAnsi="Times New Roman"/>
          <w:snapToGrid w:val="0"/>
          <w:sz w:val="28"/>
          <w:szCs w:val="28"/>
        </w:rPr>
        <w:t>мплементация мероприятий по поддержке отечественных товаропроизводителей, в том числе посредством программ Фонда государственного резерва Приднестровской Молдавской Республики</w:t>
      </w:r>
      <w:r w:rsidRPr="00AE2720">
        <w:rPr>
          <w:rFonts w:ascii="Times New Roman" w:hAnsi="Times New Roman"/>
          <w:sz w:val="28"/>
          <w:szCs w:val="28"/>
        </w:rPr>
        <w:t xml:space="preserve"> по улучшению агропромышленной инфраструктуры, сформировали необходимые предпосылки для роста совокупного объема продукции отрасли </w:t>
      </w:r>
      <w:r w:rsidRPr="00AE2720">
        <w:rPr>
          <w:rFonts w:ascii="Times New Roman" w:hAnsi="Times New Roman"/>
          <w:snapToGrid w:val="0"/>
          <w:sz w:val="28"/>
          <w:szCs w:val="28"/>
        </w:rPr>
        <w:t>по итогам 2019</w:t>
      </w:r>
      <w:r>
        <w:rPr>
          <w:rFonts w:ascii="Times New Roman" w:hAnsi="Times New Roman"/>
          <w:snapToGrid w:val="0"/>
          <w:sz w:val="28"/>
          <w:szCs w:val="28"/>
        </w:rPr>
        <w:t> </w:t>
      </w:r>
      <w:r w:rsidRPr="00AE2720">
        <w:rPr>
          <w:rFonts w:ascii="Times New Roman" w:hAnsi="Times New Roman"/>
          <w:snapToGrid w:val="0"/>
          <w:sz w:val="28"/>
          <w:szCs w:val="28"/>
        </w:rPr>
        <w:t xml:space="preserve">года </w:t>
      </w:r>
      <w:r w:rsidRPr="00AE2720">
        <w:rPr>
          <w:rFonts w:ascii="Times New Roman" w:hAnsi="Times New Roman"/>
          <w:sz w:val="28"/>
          <w:szCs w:val="28"/>
        </w:rPr>
        <w:t>на уровне 9,</w:t>
      </w:r>
      <w:r>
        <w:rPr>
          <w:rFonts w:ascii="Times New Roman" w:hAnsi="Times New Roman"/>
          <w:sz w:val="28"/>
          <w:szCs w:val="28"/>
        </w:rPr>
        <w:t>4</w:t>
      </w:r>
      <w:r w:rsidRPr="00AE2720">
        <w:rPr>
          <w:rFonts w:ascii="Times New Roman" w:hAnsi="Times New Roman"/>
          <w:sz w:val="28"/>
          <w:szCs w:val="28"/>
        </w:rPr>
        <w:t>% до 1 72</w:t>
      </w:r>
      <w:r>
        <w:rPr>
          <w:rFonts w:ascii="Times New Roman" w:hAnsi="Times New Roman"/>
          <w:sz w:val="28"/>
          <w:szCs w:val="28"/>
        </w:rPr>
        <w:t>8,6</w:t>
      </w:r>
      <w:r w:rsidRPr="00AE2720">
        <w:rPr>
          <w:rFonts w:ascii="Times New Roman" w:hAnsi="Times New Roman"/>
          <w:sz w:val="28"/>
          <w:szCs w:val="28"/>
        </w:rPr>
        <w:t xml:space="preserve"> млн руб. (+4,</w:t>
      </w:r>
      <w:r>
        <w:rPr>
          <w:rFonts w:ascii="Times New Roman" w:hAnsi="Times New Roman"/>
          <w:sz w:val="28"/>
          <w:szCs w:val="28"/>
        </w:rPr>
        <w:t>7</w:t>
      </w:r>
      <w:r w:rsidRPr="00AE2720">
        <w:rPr>
          <w:rFonts w:ascii="Times New Roman" w:hAnsi="Times New Roman"/>
          <w:sz w:val="28"/>
          <w:szCs w:val="28"/>
        </w:rPr>
        <w:t xml:space="preserve">% в реальном выражении). Удельный вес пищевой промышленности в структуре индустриального выпуска достиг </w:t>
      </w:r>
      <w:r>
        <w:rPr>
          <w:rFonts w:ascii="Times New Roman" w:hAnsi="Times New Roman"/>
          <w:sz w:val="28"/>
          <w:szCs w:val="28"/>
        </w:rPr>
        <w:t>14,2</w:t>
      </w:r>
      <w:r w:rsidRPr="00AE2720">
        <w:rPr>
          <w:rFonts w:ascii="Times New Roman" w:hAnsi="Times New Roman"/>
          <w:sz w:val="28"/>
          <w:szCs w:val="28"/>
        </w:rPr>
        <w:t>% (+1,</w:t>
      </w:r>
      <w:r>
        <w:rPr>
          <w:rFonts w:ascii="Times New Roman" w:hAnsi="Times New Roman"/>
          <w:sz w:val="28"/>
          <w:szCs w:val="28"/>
        </w:rPr>
        <w:t>8</w:t>
      </w:r>
      <w:r w:rsidRPr="00AE2720">
        <w:rPr>
          <w:rFonts w:ascii="Times New Roman" w:hAnsi="Times New Roman"/>
          <w:sz w:val="28"/>
          <w:szCs w:val="28"/>
        </w:rPr>
        <w:t xml:space="preserve"> п.п.). В натуральном выражении отмечено увеличение производства быстрозамороженной плодоовощной продукции (в 2,0 раза), макаронных изделий (+21,9%), свежего и охлажденного мяса (+16,5%), консервов (+14,6%), цельномолочной продукции (+10,</w:t>
      </w:r>
      <w:r>
        <w:rPr>
          <w:rFonts w:ascii="Times New Roman" w:hAnsi="Times New Roman"/>
          <w:sz w:val="28"/>
          <w:szCs w:val="28"/>
        </w:rPr>
        <w:t>2</w:t>
      </w:r>
      <w:r w:rsidRPr="00AE2720">
        <w:rPr>
          <w:rFonts w:ascii="Times New Roman" w:hAnsi="Times New Roman"/>
          <w:sz w:val="28"/>
          <w:szCs w:val="28"/>
        </w:rPr>
        <w:t>%) и кондитерских изделий (+4,1%).</w:t>
      </w:r>
    </w:p>
    <w:p w:rsidR="00D81062" w:rsidRPr="00AE2720" w:rsidRDefault="00D81062" w:rsidP="00D81062">
      <w:pPr>
        <w:widowControl w:val="0"/>
        <w:spacing w:after="0" w:line="240" w:lineRule="auto"/>
        <w:ind w:firstLine="426"/>
        <w:jc w:val="both"/>
        <w:rPr>
          <w:rFonts w:ascii="Times New Roman" w:hAnsi="Times New Roman"/>
          <w:sz w:val="28"/>
          <w:szCs w:val="28"/>
        </w:rPr>
      </w:pPr>
      <w:r w:rsidRPr="00AE2720">
        <w:rPr>
          <w:rFonts w:ascii="Times New Roman" w:hAnsi="Times New Roman"/>
          <w:sz w:val="28"/>
          <w:szCs w:val="28"/>
        </w:rPr>
        <w:t xml:space="preserve">В </w:t>
      </w:r>
      <w:r w:rsidRPr="00AE2720">
        <w:rPr>
          <w:rFonts w:ascii="Times New Roman" w:hAnsi="Times New Roman"/>
          <w:b/>
          <w:sz w:val="28"/>
          <w:szCs w:val="28"/>
        </w:rPr>
        <w:t>мукомольно-крупяной и комбикормовой промышленности</w:t>
      </w:r>
      <w:r>
        <w:rPr>
          <w:rFonts w:ascii="Times New Roman" w:hAnsi="Times New Roman"/>
          <w:b/>
          <w:sz w:val="28"/>
          <w:szCs w:val="28"/>
        </w:rPr>
        <w:t xml:space="preserve"> </w:t>
      </w:r>
      <w:r>
        <w:rPr>
          <w:rFonts w:ascii="Times New Roman" w:hAnsi="Times New Roman"/>
          <w:sz w:val="28"/>
          <w:szCs w:val="28"/>
        </w:rPr>
        <w:t>н</w:t>
      </w:r>
      <w:r w:rsidRPr="00AE2720">
        <w:rPr>
          <w:rFonts w:ascii="Times New Roman" w:hAnsi="Times New Roman"/>
          <w:sz w:val="28"/>
          <w:szCs w:val="28"/>
        </w:rPr>
        <w:t xml:space="preserve">а фоне присутствующей в отрасли жесткой конкуренции увеличение объемов товарного выпуска </w:t>
      </w:r>
      <w:r>
        <w:rPr>
          <w:rFonts w:ascii="Times New Roman" w:hAnsi="Times New Roman"/>
          <w:sz w:val="28"/>
          <w:szCs w:val="28"/>
        </w:rPr>
        <w:t>составило</w:t>
      </w:r>
      <w:r w:rsidRPr="00AE2720">
        <w:rPr>
          <w:rFonts w:ascii="Times New Roman" w:hAnsi="Times New Roman"/>
          <w:sz w:val="28"/>
          <w:szCs w:val="28"/>
        </w:rPr>
        <w:t xml:space="preserve"> 14,6% до 161,7 млн руб. (-1,2% в реальном выражении). </w:t>
      </w:r>
    </w:p>
    <w:p w:rsidR="00D81062" w:rsidRPr="00AE2720" w:rsidRDefault="00D81062" w:rsidP="00D81062">
      <w:pPr>
        <w:widowControl w:val="0"/>
        <w:spacing w:after="0" w:line="240" w:lineRule="auto"/>
        <w:ind w:firstLine="426"/>
        <w:jc w:val="both"/>
        <w:rPr>
          <w:rFonts w:ascii="Times New Roman" w:hAnsi="Times New Roman"/>
          <w:sz w:val="28"/>
          <w:szCs w:val="28"/>
        </w:rPr>
      </w:pPr>
      <w:r w:rsidRPr="00AE2720">
        <w:rPr>
          <w:rFonts w:ascii="Times New Roman" w:hAnsi="Times New Roman"/>
          <w:sz w:val="28"/>
          <w:szCs w:val="28"/>
        </w:rPr>
        <w:t xml:space="preserve">Товарный выпуск </w:t>
      </w:r>
      <w:r w:rsidRPr="00AE2720">
        <w:rPr>
          <w:rFonts w:ascii="Times New Roman" w:hAnsi="Times New Roman"/>
          <w:b/>
          <w:sz w:val="28"/>
          <w:szCs w:val="28"/>
        </w:rPr>
        <w:t xml:space="preserve">полиграфической промышленности </w:t>
      </w:r>
      <w:r w:rsidRPr="00AE2720">
        <w:rPr>
          <w:rFonts w:ascii="Times New Roman" w:hAnsi="Times New Roman"/>
          <w:sz w:val="28"/>
          <w:szCs w:val="28"/>
        </w:rPr>
        <w:t>достиг отметки 25,0 млн руб., что на 8,4% выше уровня 2018 года.</w:t>
      </w:r>
    </w:p>
    <w:p w:rsidR="00D81062" w:rsidRDefault="00D81062" w:rsidP="00D81062">
      <w:pPr>
        <w:pStyle w:val="a6"/>
        <w:widowControl w:val="0"/>
        <w:spacing w:after="0" w:line="240" w:lineRule="auto"/>
        <w:ind w:left="0" w:firstLine="426"/>
        <w:jc w:val="both"/>
        <w:rPr>
          <w:rFonts w:ascii="Times New Roman" w:hAnsi="Times New Roman"/>
          <w:sz w:val="28"/>
          <w:szCs w:val="28"/>
        </w:rPr>
      </w:pPr>
      <w:r w:rsidRPr="00A84132">
        <w:rPr>
          <w:rFonts w:ascii="Times New Roman" w:hAnsi="Times New Roman"/>
          <w:color w:val="000000"/>
          <w:sz w:val="28"/>
          <w:szCs w:val="28"/>
        </w:rPr>
        <w:t>К концу 2019 года остатк</w:t>
      </w:r>
      <w:r>
        <w:rPr>
          <w:rFonts w:ascii="Times New Roman" w:hAnsi="Times New Roman"/>
          <w:color w:val="000000"/>
          <w:sz w:val="28"/>
          <w:szCs w:val="28"/>
        </w:rPr>
        <w:t>и</w:t>
      </w:r>
      <w:r w:rsidRPr="00A84132">
        <w:rPr>
          <w:rFonts w:ascii="Times New Roman" w:hAnsi="Times New Roman"/>
          <w:color w:val="000000"/>
          <w:sz w:val="28"/>
          <w:szCs w:val="28"/>
        </w:rPr>
        <w:t xml:space="preserve"> готовой продукции на складах в </w:t>
      </w:r>
      <w:r w:rsidRPr="00604D82">
        <w:rPr>
          <w:rFonts w:ascii="Times New Roman" w:hAnsi="Times New Roman"/>
          <w:color w:val="000000"/>
          <w:sz w:val="28"/>
          <w:szCs w:val="28"/>
        </w:rPr>
        <w:t xml:space="preserve">целом по республике по сравнению с началом года </w:t>
      </w:r>
      <w:r>
        <w:rPr>
          <w:rFonts w:ascii="Times New Roman" w:hAnsi="Times New Roman"/>
          <w:color w:val="000000"/>
          <w:sz w:val="28"/>
          <w:szCs w:val="28"/>
        </w:rPr>
        <w:t xml:space="preserve">увеличились </w:t>
      </w:r>
      <w:r w:rsidRPr="00D32BD1">
        <w:rPr>
          <w:rFonts w:ascii="Times New Roman" w:hAnsi="Times New Roman"/>
          <w:sz w:val="28"/>
          <w:szCs w:val="28"/>
        </w:rPr>
        <w:t>на 4,8%</w:t>
      </w:r>
      <w:r>
        <w:rPr>
          <w:rFonts w:ascii="Times New Roman" w:hAnsi="Times New Roman"/>
          <w:sz w:val="28"/>
          <w:szCs w:val="28"/>
        </w:rPr>
        <w:t xml:space="preserve"> </w:t>
      </w:r>
      <w:r>
        <w:rPr>
          <w:rFonts w:ascii="Times New Roman" w:hAnsi="Times New Roman"/>
          <w:color w:val="000000"/>
          <w:sz w:val="28"/>
          <w:szCs w:val="28"/>
        </w:rPr>
        <w:t xml:space="preserve">до </w:t>
      </w:r>
      <w:r w:rsidRPr="00D32BD1">
        <w:rPr>
          <w:rFonts w:ascii="Times New Roman" w:hAnsi="Times New Roman"/>
          <w:sz w:val="28"/>
          <w:szCs w:val="28"/>
        </w:rPr>
        <w:t>334,5</w:t>
      </w:r>
      <w:r>
        <w:rPr>
          <w:rFonts w:ascii="Times New Roman" w:hAnsi="Times New Roman"/>
          <w:sz w:val="28"/>
          <w:szCs w:val="28"/>
        </w:rPr>
        <w:t> </w:t>
      </w:r>
      <w:r w:rsidRPr="00D32BD1">
        <w:rPr>
          <w:rFonts w:ascii="Times New Roman" w:hAnsi="Times New Roman"/>
          <w:sz w:val="28"/>
          <w:szCs w:val="28"/>
        </w:rPr>
        <w:t>млн</w:t>
      </w:r>
      <w:r>
        <w:rPr>
          <w:rFonts w:ascii="Times New Roman" w:hAnsi="Times New Roman"/>
          <w:sz w:val="28"/>
          <w:szCs w:val="28"/>
        </w:rPr>
        <w:t> </w:t>
      </w:r>
      <w:r w:rsidRPr="00D32BD1">
        <w:rPr>
          <w:rFonts w:ascii="Times New Roman" w:hAnsi="Times New Roman"/>
          <w:sz w:val="28"/>
          <w:szCs w:val="28"/>
        </w:rPr>
        <w:t>руб.</w:t>
      </w:r>
      <w:r>
        <w:rPr>
          <w:rFonts w:ascii="Times New Roman" w:hAnsi="Times New Roman"/>
          <w:sz w:val="28"/>
          <w:szCs w:val="28"/>
        </w:rPr>
        <w:t xml:space="preserve">, </w:t>
      </w:r>
      <w:r w:rsidRPr="0006638A">
        <w:rPr>
          <w:rFonts w:ascii="Times New Roman" w:hAnsi="Times New Roman"/>
          <w:sz w:val="28"/>
          <w:szCs w:val="28"/>
        </w:rPr>
        <w:t>62,1%</w:t>
      </w:r>
      <w:r>
        <w:rPr>
          <w:rFonts w:ascii="Times New Roman" w:hAnsi="Times New Roman"/>
          <w:sz w:val="28"/>
          <w:szCs w:val="28"/>
        </w:rPr>
        <w:t xml:space="preserve"> которых </w:t>
      </w:r>
      <w:r w:rsidRPr="00503975">
        <w:rPr>
          <w:rFonts w:ascii="Times New Roman" w:hAnsi="Times New Roman"/>
          <w:color w:val="000000"/>
          <w:sz w:val="28"/>
          <w:szCs w:val="28"/>
        </w:rPr>
        <w:t>приходится на продукци</w:t>
      </w:r>
      <w:r>
        <w:rPr>
          <w:rFonts w:ascii="Times New Roman" w:hAnsi="Times New Roman"/>
          <w:color w:val="000000"/>
          <w:sz w:val="28"/>
          <w:szCs w:val="28"/>
        </w:rPr>
        <w:t>ю</w:t>
      </w:r>
      <w:r w:rsidRPr="00503975">
        <w:rPr>
          <w:rFonts w:ascii="Times New Roman" w:hAnsi="Times New Roman"/>
          <w:color w:val="000000"/>
          <w:sz w:val="28"/>
          <w:szCs w:val="28"/>
        </w:rPr>
        <w:t xml:space="preserve"> на складах </w:t>
      </w:r>
      <w:r>
        <w:rPr>
          <w:rFonts w:ascii="Times New Roman" w:hAnsi="Times New Roman"/>
          <w:color w:val="000000"/>
          <w:sz w:val="28"/>
          <w:szCs w:val="28"/>
        </w:rPr>
        <w:t xml:space="preserve">предприятий </w:t>
      </w:r>
      <w:r w:rsidRPr="00503975">
        <w:rPr>
          <w:rFonts w:ascii="Times New Roman" w:hAnsi="Times New Roman"/>
          <w:color w:val="000000"/>
          <w:sz w:val="28"/>
          <w:szCs w:val="28"/>
        </w:rPr>
        <w:t>легк</w:t>
      </w:r>
      <w:r>
        <w:rPr>
          <w:rFonts w:ascii="Times New Roman" w:hAnsi="Times New Roman"/>
          <w:color w:val="000000"/>
          <w:sz w:val="28"/>
          <w:szCs w:val="28"/>
        </w:rPr>
        <w:t>ой</w:t>
      </w:r>
      <w:r w:rsidRPr="00503975">
        <w:rPr>
          <w:rFonts w:ascii="Times New Roman" w:hAnsi="Times New Roman"/>
          <w:color w:val="000000"/>
          <w:sz w:val="28"/>
          <w:szCs w:val="28"/>
        </w:rPr>
        <w:t xml:space="preserve"> и пищев</w:t>
      </w:r>
      <w:r>
        <w:rPr>
          <w:rFonts w:ascii="Times New Roman" w:hAnsi="Times New Roman"/>
          <w:color w:val="000000"/>
          <w:sz w:val="28"/>
          <w:szCs w:val="28"/>
        </w:rPr>
        <w:t>ой</w:t>
      </w:r>
      <w:r w:rsidRPr="00503975">
        <w:rPr>
          <w:rFonts w:ascii="Times New Roman" w:hAnsi="Times New Roman"/>
          <w:color w:val="000000"/>
          <w:sz w:val="28"/>
          <w:szCs w:val="28"/>
        </w:rPr>
        <w:t xml:space="preserve"> промышленност</w:t>
      </w:r>
      <w:r>
        <w:rPr>
          <w:rFonts w:ascii="Times New Roman" w:hAnsi="Times New Roman"/>
          <w:color w:val="000000"/>
          <w:sz w:val="28"/>
          <w:szCs w:val="28"/>
        </w:rPr>
        <w:t>ей</w:t>
      </w:r>
      <w:r w:rsidRPr="0006638A">
        <w:rPr>
          <w:rFonts w:ascii="Times New Roman" w:hAnsi="Times New Roman"/>
          <w:sz w:val="28"/>
          <w:szCs w:val="28"/>
        </w:rPr>
        <w:t>.</w:t>
      </w:r>
    </w:p>
    <w:p w:rsidR="00D81062" w:rsidRPr="00B2670F" w:rsidRDefault="00D81062" w:rsidP="00D81062">
      <w:pPr>
        <w:pStyle w:val="a6"/>
        <w:widowControl w:val="0"/>
        <w:spacing w:after="0" w:line="240" w:lineRule="auto"/>
        <w:ind w:left="0" w:firstLine="426"/>
        <w:jc w:val="both"/>
        <w:rPr>
          <w:rFonts w:ascii="Times New Roman" w:hAnsi="Times New Roman"/>
          <w:sz w:val="28"/>
          <w:szCs w:val="28"/>
        </w:rPr>
      </w:pPr>
    </w:p>
    <w:p w:rsidR="00D81062" w:rsidRPr="00B2670F" w:rsidRDefault="00D81062" w:rsidP="00D81062">
      <w:pPr>
        <w:widowControl w:val="0"/>
        <w:autoSpaceDE w:val="0"/>
        <w:autoSpaceDN w:val="0"/>
        <w:adjustRightInd w:val="0"/>
        <w:spacing w:after="0" w:line="240" w:lineRule="auto"/>
        <w:ind w:firstLine="426"/>
        <w:jc w:val="both"/>
        <w:rPr>
          <w:rFonts w:ascii="Times New Roman" w:eastAsia="Calibri" w:hAnsi="Times New Roman" w:cstheme="minorBidi"/>
          <w:b/>
          <w:sz w:val="28"/>
          <w:szCs w:val="28"/>
        </w:rPr>
      </w:pPr>
      <w:r w:rsidRPr="00B2670F">
        <w:rPr>
          <w:rFonts w:ascii="Times New Roman" w:eastAsia="Calibri" w:hAnsi="Times New Roman" w:cstheme="minorBidi"/>
          <w:b/>
          <w:sz w:val="28"/>
          <w:szCs w:val="28"/>
        </w:rPr>
        <w:t>Агропромышленный комплекс</w:t>
      </w:r>
    </w:p>
    <w:p w:rsidR="00D81062" w:rsidRDefault="00D81062" w:rsidP="00D81062">
      <w:pPr>
        <w:widowControl w:val="0"/>
        <w:spacing w:after="0" w:line="240" w:lineRule="auto"/>
        <w:ind w:firstLine="426"/>
        <w:jc w:val="both"/>
        <w:rPr>
          <w:rFonts w:ascii="Times New Roman" w:eastAsia="Calibri" w:hAnsi="Times New Roman"/>
          <w:sz w:val="28"/>
          <w:szCs w:val="28"/>
        </w:rPr>
      </w:pPr>
      <w:r w:rsidRPr="007F06B6">
        <w:rPr>
          <w:rFonts w:ascii="Times New Roman" w:eastAsia="Calibri" w:hAnsi="Times New Roman"/>
          <w:sz w:val="28"/>
          <w:szCs w:val="28"/>
        </w:rPr>
        <w:t>Валовая продукция сельского хозяйства в 2019</w:t>
      </w:r>
      <w:r>
        <w:rPr>
          <w:rFonts w:ascii="Times New Roman" w:eastAsia="Calibri" w:hAnsi="Times New Roman"/>
          <w:sz w:val="28"/>
          <w:szCs w:val="28"/>
        </w:rPr>
        <w:t> </w:t>
      </w:r>
      <w:r w:rsidRPr="007F06B6">
        <w:rPr>
          <w:rFonts w:ascii="Times New Roman" w:eastAsia="Calibri" w:hAnsi="Times New Roman"/>
          <w:sz w:val="28"/>
          <w:szCs w:val="28"/>
        </w:rPr>
        <w:t xml:space="preserve">году </w:t>
      </w:r>
      <w:r>
        <w:rPr>
          <w:rFonts w:ascii="Times New Roman" w:eastAsia="Calibri" w:hAnsi="Times New Roman"/>
          <w:sz w:val="28"/>
          <w:szCs w:val="28"/>
        </w:rPr>
        <w:t>оценена в размере</w:t>
      </w:r>
      <w:r w:rsidRPr="007F06B6">
        <w:rPr>
          <w:rFonts w:ascii="Times New Roman" w:eastAsia="Calibri" w:hAnsi="Times New Roman"/>
          <w:sz w:val="28"/>
          <w:szCs w:val="28"/>
        </w:rPr>
        <w:t xml:space="preserve"> 3 595,</w:t>
      </w:r>
      <w:r>
        <w:rPr>
          <w:rFonts w:ascii="Times New Roman" w:eastAsia="Calibri" w:hAnsi="Times New Roman"/>
          <w:sz w:val="28"/>
          <w:szCs w:val="28"/>
        </w:rPr>
        <w:t>9</w:t>
      </w:r>
      <w:r w:rsidRPr="007F06B6">
        <w:rPr>
          <w:rFonts w:ascii="Times New Roman" w:eastAsia="Calibri" w:hAnsi="Times New Roman"/>
          <w:sz w:val="28"/>
          <w:szCs w:val="28"/>
        </w:rPr>
        <w:t xml:space="preserve"> млн руб., что на 7,1% больше </w:t>
      </w:r>
      <w:r>
        <w:rPr>
          <w:rFonts w:ascii="Times New Roman" w:eastAsia="Calibri" w:hAnsi="Times New Roman"/>
          <w:sz w:val="28"/>
          <w:szCs w:val="28"/>
        </w:rPr>
        <w:t xml:space="preserve">базисного </w:t>
      </w:r>
      <w:r w:rsidRPr="007F06B6">
        <w:rPr>
          <w:rFonts w:ascii="Times New Roman" w:eastAsia="Calibri" w:hAnsi="Times New Roman"/>
          <w:sz w:val="28"/>
          <w:szCs w:val="28"/>
        </w:rPr>
        <w:t xml:space="preserve">показателя (рис. </w:t>
      </w:r>
      <w:r>
        <w:rPr>
          <w:rFonts w:ascii="Times New Roman" w:eastAsia="Calibri" w:hAnsi="Times New Roman"/>
          <w:sz w:val="28"/>
          <w:szCs w:val="28"/>
        </w:rPr>
        <w:t>7</w:t>
      </w:r>
      <w:r w:rsidRPr="007F06B6">
        <w:rPr>
          <w:rFonts w:ascii="Times New Roman" w:eastAsia="Calibri" w:hAnsi="Times New Roman"/>
          <w:sz w:val="28"/>
          <w:szCs w:val="28"/>
        </w:rPr>
        <w:t xml:space="preserve">). </w:t>
      </w:r>
      <w:r>
        <w:rPr>
          <w:rFonts w:ascii="Times New Roman" w:eastAsia="Calibri" w:hAnsi="Times New Roman"/>
          <w:sz w:val="28"/>
          <w:szCs w:val="28"/>
        </w:rPr>
        <w:t xml:space="preserve">Отрасль сформировала </w:t>
      </w:r>
      <w:r w:rsidRPr="007F06B6">
        <w:rPr>
          <w:rFonts w:ascii="Times New Roman" w:eastAsia="Calibri" w:hAnsi="Times New Roman"/>
          <w:sz w:val="28"/>
          <w:szCs w:val="28"/>
        </w:rPr>
        <w:t>7,1%</w:t>
      </w:r>
      <w:r>
        <w:rPr>
          <w:rFonts w:ascii="Times New Roman" w:eastAsia="Calibri" w:hAnsi="Times New Roman"/>
          <w:sz w:val="28"/>
          <w:szCs w:val="28"/>
        </w:rPr>
        <w:t xml:space="preserve"> </w:t>
      </w:r>
      <w:r w:rsidRPr="007F06B6">
        <w:rPr>
          <w:rFonts w:ascii="Times New Roman" w:eastAsia="Calibri" w:hAnsi="Times New Roman"/>
          <w:sz w:val="28"/>
          <w:szCs w:val="28"/>
        </w:rPr>
        <w:t xml:space="preserve">в структуре ВВП республики </w:t>
      </w:r>
      <w:r>
        <w:rPr>
          <w:rFonts w:ascii="Times New Roman" w:eastAsia="Calibri" w:hAnsi="Times New Roman"/>
          <w:sz w:val="28"/>
          <w:szCs w:val="28"/>
        </w:rPr>
        <w:t>(-</w:t>
      </w:r>
      <w:r w:rsidRPr="007F06B6">
        <w:rPr>
          <w:rFonts w:ascii="Times New Roman" w:eastAsia="Calibri" w:hAnsi="Times New Roman"/>
          <w:sz w:val="28"/>
          <w:szCs w:val="28"/>
        </w:rPr>
        <w:t>1,1 п.п.</w:t>
      </w:r>
      <w:r>
        <w:rPr>
          <w:rFonts w:ascii="Times New Roman" w:eastAsia="Calibri" w:hAnsi="Times New Roman"/>
          <w:sz w:val="28"/>
          <w:szCs w:val="28"/>
        </w:rPr>
        <w:t>)</w:t>
      </w:r>
      <w:r w:rsidRPr="007F06B6">
        <w:rPr>
          <w:rFonts w:ascii="Times New Roman" w:eastAsia="Calibri" w:hAnsi="Times New Roman"/>
          <w:sz w:val="28"/>
          <w:szCs w:val="28"/>
        </w:rPr>
        <w:t xml:space="preserve">. </w:t>
      </w:r>
      <w:r w:rsidRPr="00F97A1A">
        <w:rPr>
          <w:rFonts w:ascii="Times New Roman" w:eastAsia="Calibri" w:hAnsi="Times New Roman"/>
          <w:sz w:val="28"/>
          <w:szCs w:val="28"/>
        </w:rPr>
        <w:t>Базовым фактором, обусловившим сдержанн</w:t>
      </w:r>
      <w:r>
        <w:rPr>
          <w:rFonts w:ascii="Times New Roman" w:eastAsia="Calibri" w:hAnsi="Times New Roman"/>
          <w:sz w:val="28"/>
          <w:szCs w:val="28"/>
        </w:rPr>
        <w:t>ую</w:t>
      </w:r>
      <w:r w:rsidRPr="00F97A1A">
        <w:rPr>
          <w:rFonts w:ascii="Times New Roman" w:eastAsia="Calibri" w:hAnsi="Times New Roman"/>
          <w:sz w:val="28"/>
          <w:szCs w:val="28"/>
        </w:rPr>
        <w:t xml:space="preserve"> динамик</w:t>
      </w:r>
      <w:r>
        <w:rPr>
          <w:rFonts w:ascii="Times New Roman" w:eastAsia="Calibri" w:hAnsi="Times New Roman"/>
          <w:sz w:val="28"/>
          <w:szCs w:val="28"/>
        </w:rPr>
        <w:t>у</w:t>
      </w:r>
      <w:r w:rsidRPr="00F97A1A">
        <w:rPr>
          <w:rFonts w:ascii="Times New Roman" w:eastAsia="Calibri" w:hAnsi="Times New Roman"/>
          <w:sz w:val="28"/>
          <w:szCs w:val="28"/>
        </w:rPr>
        <w:t xml:space="preserve"> развития, стали н</w:t>
      </w:r>
      <w:r>
        <w:rPr>
          <w:rFonts w:ascii="Times New Roman" w:eastAsia="Calibri" w:hAnsi="Times New Roman"/>
          <w:sz w:val="28"/>
          <w:szCs w:val="28"/>
        </w:rPr>
        <w:t>еблагоприятные погодные условия, вследствие которых и</w:t>
      </w:r>
      <w:r w:rsidRPr="007F06B6">
        <w:rPr>
          <w:rFonts w:ascii="Times New Roman" w:eastAsia="Calibri" w:hAnsi="Times New Roman"/>
          <w:sz w:val="28"/>
          <w:szCs w:val="28"/>
        </w:rPr>
        <w:t xml:space="preserve">ндекс физического объема продукции составил 98,0% к уровню 2018 </w:t>
      </w:r>
      <w:r w:rsidRPr="00F97A1A">
        <w:rPr>
          <w:rFonts w:ascii="Times New Roman" w:eastAsia="Calibri" w:hAnsi="Times New Roman"/>
          <w:sz w:val="28"/>
          <w:szCs w:val="28"/>
        </w:rPr>
        <w:t xml:space="preserve">года, </w:t>
      </w:r>
      <w:r>
        <w:rPr>
          <w:rFonts w:ascii="Times New Roman" w:eastAsia="Calibri" w:hAnsi="Times New Roman"/>
          <w:sz w:val="28"/>
          <w:szCs w:val="28"/>
        </w:rPr>
        <w:t>отразив спад в сфере</w:t>
      </w:r>
      <w:r w:rsidRPr="00F97A1A">
        <w:rPr>
          <w:rFonts w:ascii="Times New Roman" w:eastAsia="Calibri" w:hAnsi="Times New Roman"/>
          <w:sz w:val="28"/>
          <w:szCs w:val="28"/>
        </w:rPr>
        <w:t xml:space="preserve"> растениеводства </w:t>
      </w:r>
      <w:r>
        <w:rPr>
          <w:rFonts w:ascii="Times New Roman" w:eastAsia="Calibri" w:hAnsi="Times New Roman"/>
          <w:sz w:val="28"/>
          <w:szCs w:val="28"/>
        </w:rPr>
        <w:br/>
        <w:t>(-3</w:t>
      </w:r>
      <w:r w:rsidRPr="00F97A1A">
        <w:rPr>
          <w:rFonts w:ascii="Times New Roman" w:eastAsia="Calibri" w:hAnsi="Times New Roman"/>
          <w:sz w:val="28"/>
          <w:szCs w:val="28"/>
        </w:rPr>
        <w:t>,0%</w:t>
      </w:r>
      <w:r>
        <w:rPr>
          <w:rFonts w:ascii="Times New Roman" w:eastAsia="Calibri" w:hAnsi="Times New Roman"/>
          <w:sz w:val="28"/>
          <w:szCs w:val="28"/>
        </w:rPr>
        <w:t>)</w:t>
      </w:r>
      <w:r w:rsidRPr="00F97A1A">
        <w:rPr>
          <w:rFonts w:ascii="Times New Roman" w:eastAsia="Calibri" w:hAnsi="Times New Roman"/>
          <w:sz w:val="28"/>
          <w:szCs w:val="28"/>
        </w:rPr>
        <w:t xml:space="preserve">, </w:t>
      </w:r>
      <w:r>
        <w:rPr>
          <w:rFonts w:ascii="Times New Roman" w:eastAsia="Calibri" w:hAnsi="Times New Roman"/>
          <w:sz w:val="28"/>
          <w:szCs w:val="28"/>
        </w:rPr>
        <w:t xml:space="preserve">при недостаточных для его нивелирования темпах развития </w:t>
      </w:r>
      <w:r w:rsidRPr="00F97A1A">
        <w:rPr>
          <w:rFonts w:ascii="Times New Roman" w:eastAsia="Calibri" w:hAnsi="Times New Roman"/>
          <w:sz w:val="28"/>
          <w:szCs w:val="28"/>
        </w:rPr>
        <w:t xml:space="preserve">животноводства </w:t>
      </w:r>
      <w:r>
        <w:rPr>
          <w:rFonts w:ascii="Times New Roman" w:eastAsia="Calibri" w:hAnsi="Times New Roman"/>
          <w:sz w:val="28"/>
          <w:szCs w:val="28"/>
        </w:rPr>
        <w:t>(+</w:t>
      </w:r>
      <w:r w:rsidRPr="00F97A1A">
        <w:rPr>
          <w:rFonts w:ascii="Times New Roman" w:eastAsia="Calibri" w:hAnsi="Times New Roman"/>
          <w:sz w:val="28"/>
          <w:szCs w:val="28"/>
        </w:rPr>
        <w:t>4,0%</w:t>
      </w:r>
      <w:r>
        <w:rPr>
          <w:rFonts w:ascii="Times New Roman" w:eastAsia="Calibri" w:hAnsi="Times New Roman"/>
          <w:sz w:val="28"/>
          <w:szCs w:val="28"/>
        </w:rPr>
        <w:t>)</w:t>
      </w:r>
      <w:r w:rsidRPr="00F97A1A">
        <w:rPr>
          <w:rFonts w:ascii="Times New Roman" w:eastAsia="Calibri" w:hAnsi="Times New Roman"/>
          <w:sz w:val="28"/>
          <w:szCs w:val="28"/>
        </w:rPr>
        <w:t xml:space="preserve">. </w:t>
      </w:r>
    </w:p>
    <w:p w:rsidR="00D81062" w:rsidRPr="00C3472A" w:rsidRDefault="00D81062" w:rsidP="00D81062">
      <w:pPr>
        <w:widowControl w:val="0"/>
        <w:spacing w:after="0" w:line="240" w:lineRule="auto"/>
        <w:ind w:firstLine="426"/>
        <w:contextualSpacing/>
        <w:jc w:val="right"/>
        <w:rPr>
          <w:rFonts w:ascii="Times New Roman" w:hAnsi="Times New Roman"/>
          <w:b/>
          <w:i/>
          <w:sz w:val="28"/>
          <w:szCs w:val="28"/>
        </w:rPr>
      </w:pPr>
      <w:r w:rsidRPr="00CB170B">
        <w:rPr>
          <w:rFonts w:ascii="Times New Roman" w:hAnsi="Times New Roman"/>
          <w:b/>
          <w:i/>
          <w:sz w:val="28"/>
          <w:szCs w:val="28"/>
        </w:rPr>
        <w:lastRenderedPageBreak/>
        <w:t>Рисунок 7</w:t>
      </w:r>
      <w:r>
        <w:rPr>
          <w:rFonts w:ascii="Times New Roman" w:hAnsi="Times New Roman"/>
          <w:b/>
          <w:i/>
          <w:sz w:val="28"/>
          <w:szCs w:val="28"/>
        </w:rPr>
        <w:t xml:space="preserve"> </w:t>
      </w:r>
    </w:p>
    <w:p w:rsidR="00D81062" w:rsidRPr="00B2670F" w:rsidRDefault="00D81062" w:rsidP="00D81062">
      <w:pPr>
        <w:widowControl w:val="0"/>
        <w:spacing w:after="0" w:line="240" w:lineRule="auto"/>
        <w:ind w:left="-284"/>
        <w:jc w:val="both"/>
        <w:rPr>
          <w:rFonts w:ascii="Times New Roman" w:hAnsi="Times New Roman"/>
          <w:sz w:val="28"/>
          <w:szCs w:val="28"/>
        </w:rPr>
      </w:pPr>
      <w:r w:rsidRPr="00A971AD">
        <w:rPr>
          <w:rFonts w:ascii="Times New Roman" w:hAnsi="Times New Roman"/>
          <w:noProof/>
          <w:sz w:val="28"/>
          <w:szCs w:val="28"/>
        </w:rPr>
        <w:drawing>
          <wp:inline distT="0" distB="0" distL="0" distR="0">
            <wp:extent cx="6122505" cy="2099144"/>
            <wp:effectExtent l="0" t="0" r="0" b="0"/>
            <wp:docPr id="1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1062" w:rsidRDefault="00D81062" w:rsidP="00D81062">
      <w:pPr>
        <w:widowControl w:val="0"/>
        <w:spacing w:after="0" w:line="240" w:lineRule="auto"/>
        <w:ind w:firstLine="426"/>
        <w:jc w:val="both"/>
        <w:rPr>
          <w:rFonts w:ascii="Times New Roman" w:eastAsia="Calibri" w:hAnsi="Times New Roman"/>
          <w:sz w:val="28"/>
          <w:szCs w:val="28"/>
        </w:rPr>
      </w:pPr>
      <w:r w:rsidRPr="00B2670F">
        <w:rPr>
          <w:rFonts w:ascii="Times New Roman" w:eastAsia="Calibri" w:hAnsi="Times New Roman"/>
          <w:sz w:val="28"/>
          <w:szCs w:val="28"/>
        </w:rPr>
        <w:t>В отчетном году в структуре валовой продукции сельского хозяйства на долю организаций, осуществляющих сельскохозяйственное производство, при</w:t>
      </w:r>
      <w:r>
        <w:rPr>
          <w:rFonts w:ascii="Times New Roman" w:eastAsia="Calibri" w:hAnsi="Times New Roman"/>
          <w:sz w:val="28"/>
          <w:szCs w:val="28"/>
        </w:rPr>
        <w:t>шлось 51,6</w:t>
      </w:r>
      <w:r w:rsidRPr="00B2670F">
        <w:rPr>
          <w:rFonts w:ascii="Times New Roman" w:eastAsia="Calibri" w:hAnsi="Times New Roman"/>
          <w:sz w:val="28"/>
          <w:szCs w:val="28"/>
        </w:rPr>
        <w:t xml:space="preserve">%, хозяйств населения – </w:t>
      </w:r>
      <w:r>
        <w:rPr>
          <w:rFonts w:ascii="Times New Roman" w:eastAsia="Calibri" w:hAnsi="Times New Roman"/>
          <w:sz w:val="28"/>
          <w:szCs w:val="28"/>
        </w:rPr>
        <w:t>35,3</w:t>
      </w:r>
      <w:r w:rsidRPr="00B2670F">
        <w:rPr>
          <w:rFonts w:ascii="Times New Roman" w:eastAsia="Calibri" w:hAnsi="Times New Roman"/>
          <w:sz w:val="28"/>
          <w:szCs w:val="28"/>
        </w:rPr>
        <w:t xml:space="preserve">%, крестьянских (фермерских) хозяйств и арендаторов – </w:t>
      </w:r>
      <w:r>
        <w:rPr>
          <w:rFonts w:ascii="Times New Roman" w:eastAsia="Calibri" w:hAnsi="Times New Roman"/>
          <w:sz w:val="28"/>
          <w:szCs w:val="28"/>
        </w:rPr>
        <w:t>13,1</w:t>
      </w:r>
      <w:r w:rsidRPr="00B2670F">
        <w:rPr>
          <w:rFonts w:ascii="Times New Roman" w:eastAsia="Calibri" w:hAnsi="Times New Roman"/>
          <w:sz w:val="28"/>
          <w:szCs w:val="28"/>
        </w:rPr>
        <w:t>%</w:t>
      </w:r>
      <w:r>
        <w:rPr>
          <w:rFonts w:ascii="Times New Roman" w:eastAsia="Calibri" w:hAnsi="Times New Roman"/>
          <w:sz w:val="28"/>
          <w:szCs w:val="28"/>
        </w:rPr>
        <w:t xml:space="preserve"> (рис. 8)</w:t>
      </w:r>
      <w:r w:rsidRPr="00B2670F">
        <w:rPr>
          <w:rFonts w:ascii="Times New Roman" w:eastAsia="Calibri" w:hAnsi="Times New Roman"/>
          <w:sz w:val="28"/>
          <w:szCs w:val="28"/>
        </w:rPr>
        <w:t>.</w:t>
      </w:r>
    </w:p>
    <w:p w:rsidR="00D81062" w:rsidRPr="00CE6859" w:rsidRDefault="00D81062" w:rsidP="00D81062">
      <w:pPr>
        <w:widowControl w:val="0"/>
        <w:spacing w:after="0" w:line="240" w:lineRule="auto"/>
        <w:ind w:firstLine="426"/>
        <w:contextualSpacing/>
        <w:jc w:val="right"/>
        <w:rPr>
          <w:rFonts w:ascii="Times New Roman" w:hAnsi="Times New Roman"/>
          <w:b/>
          <w:i/>
          <w:sz w:val="28"/>
          <w:szCs w:val="28"/>
        </w:rPr>
      </w:pPr>
      <w:r w:rsidRPr="00CE6859">
        <w:rPr>
          <w:rFonts w:ascii="Times New Roman" w:hAnsi="Times New Roman"/>
          <w:b/>
          <w:i/>
          <w:sz w:val="28"/>
          <w:szCs w:val="28"/>
        </w:rPr>
        <w:t xml:space="preserve">Рисунок </w:t>
      </w:r>
      <w:r>
        <w:rPr>
          <w:rFonts w:ascii="Times New Roman" w:hAnsi="Times New Roman"/>
          <w:b/>
          <w:i/>
          <w:sz w:val="28"/>
          <w:szCs w:val="28"/>
        </w:rPr>
        <w:t>8</w:t>
      </w:r>
    </w:p>
    <w:p w:rsidR="00D81062" w:rsidRDefault="00D81062" w:rsidP="00D81062">
      <w:pPr>
        <w:widowControl w:val="0"/>
        <w:tabs>
          <w:tab w:val="left" w:pos="4253"/>
          <w:tab w:val="left" w:pos="5529"/>
        </w:tabs>
        <w:spacing w:after="0" w:line="240" w:lineRule="auto"/>
        <w:ind w:firstLine="426"/>
        <w:jc w:val="both"/>
        <w:rPr>
          <w:rFonts w:ascii="Times New Roman" w:hAnsi="Times New Roman"/>
          <w:b/>
          <w:i/>
          <w:sz w:val="28"/>
          <w:szCs w:val="28"/>
        </w:rPr>
      </w:pPr>
      <w:r w:rsidRPr="00A971AD">
        <w:rPr>
          <w:rFonts w:ascii="Times New Roman" w:eastAsia="Calibri" w:hAnsi="Times New Roman"/>
          <w:b/>
          <w:noProof/>
          <w:sz w:val="28"/>
          <w:szCs w:val="28"/>
        </w:rPr>
        <w:drawing>
          <wp:inline distT="0" distB="0" distL="0" distR="0">
            <wp:extent cx="5716988" cy="2091193"/>
            <wp:effectExtent l="0" t="0" r="0" b="0"/>
            <wp:docPr id="18"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1062" w:rsidRDefault="00D81062" w:rsidP="00D81062">
      <w:pPr>
        <w:widowControl w:val="0"/>
        <w:tabs>
          <w:tab w:val="left" w:pos="4253"/>
          <w:tab w:val="left" w:pos="5529"/>
        </w:tabs>
        <w:spacing w:after="0" w:line="240" w:lineRule="auto"/>
        <w:ind w:firstLine="426"/>
        <w:jc w:val="both"/>
        <w:rPr>
          <w:rFonts w:ascii="Times New Roman" w:hAnsi="Times New Roman"/>
          <w:b/>
          <w:i/>
          <w:sz w:val="28"/>
          <w:szCs w:val="28"/>
        </w:rPr>
      </w:pPr>
    </w:p>
    <w:p w:rsidR="00D81062" w:rsidRDefault="00D81062" w:rsidP="00D81062">
      <w:pPr>
        <w:widowControl w:val="0"/>
        <w:tabs>
          <w:tab w:val="left" w:pos="4253"/>
          <w:tab w:val="left" w:pos="5529"/>
        </w:tabs>
        <w:spacing w:after="0" w:line="240" w:lineRule="auto"/>
        <w:ind w:firstLine="426"/>
        <w:jc w:val="both"/>
        <w:rPr>
          <w:rFonts w:ascii="Times New Roman" w:hAnsi="Times New Roman"/>
          <w:sz w:val="28"/>
          <w:szCs w:val="28"/>
        </w:rPr>
      </w:pPr>
      <w:r w:rsidRPr="00B2670F">
        <w:rPr>
          <w:rFonts w:ascii="Times New Roman" w:hAnsi="Times New Roman"/>
          <w:b/>
          <w:i/>
          <w:sz w:val="28"/>
          <w:szCs w:val="28"/>
        </w:rPr>
        <w:t>Растениеводство</w:t>
      </w:r>
    </w:p>
    <w:p w:rsidR="00D81062" w:rsidRDefault="00D81062" w:rsidP="00D81062">
      <w:pPr>
        <w:widowControl w:val="0"/>
        <w:tabs>
          <w:tab w:val="left" w:pos="4253"/>
          <w:tab w:val="left" w:pos="5529"/>
        </w:tabs>
        <w:spacing w:after="0" w:line="240" w:lineRule="auto"/>
        <w:ind w:firstLine="426"/>
        <w:jc w:val="both"/>
        <w:rPr>
          <w:rFonts w:ascii="Times New Roman" w:hAnsi="Times New Roman"/>
          <w:sz w:val="28"/>
          <w:szCs w:val="28"/>
        </w:rPr>
      </w:pPr>
      <w:r>
        <w:rPr>
          <w:rFonts w:ascii="Times New Roman" w:hAnsi="Times New Roman"/>
          <w:sz w:val="28"/>
          <w:szCs w:val="28"/>
        </w:rPr>
        <w:t>Несмотря на вызовы, стоящие перед отраслью, в отчетном году производителям удалось получить</w:t>
      </w:r>
      <w:r w:rsidRPr="00B2670F">
        <w:rPr>
          <w:rFonts w:ascii="Times New Roman" w:hAnsi="Times New Roman"/>
          <w:sz w:val="28"/>
          <w:szCs w:val="28"/>
        </w:rPr>
        <w:t xml:space="preserve"> хороший</w:t>
      </w:r>
      <w:r>
        <w:rPr>
          <w:rFonts w:ascii="Times New Roman" w:hAnsi="Times New Roman"/>
          <w:sz w:val="28"/>
          <w:szCs w:val="28"/>
        </w:rPr>
        <w:t xml:space="preserve"> (на уровне 2016-2017 гг.) урожай основных сельскохозяйственных культур</w:t>
      </w:r>
      <w:r w:rsidRPr="00B2670F">
        <w:rPr>
          <w:rFonts w:ascii="Times New Roman" w:hAnsi="Times New Roman"/>
          <w:sz w:val="28"/>
          <w:szCs w:val="28"/>
        </w:rPr>
        <w:t>.</w:t>
      </w:r>
      <w:r>
        <w:rPr>
          <w:rFonts w:ascii="Times New Roman" w:hAnsi="Times New Roman"/>
          <w:sz w:val="28"/>
          <w:szCs w:val="28"/>
        </w:rPr>
        <w:t xml:space="preserve"> В частности, собранный</w:t>
      </w:r>
      <w:r w:rsidRPr="00B2670F">
        <w:rPr>
          <w:rFonts w:ascii="Times New Roman" w:hAnsi="Times New Roman"/>
          <w:sz w:val="28"/>
          <w:szCs w:val="28"/>
        </w:rPr>
        <w:t xml:space="preserve"> объем</w:t>
      </w:r>
      <w:r>
        <w:rPr>
          <w:rFonts w:ascii="Times New Roman" w:hAnsi="Times New Roman"/>
          <w:sz w:val="28"/>
          <w:szCs w:val="28"/>
        </w:rPr>
        <w:t xml:space="preserve"> </w:t>
      </w:r>
      <w:r w:rsidRPr="00B2670F">
        <w:rPr>
          <w:rFonts w:ascii="Times New Roman" w:hAnsi="Times New Roman"/>
          <w:sz w:val="28"/>
          <w:szCs w:val="28"/>
        </w:rPr>
        <w:t>продовольственной пшеницы позволя</w:t>
      </w:r>
      <w:r>
        <w:rPr>
          <w:rFonts w:ascii="Times New Roman" w:hAnsi="Times New Roman"/>
          <w:sz w:val="28"/>
          <w:szCs w:val="28"/>
        </w:rPr>
        <w:t>е</w:t>
      </w:r>
      <w:r w:rsidRPr="00B2670F">
        <w:rPr>
          <w:rFonts w:ascii="Times New Roman" w:hAnsi="Times New Roman"/>
          <w:sz w:val="28"/>
          <w:szCs w:val="28"/>
        </w:rPr>
        <w:t>т полностью удовлетворить потребность республики в хлебе и обеспечить наличие переходящих запасов и экспорт зерна.</w:t>
      </w:r>
    </w:p>
    <w:p w:rsidR="00D81062" w:rsidRDefault="00D81062" w:rsidP="00D81062">
      <w:pPr>
        <w:widowControl w:val="0"/>
        <w:tabs>
          <w:tab w:val="left" w:pos="4253"/>
          <w:tab w:val="left" w:pos="5529"/>
        </w:tabs>
        <w:spacing w:after="0" w:line="240" w:lineRule="auto"/>
        <w:ind w:firstLine="426"/>
        <w:jc w:val="both"/>
        <w:rPr>
          <w:rFonts w:ascii="Times New Roman" w:hAnsi="Times New Roman"/>
          <w:sz w:val="28"/>
          <w:szCs w:val="28"/>
        </w:rPr>
      </w:pPr>
      <w:r>
        <w:rPr>
          <w:rFonts w:ascii="Times New Roman" w:hAnsi="Times New Roman"/>
          <w:sz w:val="28"/>
          <w:szCs w:val="28"/>
        </w:rPr>
        <w:t xml:space="preserve">Вместе с тем </w:t>
      </w:r>
      <w:r w:rsidRPr="00AD334C">
        <w:rPr>
          <w:rFonts w:ascii="Times New Roman" w:hAnsi="Times New Roman"/>
          <w:sz w:val="28"/>
          <w:szCs w:val="28"/>
        </w:rPr>
        <w:t>недобор урожая</w:t>
      </w:r>
      <w:r>
        <w:rPr>
          <w:rFonts w:ascii="Times New Roman" w:hAnsi="Times New Roman"/>
          <w:sz w:val="28"/>
          <w:szCs w:val="28"/>
        </w:rPr>
        <w:t xml:space="preserve"> из-за гибели и повреждения </w:t>
      </w:r>
      <w:r w:rsidRPr="00AD334C">
        <w:rPr>
          <w:rFonts w:ascii="Times New Roman" w:hAnsi="Times New Roman"/>
          <w:sz w:val="28"/>
          <w:szCs w:val="28"/>
        </w:rPr>
        <w:t>посевов</w:t>
      </w:r>
      <w:r>
        <w:rPr>
          <w:rFonts w:ascii="Times New Roman" w:hAnsi="Times New Roman"/>
          <w:sz w:val="28"/>
          <w:szCs w:val="28"/>
        </w:rPr>
        <w:t xml:space="preserve">, зафиксированных на </w:t>
      </w:r>
      <w:r w:rsidRPr="00AD334C">
        <w:rPr>
          <w:rFonts w:ascii="Times New Roman" w:hAnsi="Times New Roman"/>
          <w:sz w:val="28"/>
          <w:szCs w:val="28"/>
        </w:rPr>
        <w:t>площади 23,5 тыс. га</w:t>
      </w:r>
      <w:r>
        <w:rPr>
          <w:rFonts w:ascii="Times New Roman" w:hAnsi="Times New Roman"/>
          <w:sz w:val="28"/>
          <w:szCs w:val="28"/>
        </w:rPr>
        <w:t xml:space="preserve">, оценен на уровне </w:t>
      </w:r>
      <w:r w:rsidRPr="00AD334C">
        <w:rPr>
          <w:rFonts w:ascii="Times New Roman" w:hAnsi="Times New Roman"/>
          <w:sz w:val="28"/>
          <w:szCs w:val="28"/>
        </w:rPr>
        <w:t>40,</w:t>
      </w:r>
      <w:r>
        <w:rPr>
          <w:rFonts w:ascii="Times New Roman" w:hAnsi="Times New Roman"/>
          <w:sz w:val="28"/>
          <w:szCs w:val="28"/>
        </w:rPr>
        <w:t>8</w:t>
      </w:r>
      <w:r w:rsidRPr="00AD334C">
        <w:rPr>
          <w:rFonts w:ascii="Times New Roman" w:hAnsi="Times New Roman"/>
          <w:sz w:val="28"/>
          <w:szCs w:val="28"/>
        </w:rPr>
        <w:t xml:space="preserve"> тыс. тонн</w:t>
      </w:r>
      <w:r>
        <w:rPr>
          <w:rFonts w:ascii="Times New Roman" w:hAnsi="Times New Roman"/>
          <w:sz w:val="28"/>
          <w:szCs w:val="28"/>
        </w:rPr>
        <w:t>.</w:t>
      </w:r>
    </w:p>
    <w:p w:rsidR="00D81062" w:rsidRDefault="00D81062" w:rsidP="00D81062">
      <w:pPr>
        <w:widowControl w:val="0"/>
        <w:tabs>
          <w:tab w:val="left" w:pos="4253"/>
          <w:tab w:val="left" w:pos="5529"/>
        </w:tabs>
        <w:spacing w:after="0" w:line="240" w:lineRule="auto"/>
        <w:ind w:firstLine="426"/>
        <w:jc w:val="both"/>
        <w:rPr>
          <w:rFonts w:ascii="Times New Roman" w:hAnsi="Times New Roman"/>
          <w:sz w:val="28"/>
          <w:szCs w:val="28"/>
        </w:rPr>
      </w:pPr>
      <w:r>
        <w:rPr>
          <w:rFonts w:ascii="Times New Roman" w:hAnsi="Times New Roman"/>
          <w:sz w:val="28"/>
          <w:szCs w:val="28"/>
        </w:rPr>
        <w:t xml:space="preserve">В меньшем, чем год назад объеме сложился </w:t>
      </w:r>
      <w:r w:rsidRPr="00A60CC7">
        <w:rPr>
          <w:rFonts w:ascii="Times New Roman" w:hAnsi="Times New Roman"/>
          <w:sz w:val="28"/>
          <w:szCs w:val="28"/>
        </w:rPr>
        <w:t>валово</w:t>
      </w:r>
      <w:r>
        <w:rPr>
          <w:rFonts w:ascii="Times New Roman" w:hAnsi="Times New Roman"/>
          <w:sz w:val="28"/>
          <w:szCs w:val="28"/>
        </w:rPr>
        <w:t xml:space="preserve">й </w:t>
      </w:r>
      <w:r w:rsidRPr="00A60CC7">
        <w:rPr>
          <w:rFonts w:ascii="Times New Roman" w:hAnsi="Times New Roman"/>
          <w:sz w:val="28"/>
          <w:szCs w:val="28"/>
        </w:rPr>
        <w:t xml:space="preserve">сбор </w:t>
      </w:r>
      <w:r>
        <w:rPr>
          <w:rFonts w:ascii="Times New Roman" w:hAnsi="Times New Roman"/>
          <w:sz w:val="28"/>
          <w:szCs w:val="28"/>
        </w:rPr>
        <w:t xml:space="preserve">зерновых и зернобобовых культур (-1,9%), </w:t>
      </w:r>
      <w:r w:rsidRPr="00A60CC7">
        <w:rPr>
          <w:rFonts w:ascii="Times New Roman" w:hAnsi="Times New Roman"/>
          <w:sz w:val="28"/>
          <w:szCs w:val="28"/>
        </w:rPr>
        <w:t>подсолнечника на зерно (-5,</w:t>
      </w:r>
      <w:r>
        <w:rPr>
          <w:rFonts w:ascii="Times New Roman" w:hAnsi="Times New Roman"/>
          <w:sz w:val="28"/>
          <w:szCs w:val="28"/>
        </w:rPr>
        <w:t>5</w:t>
      </w:r>
      <w:r w:rsidRPr="00A60CC7">
        <w:rPr>
          <w:rFonts w:ascii="Times New Roman" w:hAnsi="Times New Roman"/>
          <w:sz w:val="28"/>
          <w:szCs w:val="28"/>
        </w:rPr>
        <w:t>%)</w:t>
      </w:r>
      <w:r>
        <w:rPr>
          <w:rFonts w:ascii="Times New Roman" w:hAnsi="Times New Roman"/>
          <w:sz w:val="28"/>
          <w:szCs w:val="28"/>
        </w:rPr>
        <w:t xml:space="preserve">. Резко, по сравнению с весьма успешным 2018 годом, упала </w:t>
      </w:r>
      <w:r w:rsidRPr="00AD334C">
        <w:rPr>
          <w:rFonts w:ascii="Times New Roman" w:hAnsi="Times New Roman"/>
          <w:sz w:val="28"/>
          <w:szCs w:val="28"/>
        </w:rPr>
        <w:t>урожайность</w:t>
      </w:r>
      <w:r>
        <w:rPr>
          <w:rFonts w:ascii="Times New Roman" w:hAnsi="Times New Roman"/>
          <w:sz w:val="28"/>
          <w:szCs w:val="28"/>
        </w:rPr>
        <w:t xml:space="preserve"> и, как следствие, п</w:t>
      </w:r>
      <w:r w:rsidRPr="00AD334C">
        <w:rPr>
          <w:rFonts w:ascii="Times New Roman" w:hAnsi="Times New Roman"/>
          <w:sz w:val="28"/>
          <w:szCs w:val="28"/>
        </w:rPr>
        <w:t>роизводство плодов (-22,7%)</w:t>
      </w:r>
      <w:r>
        <w:rPr>
          <w:rFonts w:ascii="Times New Roman" w:hAnsi="Times New Roman"/>
          <w:sz w:val="28"/>
          <w:szCs w:val="28"/>
        </w:rPr>
        <w:t>.</w:t>
      </w:r>
    </w:p>
    <w:p w:rsidR="00887CDC" w:rsidRDefault="00887CDC" w:rsidP="00D81062">
      <w:pPr>
        <w:widowControl w:val="0"/>
        <w:tabs>
          <w:tab w:val="left" w:pos="4253"/>
          <w:tab w:val="left" w:pos="5529"/>
        </w:tabs>
        <w:spacing w:after="0" w:line="240" w:lineRule="auto"/>
        <w:ind w:firstLine="426"/>
        <w:jc w:val="both"/>
        <w:rPr>
          <w:rFonts w:ascii="Times New Roman" w:hAnsi="Times New Roman"/>
          <w:sz w:val="28"/>
          <w:szCs w:val="28"/>
        </w:rPr>
      </w:pPr>
      <w:r w:rsidRPr="00AD334C">
        <w:rPr>
          <w:rFonts w:ascii="Times New Roman" w:hAnsi="Times New Roman"/>
          <w:sz w:val="28"/>
          <w:szCs w:val="28"/>
        </w:rPr>
        <w:t>Климатические изменения последних лет, выраж</w:t>
      </w:r>
      <w:r>
        <w:rPr>
          <w:rFonts w:ascii="Times New Roman" w:hAnsi="Times New Roman"/>
          <w:sz w:val="28"/>
          <w:szCs w:val="28"/>
        </w:rPr>
        <w:t>енные</w:t>
      </w:r>
      <w:r w:rsidRPr="00AD334C">
        <w:rPr>
          <w:rFonts w:ascii="Times New Roman" w:hAnsi="Times New Roman"/>
          <w:sz w:val="28"/>
          <w:szCs w:val="28"/>
        </w:rPr>
        <w:t xml:space="preserve"> в учащающихся периодах засухи, доказывают необходимость дальнейшего развития мелиоративного комплекса республики.</w:t>
      </w:r>
      <w:r>
        <w:rPr>
          <w:rFonts w:ascii="Times New Roman" w:hAnsi="Times New Roman"/>
          <w:sz w:val="28"/>
          <w:szCs w:val="28"/>
        </w:rPr>
        <w:t xml:space="preserve"> Данная </w:t>
      </w:r>
      <w:r w:rsidRPr="00B2670F">
        <w:rPr>
          <w:rFonts w:ascii="Times New Roman" w:hAnsi="Times New Roman"/>
          <w:sz w:val="28"/>
          <w:szCs w:val="28"/>
        </w:rPr>
        <w:t>задач</w:t>
      </w:r>
      <w:r>
        <w:rPr>
          <w:rFonts w:ascii="Times New Roman" w:hAnsi="Times New Roman"/>
          <w:sz w:val="28"/>
          <w:szCs w:val="28"/>
        </w:rPr>
        <w:t xml:space="preserve">а </w:t>
      </w:r>
      <w:r w:rsidRPr="00B2670F">
        <w:rPr>
          <w:rFonts w:ascii="Times New Roman" w:hAnsi="Times New Roman"/>
          <w:sz w:val="28"/>
          <w:szCs w:val="28"/>
        </w:rPr>
        <w:t xml:space="preserve">остается одной из приоритетных </w:t>
      </w:r>
      <w:r>
        <w:rPr>
          <w:rFonts w:ascii="Times New Roman" w:hAnsi="Times New Roman"/>
          <w:sz w:val="28"/>
          <w:szCs w:val="28"/>
        </w:rPr>
        <w:t xml:space="preserve">для </w:t>
      </w:r>
      <w:r w:rsidRPr="00B2670F">
        <w:rPr>
          <w:rFonts w:ascii="Times New Roman" w:hAnsi="Times New Roman"/>
          <w:sz w:val="28"/>
          <w:szCs w:val="28"/>
        </w:rPr>
        <w:t>государства в долгосрочной перспективе.</w:t>
      </w:r>
    </w:p>
    <w:p w:rsidR="0099188C" w:rsidRDefault="0099188C" w:rsidP="0099188C">
      <w:pPr>
        <w:widowControl w:val="0"/>
        <w:spacing w:after="0" w:line="240" w:lineRule="auto"/>
        <w:ind w:firstLine="425"/>
        <w:jc w:val="both"/>
        <w:rPr>
          <w:rFonts w:ascii="Times New Roman" w:hAnsi="Times New Roman"/>
          <w:bCs/>
          <w:color w:val="000000"/>
          <w:sz w:val="28"/>
          <w:szCs w:val="28"/>
          <w:lang w:eastAsia="en-US"/>
        </w:rPr>
      </w:pPr>
      <w:r>
        <w:rPr>
          <w:rFonts w:ascii="Times New Roman" w:hAnsi="Times New Roman"/>
          <w:sz w:val="28"/>
          <w:szCs w:val="28"/>
          <w:lang w:eastAsia="en-US"/>
        </w:rPr>
        <w:t xml:space="preserve">Принимая во внимание </w:t>
      </w:r>
      <w:r>
        <w:rPr>
          <w:rFonts w:ascii="Times New Roman" w:hAnsi="Times New Roman"/>
          <w:bCs/>
          <w:color w:val="000000"/>
          <w:sz w:val="28"/>
          <w:szCs w:val="28"/>
          <w:lang w:eastAsia="en-US"/>
        </w:rPr>
        <w:t>специальный пониженный тариф (0,70 руб. за 1 м³</w:t>
      </w:r>
      <w:r w:rsidRPr="00B2670F">
        <w:rPr>
          <w:rFonts w:ascii="Times New Roman" w:hAnsi="Times New Roman"/>
          <w:bCs/>
          <w:color w:val="000000"/>
          <w:sz w:val="28"/>
          <w:szCs w:val="28"/>
          <w:lang w:eastAsia="en-US"/>
        </w:rPr>
        <w:t>)</w:t>
      </w:r>
      <w:r>
        <w:rPr>
          <w:rFonts w:ascii="Times New Roman" w:hAnsi="Times New Roman"/>
          <w:bCs/>
          <w:color w:val="000000"/>
          <w:sz w:val="28"/>
          <w:szCs w:val="28"/>
          <w:lang w:eastAsia="en-US"/>
        </w:rPr>
        <w:t xml:space="preserve"> и</w:t>
      </w:r>
      <w:r w:rsidRPr="00B2670F">
        <w:rPr>
          <w:rFonts w:ascii="Times New Roman" w:hAnsi="Times New Roman"/>
          <w:bCs/>
          <w:color w:val="000000"/>
          <w:sz w:val="28"/>
          <w:szCs w:val="28"/>
          <w:lang w:eastAsia="en-US"/>
        </w:rPr>
        <w:t xml:space="preserve"> выдел</w:t>
      </w:r>
      <w:r>
        <w:rPr>
          <w:rFonts w:ascii="Times New Roman" w:hAnsi="Times New Roman"/>
          <w:bCs/>
          <w:color w:val="000000"/>
          <w:sz w:val="28"/>
          <w:szCs w:val="28"/>
          <w:lang w:eastAsia="en-US"/>
        </w:rPr>
        <w:t>яемые объемы</w:t>
      </w:r>
      <w:r w:rsidRPr="00B2670F">
        <w:rPr>
          <w:rFonts w:ascii="Times New Roman" w:hAnsi="Times New Roman"/>
          <w:bCs/>
          <w:color w:val="000000"/>
          <w:sz w:val="28"/>
          <w:szCs w:val="28"/>
          <w:lang w:eastAsia="en-US"/>
        </w:rPr>
        <w:t xml:space="preserve"> льготных кредит</w:t>
      </w:r>
      <w:r>
        <w:rPr>
          <w:rFonts w:ascii="Times New Roman" w:hAnsi="Times New Roman"/>
          <w:bCs/>
          <w:color w:val="000000"/>
          <w:sz w:val="28"/>
          <w:szCs w:val="28"/>
          <w:lang w:eastAsia="en-US"/>
        </w:rPr>
        <w:t>ных</w:t>
      </w:r>
      <w:r w:rsidRPr="00B2670F">
        <w:rPr>
          <w:rFonts w:ascii="Times New Roman" w:hAnsi="Times New Roman"/>
          <w:bCs/>
          <w:color w:val="000000"/>
          <w:sz w:val="28"/>
          <w:szCs w:val="28"/>
          <w:lang w:eastAsia="en-US"/>
        </w:rPr>
        <w:t xml:space="preserve"> ресурсов</w:t>
      </w:r>
      <w:r>
        <w:rPr>
          <w:rFonts w:ascii="Times New Roman" w:hAnsi="Times New Roman"/>
          <w:bCs/>
          <w:color w:val="000000"/>
          <w:sz w:val="28"/>
          <w:szCs w:val="28"/>
          <w:lang w:eastAsia="en-US"/>
        </w:rPr>
        <w:t xml:space="preserve"> на развитие </w:t>
      </w:r>
      <w:r>
        <w:rPr>
          <w:rFonts w:ascii="Times New Roman" w:hAnsi="Times New Roman"/>
          <w:bCs/>
          <w:color w:val="000000"/>
          <w:sz w:val="28"/>
          <w:szCs w:val="28"/>
          <w:lang w:eastAsia="en-US"/>
        </w:rPr>
        <w:lastRenderedPageBreak/>
        <w:t xml:space="preserve">соответствующей инфраструктуры, в отчетном году </w:t>
      </w:r>
      <w:r w:rsidRPr="00B2670F">
        <w:rPr>
          <w:rFonts w:ascii="Times New Roman" w:hAnsi="Times New Roman"/>
          <w:bCs/>
          <w:color w:val="000000"/>
          <w:sz w:val="28"/>
          <w:szCs w:val="28"/>
          <w:lang w:eastAsia="en-US"/>
        </w:rPr>
        <w:t>достигнут</w:t>
      </w:r>
      <w:r>
        <w:rPr>
          <w:rFonts w:ascii="Times New Roman" w:hAnsi="Times New Roman"/>
          <w:bCs/>
          <w:color w:val="000000"/>
          <w:sz w:val="28"/>
          <w:szCs w:val="28"/>
          <w:lang w:eastAsia="en-US"/>
        </w:rPr>
        <w:t>о существенное</w:t>
      </w:r>
      <w:r w:rsidRPr="00B2670F">
        <w:rPr>
          <w:rFonts w:ascii="Times New Roman" w:hAnsi="Times New Roman"/>
          <w:sz w:val="28"/>
          <w:szCs w:val="28"/>
          <w:lang w:eastAsia="en-US"/>
        </w:rPr>
        <w:t xml:space="preserve"> расширени</w:t>
      </w:r>
      <w:r>
        <w:rPr>
          <w:rFonts w:ascii="Times New Roman" w:hAnsi="Times New Roman"/>
          <w:sz w:val="28"/>
          <w:szCs w:val="28"/>
          <w:lang w:eastAsia="en-US"/>
        </w:rPr>
        <w:t>е</w:t>
      </w:r>
      <w:r w:rsidRPr="00B2670F">
        <w:rPr>
          <w:rFonts w:ascii="Times New Roman" w:hAnsi="Times New Roman"/>
          <w:sz w:val="28"/>
          <w:szCs w:val="28"/>
          <w:lang w:eastAsia="en-US"/>
        </w:rPr>
        <w:t xml:space="preserve"> орошаемых площадей </w:t>
      </w:r>
      <w:r>
        <w:rPr>
          <w:rFonts w:ascii="Times New Roman" w:hAnsi="Times New Roman"/>
          <w:sz w:val="28"/>
          <w:szCs w:val="28"/>
          <w:lang w:eastAsia="en-US"/>
        </w:rPr>
        <w:t>(</w:t>
      </w:r>
      <w:r w:rsidRPr="00AD334C">
        <w:rPr>
          <w:rFonts w:ascii="Times New Roman" w:hAnsi="Times New Roman"/>
          <w:sz w:val="28"/>
          <w:szCs w:val="28"/>
          <w:lang w:eastAsia="en-US"/>
        </w:rPr>
        <w:t>с 9</w:t>
      </w:r>
      <w:r>
        <w:rPr>
          <w:rFonts w:ascii="Times New Roman" w:hAnsi="Times New Roman"/>
          <w:sz w:val="28"/>
          <w:szCs w:val="28"/>
          <w:lang w:eastAsia="en-US"/>
        </w:rPr>
        <w:t>,0</w:t>
      </w:r>
      <w:r w:rsidRPr="00AD334C">
        <w:rPr>
          <w:rFonts w:ascii="Times New Roman" w:hAnsi="Times New Roman"/>
          <w:sz w:val="28"/>
          <w:szCs w:val="28"/>
          <w:lang w:eastAsia="en-US"/>
        </w:rPr>
        <w:t xml:space="preserve"> тыс. га в 2016</w:t>
      </w:r>
      <w:r>
        <w:rPr>
          <w:rFonts w:ascii="Times New Roman" w:hAnsi="Times New Roman"/>
          <w:sz w:val="28"/>
          <w:szCs w:val="28"/>
          <w:lang w:eastAsia="en-US"/>
        </w:rPr>
        <w:t> </w:t>
      </w:r>
      <w:r w:rsidRPr="00AD334C">
        <w:rPr>
          <w:rFonts w:ascii="Times New Roman" w:hAnsi="Times New Roman"/>
          <w:sz w:val="28"/>
          <w:szCs w:val="28"/>
          <w:lang w:eastAsia="en-US"/>
        </w:rPr>
        <w:t>году до 12,8 тыс. га в 2019 году</w:t>
      </w:r>
      <w:r>
        <w:rPr>
          <w:rFonts w:ascii="Times New Roman" w:hAnsi="Times New Roman"/>
          <w:sz w:val="28"/>
          <w:szCs w:val="28"/>
          <w:lang w:eastAsia="en-US"/>
        </w:rPr>
        <w:t xml:space="preserve">), </w:t>
      </w:r>
      <w:r w:rsidRPr="00B2670F">
        <w:rPr>
          <w:rFonts w:ascii="Times New Roman" w:hAnsi="Times New Roman"/>
          <w:sz w:val="28"/>
          <w:szCs w:val="28"/>
          <w:lang w:eastAsia="en-US"/>
        </w:rPr>
        <w:t>объем полив</w:t>
      </w:r>
      <w:r>
        <w:rPr>
          <w:rFonts w:ascii="Times New Roman" w:hAnsi="Times New Roman"/>
          <w:sz w:val="28"/>
          <w:szCs w:val="28"/>
          <w:lang w:eastAsia="en-US"/>
        </w:rPr>
        <w:t xml:space="preserve">а </w:t>
      </w:r>
      <w:r w:rsidRPr="00B2670F">
        <w:rPr>
          <w:rFonts w:ascii="Times New Roman" w:hAnsi="Times New Roman"/>
          <w:sz w:val="28"/>
          <w:szCs w:val="28"/>
          <w:lang w:eastAsia="en-US"/>
        </w:rPr>
        <w:t xml:space="preserve">увеличен </w:t>
      </w:r>
      <w:r>
        <w:rPr>
          <w:rFonts w:ascii="Times New Roman" w:hAnsi="Times New Roman"/>
          <w:sz w:val="28"/>
          <w:szCs w:val="28"/>
          <w:lang w:eastAsia="en-US"/>
        </w:rPr>
        <w:t xml:space="preserve">до </w:t>
      </w:r>
      <w:r w:rsidRPr="00345E0D">
        <w:rPr>
          <w:rFonts w:ascii="Times New Roman" w:hAnsi="Times New Roman"/>
          <w:sz w:val="28"/>
          <w:szCs w:val="28"/>
          <w:lang w:eastAsia="en-US"/>
        </w:rPr>
        <w:t xml:space="preserve">24,0 млн </w:t>
      </w:r>
      <w:r w:rsidRPr="00345E0D">
        <w:rPr>
          <w:rFonts w:ascii="Times New Roman" w:hAnsi="Times New Roman"/>
          <w:bCs/>
          <w:sz w:val="28"/>
          <w:szCs w:val="28"/>
          <w:lang w:eastAsia="en-US"/>
        </w:rPr>
        <w:t>м³</w:t>
      </w:r>
      <w:r w:rsidRPr="00345E0D">
        <w:rPr>
          <w:rFonts w:ascii="Times New Roman" w:hAnsi="Times New Roman"/>
          <w:sz w:val="28"/>
          <w:szCs w:val="28"/>
          <w:lang w:eastAsia="en-US"/>
        </w:rPr>
        <w:t xml:space="preserve"> против 17,2 млн </w:t>
      </w:r>
      <w:r w:rsidRPr="00345E0D">
        <w:rPr>
          <w:rFonts w:ascii="Times New Roman" w:hAnsi="Times New Roman"/>
          <w:bCs/>
          <w:sz w:val="28"/>
          <w:szCs w:val="28"/>
          <w:lang w:eastAsia="en-US"/>
        </w:rPr>
        <w:t>м³</w:t>
      </w:r>
      <w:r w:rsidRPr="00345E0D">
        <w:rPr>
          <w:rFonts w:ascii="Times New Roman" w:hAnsi="Times New Roman"/>
          <w:sz w:val="28"/>
          <w:szCs w:val="28"/>
          <w:lang w:eastAsia="en-US"/>
        </w:rPr>
        <w:t xml:space="preserve"> в </w:t>
      </w:r>
      <w:r>
        <w:rPr>
          <w:rFonts w:ascii="Times New Roman" w:hAnsi="Times New Roman"/>
          <w:sz w:val="28"/>
          <w:szCs w:val="28"/>
          <w:lang w:eastAsia="en-US"/>
        </w:rPr>
        <w:br/>
      </w:r>
      <w:r w:rsidRPr="00345E0D">
        <w:rPr>
          <w:rFonts w:ascii="Times New Roman" w:hAnsi="Times New Roman"/>
          <w:sz w:val="28"/>
          <w:szCs w:val="28"/>
          <w:lang w:eastAsia="en-US"/>
        </w:rPr>
        <w:t>2018</w:t>
      </w:r>
      <w:r w:rsidRPr="00AD334C">
        <w:rPr>
          <w:rFonts w:ascii="Times New Roman" w:hAnsi="Times New Roman"/>
          <w:sz w:val="28"/>
          <w:szCs w:val="28"/>
          <w:lang w:eastAsia="en-US"/>
        </w:rPr>
        <w:t xml:space="preserve"> году</w:t>
      </w:r>
      <w:r>
        <w:rPr>
          <w:rFonts w:ascii="Times New Roman" w:hAnsi="Times New Roman"/>
          <w:sz w:val="28"/>
          <w:szCs w:val="28"/>
          <w:lang w:eastAsia="en-US"/>
        </w:rPr>
        <w:t>.</w:t>
      </w:r>
    </w:p>
    <w:p w:rsidR="00D81062" w:rsidRPr="00140F53" w:rsidRDefault="00D81062" w:rsidP="00D81062">
      <w:pPr>
        <w:widowControl w:val="0"/>
        <w:spacing w:after="0" w:line="240" w:lineRule="auto"/>
        <w:ind w:firstLine="708"/>
        <w:jc w:val="right"/>
        <w:rPr>
          <w:rFonts w:ascii="Times New Roman" w:hAnsi="Times New Roman"/>
          <w:i/>
          <w:sz w:val="28"/>
          <w:szCs w:val="28"/>
        </w:rPr>
      </w:pPr>
      <w:r w:rsidRPr="00140F53">
        <w:rPr>
          <w:rFonts w:ascii="Times New Roman" w:hAnsi="Times New Roman"/>
          <w:i/>
          <w:sz w:val="28"/>
          <w:szCs w:val="28"/>
        </w:rPr>
        <w:t>Таблица 1</w:t>
      </w:r>
    </w:p>
    <w:p w:rsidR="00D81062" w:rsidRPr="00B2670F" w:rsidRDefault="00D81062" w:rsidP="00D81062">
      <w:pPr>
        <w:widowControl w:val="0"/>
        <w:spacing w:after="0" w:line="240" w:lineRule="auto"/>
        <w:jc w:val="center"/>
        <w:rPr>
          <w:rFonts w:ascii="Times New Roman" w:eastAsia="Calibri" w:hAnsi="Times New Roman"/>
          <w:b/>
          <w:sz w:val="28"/>
          <w:szCs w:val="28"/>
        </w:rPr>
      </w:pPr>
      <w:r w:rsidRPr="00B2670F">
        <w:rPr>
          <w:rFonts w:ascii="Times New Roman" w:eastAsia="Calibri" w:hAnsi="Times New Roman"/>
          <w:b/>
          <w:sz w:val="28"/>
          <w:szCs w:val="28"/>
        </w:rPr>
        <w:t xml:space="preserve">Производство основных сельскохозяйственных культур </w:t>
      </w:r>
    </w:p>
    <w:p w:rsidR="00D81062" w:rsidRPr="00B2670F" w:rsidRDefault="00D81062" w:rsidP="00D81062">
      <w:pPr>
        <w:widowControl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(без учета хозяйств населения) за 2018</w:t>
      </w:r>
      <w:r w:rsidRPr="00B2670F">
        <w:rPr>
          <w:rFonts w:ascii="Times New Roman" w:eastAsia="Calibri" w:hAnsi="Times New Roman"/>
          <w:b/>
          <w:sz w:val="28"/>
          <w:szCs w:val="28"/>
        </w:rPr>
        <w:t>-201</w:t>
      </w:r>
      <w:r>
        <w:rPr>
          <w:rFonts w:ascii="Times New Roman" w:eastAsia="Calibri" w:hAnsi="Times New Roman"/>
          <w:b/>
          <w:sz w:val="28"/>
          <w:szCs w:val="28"/>
        </w:rPr>
        <w:t>9</w:t>
      </w:r>
      <w:r w:rsidRPr="00B2670F">
        <w:rPr>
          <w:rFonts w:ascii="Times New Roman" w:eastAsia="Calibri" w:hAnsi="Times New Roman"/>
          <w:b/>
          <w:sz w:val="28"/>
          <w:szCs w:val="28"/>
        </w:rPr>
        <w:t xml:space="preserve"> годы</w:t>
      </w:r>
    </w:p>
    <w:tbl>
      <w:tblPr>
        <w:tblW w:w="9638" w:type="dxa"/>
        <w:tblInd w:w="108" w:type="dxa"/>
        <w:tblLayout w:type="fixed"/>
        <w:tblLook w:val="0000"/>
      </w:tblPr>
      <w:tblGrid>
        <w:gridCol w:w="2835"/>
        <w:gridCol w:w="1133"/>
        <w:gridCol w:w="1134"/>
        <w:gridCol w:w="1134"/>
        <w:gridCol w:w="1134"/>
        <w:gridCol w:w="1134"/>
        <w:gridCol w:w="1134"/>
      </w:tblGrid>
      <w:tr w:rsidR="00D81062" w:rsidRPr="00A23958" w:rsidTr="002816A6">
        <w:trPr>
          <w:trHeight w:val="206"/>
        </w:trPr>
        <w:tc>
          <w:tcPr>
            <w:tcW w:w="283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jc w:val="center"/>
              <w:rPr>
                <w:rFonts w:ascii="Times New Roman" w:eastAsia="Calibri" w:hAnsi="Times New Roman"/>
                <w:bCs/>
                <w:sz w:val="23"/>
                <w:szCs w:val="23"/>
              </w:rPr>
            </w:pPr>
            <w:r w:rsidRPr="00A23958">
              <w:rPr>
                <w:rFonts w:ascii="Times New Roman" w:eastAsia="Calibri" w:hAnsi="Times New Roman"/>
                <w:bCs/>
                <w:sz w:val="23"/>
                <w:szCs w:val="23"/>
              </w:rPr>
              <w:t>Культуры</w:t>
            </w:r>
          </w:p>
        </w:tc>
        <w:tc>
          <w:tcPr>
            <w:tcW w:w="340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jc w:val="center"/>
              <w:rPr>
                <w:rFonts w:ascii="Times New Roman" w:eastAsia="Calibri" w:hAnsi="Times New Roman"/>
                <w:bCs/>
                <w:sz w:val="23"/>
                <w:szCs w:val="23"/>
              </w:rPr>
            </w:pPr>
            <w:r w:rsidRPr="00A23958">
              <w:rPr>
                <w:rFonts w:ascii="Times New Roman" w:eastAsia="Calibri" w:hAnsi="Times New Roman"/>
                <w:bCs/>
                <w:sz w:val="23"/>
                <w:szCs w:val="23"/>
              </w:rPr>
              <w:t>Валовой сбор, тыс. тонн</w:t>
            </w:r>
          </w:p>
        </w:tc>
        <w:tc>
          <w:tcPr>
            <w:tcW w:w="3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D81062" w:rsidRPr="00A23958" w:rsidRDefault="00D81062" w:rsidP="002816A6">
            <w:pPr>
              <w:widowControl w:val="0"/>
              <w:spacing w:after="0" w:line="240" w:lineRule="auto"/>
              <w:ind w:left="-288"/>
              <w:jc w:val="center"/>
              <w:rPr>
                <w:rFonts w:ascii="Times New Roman" w:eastAsia="Calibri" w:hAnsi="Times New Roman"/>
                <w:bCs/>
                <w:sz w:val="23"/>
                <w:szCs w:val="23"/>
              </w:rPr>
            </w:pPr>
            <w:r w:rsidRPr="00A23958">
              <w:rPr>
                <w:rFonts w:ascii="Times New Roman" w:eastAsia="Calibri" w:hAnsi="Times New Roman"/>
                <w:bCs/>
                <w:sz w:val="23"/>
                <w:szCs w:val="23"/>
              </w:rPr>
              <w:t>Средняя урожайность, ц/га*</w:t>
            </w:r>
          </w:p>
        </w:tc>
      </w:tr>
      <w:tr w:rsidR="00D81062" w:rsidRPr="00A23958" w:rsidTr="002816A6">
        <w:trPr>
          <w:trHeight w:val="324"/>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rPr>
                <w:rFonts w:ascii="Times New Roman" w:eastAsia="Calibri" w:hAnsi="Times New Roman"/>
                <w:bCs/>
                <w:sz w:val="23"/>
                <w:szCs w:val="23"/>
              </w:rPr>
            </w:pPr>
          </w:p>
        </w:tc>
        <w:tc>
          <w:tcPr>
            <w:tcW w:w="1133" w:type="dxa"/>
            <w:tcBorders>
              <w:top w:val="nil"/>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2018 год</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2019 год</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темп роста в %</w:t>
            </w:r>
          </w:p>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к 2018 г.</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2018 год</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2019 год</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темп роста в %</w:t>
            </w:r>
          </w:p>
          <w:p w:rsidR="00D81062" w:rsidRPr="00A23958" w:rsidRDefault="00D81062" w:rsidP="002816A6">
            <w:pPr>
              <w:widowControl w:val="0"/>
              <w:spacing w:after="0" w:line="240" w:lineRule="auto"/>
              <w:ind w:left="-57" w:right="-57"/>
              <w:jc w:val="center"/>
              <w:rPr>
                <w:rFonts w:ascii="Times New Roman" w:eastAsia="Calibri" w:hAnsi="Times New Roman"/>
                <w:bCs/>
                <w:sz w:val="23"/>
                <w:szCs w:val="23"/>
              </w:rPr>
            </w:pPr>
            <w:r w:rsidRPr="00A23958">
              <w:rPr>
                <w:rFonts w:ascii="Times New Roman" w:eastAsia="Calibri" w:hAnsi="Times New Roman"/>
                <w:bCs/>
                <w:sz w:val="23"/>
                <w:szCs w:val="23"/>
              </w:rPr>
              <w:t xml:space="preserve"> к 2018 г.</w:t>
            </w:r>
          </w:p>
        </w:tc>
      </w:tr>
      <w:tr w:rsidR="00D81062" w:rsidRPr="00B2670F" w:rsidTr="002816A6">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1062" w:rsidRPr="005E63BD" w:rsidRDefault="00D81062" w:rsidP="002816A6">
            <w:pPr>
              <w:widowControl w:val="0"/>
              <w:spacing w:after="0" w:line="240" w:lineRule="auto"/>
              <w:ind w:right="-108"/>
              <w:rPr>
                <w:rFonts w:ascii="Times New Roman" w:eastAsia="Calibri" w:hAnsi="Times New Roman"/>
                <w:bCs/>
                <w:sz w:val="23"/>
                <w:szCs w:val="23"/>
              </w:rPr>
            </w:pPr>
            <w:r w:rsidRPr="005E63BD">
              <w:rPr>
                <w:rFonts w:ascii="Times New Roman" w:eastAsia="Calibri" w:hAnsi="Times New Roman"/>
                <w:bCs/>
                <w:sz w:val="23"/>
                <w:szCs w:val="23"/>
              </w:rPr>
              <w:t>Зерновые и зернобобовые культуры, из них:</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480,1</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471,0</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98,1</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ind w:left="-250" w:firstLine="44"/>
              <w:jc w:val="right"/>
              <w:rPr>
                <w:rFonts w:ascii="Times New Roman" w:hAnsi="Times New Roman"/>
                <w:sz w:val="23"/>
                <w:szCs w:val="23"/>
              </w:rPr>
            </w:pPr>
            <w:r>
              <w:rPr>
                <w:rFonts w:ascii="Times New Roman" w:hAnsi="Times New Roman"/>
                <w:sz w:val="23"/>
                <w:szCs w:val="23"/>
              </w:rPr>
              <w:t>40,0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ind w:left="-250" w:firstLine="44"/>
              <w:jc w:val="right"/>
              <w:rPr>
                <w:rFonts w:ascii="Times New Roman" w:hAnsi="Times New Roman"/>
                <w:sz w:val="23"/>
                <w:szCs w:val="23"/>
              </w:rPr>
            </w:pPr>
            <w:r>
              <w:rPr>
                <w:rFonts w:ascii="Times New Roman" w:hAnsi="Times New Roman"/>
                <w:sz w:val="23"/>
                <w:szCs w:val="23"/>
              </w:rPr>
              <w:t>38,0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9</w:t>
            </w:r>
            <w:r>
              <w:rPr>
                <w:rFonts w:ascii="Times New Roman" w:hAnsi="Times New Roman"/>
                <w:color w:val="000000"/>
                <w:sz w:val="23"/>
                <w:szCs w:val="23"/>
              </w:rPr>
              <w:t>5</w:t>
            </w:r>
            <w:r w:rsidRPr="003C4E17">
              <w:rPr>
                <w:rFonts w:ascii="Times New Roman" w:hAnsi="Times New Roman"/>
                <w:color w:val="000000"/>
                <w:sz w:val="23"/>
                <w:szCs w:val="23"/>
              </w:rPr>
              <w:t>,0</w:t>
            </w:r>
          </w:p>
        </w:tc>
      </w:tr>
      <w:tr w:rsidR="00D81062" w:rsidRPr="00B2670F" w:rsidTr="002816A6">
        <w:trPr>
          <w:trHeight w:val="12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81062" w:rsidRPr="005E63BD" w:rsidRDefault="00D81062" w:rsidP="002816A6">
            <w:pPr>
              <w:widowControl w:val="0"/>
              <w:spacing w:after="0" w:line="240" w:lineRule="auto"/>
              <w:ind w:right="-108"/>
              <w:rPr>
                <w:rFonts w:ascii="Times New Roman" w:eastAsia="Calibri" w:hAnsi="Times New Roman"/>
                <w:bCs/>
                <w:sz w:val="23"/>
                <w:szCs w:val="23"/>
              </w:rPr>
            </w:pPr>
            <w:r w:rsidRPr="005E63BD">
              <w:rPr>
                <w:rFonts w:ascii="Times New Roman" w:eastAsia="Calibri" w:hAnsi="Times New Roman"/>
                <w:bCs/>
                <w:sz w:val="23"/>
                <w:szCs w:val="23"/>
              </w:rPr>
              <w:t>озимая пшеница</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300,3</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295,5</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98,4</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37,7</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35,2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93,4</w:t>
            </w:r>
          </w:p>
        </w:tc>
      </w:tr>
      <w:tr w:rsidR="00D81062" w:rsidRPr="00B2670F" w:rsidTr="002816A6">
        <w:trPr>
          <w:trHeight w:val="14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81062" w:rsidRPr="005E63BD" w:rsidRDefault="00D81062" w:rsidP="002816A6">
            <w:pPr>
              <w:widowControl w:val="0"/>
              <w:spacing w:after="0" w:line="240" w:lineRule="auto"/>
              <w:ind w:right="-108"/>
              <w:rPr>
                <w:rFonts w:ascii="Times New Roman" w:eastAsia="Calibri" w:hAnsi="Times New Roman"/>
                <w:bCs/>
                <w:sz w:val="23"/>
                <w:szCs w:val="23"/>
              </w:rPr>
            </w:pPr>
            <w:r w:rsidRPr="005E63BD">
              <w:rPr>
                <w:rFonts w:ascii="Times New Roman" w:eastAsia="Calibri" w:hAnsi="Times New Roman"/>
                <w:bCs/>
                <w:sz w:val="23"/>
                <w:szCs w:val="23"/>
              </w:rPr>
              <w:t>кукуруза на зерно</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134,2</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133,8</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99,7</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65,3</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54,5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83,5</w:t>
            </w:r>
          </w:p>
        </w:tc>
      </w:tr>
      <w:tr w:rsidR="00D81062" w:rsidRPr="00B2670F" w:rsidTr="002816A6">
        <w:trPr>
          <w:trHeight w:val="21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81062" w:rsidRPr="005E63BD" w:rsidRDefault="00D81062" w:rsidP="002816A6">
            <w:pPr>
              <w:widowControl w:val="0"/>
              <w:spacing w:after="0" w:line="240" w:lineRule="auto"/>
              <w:ind w:right="-108"/>
              <w:rPr>
                <w:rFonts w:ascii="Times New Roman" w:eastAsia="Calibri" w:hAnsi="Times New Roman"/>
                <w:bCs/>
                <w:sz w:val="23"/>
                <w:szCs w:val="23"/>
              </w:rPr>
            </w:pPr>
            <w:r w:rsidRPr="005E63BD">
              <w:rPr>
                <w:rFonts w:ascii="Times New Roman" w:eastAsia="Calibri" w:hAnsi="Times New Roman"/>
                <w:bCs/>
                <w:sz w:val="23"/>
                <w:szCs w:val="23"/>
              </w:rPr>
              <w:t>Подсолнечник на зерно</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110,0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103,9</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94,5</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20,</w:t>
            </w:r>
            <w:r>
              <w:rPr>
                <w:rFonts w:ascii="Times New Roman" w:hAnsi="Times New Roman"/>
                <w:sz w:val="23"/>
                <w:szCs w:val="23"/>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20,4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10</w:t>
            </w:r>
            <w:r>
              <w:rPr>
                <w:rFonts w:ascii="Times New Roman" w:hAnsi="Times New Roman"/>
                <w:color w:val="000000"/>
                <w:sz w:val="23"/>
                <w:szCs w:val="23"/>
              </w:rPr>
              <w:t>1</w:t>
            </w:r>
            <w:r w:rsidRPr="003C4E17">
              <w:rPr>
                <w:rFonts w:ascii="Times New Roman" w:hAnsi="Times New Roman"/>
                <w:color w:val="000000"/>
                <w:sz w:val="23"/>
                <w:szCs w:val="23"/>
              </w:rPr>
              <w:t>,</w:t>
            </w:r>
            <w:r>
              <w:rPr>
                <w:rFonts w:ascii="Times New Roman" w:hAnsi="Times New Roman"/>
                <w:color w:val="000000"/>
                <w:sz w:val="23"/>
                <w:szCs w:val="23"/>
              </w:rPr>
              <w:t>0</w:t>
            </w:r>
          </w:p>
        </w:tc>
      </w:tr>
      <w:tr w:rsidR="00D81062" w:rsidRPr="00B2670F" w:rsidTr="002816A6">
        <w:trPr>
          <w:trHeight w:val="12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81062" w:rsidRPr="005E63BD" w:rsidRDefault="00D81062" w:rsidP="002816A6">
            <w:pPr>
              <w:widowControl w:val="0"/>
              <w:spacing w:after="0" w:line="240" w:lineRule="auto"/>
              <w:ind w:right="-108"/>
              <w:rPr>
                <w:rFonts w:ascii="Times New Roman" w:eastAsia="Calibri" w:hAnsi="Times New Roman"/>
                <w:bCs/>
                <w:sz w:val="23"/>
                <w:szCs w:val="23"/>
              </w:rPr>
            </w:pPr>
            <w:r w:rsidRPr="005E63BD">
              <w:rPr>
                <w:rFonts w:ascii="Times New Roman" w:eastAsia="Calibri" w:hAnsi="Times New Roman"/>
                <w:bCs/>
                <w:sz w:val="23"/>
                <w:szCs w:val="23"/>
              </w:rPr>
              <w:t>Картофель</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2,9</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4,8</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165,5</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173,6</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209,5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120,7</w:t>
            </w:r>
          </w:p>
        </w:tc>
      </w:tr>
      <w:tr w:rsidR="00D81062" w:rsidRPr="00B2670F" w:rsidTr="002816A6">
        <w:trPr>
          <w:trHeight w:val="1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1062" w:rsidRPr="005E63BD" w:rsidRDefault="00D81062" w:rsidP="002816A6">
            <w:pPr>
              <w:widowControl w:val="0"/>
              <w:spacing w:after="0" w:line="240" w:lineRule="auto"/>
              <w:ind w:right="-108"/>
              <w:rPr>
                <w:rFonts w:ascii="Times New Roman" w:eastAsia="Calibri" w:hAnsi="Times New Roman"/>
                <w:iCs/>
                <w:sz w:val="23"/>
                <w:szCs w:val="23"/>
              </w:rPr>
            </w:pPr>
            <w:r w:rsidRPr="005E63BD">
              <w:rPr>
                <w:rFonts w:ascii="Times New Roman" w:eastAsia="Calibri" w:hAnsi="Times New Roman"/>
                <w:iCs/>
                <w:sz w:val="23"/>
                <w:szCs w:val="23"/>
              </w:rPr>
              <w:t>Овощи открытого грунта</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28,1</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43,7</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155,5</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155,9</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195,6</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125,5</w:t>
            </w:r>
          </w:p>
        </w:tc>
      </w:tr>
      <w:tr w:rsidR="00D81062" w:rsidRPr="00B2670F" w:rsidTr="002816A6">
        <w:trPr>
          <w:trHeight w:val="92"/>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81062" w:rsidRPr="005E63BD" w:rsidRDefault="00D81062" w:rsidP="002816A6">
            <w:pPr>
              <w:widowControl w:val="0"/>
              <w:spacing w:after="0" w:line="240" w:lineRule="auto"/>
              <w:ind w:right="-108"/>
              <w:rPr>
                <w:rFonts w:ascii="Times New Roman" w:eastAsia="Calibri" w:hAnsi="Times New Roman"/>
                <w:iCs/>
                <w:sz w:val="23"/>
                <w:szCs w:val="23"/>
              </w:rPr>
            </w:pPr>
            <w:r w:rsidRPr="005E63BD">
              <w:rPr>
                <w:rFonts w:ascii="Times New Roman" w:eastAsia="Calibri" w:hAnsi="Times New Roman"/>
                <w:iCs/>
                <w:sz w:val="23"/>
                <w:szCs w:val="23"/>
              </w:rPr>
              <w:t>Плоды</w:t>
            </w:r>
          </w:p>
        </w:tc>
        <w:tc>
          <w:tcPr>
            <w:tcW w:w="1133"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25,6</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19,8</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77,3</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ind w:left="-108"/>
              <w:jc w:val="right"/>
              <w:rPr>
                <w:rFonts w:ascii="Times New Roman" w:hAnsi="Times New Roman"/>
                <w:sz w:val="23"/>
                <w:szCs w:val="23"/>
              </w:rPr>
            </w:pPr>
            <w:r w:rsidRPr="005E63BD">
              <w:rPr>
                <w:rFonts w:ascii="Times New Roman" w:hAnsi="Times New Roman"/>
                <w:sz w:val="23"/>
                <w:szCs w:val="23"/>
              </w:rPr>
              <w:t>126,6**</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5E63BD" w:rsidRDefault="00D81062" w:rsidP="002816A6">
            <w:pPr>
              <w:widowControl w:val="0"/>
              <w:spacing w:after="0" w:line="240" w:lineRule="auto"/>
              <w:ind w:left="-108"/>
              <w:jc w:val="right"/>
              <w:rPr>
                <w:rFonts w:ascii="Times New Roman" w:hAnsi="Times New Roman"/>
                <w:sz w:val="23"/>
                <w:szCs w:val="23"/>
              </w:rPr>
            </w:pPr>
            <w:r>
              <w:rPr>
                <w:rFonts w:ascii="Times New Roman" w:hAnsi="Times New Roman"/>
                <w:sz w:val="23"/>
                <w:szCs w:val="23"/>
              </w:rPr>
              <w:t>88,0**</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69,5</w:t>
            </w:r>
          </w:p>
        </w:tc>
      </w:tr>
      <w:tr w:rsidR="00D81062" w:rsidRPr="00B2670F" w:rsidTr="002816A6">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81062" w:rsidRPr="005E63BD" w:rsidRDefault="00D81062" w:rsidP="002816A6">
            <w:pPr>
              <w:widowControl w:val="0"/>
              <w:spacing w:after="0" w:line="240" w:lineRule="auto"/>
              <w:ind w:right="-108"/>
              <w:rPr>
                <w:rFonts w:ascii="Times New Roman" w:eastAsia="Calibri" w:hAnsi="Times New Roman"/>
                <w:iCs/>
                <w:sz w:val="23"/>
                <w:szCs w:val="23"/>
              </w:rPr>
            </w:pPr>
            <w:r w:rsidRPr="005E63BD">
              <w:rPr>
                <w:rFonts w:ascii="Times New Roman" w:eastAsia="Calibri" w:hAnsi="Times New Roman"/>
                <w:iCs/>
                <w:sz w:val="23"/>
                <w:szCs w:val="23"/>
              </w:rPr>
              <w:t>Виноград</w:t>
            </w:r>
          </w:p>
        </w:tc>
        <w:tc>
          <w:tcPr>
            <w:tcW w:w="1133" w:type="dxa"/>
            <w:tcBorders>
              <w:top w:val="single" w:sz="4" w:space="0" w:color="auto"/>
              <w:left w:val="nil"/>
              <w:bottom w:val="single" w:sz="4" w:space="0" w:color="auto"/>
              <w:right w:val="single" w:sz="4" w:space="0" w:color="auto"/>
            </w:tcBorders>
            <w:shd w:val="clear" w:color="auto" w:fill="auto"/>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23,3</w:t>
            </w:r>
          </w:p>
        </w:tc>
        <w:tc>
          <w:tcPr>
            <w:tcW w:w="1134" w:type="dxa"/>
            <w:tcBorders>
              <w:top w:val="single" w:sz="4" w:space="0" w:color="auto"/>
              <w:left w:val="nil"/>
              <w:bottom w:val="single" w:sz="4" w:space="0" w:color="auto"/>
              <w:right w:val="single" w:sz="4" w:space="0" w:color="auto"/>
            </w:tcBorders>
            <w:shd w:val="clear" w:color="auto" w:fill="auto"/>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27,3</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117,2</w:t>
            </w:r>
          </w:p>
        </w:tc>
        <w:tc>
          <w:tcPr>
            <w:tcW w:w="1134" w:type="dxa"/>
            <w:tcBorders>
              <w:top w:val="single" w:sz="4" w:space="0" w:color="auto"/>
              <w:left w:val="nil"/>
              <w:bottom w:val="single" w:sz="4" w:space="0" w:color="auto"/>
              <w:right w:val="single" w:sz="4" w:space="0" w:color="auto"/>
            </w:tcBorders>
            <w:shd w:val="clear" w:color="auto" w:fill="auto"/>
          </w:tcPr>
          <w:p w:rsidR="00D81062" w:rsidRPr="005E63BD" w:rsidRDefault="00D81062" w:rsidP="002816A6">
            <w:pPr>
              <w:widowControl w:val="0"/>
              <w:spacing w:after="0" w:line="240" w:lineRule="auto"/>
              <w:jc w:val="right"/>
              <w:rPr>
                <w:rFonts w:ascii="Times New Roman" w:hAnsi="Times New Roman"/>
                <w:sz w:val="23"/>
                <w:szCs w:val="23"/>
              </w:rPr>
            </w:pPr>
            <w:r w:rsidRPr="005E63BD">
              <w:rPr>
                <w:rFonts w:ascii="Times New Roman" w:hAnsi="Times New Roman"/>
                <w:sz w:val="23"/>
                <w:szCs w:val="23"/>
              </w:rPr>
              <w:t>92,3**</w:t>
            </w:r>
          </w:p>
        </w:tc>
        <w:tc>
          <w:tcPr>
            <w:tcW w:w="1134" w:type="dxa"/>
            <w:tcBorders>
              <w:top w:val="single" w:sz="4" w:space="0" w:color="auto"/>
              <w:left w:val="nil"/>
              <w:bottom w:val="single" w:sz="4" w:space="0" w:color="auto"/>
              <w:right w:val="single" w:sz="4" w:space="0" w:color="auto"/>
            </w:tcBorders>
            <w:shd w:val="clear" w:color="auto" w:fill="auto"/>
          </w:tcPr>
          <w:p w:rsidR="00D81062" w:rsidRPr="005E63BD" w:rsidRDefault="00D81062" w:rsidP="002816A6">
            <w:pPr>
              <w:widowControl w:val="0"/>
              <w:spacing w:after="0" w:line="240" w:lineRule="auto"/>
              <w:jc w:val="right"/>
              <w:rPr>
                <w:rFonts w:ascii="Times New Roman" w:hAnsi="Times New Roman"/>
                <w:sz w:val="23"/>
                <w:szCs w:val="23"/>
              </w:rPr>
            </w:pPr>
            <w:r>
              <w:rPr>
                <w:rFonts w:ascii="Times New Roman" w:hAnsi="Times New Roman"/>
                <w:sz w:val="23"/>
                <w:szCs w:val="23"/>
              </w:rPr>
              <w:t>111,2**</w:t>
            </w:r>
          </w:p>
        </w:tc>
        <w:tc>
          <w:tcPr>
            <w:tcW w:w="1134" w:type="dxa"/>
            <w:tcBorders>
              <w:top w:val="single" w:sz="4" w:space="0" w:color="auto"/>
              <w:left w:val="nil"/>
              <w:bottom w:val="single" w:sz="4" w:space="0" w:color="auto"/>
              <w:right w:val="single" w:sz="4" w:space="0" w:color="auto"/>
            </w:tcBorders>
            <w:shd w:val="clear" w:color="auto" w:fill="auto"/>
            <w:vAlign w:val="bottom"/>
          </w:tcPr>
          <w:p w:rsidR="00D81062" w:rsidRPr="003C4E17" w:rsidRDefault="00D81062" w:rsidP="002816A6">
            <w:pPr>
              <w:widowControl w:val="0"/>
              <w:spacing w:after="0" w:line="240" w:lineRule="auto"/>
              <w:jc w:val="right"/>
              <w:rPr>
                <w:rFonts w:ascii="Times New Roman" w:hAnsi="Times New Roman"/>
                <w:color w:val="000000"/>
                <w:sz w:val="23"/>
                <w:szCs w:val="23"/>
              </w:rPr>
            </w:pPr>
            <w:r w:rsidRPr="003C4E17">
              <w:rPr>
                <w:rFonts w:ascii="Times New Roman" w:hAnsi="Times New Roman"/>
                <w:color w:val="000000"/>
                <w:sz w:val="23"/>
                <w:szCs w:val="23"/>
              </w:rPr>
              <w:t>120,5</w:t>
            </w:r>
          </w:p>
        </w:tc>
      </w:tr>
    </w:tbl>
    <w:p w:rsidR="00D81062" w:rsidRPr="00A753C6" w:rsidRDefault="00D81062" w:rsidP="00D81062">
      <w:pPr>
        <w:widowControl w:val="0"/>
        <w:tabs>
          <w:tab w:val="left" w:pos="7020"/>
          <w:tab w:val="left" w:pos="8460"/>
        </w:tabs>
        <w:spacing w:after="0" w:line="240" w:lineRule="auto"/>
        <w:rPr>
          <w:rFonts w:ascii="Times New Roman" w:eastAsia="Calibri" w:hAnsi="Times New Roman"/>
        </w:rPr>
      </w:pPr>
      <w:r w:rsidRPr="00A753C6">
        <w:rPr>
          <w:rFonts w:ascii="Times New Roman" w:eastAsia="Calibri" w:hAnsi="Times New Roman"/>
        </w:rPr>
        <w:t>* с уборочной площади;</w:t>
      </w:r>
    </w:p>
    <w:p w:rsidR="00D81062" w:rsidRPr="00A753C6" w:rsidRDefault="00D81062" w:rsidP="00D81062">
      <w:pPr>
        <w:widowControl w:val="0"/>
        <w:tabs>
          <w:tab w:val="left" w:pos="8460"/>
        </w:tabs>
        <w:spacing w:after="0"/>
        <w:ind w:left="-567" w:firstLine="567"/>
        <w:rPr>
          <w:rFonts w:ascii="Times New Roman" w:eastAsia="Calibri" w:hAnsi="Times New Roman"/>
        </w:rPr>
      </w:pPr>
      <w:r w:rsidRPr="00A753C6">
        <w:rPr>
          <w:rFonts w:ascii="Times New Roman" w:eastAsia="Calibri" w:hAnsi="Times New Roman"/>
        </w:rPr>
        <w:t xml:space="preserve">** с площади в плодоносящем возрасте </w:t>
      </w:r>
    </w:p>
    <w:p w:rsidR="00D81062" w:rsidRPr="00B2670F" w:rsidRDefault="00D81062" w:rsidP="00D81062">
      <w:pPr>
        <w:widowControl w:val="0"/>
        <w:spacing w:after="0" w:line="240" w:lineRule="auto"/>
        <w:ind w:firstLine="426"/>
        <w:jc w:val="both"/>
        <w:rPr>
          <w:rFonts w:ascii="Times New Roman" w:hAnsi="Times New Roman"/>
          <w:sz w:val="10"/>
          <w:szCs w:val="10"/>
        </w:rPr>
      </w:pPr>
    </w:p>
    <w:p w:rsidR="00D81062" w:rsidRPr="00AD334C" w:rsidRDefault="00D81062" w:rsidP="00D81062">
      <w:pPr>
        <w:widowControl w:val="0"/>
        <w:spacing w:after="0" w:line="240" w:lineRule="auto"/>
        <w:ind w:firstLine="425"/>
        <w:jc w:val="both"/>
        <w:rPr>
          <w:rFonts w:ascii="Times New Roman" w:hAnsi="Times New Roman"/>
          <w:sz w:val="28"/>
          <w:szCs w:val="28"/>
          <w:lang w:eastAsia="en-US"/>
        </w:rPr>
      </w:pPr>
      <w:r w:rsidRPr="00AD334C">
        <w:rPr>
          <w:rFonts w:ascii="Times New Roman" w:hAnsi="Times New Roman"/>
          <w:sz w:val="28"/>
          <w:szCs w:val="28"/>
          <w:lang w:eastAsia="en-US"/>
        </w:rPr>
        <w:t>Благодаря организованной работе по подготовке оросительных систем к сезону 2019 года на 1</w:t>
      </w:r>
      <w:r>
        <w:rPr>
          <w:rFonts w:ascii="Times New Roman" w:hAnsi="Times New Roman"/>
          <w:sz w:val="28"/>
          <w:szCs w:val="28"/>
          <w:lang w:eastAsia="en-US"/>
        </w:rPr>
        <w:t xml:space="preserve"> </w:t>
      </w:r>
      <w:r w:rsidRPr="00AD334C">
        <w:rPr>
          <w:rFonts w:ascii="Times New Roman" w:hAnsi="Times New Roman"/>
          <w:sz w:val="28"/>
          <w:szCs w:val="28"/>
          <w:lang w:eastAsia="en-US"/>
        </w:rPr>
        <w:t>000 га расширены площади по Северо-Слободзейско</w:t>
      </w:r>
      <w:r>
        <w:rPr>
          <w:rFonts w:ascii="Times New Roman" w:hAnsi="Times New Roman"/>
          <w:sz w:val="28"/>
          <w:szCs w:val="28"/>
          <w:lang w:eastAsia="en-US"/>
        </w:rPr>
        <w:t>му</w:t>
      </w:r>
      <w:r w:rsidRPr="00AD334C">
        <w:rPr>
          <w:rFonts w:ascii="Times New Roman" w:hAnsi="Times New Roman"/>
          <w:sz w:val="28"/>
          <w:szCs w:val="28"/>
          <w:lang w:eastAsia="en-US"/>
        </w:rPr>
        <w:t xml:space="preserve"> орошаемо</w:t>
      </w:r>
      <w:r>
        <w:rPr>
          <w:rFonts w:ascii="Times New Roman" w:hAnsi="Times New Roman"/>
          <w:sz w:val="28"/>
          <w:szCs w:val="28"/>
          <w:lang w:eastAsia="en-US"/>
        </w:rPr>
        <w:t>му</w:t>
      </w:r>
      <w:r w:rsidRPr="00AD334C">
        <w:rPr>
          <w:rFonts w:ascii="Times New Roman" w:hAnsi="Times New Roman"/>
          <w:sz w:val="28"/>
          <w:szCs w:val="28"/>
          <w:lang w:eastAsia="en-US"/>
        </w:rPr>
        <w:t xml:space="preserve"> массив</w:t>
      </w:r>
      <w:r>
        <w:rPr>
          <w:rFonts w:ascii="Times New Roman" w:hAnsi="Times New Roman"/>
          <w:sz w:val="28"/>
          <w:szCs w:val="28"/>
          <w:lang w:eastAsia="en-US"/>
        </w:rPr>
        <w:t>у</w:t>
      </w:r>
      <w:r w:rsidRPr="00AD334C">
        <w:rPr>
          <w:rFonts w:ascii="Times New Roman" w:hAnsi="Times New Roman"/>
          <w:sz w:val="28"/>
          <w:szCs w:val="28"/>
          <w:lang w:eastAsia="en-US"/>
        </w:rPr>
        <w:t>, в том числе: по насосной станции С-2 с.</w:t>
      </w:r>
      <w:r>
        <w:rPr>
          <w:rFonts w:ascii="Times New Roman" w:hAnsi="Times New Roman"/>
          <w:sz w:val="28"/>
          <w:szCs w:val="28"/>
          <w:lang w:eastAsia="en-US"/>
        </w:rPr>
        <w:t> </w:t>
      </w:r>
      <w:r w:rsidRPr="00AD334C">
        <w:rPr>
          <w:rFonts w:ascii="Times New Roman" w:hAnsi="Times New Roman"/>
          <w:sz w:val="28"/>
          <w:szCs w:val="28"/>
          <w:lang w:eastAsia="en-US"/>
        </w:rPr>
        <w:t xml:space="preserve">Парканы </w:t>
      </w:r>
      <w:r>
        <w:rPr>
          <w:rFonts w:ascii="Times New Roman" w:hAnsi="Times New Roman"/>
          <w:sz w:val="28"/>
          <w:szCs w:val="28"/>
          <w:lang w:eastAsia="en-US"/>
        </w:rPr>
        <w:t>(</w:t>
      </w:r>
      <w:r w:rsidRPr="00AD334C">
        <w:rPr>
          <w:rFonts w:ascii="Times New Roman" w:hAnsi="Times New Roman"/>
          <w:sz w:val="28"/>
          <w:szCs w:val="28"/>
          <w:lang w:eastAsia="en-US"/>
        </w:rPr>
        <w:t>750</w:t>
      </w:r>
      <w:r>
        <w:rPr>
          <w:rFonts w:ascii="Times New Roman" w:hAnsi="Times New Roman"/>
          <w:sz w:val="28"/>
          <w:szCs w:val="28"/>
          <w:lang w:eastAsia="en-US"/>
        </w:rPr>
        <w:t> </w:t>
      </w:r>
      <w:r w:rsidRPr="00AD334C">
        <w:rPr>
          <w:rFonts w:ascii="Times New Roman" w:hAnsi="Times New Roman"/>
          <w:sz w:val="28"/>
          <w:szCs w:val="28"/>
          <w:lang w:eastAsia="en-US"/>
        </w:rPr>
        <w:t>га</w:t>
      </w:r>
      <w:r>
        <w:rPr>
          <w:rFonts w:ascii="Times New Roman" w:hAnsi="Times New Roman"/>
          <w:sz w:val="28"/>
          <w:szCs w:val="28"/>
          <w:lang w:eastAsia="en-US"/>
        </w:rPr>
        <w:t>)</w:t>
      </w:r>
      <w:r w:rsidRPr="00AD334C">
        <w:rPr>
          <w:rFonts w:ascii="Times New Roman" w:hAnsi="Times New Roman"/>
          <w:sz w:val="28"/>
          <w:szCs w:val="28"/>
          <w:lang w:eastAsia="en-US"/>
        </w:rPr>
        <w:t xml:space="preserve">, по НСПП-1 с. </w:t>
      </w:r>
      <w:r>
        <w:rPr>
          <w:rFonts w:ascii="Times New Roman" w:hAnsi="Times New Roman"/>
          <w:sz w:val="28"/>
          <w:szCs w:val="28"/>
          <w:lang w:eastAsia="en-US"/>
        </w:rPr>
        <w:t xml:space="preserve">Малаешты (200 га). </w:t>
      </w:r>
      <w:r w:rsidRPr="00AD334C">
        <w:rPr>
          <w:rFonts w:ascii="Times New Roman" w:hAnsi="Times New Roman"/>
          <w:sz w:val="28"/>
          <w:szCs w:val="28"/>
          <w:lang w:eastAsia="en-US"/>
        </w:rPr>
        <w:t xml:space="preserve">Отремонтирована и </w:t>
      </w:r>
      <w:r>
        <w:rPr>
          <w:rFonts w:ascii="Times New Roman" w:hAnsi="Times New Roman"/>
          <w:sz w:val="28"/>
          <w:szCs w:val="28"/>
          <w:lang w:eastAsia="en-US"/>
        </w:rPr>
        <w:t>начала</w:t>
      </w:r>
      <w:r w:rsidRPr="00AD334C">
        <w:rPr>
          <w:rFonts w:ascii="Times New Roman" w:hAnsi="Times New Roman"/>
          <w:sz w:val="28"/>
          <w:szCs w:val="28"/>
          <w:lang w:eastAsia="en-US"/>
        </w:rPr>
        <w:t xml:space="preserve"> работу </w:t>
      </w:r>
      <w:r>
        <w:rPr>
          <w:rFonts w:ascii="Times New Roman" w:hAnsi="Times New Roman"/>
          <w:sz w:val="28"/>
          <w:szCs w:val="28"/>
          <w:lang w:eastAsia="en-US"/>
        </w:rPr>
        <w:t xml:space="preserve">после 15-летнего простоя </w:t>
      </w:r>
      <w:r w:rsidRPr="00AD334C">
        <w:rPr>
          <w:rFonts w:ascii="Times New Roman" w:hAnsi="Times New Roman"/>
          <w:sz w:val="28"/>
          <w:szCs w:val="28"/>
          <w:lang w:eastAsia="en-US"/>
        </w:rPr>
        <w:t>насосная станция НС-3 Спейской оросительной системы</w:t>
      </w:r>
      <w:r>
        <w:rPr>
          <w:rFonts w:ascii="Times New Roman" w:hAnsi="Times New Roman"/>
          <w:sz w:val="28"/>
          <w:szCs w:val="28"/>
          <w:lang w:eastAsia="en-US"/>
        </w:rPr>
        <w:t xml:space="preserve">, </w:t>
      </w:r>
      <w:r w:rsidRPr="00AD334C">
        <w:rPr>
          <w:rFonts w:ascii="Times New Roman" w:hAnsi="Times New Roman"/>
          <w:sz w:val="28"/>
          <w:szCs w:val="28"/>
          <w:lang w:eastAsia="en-US"/>
        </w:rPr>
        <w:t xml:space="preserve">запущены 2 насосные станции в Дубоссарском районе </w:t>
      </w:r>
      <w:r>
        <w:rPr>
          <w:rFonts w:ascii="Times New Roman" w:hAnsi="Times New Roman"/>
          <w:sz w:val="28"/>
          <w:szCs w:val="28"/>
          <w:lang w:eastAsia="en-US"/>
        </w:rPr>
        <w:t>(в</w:t>
      </w:r>
      <w:r w:rsidRPr="00AD334C">
        <w:rPr>
          <w:rFonts w:ascii="Times New Roman" w:hAnsi="Times New Roman"/>
          <w:sz w:val="28"/>
          <w:szCs w:val="28"/>
          <w:lang w:eastAsia="en-US"/>
        </w:rPr>
        <w:t>новь введено более 200 га орошаемой площади</w:t>
      </w:r>
      <w:r>
        <w:rPr>
          <w:rFonts w:ascii="Times New Roman" w:hAnsi="Times New Roman"/>
          <w:sz w:val="28"/>
          <w:szCs w:val="28"/>
          <w:lang w:eastAsia="en-US"/>
        </w:rPr>
        <w:t>)</w:t>
      </w:r>
      <w:r w:rsidRPr="00AD334C">
        <w:rPr>
          <w:rFonts w:ascii="Times New Roman" w:hAnsi="Times New Roman"/>
          <w:sz w:val="28"/>
          <w:szCs w:val="28"/>
          <w:lang w:eastAsia="en-US"/>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Кроме того, с</w:t>
      </w:r>
      <w:r w:rsidRPr="00BE4366">
        <w:rPr>
          <w:rFonts w:ascii="Times New Roman" w:hAnsi="Times New Roman"/>
          <w:sz w:val="28"/>
          <w:szCs w:val="28"/>
        </w:rPr>
        <w:t>окращается</w:t>
      </w:r>
      <w:r>
        <w:rPr>
          <w:rFonts w:ascii="Times New Roman" w:hAnsi="Times New Roman"/>
          <w:sz w:val="28"/>
          <w:szCs w:val="28"/>
        </w:rPr>
        <w:t xml:space="preserve"> </w:t>
      </w:r>
      <w:r w:rsidRPr="00BE4366">
        <w:rPr>
          <w:rFonts w:ascii="Times New Roman" w:hAnsi="Times New Roman"/>
          <w:sz w:val="28"/>
          <w:szCs w:val="28"/>
        </w:rPr>
        <w:t>площадь неиспользуемых сельхозугодий</w:t>
      </w:r>
      <w:r>
        <w:rPr>
          <w:rFonts w:ascii="Times New Roman" w:hAnsi="Times New Roman"/>
          <w:sz w:val="28"/>
          <w:szCs w:val="28"/>
        </w:rPr>
        <w:t xml:space="preserve"> за счет </w:t>
      </w:r>
      <w:r w:rsidRPr="00BE4366">
        <w:rPr>
          <w:rFonts w:ascii="Times New Roman" w:hAnsi="Times New Roman"/>
          <w:sz w:val="28"/>
          <w:szCs w:val="28"/>
        </w:rPr>
        <w:t>введени</w:t>
      </w:r>
      <w:r>
        <w:rPr>
          <w:rFonts w:ascii="Times New Roman" w:hAnsi="Times New Roman"/>
          <w:sz w:val="28"/>
          <w:szCs w:val="28"/>
        </w:rPr>
        <w:t>я</w:t>
      </w:r>
      <w:r w:rsidRPr="00BE4366">
        <w:rPr>
          <w:rFonts w:ascii="Times New Roman" w:hAnsi="Times New Roman"/>
          <w:sz w:val="28"/>
          <w:szCs w:val="28"/>
        </w:rPr>
        <w:t xml:space="preserve"> в севооборот</w:t>
      </w:r>
      <w:r>
        <w:rPr>
          <w:rFonts w:ascii="Times New Roman" w:hAnsi="Times New Roman"/>
          <w:sz w:val="28"/>
          <w:szCs w:val="28"/>
        </w:rPr>
        <w:t xml:space="preserve"> </w:t>
      </w:r>
      <w:r w:rsidRPr="00BE4366">
        <w:rPr>
          <w:rFonts w:ascii="Times New Roman" w:hAnsi="Times New Roman"/>
          <w:sz w:val="28"/>
          <w:szCs w:val="28"/>
        </w:rPr>
        <w:t>земель</w:t>
      </w:r>
      <w:r>
        <w:rPr>
          <w:rFonts w:ascii="Times New Roman" w:hAnsi="Times New Roman"/>
          <w:sz w:val="28"/>
          <w:szCs w:val="28"/>
        </w:rPr>
        <w:t xml:space="preserve"> после </w:t>
      </w:r>
      <w:r w:rsidRPr="00BE4366">
        <w:rPr>
          <w:rFonts w:ascii="Times New Roman" w:hAnsi="Times New Roman"/>
          <w:sz w:val="28"/>
          <w:szCs w:val="28"/>
        </w:rPr>
        <w:t>раскорчевк</w:t>
      </w:r>
      <w:r>
        <w:rPr>
          <w:rFonts w:ascii="Times New Roman" w:hAnsi="Times New Roman"/>
          <w:sz w:val="28"/>
          <w:szCs w:val="28"/>
        </w:rPr>
        <w:t>и</w:t>
      </w:r>
      <w:r w:rsidRPr="00BE4366">
        <w:rPr>
          <w:rFonts w:ascii="Times New Roman" w:hAnsi="Times New Roman"/>
          <w:sz w:val="28"/>
          <w:szCs w:val="28"/>
        </w:rPr>
        <w:t xml:space="preserve"> списанных многолетних насаждений</w:t>
      </w:r>
      <w:r>
        <w:rPr>
          <w:rFonts w:ascii="Times New Roman" w:hAnsi="Times New Roman"/>
          <w:sz w:val="28"/>
          <w:szCs w:val="28"/>
        </w:rPr>
        <w:t>. И</w:t>
      </w:r>
      <w:r w:rsidRPr="00BE4366">
        <w:rPr>
          <w:rFonts w:ascii="Times New Roman" w:hAnsi="Times New Roman"/>
          <w:sz w:val="28"/>
          <w:szCs w:val="28"/>
        </w:rPr>
        <w:t>нтенси</w:t>
      </w:r>
      <w:r>
        <w:rPr>
          <w:rFonts w:ascii="Times New Roman" w:hAnsi="Times New Roman"/>
          <w:sz w:val="28"/>
          <w:szCs w:val="28"/>
        </w:rPr>
        <w:t xml:space="preserve">фикация данного процесса до </w:t>
      </w:r>
      <w:r w:rsidRPr="00BE4366">
        <w:rPr>
          <w:rFonts w:ascii="Times New Roman" w:hAnsi="Times New Roman"/>
          <w:sz w:val="28"/>
          <w:szCs w:val="28"/>
        </w:rPr>
        <w:t>1</w:t>
      </w:r>
      <w:r>
        <w:rPr>
          <w:rFonts w:ascii="Times New Roman" w:hAnsi="Times New Roman"/>
          <w:sz w:val="28"/>
          <w:szCs w:val="28"/>
        </w:rPr>
        <w:t xml:space="preserve"> </w:t>
      </w:r>
      <w:r w:rsidRPr="00BE4366">
        <w:rPr>
          <w:rFonts w:ascii="Times New Roman" w:hAnsi="Times New Roman"/>
          <w:sz w:val="28"/>
          <w:szCs w:val="28"/>
        </w:rPr>
        <w:t>576 га</w:t>
      </w:r>
      <w:r>
        <w:rPr>
          <w:rFonts w:ascii="Times New Roman" w:hAnsi="Times New Roman"/>
          <w:sz w:val="28"/>
          <w:szCs w:val="28"/>
        </w:rPr>
        <w:t xml:space="preserve"> в </w:t>
      </w:r>
      <w:r w:rsidRPr="00BE4366">
        <w:rPr>
          <w:rFonts w:ascii="Times New Roman" w:hAnsi="Times New Roman"/>
          <w:sz w:val="28"/>
          <w:szCs w:val="28"/>
        </w:rPr>
        <w:t>2019 году</w:t>
      </w:r>
      <w:r>
        <w:rPr>
          <w:rFonts w:ascii="Times New Roman" w:hAnsi="Times New Roman"/>
          <w:sz w:val="28"/>
          <w:szCs w:val="28"/>
        </w:rPr>
        <w:t xml:space="preserve"> достигнута в результате у</w:t>
      </w:r>
      <w:r w:rsidRPr="00BE4366">
        <w:rPr>
          <w:rFonts w:ascii="Times New Roman" w:hAnsi="Times New Roman"/>
          <w:sz w:val="28"/>
          <w:szCs w:val="28"/>
        </w:rPr>
        <w:t>силени</w:t>
      </w:r>
      <w:r>
        <w:rPr>
          <w:rFonts w:ascii="Times New Roman" w:hAnsi="Times New Roman"/>
          <w:sz w:val="28"/>
          <w:szCs w:val="28"/>
        </w:rPr>
        <w:t>я</w:t>
      </w:r>
      <w:r w:rsidRPr="00BE4366">
        <w:rPr>
          <w:rFonts w:ascii="Times New Roman" w:hAnsi="Times New Roman"/>
          <w:sz w:val="28"/>
          <w:szCs w:val="28"/>
        </w:rPr>
        <w:t xml:space="preserve"> контроля соблюдени</w:t>
      </w:r>
      <w:r>
        <w:rPr>
          <w:rFonts w:ascii="Times New Roman" w:hAnsi="Times New Roman"/>
          <w:sz w:val="28"/>
          <w:szCs w:val="28"/>
        </w:rPr>
        <w:t>я</w:t>
      </w:r>
      <w:r w:rsidRPr="00BE4366">
        <w:rPr>
          <w:rFonts w:ascii="Times New Roman" w:hAnsi="Times New Roman"/>
          <w:sz w:val="28"/>
          <w:szCs w:val="28"/>
        </w:rPr>
        <w:t xml:space="preserve"> график</w:t>
      </w:r>
      <w:r>
        <w:rPr>
          <w:rFonts w:ascii="Times New Roman" w:hAnsi="Times New Roman"/>
          <w:sz w:val="28"/>
          <w:szCs w:val="28"/>
        </w:rPr>
        <w:t>а</w:t>
      </w:r>
      <w:r w:rsidRPr="00BE4366">
        <w:rPr>
          <w:rFonts w:ascii="Times New Roman" w:hAnsi="Times New Roman"/>
          <w:sz w:val="28"/>
          <w:szCs w:val="28"/>
        </w:rPr>
        <w:t xml:space="preserve"> </w:t>
      </w:r>
      <w:r>
        <w:rPr>
          <w:rFonts w:ascii="Times New Roman" w:hAnsi="Times New Roman"/>
          <w:sz w:val="28"/>
          <w:szCs w:val="28"/>
        </w:rPr>
        <w:t>работ</w:t>
      </w:r>
      <w:r w:rsidRPr="00BE4366">
        <w:rPr>
          <w:rFonts w:ascii="Times New Roman" w:hAnsi="Times New Roman"/>
          <w:sz w:val="28"/>
          <w:szCs w:val="28"/>
        </w:rPr>
        <w:t>,</w:t>
      </w:r>
      <w:r>
        <w:rPr>
          <w:rFonts w:ascii="Times New Roman" w:hAnsi="Times New Roman"/>
          <w:sz w:val="28"/>
          <w:szCs w:val="28"/>
        </w:rPr>
        <w:t xml:space="preserve"> а также</w:t>
      </w:r>
      <w:r w:rsidRPr="00BE4366">
        <w:rPr>
          <w:rFonts w:ascii="Times New Roman" w:hAnsi="Times New Roman"/>
          <w:sz w:val="28"/>
          <w:szCs w:val="28"/>
        </w:rPr>
        <w:t xml:space="preserve"> возобновлени</w:t>
      </w:r>
      <w:r>
        <w:rPr>
          <w:rFonts w:ascii="Times New Roman" w:hAnsi="Times New Roman"/>
          <w:sz w:val="28"/>
          <w:szCs w:val="28"/>
        </w:rPr>
        <w:t>я</w:t>
      </w:r>
      <w:r w:rsidRPr="00BE4366">
        <w:rPr>
          <w:rFonts w:ascii="Times New Roman" w:hAnsi="Times New Roman"/>
          <w:sz w:val="28"/>
          <w:szCs w:val="28"/>
        </w:rPr>
        <w:t xml:space="preserve"> выдачи займов через Фонд государственного резерва </w:t>
      </w:r>
      <w:r>
        <w:rPr>
          <w:rFonts w:ascii="Times New Roman" w:hAnsi="Times New Roman"/>
          <w:sz w:val="28"/>
          <w:szCs w:val="28"/>
        </w:rPr>
        <w:t>ПМР</w:t>
      </w:r>
      <w:r w:rsidRPr="00BE4366">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отчетном году </w:t>
      </w:r>
      <w:r w:rsidRPr="00BE4366">
        <w:rPr>
          <w:rFonts w:ascii="Times New Roman" w:hAnsi="Times New Roman"/>
          <w:sz w:val="28"/>
          <w:szCs w:val="28"/>
        </w:rPr>
        <w:t>введено в эксплуатацию 530 га вступивших в плодоношение молодых многолетних насаждений, в том числе 256,7 га садов, 41,8 га виноградников, 202,7 га орехоплодных, 28,8 га ягодников</w:t>
      </w:r>
      <w:r>
        <w:rPr>
          <w:rFonts w:ascii="Times New Roman" w:hAnsi="Times New Roman"/>
          <w:sz w:val="28"/>
          <w:szCs w:val="28"/>
        </w:rPr>
        <w:softHyphen/>
      </w:r>
      <w:r w:rsidRPr="00BE4366">
        <w:rPr>
          <w:rFonts w:ascii="Times New Roman" w:hAnsi="Times New Roman"/>
          <w:sz w:val="28"/>
          <w:szCs w:val="28"/>
        </w:rPr>
        <w:t>.</w:t>
      </w:r>
      <w:r w:rsidR="0099188C">
        <w:rPr>
          <w:rFonts w:ascii="Times New Roman" w:hAnsi="Times New Roman"/>
          <w:sz w:val="28"/>
          <w:szCs w:val="28"/>
        </w:rPr>
        <w:t xml:space="preserve"> </w:t>
      </w:r>
      <w:r w:rsidRPr="00BE4366">
        <w:rPr>
          <w:rFonts w:ascii="Times New Roman" w:hAnsi="Times New Roman"/>
          <w:sz w:val="28"/>
          <w:szCs w:val="28"/>
        </w:rPr>
        <w:t xml:space="preserve">Наряду с </w:t>
      </w:r>
      <w:r>
        <w:rPr>
          <w:rFonts w:ascii="Times New Roman" w:hAnsi="Times New Roman"/>
          <w:sz w:val="28"/>
          <w:szCs w:val="28"/>
        </w:rPr>
        <w:t>этим з</w:t>
      </w:r>
      <w:r w:rsidRPr="00BE4366">
        <w:rPr>
          <w:rFonts w:ascii="Times New Roman" w:hAnsi="Times New Roman"/>
          <w:sz w:val="28"/>
          <w:szCs w:val="28"/>
        </w:rPr>
        <w:t>а год многолетни</w:t>
      </w:r>
      <w:r>
        <w:rPr>
          <w:rFonts w:ascii="Times New Roman" w:hAnsi="Times New Roman"/>
          <w:sz w:val="28"/>
          <w:szCs w:val="28"/>
        </w:rPr>
        <w:t>ми</w:t>
      </w:r>
      <w:r w:rsidRPr="00BE4366">
        <w:rPr>
          <w:rFonts w:ascii="Times New Roman" w:hAnsi="Times New Roman"/>
          <w:sz w:val="28"/>
          <w:szCs w:val="28"/>
        </w:rPr>
        <w:t xml:space="preserve"> </w:t>
      </w:r>
      <w:r>
        <w:rPr>
          <w:rFonts w:ascii="Times New Roman" w:hAnsi="Times New Roman"/>
          <w:sz w:val="28"/>
          <w:szCs w:val="28"/>
        </w:rPr>
        <w:t>культурами за</w:t>
      </w:r>
      <w:r w:rsidRPr="00BE4366">
        <w:rPr>
          <w:rFonts w:ascii="Times New Roman" w:hAnsi="Times New Roman"/>
          <w:sz w:val="28"/>
          <w:szCs w:val="28"/>
        </w:rPr>
        <w:t>сажено 413,1 га.</w:t>
      </w:r>
      <w:r>
        <w:rPr>
          <w:rFonts w:ascii="Times New Roman" w:hAnsi="Times New Roman"/>
          <w:sz w:val="28"/>
          <w:szCs w:val="28"/>
        </w:rPr>
        <w:t xml:space="preserve"> </w:t>
      </w:r>
      <w:r w:rsidRPr="00BE4366">
        <w:rPr>
          <w:rFonts w:ascii="Times New Roman" w:hAnsi="Times New Roman"/>
          <w:sz w:val="28"/>
          <w:szCs w:val="28"/>
        </w:rPr>
        <w:t>Планируется закладка садов только интенсивного и суперинтенсивного типа</w:t>
      </w:r>
      <w:r>
        <w:rPr>
          <w:rFonts w:ascii="Times New Roman" w:hAnsi="Times New Roman"/>
          <w:sz w:val="28"/>
          <w:szCs w:val="28"/>
        </w:rPr>
        <w:t xml:space="preserve">, одновременно их </w:t>
      </w:r>
      <w:r w:rsidRPr="00BE4366">
        <w:rPr>
          <w:rFonts w:ascii="Times New Roman" w:hAnsi="Times New Roman"/>
          <w:sz w:val="28"/>
          <w:szCs w:val="28"/>
        </w:rPr>
        <w:t>структура</w:t>
      </w:r>
      <w:r>
        <w:rPr>
          <w:rFonts w:ascii="Times New Roman" w:hAnsi="Times New Roman"/>
          <w:sz w:val="28"/>
          <w:szCs w:val="28"/>
        </w:rPr>
        <w:t xml:space="preserve"> м</w:t>
      </w:r>
      <w:r w:rsidRPr="00BE4366">
        <w:rPr>
          <w:rFonts w:ascii="Times New Roman" w:hAnsi="Times New Roman"/>
          <w:sz w:val="28"/>
          <w:szCs w:val="28"/>
        </w:rPr>
        <w:t xml:space="preserve">еняется </w:t>
      </w:r>
      <w:r>
        <w:rPr>
          <w:rFonts w:ascii="Times New Roman" w:hAnsi="Times New Roman"/>
          <w:sz w:val="28"/>
          <w:szCs w:val="28"/>
        </w:rPr>
        <w:t xml:space="preserve">в пользу </w:t>
      </w:r>
      <w:r w:rsidRPr="00BE4366">
        <w:rPr>
          <w:rFonts w:ascii="Times New Roman" w:hAnsi="Times New Roman"/>
          <w:sz w:val="28"/>
          <w:szCs w:val="28"/>
        </w:rPr>
        <w:t>косточковых культур, имеющих лучшие по сравнению с семечковыми перспективы реализации на внешнем рынке.</w:t>
      </w:r>
    </w:p>
    <w:p w:rsidR="00D81062" w:rsidRDefault="00D81062" w:rsidP="00D81062">
      <w:pPr>
        <w:widowControl w:val="0"/>
        <w:spacing w:after="0" w:line="240" w:lineRule="auto"/>
        <w:ind w:firstLine="426"/>
        <w:jc w:val="both"/>
        <w:rPr>
          <w:rFonts w:ascii="Times New Roman" w:eastAsia="Calibri" w:hAnsi="Times New Roman"/>
          <w:sz w:val="28"/>
          <w:szCs w:val="28"/>
        </w:rPr>
      </w:pPr>
      <w:r w:rsidRPr="001C2E3A">
        <w:rPr>
          <w:rFonts w:ascii="Times New Roman" w:hAnsi="Times New Roman"/>
          <w:sz w:val="28"/>
          <w:szCs w:val="28"/>
        </w:rPr>
        <w:t>Ситуация</w:t>
      </w:r>
      <w:r>
        <w:rPr>
          <w:rFonts w:ascii="Times New Roman" w:hAnsi="Times New Roman"/>
          <w:sz w:val="28"/>
          <w:szCs w:val="28"/>
        </w:rPr>
        <w:t xml:space="preserve"> </w:t>
      </w:r>
      <w:r w:rsidRPr="001C2E3A">
        <w:rPr>
          <w:rFonts w:ascii="Times New Roman" w:hAnsi="Times New Roman"/>
          <w:sz w:val="28"/>
          <w:szCs w:val="28"/>
        </w:rPr>
        <w:t xml:space="preserve">в </w:t>
      </w:r>
      <w:r w:rsidRPr="001C2E3A">
        <w:rPr>
          <w:rFonts w:ascii="Times New Roman" w:hAnsi="Times New Roman"/>
          <w:b/>
          <w:i/>
          <w:sz w:val="28"/>
          <w:szCs w:val="28"/>
        </w:rPr>
        <w:t>животноводстве</w:t>
      </w:r>
      <w:r w:rsidRPr="001C2E3A">
        <w:rPr>
          <w:rFonts w:ascii="Times New Roman" w:hAnsi="Times New Roman"/>
          <w:sz w:val="28"/>
          <w:szCs w:val="28"/>
        </w:rPr>
        <w:t xml:space="preserve"> остается достаточно сложной</w:t>
      </w:r>
      <w:r>
        <w:rPr>
          <w:rFonts w:ascii="Times New Roman" w:eastAsia="Calibri" w:hAnsi="Times New Roman"/>
          <w:sz w:val="28"/>
          <w:szCs w:val="28"/>
        </w:rPr>
        <w:t>, однако широкий ряд реализуемых мероприятий государственной поддержки позволяет поступательно развивать отрасль.</w:t>
      </w:r>
    </w:p>
    <w:p w:rsidR="00887CDC" w:rsidRDefault="00887CDC" w:rsidP="00D81062">
      <w:pPr>
        <w:widowControl w:val="0"/>
        <w:spacing w:after="0" w:line="240" w:lineRule="auto"/>
        <w:ind w:firstLine="426"/>
        <w:jc w:val="both"/>
        <w:rPr>
          <w:rFonts w:ascii="Times New Roman" w:eastAsia="Calibri" w:hAnsi="Times New Roman"/>
          <w:sz w:val="28"/>
          <w:szCs w:val="28"/>
        </w:rPr>
      </w:pPr>
      <w:r w:rsidRPr="00B2670F">
        <w:rPr>
          <w:rFonts w:ascii="Times New Roman" w:hAnsi="Times New Roman"/>
          <w:sz w:val="28"/>
          <w:szCs w:val="28"/>
        </w:rPr>
        <w:t>В 201</w:t>
      </w:r>
      <w:r>
        <w:rPr>
          <w:rFonts w:ascii="Times New Roman" w:hAnsi="Times New Roman"/>
          <w:sz w:val="28"/>
          <w:szCs w:val="28"/>
        </w:rPr>
        <w:t>9</w:t>
      </w:r>
      <w:r w:rsidRPr="00B2670F">
        <w:rPr>
          <w:rFonts w:ascii="Times New Roman" w:hAnsi="Times New Roman"/>
          <w:sz w:val="28"/>
          <w:szCs w:val="28"/>
        </w:rPr>
        <w:t xml:space="preserve"> году по сравнению с уровнем 201</w:t>
      </w:r>
      <w:r>
        <w:rPr>
          <w:rFonts w:ascii="Times New Roman" w:hAnsi="Times New Roman"/>
          <w:sz w:val="28"/>
          <w:szCs w:val="28"/>
        </w:rPr>
        <w:t>8</w:t>
      </w:r>
      <w:r w:rsidRPr="00B2670F">
        <w:rPr>
          <w:rFonts w:ascii="Times New Roman" w:hAnsi="Times New Roman"/>
          <w:sz w:val="28"/>
          <w:szCs w:val="28"/>
        </w:rPr>
        <w:t xml:space="preserve"> года </w:t>
      </w:r>
      <w:r w:rsidRPr="00A753C6">
        <w:rPr>
          <w:rFonts w:ascii="Times New Roman" w:hAnsi="Times New Roman"/>
          <w:sz w:val="28"/>
          <w:szCs w:val="28"/>
        </w:rPr>
        <w:t>(без учета хозяйств населения)</w:t>
      </w:r>
      <w:r w:rsidRPr="00B2670F">
        <w:rPr>
          <w:rFonts w:ascii="Times New Roman" w:hAnsi="Times New Roman"/>
          <w:sz w:val="28"/>
          <w:szCs w:val="28"/>
        </w:rPr>
        <w:t xml:space="preserve"> отмечалось увеличение производства коровьего молока на </w:t>
      </w:r>
      <w:r w:rsidR="00D124EE">
        <w:rPr>
          <w:rFonts w:ascii="Times New Roman" w:hAnsi="Times New Roman"/>
          <w:sz w:val="28"/>
          <w:szCs w:val="28"/>
        </w:rPr>
        <w:t>9,3</w:t>
      </w:r>
      <w:r w:rsidRPr="00B2670F">
        <w:rPr>
          <w:rFonts w:ascii="Times New Roman" w:hAnsi="Times New Roman"/>
          <w:sz w:val="28"/>
          <w:szCs w:val="28"/>
        </w:rPr>
        <w:t>%</w:t>
      </w:r>
      <w:r>
        <w:rPr>
          <w:rFonts w:ascii="Times New Roman" w:hAnsi="Times New Roman"/>
          <w:sz w:val="28"/>
          <w:szCs w:val="28"/>
        </w:rPr>
        <w:t xml:space="preserve"> (рис. 9)</w:t>
      </w:r>
      <w:r w:rsidRPr="00B2670F">
        <w:rPr>
          <w:rFonts w:ascii="Times New Roman" w:hAnsi="Times New Roman"/>
          <w:color w:val="000000"/>
          <w:sz w:val="28"/>
          <w:szCs w:val="28"/>
        </w:rPr>
        <w:t xml:space="preserve">, </w:t>
      </w:r>
      <w:r>
        <w:rPr>
          <w:rFonts w:ascii="Times New Roman" w:hAnsi="Times New Roman"/>
          <w:sz w:val="28"/>
          <w:szCs w:val="28"/>
        </w:rPr>
        <w:t xml:space="preserve">достигнутое в том числе благодаря </w:t>
      </w:r>
      <w:r w:rsidRPr="00B2670F">
        <w:rPr>
          <w:rFonts w:ascii="Times New Roman" w:hAnsi="Times New Roman"/>
          <w:sz w:val="28"/>
          <w:szCs w:val="28"/>
        </w:rPr>
        <w:t>государственной поддержк</w:t>
      </w:r>
      <w:r>
        <w:rPr>
          <w:rFonts w:ascii="Times New Roman" w:hAnsi="Times New Roman"/>
          <w:sz w:val="28"/>
          <w:szCs w:val="28"/>
        </w:rPr>
        <w:t>е отрасли</w:t>
      </w:r>
      <w:r w:rsidRPr="00B2670F">
        <w:rPr>
          <w:rFonts w:ascii="Times New Roman" w:hAnsi="Times New Roman"/>
          <w:sz w:val="28"/>
          <w:szCs w:val="28"/>
        </w:rPr>
        <w:t xml:space="preserve"> в виде дотаций</w:t>
      </w:r>
      <w:r w:rsidRPr="000D56F3">
        <w:rPr>
          <w:rFonts w:ascii="Times New Roman" w:hAnsi="Times New Roman"/>
          <w:sz w:val="28"/>
          <w:szCs w:val="28"/>
        </w:rPr>
        <w:t>.</w:t>
      </w:r>
    </w:p>
    <w:p w:rsidR="00D81062" w:rsidRPr="000D56F3" w:rsidRDefault="0099188C" w:rsidP="00887CDC">
      <w:pPr>
        <w:widowControl w:val="0"/>
        <w:tabs>
          <w:tab w:val="left" w:pos="8647"/>
        </w:tabs>
        <w:spacing w:after="0" w:line="240" w:lineRule="auto"/>
        <w:ind w:firstLine="426"/>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2336" behindDoc="1" locked="0" layoutInCell="1" allowOverlap="1">
            <wp:simplePos x="0" y="0"/>
            <wp:positionH relativeFrom="column">
              <wp:posOffset>80645</wp:posOffset>
            </wp:positionH>
            <wp:positionV relativeFrom="paragraph">
              <wp:posOffset>13335</wp:posOffset>
            </wp:positionV>
            <wp:extent cx="2536190" cy="1987550"/>
            <wp:effectExtent l="0" t="0" r="0" b="0"/>
            <wp:wrapSquare wrapText="bothSides"/>
            <wp:docPr id="1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80645</wp:posOffset>
            </wp:positionH>
            <wp:positionV relativeFrom="paragraph">
              <wp:posOffset>1905635</wp:posOffset>
            </wp:positionV>
            <wp:extent cx="2520315" cy="1828800"/>
            <wp:effectExtent l="0" t="0" r="0" b="0"/>
            <wp:wrapSquare wrapText="bothSides"/>
            <wp:docPr id="2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D81062" w:rsidRPr="000D56F3">
        <w:rPr>
          <w:rFonts w:ascii="Times New Roman" w:hAnsi="Times New Roman"/>
          <w:sz w:val="28"/>
          <w:szCs w:val="28"/>
        </w:rPr>
        <w:t xml:space="preserve">Льготное кредитование хозяйствующих субъектов через Фонд государственного резерва ПМР создало возможность пополнить дойное стадо высокопродуктивными нетелями. </w:t>
      </w:r>
      <w:r w:rsidR="00D81062">
        <w:rPr>
          <w:rFonts w:ascii="Times New Roman" w:hAnsi="Times New Roman"/>
          <w:sz w:val="28"/>
          <w:szCs w:val="28"/>
        </w:rPr>
        <w:t>В</w:t>
      </w:r>
      <w:r w:rsidR="00D81062" w:rsidRPr="000D56F3">
        <w:rPr>
          <w:rFonts w:ascii="Times New Roman" w:hAnsi="Times New Roman"/>
          <w:sz w:val="28"/>
          <w:szCs w:val="28"/>
        </w:rPr>
        <w:t xml:space="preserve"> сельскохозяйственных организациях </w:t>
      </w:r>
      <w:r w:rsidR="00D81062">
        <w:rPr>
          <w:rFonts w:ascii="Times New Roman" w:hAnsi="Times New Roman"/>
          <w:sz w:val="28"/>
          <w:szCs w:val="28"/>
        </w:rPr>
        <w:t xml:space="preserve">надои </w:t>
      </w:r>
      <w:r w:rsidR="00D81062" w:rsidRPr="000D56F3">
        <w:rPr>
          <w:rFonts w:ascii="Times New Roman" w:hAnsi="Times New Roman"/>
          <w:sz w:val="28"/>
          <w:szCs w:val="28"/>
        </w:rPr>
        <w:t>выросл</w:t>
      </w:r>
      <w:r w:rsidR="00D81062">
        <w:rPr>
          <w:rFonts w:ascii="Times New Roman" w:hAnsi="Times New Roman"/>
          <w:sz w:val="28"/>
          <w:szCs w:val="28"/>
        </w:rPr>
        <w:t>и</w:t>
      </w:r>
      <w:r w:rsidR="00D81062" w:rsidRPr="000D56F3">
        <w:rPr>
          <w:rFonts w:ascii="Times New Roman" w:hAnsi="Times New Roman"/>
          <w:sz w:val="28"/>
          <w:szCs w:val="28"/>
        </w:rPr>
        <w:t xml:space="preserve"> с 4 105 кг молока на одну коров</w:t>
      </w:r>
      <w:r w:rsidR="00D81062">
        <w:rPr>
          <w:rFonts w:ascii="Times New Roman" w:hAnsi="Times New Roman"/>
          <w:sz w:val="28"/>
          <w:szCs w:val="28"/>
        </w:rPr>
        <w:t>у</w:t>
      </w:r>
      <w:r w:rsidR="00D81062" w:rsidRPr="000D56F3">
        <w:rPr>
          <w:rFonts w:ascii="Times New Roman" w:hAnsi="Times New Roman"/>
          <w:sz w:val="28"/>
          <w:szCs w:val="28"/>
        </w:rPr>
        <w:t xml:space="preserve"> в 2018 году до 4 394 кг в 2019</w:t>
      </w:r>
      <w:r w:rsidR="00D81062">
        <w:rPr>
          <w:rFonts w:ascii="Times New Roman" w:hAnsi="Times New Roman"/>
          <w:sz w:val="28"/>
          <w:szCs w:val="28"/>
        </w:rPr>
        <w:t> </w:t>
      </w:r>
      <w:r w:rsidR="00D81062" w:rsidRPr="000D56F3">
        <w:rPr>
          <w:rFonts w:ascii="Times New Roman" w:hAnsi="Times New Roman"/>
          <w:sz w:val="28"/>
          <w:szCs w:val="28"/>
        </w:rPr>
        <w:t xml:space="preserve">году, притом, что </w:t>
      </w:r>
      <w:r w:rsidR="00D81062" w:rsidRPr="000D56F3">
        <w:rPr>
          <w:rFonts w:ascii="Times New Roman" w:hAnsi="Times New Roman"/>
          <w:color w:val="000000"/>
          <w:sz w:val="28"/>
          <w:szCs w:val="28"/>
        </w:rPr>
        <w:t>на надоях молока сказалось</w:t>
      </w:r>
      <w:r w:rsidR="00D81062">
        <w:rPr>
          <w:rFonts w:ascii="Times New Roman" w:hAnsi="Times New Roman"/>
          <w:color w:val="000000"/>
          <w:sz w:val="28"/>
          <w:szCs w:val="28"/>
        </w:rPr>
        <w:t xml:space="preserve"> количественное и качественное </w:t>
      </w:r>
      <w:r w:rsidR="00D81062" w:rsidRPr="000D56F3">
        <w:rPr>
          <w:rFonts w:ascii="Times New Roman" w:hAnsi="Times New Roman"/>
          <w:color w:val="000000"/>
          <w:sz w:val="28"/>
          <w:szCs w:val="28"/>
        </w:rPr>
        <w:t>ухудшение кормов в Слободзейском районе из-за летней засухи.</w:t>
      </w:r>
    </w:p>
    <w:p w:rsidR="00D8106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61312" behindDoc="0" locked="0" layoutInCell="1" allowOverlap="1">
            <wp:simplePos x="0" y="0"/>
            <wp:positionH relativeFrom="column">
              <wp:posOffset>-2507615</wp:posOffset>
            </wp:positionH>
            <wp:positionV relativeFrom="paragraph">
              <wp:posOffset>1153795</wp:posOffset>
            </wp:positionV>
            <wp:extent cx="2400935" cy="1844675"/>
            <wp:effectExtent l="0" t="0" r="0" b="0"/>
            <wp:wrapSquare wrapText="bothSides"/>
            <wp:docPr id="2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eastAsia="Calibri" w:hAnsi="Times New Roman"/>
          <w:sz w:val="28"/>
          <w:szCs w:val="28"/>
        </w:rPr>
        <w:t xml:space="preserve">В структуре </w:t>
      </w:r>
      <w:r w:rsidRPr="00B2670F">
        <w:rPr>
          <w:rFonts w:ascii="Times New Roman" w:eastAsia="Calibri" w:hAnsi="Times New Roman"/>
          <w:sz w:val="28"/>
          <w:szCs w:val="28"/>
        </w:rPr>
        <w:t xml:space="preserve">реализации </w:t>
      </w:r>
      <w:r>
        <w:rPr>
          <w:rFonts w:ascii="Times New Roman" w:eastAsia="Calibri" w:hAnsi="Times New Roman"/>
          <w:sz w:val="28"/>
          <w:szCs w:val="28"/>
        </w:rPr>
        <w:t>скота и птицы на убой (рис. 10) о</w:t>
      </w:r>
      <w:r w:rsidRPr="00B2670F">
        <w:rPr>
          <w:rFonts w:ascii="Times New Roman" w:eastAsia="Calibri" w:hAnsi="Times New Roman"/>
          <w:sz w:val="28"/>
          <w:szCs w:val="28"/>
        </w:rPr>
        <w:t xml:space="preserve">бъем свинины </w:t>
      </w:r>
      <w:r>
        <w:rPr>
          <w:rFonts w:ascii="Times New Roman" w:eastAsia="Calibri" w:hAnsi="Times New Roman"/>
          <w:sz w:val="28"/>
          <w:szCs w:val="28"/>
        </w:rPr>
        <w:t>вырос на 5,1</w:t>
      </w:r>
      <w:r w:rsidRPr="00B2670F">
        <w:rPr>
          <w:rFonts w:ascii="Times New Roman" w:eastAsia="Calibri" w:hAnsi="Times New Roman"/>
          <w:sz w:val="28"/>
          <w:szCs w:val="28"/>
        </w:rPr>
        <w:t>%</w:t>
      </w:r>
      <w:r>
        <w:rPr>
          <w:rFonts w:ascii="Times New Roman" w:eastAsia="Calibri" w:hAnsi="Times New Roman"/>
          <w:sz w:val="28"/>
          <w:szCs w:val="28"/>
        </w:rPr>
        <w:t xml:space="preserve">, чему </w:t>
      </w:r>
      <w:r w:rsidRPr="00B2670F">
        <w:rPr>
          <w:rFonts w:ascii="Times New Roman" w:eastAsia="Calibri" w:hAnsi="Times New Roman"/>
          <w:sz w:val="28"/>
          <w:szCs w:val="28"/>
        </w:rPr>
        <w:t>способствовал</w:t>
      </w:r>
      <w:r>
        <w:rPr>
          <w:rFonts w:ascii="Times New Roman" w:eastAsia="Calibri" w:hAnsi="Times New Roman"/>
          <w:sz w:val="28"/>
          <w:szCs w:val="28"/>
        </w:rPr>
        <w:t xml:space="preserve"> запрет на ввоз мяса свиней</w:t>
      </w:r>
      <w:r w:rsidRPr="00B2670F">
        <w:rPr>
          <w:rFonts w:ascii="Times New Roman" w:eastAsia="Calibri" w:hAnsi="Times New Roman"/>
          <w:sz w:val="28"/>
          <w:szCs w:val="28"/>
        </w:rPr>
        <w:t xml:space="preserve"> и изделий из свинины с территории близлежащих государств, в связи с изменившейся эпизоотической ситуацие</w:t>
      </w:r>
      <w:r>
        <w:rPr>
          <w:rFonts w:ascii="Times New Roman" w:eastAsia="Calibri" w:hAnsi="Times New Roman"/>
          <w:sz w:val="28"/>
          <w:szCs w:val="28"/>
        </w:rPr>
        <w:t>й по африканской чуме.</w:t>
      </w:r>
      <w:r w:rsidRPr="00E57DD4">
        <w:rPr>
          <w:rFonts w:ascii="Times New Roman" w:eastAsia="Calibri" w:hAnsi="Times New Roman"/>
          <w:sz w:val="28"/>
          <w:szCs w:val="28"/>
        </w:rPr>
        <w:t xml:space="preserve"> </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eastAsia="Calibri" w:hAnsi="Times New Roman"/>
          <w:sz w:val="28"/>
          <w:szCs w:val="28"/>
        </w:rPr>
        <w:t>Р</w:t>
      </w:r>
      <w:r w:rsidRPr="00B2670F">
        <w:rPr>
          <w:rFonts w:ascii="Times New Roman" w:eastAsia="Calibri" w:hAnsi="Times New Roman"/>
          <w:sz w:val="28"/>
          <w:szCs w:val="28"/>
        </w:rPr>
        <w:t>еализаци</w:t>
      </w:r>
      <w:r>
        <w:rPr>
          <w:rFonts w:ascii="Times New Roman" w:eastAsia="Calibri" w:hAnsi="Times New Roman"/>
          <w:sz w:val="28"/>
          <w:szCs w:val="28"/>
        </w:rPr>
        <w:t>я мяса</w:t>
      </w:r>
      <w:r w:rsidRPr="00B2670F">
        <w:rPr>
          <w:rFonts w:ascii="Times New Roman" w:eastAsia="Calibri" w:hAnsi="Times New Roman"/>
          <w:sz w:val="28"/>
          <w:szCs w:val="28"/>
        </w:rPr>
        <w:t xml:space="preserve"> птицы увеличил</w:t>
      </w:r>
      <w:r>
        <w:rPr>
          <w:rFonts w:ascii="Times New Roman" w:eastAsia="Calibri" w:hAnsi="Times New Roman"/>
          <w:sz w:val="28"/>
          <w:szCs w:val="28"/>
        </w:rPr>
        <w:t>ась</w:t>
      </w:r>
      <w:r w:rsidRPr="00B2670F">
        <w:rPr>
          <w:rFonts w:ascii="Times New Roman" w:eastAsia="Calibri" w:hAnsi="Times New Roman"/>
          <w:sz w:val="28"/>
          <w:szCs w:val="28"/>
        </w:rPr>
        <w:t xml:space="preserve"> на </w:t>
      </w:r>
      <w:r>
        <w:rPr>
          <w:rFonts w:ascii="Times New Roman" w:eastAsia="Calibri" w:hAnsi="Times New Roman"/>
          <w:sz w:val="28"/>
          <w:szCs w:val="28"/>
        </w:rPr>
        <w:t>6,1%</w:t>
      </w:r>
      <w:r w:rsidRPr="00B2670F">
        <w:rPr>
          <w:rFonts w:ascii="Times New Roman" w:eastAsia="Calibri" w:hAnsi="Times New Roman"/>
          <w:sz w:val="28"/>
          <w:szCs w:val="28"/>
        </w:rPr>
        <w:t>.</w:t>
      </w:r>
      <w:r>
        <w:rPr>
          <w:rFonts w:ascii="Times New Roman" w:eastAsia="Calibri" w:hAnsi="Times New Roman"/>
          <w:sz w:val="28"/>
          <w:szCs w:val="28"/>
        </w:rPr>
        <w:t xml:space="preserve"> </w:t>
      </w:r>
      <w:r>
        <w:rPr>
          <w:rFonts w:ascii="Times New Roman" w:hAnsi="Times New Roman"/>
          <w:sz w:val="28"/>
          <w:szCs w:val="28"/>
        </w:rPr>
        <w:t>Учитывая б</w:t>
      </w:r>
      <w:r w:rsidRPr="00D13D77">
        <w:rPr>
          <w:rFonts w:ascii="Times New Roman" w:hAnsi="Times New Roman"/>
          <w:sz w:val="28"/>
          <w:szCs w:val="28"/>
        </w:rPr>
        <w:t xml:space="preserve">олее </w:t>
      </w:r>
      <w:r>
        <w:rPr>
          <w:rFonts w:ascii="Times New Roman" w:hAnsi="Times New Roman"/>
          <w:sz w:val="28"/>
          <w:szCs w:val="28"/>
        </w:rPr>
        <w:t xml:space="preserve">длинный, чем </w:t>
      </w:r>
      <w:r w:rsidRPr="00D13D77">
        <w:rPr>
          <w:rFonts w:ascii="Times New Roman" w:hAnsi="Times New Roman"/>
          <w:sz w:val="28"/>
          <w:szCs w:val="28"/>
        </w:rPr>
        <w:t>при производстве мяса</w:t>
      </w:r>
      <w:r>
        <w:rPr>
          <w:rFonts w:ascii="Times New Roman" w:hAnsi="Times New Roman"/>
          <w:sz w:val="28"/>
          <w:szCs w:val="28"/>
        </w:rPr>
        <w:t>,</w:t>
      </w:r>
      <w:r w:rsidRPr="00D13D77">
        <w:rPr>
          <w:rFonts w:ascii="Times New Roman" w:hAnsi="Times New Roman"/>
          <w:sz w:val="28"/>
          <w:szCs w:val="28"/>
        </w:rPr>
        <w:t xml:space="preserve"> инвестиционный цикл</w:t>
      </w:r>
      <w:r>
        <w:rPr>
          <w:rFonts w:ascii="Times New Roman" w:hAnsi="Times New Roman"/>
          <w:sz w:val="28"/>
          <w:szCs w:val="28"/>
        </w:rPr>
        <w:t>, производство</w:t>
      </w:r>
      <w:r w:rsidRPr="00D13D77">
        <w:rPr>
          <w:rFonts w:ascii="Times New Roman" w:hAnsi="Times New Roman"/>
          <w:sz w:val="28"/>
          <w:szCs w:val="28"/>
        </w:rPr>
        <w:t xml:space="preserve"> куриных яиц</w:t>
      </w:r>
      <w:r>
        <w:rPr>
          <w:rFonts w:ascii="Times New Roman" w:hAnsi="Times New Roman"/>
          <w:sz w:val="28"/>
          <w:szCs w:val="28"/>
        </w:rPr>
        <w:t xml:space="preserve"> </w:t>
      </w:r>
      <w:r w:rsidRPr="00B2670F">
        <w:rPr>
          <w:rFonts w:ascii="Times New Roman" w:hAnsi="Times New Roman"/>
          <w:sz w:val="28"/>
          <w:szCs w:val="28"/>
        </w:rPr>
        <w:t>состави</w:t>
      </w:r>
      <w:r>
        <w:rPr>
          <w:rFonts w:ascii="Times New Roman" w:hAnsi="Times New Roman"/>
          <w:sz w:val="28"/>
          <w:szCs w:val="28"/>
        </w:rPr>
        <w:t xml:space="preserve">ло лишь 1 320 тыс. шт. (+7,5%), </w:t>
      </w:r>
      <w:r w:rsidRPr="00D13D77">
        <w:rPr>
          <w:rFonts w:ascii="Times New Roman" w:hAnsi="Times New Roman"/>
          <w:sz w:val="28"/>
          <w:szCs w:val="28"/>
        </w:rPr>
        <w:t xml:space="preserve">что является </w:t>
      </w:r>
      <w:r>
        <w:rPr>
          <w:rFonts w:ascii="Times New Roman" w:hAnsi="Times New Roman"/>
          <w:sz w:val="28"/>
          <w:szCs w:val="28"/>
        </w:rPr>
        <w:t xml:space="preserve">крайне </w:t>
      </w:r>
      <w:r w:rsidRPr="00D13D77">
        <w:rPr>
          <w:rFonts w:ascii="Times New Roman" w:hAnsi="Times New Roman"/>
          <w:sz w:val="28"/>
          <w:szCs w:val="28"/>
        </w:rPr>
        <w:t xml:space="preserve">недостаточным </w:t>
      </w:r>
      <w:r w:rsidRPr="00F25840">
        <w:rPr>
          <w:rFonts w:ascii="Times New Roman" w:hAnsi="Times New Roman"/>
          <w:sz w:val="28"/>
          <w:szCs w:val="28"/>
        </w:rPr>
        <w:t xml:space="preserve">для удовлетворения </w:t>
      </w:r>
      <w:r>
        <w:rPr>
          <w:rFonts w:ascii="Times New Roman" w:hAnsi="Times New Roman"/>
          <w:sz w:val="28"/>
          <w:szCs w:val="28"/>
        </w:rPr>
        <w:t xml:space="preserve">существующей </w:t>
      </w:r>
      <w:r w:rsidRPr="00F25840">
        <w:rPr>
          <w:rFonts w:ascii="Times New Roman" w:hAnsi="Times New Roman"/>
          <w:sz w:val="28"/>
          <w:szCs w:val="28"/>
        </w:rPr>
        <w:t>потребности</w:t>
      </w:r>
      <w:r>
        <w:rPr>
          <w:rFonts w:ascii="Times New Roman" w:hAnsi="Times New Roman"/>
          <w:sz w:val="28"/>
          <w:szCs w:val="28"/>
        </w:rPr>
        <w:t xml:space="preserve"> (рис. 11)</w:t>
      </w:r>
      <w:r w:rsidRPr="00F25840">
        <w:rPr>
          <w:rFonts w:ascii="Times New Roman" w:hAnsi="Times New Roman"/>
          <w:sz w:val="28"/>
          <w:szCs w:val="28"/>
        </w:rPr>
        <w:t>.</w:t>
      </w:r>
    </w:p>
    <w:p w:rsidR="00D81062" w:rsidRDefault="00D81062" w:rsidP="00D81062">
      <w:pPr>
        <w:widowControl w:val="0"/>
        <w:spacing w:after="0" w:line="240" w:lineRule="auto"/>
        <w:ind w:firstLine="426"/>
        <w:contextualSpacing/>
        <w:jc w:val="right"/>
        <w:rPr>
          <w:rFonts w:ascii="Times New Roman" w:hAnsi="Times New Roman"/>
          <w:b/>
          <w:i/>
          <w:sz w:val="28"/>
          <w:szCs w:val="28"/>
        </w:rPr>
      </w:pPr>
    </w:p>
    <w:p w:rsidR="00D81062" w:rsidRPr="001D5077" w:rsidRDefault="00D81062" w:rsidP="00D81062">
      <w:pPr>
        <w:widowControl w:val="0"/>
        <w:spacing w:after="0" w:line="240" w:lineRule="auto"/>
        <w:ind w:firstLine="426"/>
        <w:contextualSpacing/>
        <w:jc w:val="right"/>
        <w:rPr>
          <w:rFonts w:ascii="Times New Roman" w:hAnsi="Times New Roman"/>
          <w:b/>
          <w:i/>
          <w:sz w:val="28"/>
          <w:szCs w:val="28"/>
        </w:rPr>
      </w:pPr>
      <w:r w:rsidRPr="001D5077">
        <w:rPr>
          <w:rFonts w:ascii="Times New Roman" w:hAnsi="Times New Roman"/>
          <w:b/>
          <w:i/>
          <w:sz w:val="28"/>
          <w:szCs w:val="28"/>
        </w:rPr>
        <w:t>Рисунок 12</w:t>
      </w:r>
    </w:p>
    <w:p w:rsidR="00D81062" w:rsidRPr="00B2670F" w:rsidRDefault="00D81062" w:rsidP="00D81062">
      <w:pPr>
        <w:widowControl w:val="0"/>
        <w:spacing w:after="0"/>
        <w:rPr>
          <w:rFonts w:eastAsia="Calibri"/>
          <w:sz w:val="28"/>
          <w:szCs w:val="28"/>
        </w:rPr>
      </w:pPr>
      <w:r w:rsidRPr="00F43D6A">
        <w:rPr>
          <w:rFonts w:eastAsia="Calibri"/>
          <w:noProof/>
          <w:sz w:val="28"/>
          <w:szCs w:val="28"/>
        </w:rPr>
        <w:drawing>
          <wp:inline distT="0" distB="0" distL="0" distR="0">
            <wp:extent cx="6012612" cy="2165230"/>
            <wp:effectExtent l="0" t="0" r="0" b="0"/>
            <wp:docPr id="22"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188C" w:rsidRDefault="0099188C" w:rsidP="0099188C">
      <w:pPr>
        <w:widowControl w:val="0"/>
        <w:spacing w:after="0" w:line="240" w:lineRule="auto"/>
        <w:ind w:firstLine="426"/>
        <w:jc w:val="both"/>
        <w:rPr>
          <w:rFonts w:ascii="Times New Roman" w:hAnsi="Times New Roman"/>
          <w:sz w:val="28"/>
          <w:szCs w:val="28"/>
        </w:rPr>
      </w:pPr>
      <w:r w:rsidRPr="00B2670F">
        <w:rPr>
          <w:rFonts w:ascii="Times New Roman" w:hAnsi="Times New Roman"/>
          <w:sz w:val="28"/>
          <w:szCs w:val="28"/>
        </w:rPr>
        <w:t>По состоянию на 1 января 20</w:t>
      </w:r>
      <w:r>
        <w:rPr>
          <w:rFonts w:ascii="Times New Roman" w:hAnsi="Times New Roman"/>
          <w:sz w:val="28"/>
          <w:szCs w:val="28"/>
        </w:rPr>
        <w:t>20 </w:t>
      </w:r>
      <w:r w:rsidRPr="00B2670F">
        <w:rPr>
          <w:rFonts w:ascii="Times New Roman" w:hAnsi="Times New Roman"/>
          <w:sz w:val="28"/>
          <w:szCs w:val="28"/>
        </w:rPr>
        <w:t xml:space="preserve">года </w:t>
      </w:r>
      <w:r>
        <w:rPr>
          <w:rFonts w:ascii="Times New Roman" w:hAnsi="Times New Roman"/>
          <w:sz w:val="28"/>
          <w:szCs w:val="28"/>
        </w:rPr>
        <w:t>по отношению к началу 2019</w:t>
      </w:r>
      <w:r w:rsidRPr="00B2670F">
        <w:rPr>
          <w:rFonts w:ascii="Times New Roman" w:hAnsi="Times New Roman"/>
          <w:sz w:val="28"/>
          <w:szCs w:val="28"/>
        </w:rPr>
        <w:t xml:space="preserve"> года</w:t>
      </w:r>
      <w:r>
        <w:rPr>
          <w:rFonts w:ascii="Times New Roman" w:hAnsi="Times New Roman"/>
          <w:sz w:val="28"/>
          <w:szCs w:val="28"/>
        </w:rPr>
        <w:t xml:space="preserve">, </w:t>
      </w:r>
      <w:r w:rsidRPr="006A016A">
        <w:rPr>
          <w:rFonts w:ascii="Times New Roman" w:hAnsi="Times New Roman"/>
          <w:sz w:val="28"/>
          <w:szCs w:val="28"/>
        </w:rPr>
        <w:t>по данным Государственной службы статистики П</w:t>
      </w:r>
      <w:r>
        <w:rPr>
          <w:rFonts w:ascii="Times New Roman" w:hAnsi="Times New Roman"/>
          <w:sz w:val="28"/>
          <w:szCs w:val="28"/>
        </w:rPr>
        <w:t>МР,</w:t>
      </w:r>
      <w:r w:rsidRPr="00B2670F">
        <w:rPr>
          <w:rFonts w:ascii="Times New Roman" w:hAnsi="Times New Roman"/>
          <w:sz w:val="28"/>
          <w:szCs w:val="28"/>
        </w:rPr>
        <w:t xml:space="preserve"> в хозяйствах всех категорий (</w:t>
      </w:r>
      <w:r>
        <w:rPr>
          <w:rFonts w:ascii="Times New Roman" w:hAnsi="Times New Roman"/>
          <w:sz w:val="28"/>
          <w:szCs w:val="28"/>
        </w:rPr>
        <w:t>в том числе</w:t>
      </w:r>
      <w:r w:rsidRPr="00B2670F">
        <w:rPr>
          <w:rFonts w:ascii="Times New Roman" w:hAnsi="Times New Roman"/>
          <w:sz w:val="28"/>
          <w:szCs w:val="28"/>
        </w:rPr>
        <w:t xml:space="preserve"> населения) зафиксирован</w:t>
      </w:r>
      <w:r>
        <w:rPr>
          <w:rFonts w:ascii="Times New Roman" w:hAnsi="Times New Roman"/>
          <w:sz w:val="28"/>
          <w:szCs w:val="28"/>
        </w:rPr>
        <w:t xml:space="preserve"> рост поголовья птицы (+9,9</w:t>
      </w:r>
      <w:r w:rsidRPr="00B2670F">
        <w:rPr>
          <w:rFonts w:ascii="Times New Roman" w:hAnsi="Times New Roman"/>
          <w:sz w:val="28"/>
          <w:szCs w:val="28"/>
        </w:rPr>
        <w:t xml:space="preserve">% до </w:t>
      </w:r>
      <w:r w:rsidRPr="00CE3BBF">
        <w:rPr>
          <w:rFonts w:ascii="Times New Roman" w:hAnsi="Times New Roman"/>
          <w:bCs/>
          <w:sz w:val="28"/>
          <w:szCs w:val="28"/>
        </w:rPr>
        <w:t>495</w:t>
      </w:r>
      <w:r>
        <w:rPr>
          <w:rFonts w:ascii="Times New Roman" w:hAnsi="Times New Roman"/>
          <w:bCs/>
          <w:sz w:val="28"/>
          <w:szCs w:val="28"/>
        </w:rPr>
        <w:t>,</w:t>
      </w:r>
      <w:r w:rsidRPr="00CE3BBF">
        <w:rPr>
          <w:rFonts w:ascii="Times New Roman" w:hAnsi="Times New Roman"/>
          <w:bCs/>
          <w:sz w:val="28"/>
          <w:szCs w:val="28"/>
        </w:rPr>
        <w:t>0</w:t>
      </w:r>
      <w:r>
        <w:rPr>
          <w:rFonts w:ascii="Times New Roman" w:hAnsi="Times New Roman"/>
          <w:bCs/>
          <w:sz w:val="28"/>
          <w:szCs w:val="28"/>
        </w:rPr>
        <w:t xml:space="preserve"> тыс. </w:t>
      </w:r>
      <w:r>
        <w:rPr>
          <w:rFonts w:ascii="Times New Roman" w:hAnsi="Times New Roman"/>
          <w:sz w:val="28"/>
          <w:szCs w:val="28"/>
        </w:rPr>
        <w:t xml:space="preserve">голов), </w:t>
      </w:r>
      <w:r w:rsidRPr="00B2670F">
        <w:rPr>
          <w:rFonts w:ascii="Times New Roman" w:hAnsi="Times New Roman"/>
          <w:sz w:val="28"/>
          <w:szCs w:val="28"/>
        </w:rPr>
        <w:t>овец и коз (+</w:t>
      </w:r>
      <w:r>
        <w:rPr>
          <w:rFonts w:ascii="Times New Roman" w:hAnsi="Times New Roman"/>
          <w:sz w:val="28"/>
          <w:szCs w:val="28"/>
        </w:rPr>
        <w:t>0,3</w:t>
      </w:r>
      <w:r w:rsidRPr="00B2670F">
        <w:rPr>
          <w:rFonts w:ascii="Times New Roman" w:hAnsi="Times New Roman"/>
          <w:sz w:val="28"/>
          <w:szCs w:val="28"/>
        </w:rPr>
        <w:t xml:space="preserve">% до </w:t>
      </w:r>
      <w:r w:rsidRPr="00704E93">
        <w:rPr>
          <w:rFonts w:ascii="Times New Roman" w:hAnsi="Times New Roman"/>
          <w:bCs/>
          <w:sz w:val="28"/>
          <w:szCs w:val="28"/>
        </w:rPr>
        <w:t>12</w:t>
      </w:r>
      <w:r>
        <w:rPr>
          <w:rFonts w:ascii="Times New Roman" w:hAnsi="Times New Roman"/>
          <w:bCs/>
          <w:sz w:val="28"/>
          <w:szCs w:val="28"/>
        </w:rPr>
        <w:t>,5 тыс.</w:t>
      </w:r>
      <w:r w:rsidRPr="00B2670F">
        <w:rPr>
          <w:rFonts w:ascii="Times New Roman" w:hAnsi="Times New Roman"/>
          <w:sz w:val="28"/>
          <w:szCs w:val="28"/>
        </w:rPr>
        <w:t xml:space="preserve"> голов)</w:t>
      </w:r>
      <w:r>
        <w:rPr>
          <w:rFonts w:ascii="Times New Roman" w:hAnsi="Times New Roman"/>
          <w:sz w:val="28"/>
          <w:szCs w:val="28"/>
        </w:rPr>
        <w:t xml:space="preserve">. Число </w:t>
      </w:r>
      <w:r w:rsidRPr="00B2670F">
        <w:rPr>
          <w:rFonts w:ascii="Times New Roman" w:hAnsi="Times New Roman"/>
          <w:sz w:val="28"/>
          <w:szCs w:val="28"/>
        </w:rPr>
        <w:t>свин</w:t>
      </w:r>
      <w:r>
        <w:rPr>
          <w:rFonts w:ascii="Times New Roman" w:hAnsi="Times New Roman"/>
          <w:sz w:val="28"/>
          <w:szCs w:val="28"/>
        </w:rPr>
        <w:t>ей, напротив, снизилось на 7,5</w:t>
      </w:r>
      <w:r w:rsidRPr="00B2670F">
        <w:rPr>
          <w:rFonts w:ascii="Times New Roman" w:hAnsi="Times New Roman"/>
          <w:sz w:val="28"/>
          <w:szCs w:val="28"/>
        </w:rPr>
        <w:t xml:space="preserve">% </w:t>
      </w:r>
      <w:r>
        <w:rPr>
          <w:rFonts w:ascii="Times New Roman" w:hAnsi="Times New Roman"/>
          <w:sz w:val="28"/>
          <w:szCs w:val="28"/>
        </w:rPr>
        <w:t>(</w:t>
      </w:r>
      <w:r w:rsidRPr="00B2670F">
        <w:rPr>
          <w:rFonts w:ascii="Times New Roman" w:hAnsi="Times New Roman"/>
          <w:sz w:val="28"/>
          <w:szCs w:val="28"/>
        </w:rPr>
        <w:t xml:space="preserve">до </w:t>
      </w:r>
      <w:r w:rsidRPr="0031633D">
        <w:rPr>
          <w:rFonts w:ascii="Times New Roman" w:hAnsi="Times New Roman"/>
          <w:bCs/>
          <w:sz w:val="28"/>
          <w:szCs w:val="28"/>
        </w:rPr>
        <w:t>31</w:t>
      </w:r>
      <w:r>
        <w:rPr>
          <w:rFonts w:ascii="Times New Roman" w:hAnsi="Times New Roman"/>
          <w:bCs/>
          <w:sz w:val="28"/>
          <w:szCs w:val="28"/>
        </w:rPr>
        <w:t>,7 тыс.</w:t>
      </w:r>
      <w:r w:rsidRPr="00B2670F">
        <w:rPr>
          <w:rFonts w:ascii="Times New Roman" w:hAnsi="Times New Roman"/>
          <w:sz w:val="28"/>
          <w:szCs w:val="28"/>
        </w:rPr>
        <w:t xml:space="preserve"> голов)</w:t>
      </w:r>
      <w:r>
        <w:rPr>
          <w:rFonts w:ascii="Times New Roman" w:hAnsi="Times New Roman"/>
          <w:sz w:val="28"/>
          <w:szCs w:val="28"/>
        </w:rPr>
        <w:t xml:space="preserve">, </w:t>
      </w:r>
      <w:r w:rsidRPr="00B2670F">
        <w:rPr>
          <w:rFonts w:ascii="Times New Roman" w:hAnsi="Times New Roman"/>
          <w:sz w:val="28"/>
          <w:szCs w:val="28"/>
        </w:rPr>
        <w:t xml:space="preserve">крупного рогатого скота </w:t>
      </w:r>
      <w:r>
        <w:rPr>
          <w:rFonts w:ascii="Times New Roman" w:hAnsi="Times New Roman"/>
          <w:sz w:val="28"/>
          <w:szCs w:val="28"/>
        </w:rPr>
        <w:t>– на 2,0</w:t>
      </w:r>
      <w:r w:rsidRPr="00B2670F">
        <w:rPr>
          <w:rFonts w:ascii="Times New Roman" w:hAnsi="Times New Roman"/>
          <w:sz w:val="28"/>
          <w:szCs w:val="28"/>
        </w:rPr>
        <w:t xml:space="preserve">% (до </w:t>
      </w:r>
      <w:r>
        <w:rPr>
          <w:rFonts w:ascii="Times New Roman" w:hAnsi="Times New Roman"/>
          <w:sz w:val="28"/>
          <w:szCs w:val="28"/>
        </w:rPr>
        <w:t xml:space="preserve">17,5 тыс. голов). </w:t>
      </w:r>
    </w:p>
    <w:p w:rsidR="00D81062" w:rsidRDefault="0099188C" w:rsidP="0099188C">
      <w:pPr>
        <w:widowControl w:val="0"/>
        <w:spacing w:after="0" w:line="240" w:lineRule="auto"/>
        <w:ind w:firstLine="426"/>
        <w:jc w:val="both"/>
        <w:rPr>
          <w:rFonts w:ascii="Times New Roman" w:hAnsi="Times New Roman"/>
          <w:sz w:val="28"/>
          <w:szCs w:val="28"/>
        </w:rPr>
      </w:pPr>
      <w:r>
        <w:rPr>
          <w:rFonts w:ascii="Times New Roman" w:eastAsia="Calibri" w:hAnsi="Times New Roman"/>
          <w:sz w:val="28"/>
          <w:szCs w:val="28"/>
        </w:rPr>
        <w:t>О</w:t>
      </w:r>
      <w:r w:rsidRPr="00B2670F">
        <w:rPr>
          <w:rFonts w:ascii="Times New Roman" w:eastAsia="Calibri" w:hAnsi="Times New Roman"/>
          <w:sz w:val="28"/>
          <w:szCs w:val="28"/>
        </w:rPr>
        <w:t>сновное поголовье животных</w:t>
      </w:r>
      <w:r>
        <w:rPr>
          <w:rFonts w:ascii="Times New Roman" w:eastAsia="Calibri" w:hAnsi="Times New Roman"/>
          <w:sz w:val="28"/>
          <w:szCs w:val="28"/>
        </w:rPr>
        <w:t xml:space="preserve"> по-прежнему содержится</w:t>
      </w:r>
      <w:r w:rsidRPr="00B2670F">
        <w:rPr>
          <w:rFonts w:ascii="Times New Roman" w:eastAsia="Calibri" w:hAnsi="Times New Roman"/>
          <w:sz w:val="28"/>
          <w:szCs w:val="28"/>
        </w:rPr>
        <w:t xml:space="preserve"> в хозяйствах населения</w:t>
      </w:r>
      <w:r>
        <w:rPr>
          <w:rFonts w:ascii="Times New Roman" w:eastAsia="Calibri" w:hAnsi="Times New Roman"/>
          <w:sz w:val="28"/>
          <w:szCs w:val="28"/>
        </w:rPr>
        <w:t xml:space="preserve"> (рис. 12). </w:t>
      </w:r>
      <w:r w:rsidRPr="00B2670F">
        <w:rPr>
          <w:rFonts w:ascii="Times New Roman" w:eastAsia="Calibri" w:hAnsi="Times New Roman"/>
          <w:sz w:val="28"/>
          <w:szCs w:val="28"/>
        </w:rPr>
        <w:t>При этом</w:t>
      </w:r>
      <w:r>
        <w:rPr>
          <w:rFonts w:ascii="Times New Roman" w:eastAsia="Calibri" w:hAnsi="Times New Roman"/>
          <w:sz w:val="28"/>
          <w:szCs w:val="28"/>
        </w:rPr>
        <w:t xml:space="preserve"> </w:t>
      </w:r>
      <w:r>
        <w:rPr>
          <w:rFonts w:ascii="Times New Roman" w:hAnsi="Times New Roman"/>
          <w:sz w:val="28"/>
          <w:szCs w:val="28"/>
        </w:rPr>
        <w:t xml:space="preserve">наблюдается благоприятное, в связи с более </w:t>
      </w:r>
      <w:r>
        <w:rPr>
          <w:rFonts w:ascii="Times New Roman" w:hAnsi="Times New Roman"/>
          <w:sz w:val="28"/>
          <w:szCs w:val="28"/>
        </w:rPr>
        <w:lastRenderedPageBreak/>
        <w:t>высоким уровнем производительности, усиление роли организованного сегмента (от +1,1 п.п. по поголовью КРС до +6,5 п.п. по численности птицы).</w:t>
      </w:r>
    </w:p>
    <w:p w:rsidR="0099188C" w:rsidRDefault="0099188C" w:rsidP="00D81062">
      <w:pPr>
        <w:widowControl w:val="0"/>
        <w:tabs>
          <w:tab w:val="left" w:pos="8647"/>
        </w:tabs>
        <w:spacing w:after="0" w:line="240" w:lineRule="auto"/>
        <w:ind w:firstLine="426"/>
        <w:jc w:val="both"/>
        <w:rPr>
          <w:rFonts w:ascii="Times New Roman" w:hAnsi="Times New Roman"/>
          <w:b/>
          <w:i/>
          <w:sz w:val="28"/>
          <w:szCs w:val="28"/>
        </w:rPr>
      </w:pPr>
    </w:p>
    <w:p w:rsidR="00D81062" w:rsidRPr="00B2670F" w:rsidRDefault="00D81062" w:rsidP="00D81062">
      <w:pPr>
        <w:widowControl w:val="0"/>
        <w:tabs>
          <w:tab w:val="left" w:pos="8647"/>
        </w:tabs>
        <w:spacing w:after="0" w:line="240" w:lineRule="auto"/>
        <w:ind w:firstLine="426"/>
        <w:jc w:val="both"/>
        <w:rPr>
          <w:rFonts w:ascii="Times New Roman" w:hAnsi="Times New Roman"/>
          <w:b/>
          <w:i/>
          <w:sz w:val="28"/>
          <w:szCs w:val="28"/>
        </w:rPr>
      </w:pPr>
      <w:r w:rsidRPr="00B2670F">
        <w:rPr>
          <w:rFonts w:ascii="Times New Roman" w:hAnsi="Times New Roman"/>
          <w:b/>
          <w:i/>
          <w:sz w:val="28"/>
          <w:szCs w:val="28"/>
        </w:rPr>
        <w:t>Государственная поддержка хозяйствующи</w:t>
      </w:r>
      <w:r>
        <w:rPr>
          <w:rFonts w:ascii="Times New Roman" w:hAnsi="Times New Roman"/>
          <w:b/>
          <w:i/>
          <w:sz w:val="28"/>
          <w:szCs w:val="28"/>
        </w:rPr>
        <w:t>х</w:t>
      </w:r>
      <w:r w:rsidRPr="00B2670F">
        <w:rPr>
          <w:rFonts w:ascii="Times New Roman" w:hAnsi="Times New Roman"/>
          <w:b/>
          <w:i/>
          <w:sz w:val="28"/>
          <w:szCs w:val="28"/>
        </w:rPr>
        <w:t xml:space="preserve"> субъект</w:t>
      </w:r>
      <w:r>
        <w:rPr>
          <w:rFonts w:ascii="Times New Roman" w:hAnsi="Times New Roman"/>
          <w:b/>
          <w:i/>
          <w:sz w:val="28"/>
          <w:szCs w:val="28"/>
        </w:rPr>
        <w:t>ов</w:t>
      </w:r>
      <w:r w:rsidRPr="00B2670F">
        <w:rPr>
          <w:rFonts w:ascii="Times New Roman" w:hAnsi="Times New Roman"/>
          <w:b/>
          <w:i/>
          <w:sz w:val="28"/>
          <w:szCs w:val="28"/>
        </w:rPr>
        <w:t xml:space="preserve"> АПК</w:t>
      </w:r>
    </w:p>
    <w:p w:rsidR="00D81062" w:rsidRPr="0087355C" w:rsidRDefault="00D81062" w:rsidP="0087355C">
      <w:pPr>
        <w:widowControl w:val="0"/>
        <w:spacing w:after="0" w:line="240" w:lineRule="auto"/>
        <w:ind w:firstLine="426"/>
        <w:jc w:val="both"/>
        <w:rPr>
          <w:rFonts w:ascii="Times New Roman" w:eastAsia="Calibri" w:hAnsi="Times New Roman"/>
          <w:sz w:val="28"/>
          <w:szCs w:val="28"/>
        </w:rPr>
      </w:pPr>
      <w:r w:rsidRPr="0087355C">
        <w:rPr>
          <w:rFonts w:ascii="Times New Roman" w:eastAsia="Calibri" w:hAnsi="Times New Roman"/>
          <w:sz w:val="28"/>
          <w:szCs w:val="28"/>
        </w:rPr>
        <w:t xml:space="preserve">В рамках приоритетных направлений Государственной программы развития агропромышленного комплекса Приднестровской Молдавской Республики на 2019-2026 годы </w:t>
      </w:r>
      <w:r w:rsidR="008A35C6" w:rsidRPr="0087355C">
        <w:rPr>
          <w:rFonts w:ascii="Times New Roman" w:eastAsia="Calibri" w:hAnsi="Times New Roman"/>
          <w:sz w:val="28"/>
          <w:szCs w:val="28"/>
        </w:rPr>
        <w:t>в 2019 году реализовывались</w:t>
      </w:r>
      <w:r w:rsidRPr="0087355C">
        <w:rPr>
          <w:rFonts w:ascii="Times New Roman" w:eastAsia="Calibri" w:hAnsi="Times New Roman"/>
          <w:sz w:val="28"/>
          <w:szCs w:val="28"/>
        </w:rPr>
        <w:t xml:space="preserve"> следующие мероприятия:</w:t>
      </w:r>
    </w:p>
    <w:p w:rsidR="00D81062" w:rsidRPr="0087355C" w:rsidRDefault="00D81062" w:rsidP="0087355C">
      <w:pPr>
        <w:widowControl w:val="0"/>
        <w:spacing w:after="0" w:line="240" w:lineRule="auto"/>
        <w:ind w:firstLine="426"/>
        <w:jc w:val="both"/>
        <w:rPr>
          <w:rFonts w:ascii="Times New Roman" w:eastAsia="Calibri" w:hAnsi="Times New Roman"/>
          <w:sz w:val="28"/>
          <w:szCs w:val="28"/>
        </w:rPr>
      </w:pPr>
      <w:r w:rsidRPr="0087355C">
        <w:rPr>
          <w:rFonts w:ascii="Times New Roman" w:eastAsia="Calibri" w:hAnsi="Times New Roman"/>
          <w:sz w:val="28"/>
          <w:szCs w:val="28"/>
        </w:rPr>
        <w:t>1) государственная поддержка развития мелиоративного комплекса;</w:t>
      </w:r>
    </w:p>
    <w:p w:rsidR="00D81062" w:rsidRPr="0087355C" w:rsidRDefault="00D81062" w:rsidP="0087355C">
      <w:pPr>
        <w:widowControl w:val="0"/>
        <w:spacing w:after="0" w:line="240" w:lineRule="auto"/>
        <w:ind w:firstLine="426"/>
        <w:jc w:val="both"/>
        <w:rPr>
          <w:rFonts w:ascii="Times New Roman" w:eastAsia="Calibri" w:hAnsi="Times New Roman"/>
          <w:sz w:val="28"/>
          <w:szCs w:val="28"/>
        </w:rPr>
      </w:pPr>
      <w:r w:rsidRPr="0087355C">
        <w:rPr>
          <w:rFonts w:ascii="Times New Roman" w:eastAsia="Calibri" w:hAnsi="Times New Roman"/>
          <w:sz w:val="28"/>
          <w:szCs w:val="28"/>
        </w:rPr>
        <w:t>2) финансирование мероприятий по борьбе с вредителями, болезнями и карантинными сорняками в растениеводстве, противоэпизоотических мероприятий в животноводстве;</w:t>
      </w:r>
    </w:p>
    <w:p w:rsidR="00D81062" w:rsidRPr="0087355C" w:rsidRDefault="00D81062" w:rsidP="0087355C">
      <w:pPr>
        <w:widowControl w:val="0"/>
        <w:spacing w:after="0" w:line="240" w:lineRule="auto"/>
        <w:ind w:firstLine="426"/>
        <w:jc w:val="both"/>
        <w:rPr>
          <w:rFonts w:ascii="Times New Roman" w:eastAsia="Calibri" w:hAnsi="Times New Roman"/>
          <w:sz w:val="28"/>
          <w:szCs w:val="28"/>
        </w:rPr>
      </w:pPr>
      <w:r w:rsidRPr="0087355C">
        <w:rPr>
          <w:rFonts w:ascii="Times New Roman" w:eastAsia="Calibri" w:hAnsi="Times New Roman"/>
          <w:sz w:val="28"/>
          <w:szCs w:val="28"/>
        </w:rPr>
        <w:t>3) дотирование сельскохозяйственным организациям объемов сдачи молока на промышленную переработку отечественным производителям</w:t>
      </w:r>
      <w:r w:rsidR="00FB73B7" w:rsidRPr="0087355C">
        <w:rPr>
          <w:rFonts w:ascii="Times New Roman" w:eastAsia="Calibri" w:hAnsi="Times New Roman"/>
          <w:sz w:val="28"/>
          <w:szCs w:val="28"/>
        </w:rPr>
        <w:t>.</w:t>
      </w:r>
    </w:p>
    <w:p w:rsidR="00D81062" w:rsidRPr="0087355C" w:rsidRDefault="00D81062" w:rsidP="0087355C">
      <w:pPr>
        <w:widowControl w:val="0"/>
        <w:spacing w:after="0" w:line="240" w:lineRule="auto"/>
        <w:ind w:firstLine="426"/>
        <w:jc w:val="both"/>
        <w:rPr>
          <w:rFonts w:ascii="Times New Roman" w:eastAsia="Calibri" w:hAnsi="Times New Roman"/>
          <w:sz w:val="28"/>
          <w:szCs w:val="28"/>
        </w:rPr>
      </w:pPr>
      <w:r w:rsidRPr="0087355C">
        <w:rPr>
          <w:rFonts w:ascii="Times New Roman" w:eastAsia="Calibri" w:hAnsi="Times New Roman"/>
          <w:sz w:val="28"/>
          <w:szCs w:val="28"/>
        </w:rPr>
        <w:t>Фактическое финансирование Государственной программы развития агропромышленного комплекса в 2019 году составило 9 976 278 рублей, или 88,2% от запланированных сумм.</w:t>
      </w:r>
    </w:p>
    <w:p w:rsidR="00D81062" w:rsidRPr="00EE37F4" w:rsidRDefault="00D81062" w:rsidP="00D81062">
      <w:pPr>
        <w:widowControl w:val="0"/>
        <w:shd w:val="clear" w:color="auto" w:fill="FFFFFF"/>
        <w:autoSpaceDE w:val="0"/>
        <w:autoSpaceDN w:val="0"/>
        <w:adjustRightInd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Кроме того, в 2019 году продолжил функционировать механизм государственной поддержки посредством льготного кредитования хозяйствующих субъектов агропромышленного комплекса, осуществляющих деятельность в приоритетных отраслях сельского хозяйства, посредством субсидирования процентной ставки по банковским кредитам. О</w:t>
      </w:r>
      <w:r w:rsidRPr="00EE37F4">
        <w:rPr>
          <w:rFonts w:ascii="Times New Roman" w:hAnsi="Times New Roman"/>
          <w:sz w:val="28"/>
          <w:szCs w:val="28"/>
        </w:rPr>
        <w:t xml:space="preserve">рганизациям агропромышленного комплекса </w:t>
      </w:r>
      <w:r>
        <w:rPr>
          <w:rFonts w:ascii="Times New Roman" w:hAnsi="Times New Roman"/>
          <w:sz w:val="28"/>
          <w:szCs w:val="28"/>
        </w:rPr>
        <w:t xml:space="preserve">выделялись также </w:t>
      </w:r>
      <w:r w:rsidRPr="00EE37F4">
        <w:rPr>
          <w:rFonts w:ascii="Times New Roman" w:hAnsi="Times New Roman"/>
          <w:sz w:val="28"/>
          <w:szCs w:val="28"/>
        </w:rPr>
        <w:t>льготны</w:t>
      </w:r>
      <w:r>
        <w:rPr>
          <w:rFonts w:ascii="Times New Roman" w:hAnsi="Times New Roman"/>
          <w:sz w:val="28"/>
          <w:szCs w:val="28"/>
        </w:rPr>
        <w:t>е</w:t>
      </w:r>
      <w:r w:rsidRPr="00EE37F4">
        <w:rPr>
          <w:rFonts w:ascii="Times New Roman" w:hAnsi="Times New Roman"/>
          <w:sz w:val="28"/>
          <w:szCs w:val="28"/>
        </w:rPr>
        <w:t xml:space="preserve"> кредит</w:t>
      </w:r>
      <w:r>
        <w:rPr>
          <w:rFonts w:ascii="Times New Roman" w:hAnsi="Times New Roman"/>
          <w:sz w:val="28"/>
          <w:szCs w:val="28"/>
        </w:rPr>
        <w:t>ы</w:t>
      </w:r>
      <w:r w:rsidRPr="00EE37F4">
        <w:rPr>
          <w:rFonts w:ascii="Times New Roman" w:hAnsi="Times New Roman"/>
          <w:sz w:val="28"/>
          <w:szCs w:val="28"/>
        </w:rPr>
        <w:t xml:space="preserve"> из средств технической помощи, предоставленной Российской Федерацией в 2008 и 2011</w:t>
      </w:r>
      <w:r>
        <w:rPr>
          <w:rFonts w:ascii="Times New Roman" w:hAnsi="Times New Roman"/>
          <w:sz w:val="28"/>
          <w:szCs w:val="28"/>
        </w:rPr>
        <w:t> </w:t>
      </w:r>
      <w:r w:rsidRPr="00EE37F4">
        <w:rPr>
          <w:rFonts w:ascii="Times New Roman" w:hAnsi="Times New Roman"/>
          <w:sz w:val="28"/>
          <w:szCs w:val="28"/>
        </w:rPr>
        <w:t xml:space="preserve">годах. В 2019 году через Фонд государственного резерва </w:t>
      </w:r>
      <w:r>
        <w:rPr>
          <w:rFonts w:ascii="Times New Roman" w:hAnsi="Times New Roman"/>
          <w:sz w:val="28"/>
          <w:szCs w:val="28"/>
        </w:rPr>
        <w:t>Приднестровской Молдавской Республики</w:t>
      </w:r>
      <w:r w:rsidRPr="00EE37F4">
        <w:rPr>
          <w:rFonts w:ascii="Times New Roman" w:hAnsi="Times New Roman"/>
          <w:sz w:val="28"/>
          <w:szCs w:val="28"/>
        </w:rPr>
        <w:t xml:space="preserve"> выделено льготных кредитов субъектам АПК и малого предпринимательства на сумму 114,1 млн руб. РФ и 531,8 тыс. </w:t>
      </w:r>
      <w:r>
        <w:rPr>
          <w:rFonts w:ascii="Times New Roman" w:hAnsi="Times New Roman"/>
          <w:sz w:val="28"/>
          <w:szCs w:val="28"/>
        </w:rPr>
        <w:t>е</w:t>
      </w:r>
      <w:r w:rsidRPr="00EE37F4">
        <w:rPr>
          <w:rFonts w:ascii="Times New Roman" w:hAnsi="Times New Roman"/>
          <w:sz w:val="28"/>
          <w:szCs w:val="28"/>
        </w:rPr>
        <w:t>вро</w:t>
      </w:r>
      <w:r>
        <w:rPr>
          <w:rFonts w:ascii="Times New Roman" w:hAnsi="Times New Roman"/>
          <w:sz w:val="28"/>
          <w:szCs w:val="28"/>
        </w:rPr>
        <w:t>,</w:t>
      </w:r>
      <w:r w:rsidRPr="00EE37F4">
        <w:rPr>
          <w:rFonts w:ascii="Times New Roman" w:hAnsi="Times New Roman"/>
          <w:sz w:val="28"/>
          <w:szCs w:val="28"/>
        </w:rPr>
        <w:t xml:space="preserve"> </w:t>
      </w:r>
      <w:r>
        <w:rPr>
          <w:rFonts w:ascii="Times New Roman" w:hAnsi="Times New Roman"/>
          <w:sz w:val="28"/>
          <w:szCs w:val="28"/>
        </w:rPr>
        <w:t>н</w:t>
      </w:r>
      <w:r w:rsidRPr="00EE37F4">
        <w:rPr>
          <w:rFonts w:ascii="Times New Roman" w:hAnsi="Times New Roman"/>
          <w:sz w:val="28"/>
          <w:szCs w:val="28"/>
        </w:rPr>
        <w:t>а развитие личн</w:t>
      </w:r>
      <w:r>
        <w:rPr>
          <w:rFonts w:ascii="Times New Roman" w:hAnsi="Times New Roman"/>
          <w:sz w:val="28"/>
          <w:szCs w:val="28"/>
        </w:rPr>
        <w:t>ых</w:t>
      </w:r>
      <w:r w:rsidRPr="00EE37F4">
        <w:rPr>
          <w:rFonts w:ascii="Times New Roman" w:hAnsi="Times New Roman"/>
          <w:sz w:val="28"/>
          <w:szCs w:val="28"/>
        </w:rPr>
        <w:t xml:space="preserve"> подсобн</w:t>
      </w:r>
      <w:r>
        <w:rPr>
          <w:rFonts w:ascii="Times New Roman" w:hAnsi="Times New Roman"/>
          <w:sz w:val="28"/>
          <w:szCs w:val="28"/>
        </w:rPr>
        <w:t>ых</w:t>
      </w:r>
      <w:r w:rsidRPr="00EE37F4">
        <w:rPr>
          <w:rFonts w:ascii="Times New Roman" w:hAnsi="Times New Roman"/>
          <w:sz w:val="28"/>
          <w:szCs w:val="28"/>
        </w:rPr>
        <w:t xml:space="preserve"> хозяйств физ</w:t>
      </w:r>
      <w:r>
        <w:rPr>
          <w:rFonts w:ascii="Times New Roman" w:hAnsi="Times New Roman"/>
          <w:sz w:val="28"/>
          <w:szCs w:val="28"/>
        </w:rPr>
        <w:t xml:space="preserve">ическим лицам – </w:t>
      </w:r>
      <w:r w:rsidRPr="00EE37F4">
        <w:rPr>
          <w:rFonts w:ascii="Times New Roman" w:hAnsi="Times New Roman"/>
          <w:sz w:val="28"/>
          <w:szCs w:val="28"/>
        </w:rPr>
        <w:t>3,5 млн руб.</w:t>
      </w:r>
    </w:p>
    <w:p w:rsidR="00D81062" w:rsidRPr="00EE37F4" w:rsidRDefault="00D81062" w:rsidP="00D81062">
      <w:pPr>
        <w:widowControl w:val="0"/>
        <w:shd w:val="clear" w:color="auto" w:fill="FFFFFF"/>
        <w:autoSpaceDE w:val="0"/>
        <w:autoSpaceDN w:val="0"/>
        <w:adjustRightInd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Предоставлены </w:t>
      </w:r>
      <w:r w:rsidRPr="00EE37F4">
        <w:rPr>
          <w:rFonts w:ascii="Times New Roman" w:hAnsi="Times New Roman"/>
          <w:sz w:val="28"/>
          <w:szCs w:val="28"/>
        </w:rPr>
        <w:t>беспроцентн</w:t>
      </w:r>
      <w:r>
        <w:rPr>
          <w:rFonts w:ascii="Times New Roman" w:hAnsi="Times New Roman"/>
          <w:sz w:val="28"/>
          <w:szCs w:val="28"/>
        </w:rPr>
        <w:t>ые</w:t>
      </w:r>
      <w:r w:rsidRPr="00EE37F4">
        <w:rPr>
          <w:rFonts w:ascii="Times New Roman" w:hAnsi="Times New Roman"/>
          <w:sz w:val="28"/>
          <w:szCs w:val="28"/>
        </w:rPr>
        <w:t xml:space="preserve"> займ</w:t>
      </w:r>
      <w:r>
        <w:rPr>
          <w:rFonts w:ascii="Times New Roman" w:hAnsi="Times New Roman"/>
          <w:sz w:val="28"/>
          <w:szCs w:val="28"/>
        </w:rPr>
        <w:t>ы</w:t>
      </w:r>
      <w:r w:rsidRPr="00EE37F4">
        <w:rPr>
          <w:rFonts w:ascii="Times New Roman" w:hAnsi="Times New Roman"/>
          <w:sz w:val="28"/>
          <w:szCs w:val="28"/>
        </w:rPr>
        <w:t xml:space="preserve"> исключительно на цели реализации проекта раскорчевки многолетних насаждений за счет возвратных средств</w:t>
      </w:r>
      <w:r>
        <w:rPr>
          <w:rFonts w:ascii="Times New Roman" w:hAnsi="Times New Roman"/>
          <w:sz w:val="28"/>
          <w:szCs w:val="28"/>
        </w:rPr>
        <w:t xml:space="preserve">, в том числе в 2019 году – в размере 2,4 млн </w:t>
      </w:r>
      <w:r w:rsidRPr="00EE37F4">
        <w:rPr>
          <w:rFonts w:ascii="Times New Roman" w:hAnsi="Times New Roman"/>
          <w:sz w:val="28"/>
          <w:szCs w:val="28"/>
        </w:rPr>
        <w:t xml:space="preserve">руб. РФ и 80,6 тыс. </w:t>
      </w:r>
      <w:r>
        <w:rPr>
          <w:rFonts w:ascii="Times New Roman" w:hAnsi="Times New Roman"/>
          <w:sz w:val="28"/>
          <w:szCs w:val="28"/>
        </w:rPr>
        <w:t>е</w:t>
      </w:r>
      <w:r w:rsidRPr="00EE37F4">
        <w:rPr>
          <w:rFonts w:ascii="Times New Roman" w:hAnsi="Times New Roman"/>
          <w:sz w:val="28"/>
          <w:szCs w:val="28"/>
        </w:rPr>
        <w:t>вро.</w:t>
      </w:r>
    </w:p>
    <w:p w:rsidR="00D81062" w:rsidRPr="00EE37F4" w:rsidRDefault="00D81062" w:rsidP="00D81062">
      <w:pPr>
        <w:widowControl w:val="0"/>
        <w:shd w:val="clear" w:color="auto" w:fill="FFFFFF"/>
        <w:autoSpaceDE w:val="0"/>
        <w:autoSpaceDN w:val="0"/>
        <w:adjustRightInd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Г</w:t>
      </w:r>
      <w:r w:rsidRPr="00EE37F4">
        <w:rPr>
          <w:rFonts w:ascii="Times New Roman" w:hAnsi="Times New Roman"/>
          <w:sz w:val="28"/>
          <w:szCs w:val="28"/>
        </w:rPr>
        <w:t xml:space="preserve">осударственным администрациям городов и районов </w:t>
      </w:r>
      <w:r>
        <w:rPr>
          <w:rFonts w:ascii="Times New Roman" w:hAnsi="Times New Roman"/>
          <w:sz w:val="28"/>
          <w:szCs w:val="28"/>
        </w:rPr>
        <w:t xml:space="preserve">выделялись </w:t>
      </w:r>
      <w:r w:rsidRPr="00EE37F4">
        <w:rPr>
          <w:rFonts w:ascii="Times New Roman" w:hAnsi="Times New Roman"/>
          <w:sz w:val="28"/>
          <w:szCs w:val="28"/>
        </w:rPr>
        <w:t>субсиди</w:t>
      </w:r>
      <w:r>
        <w:rPr>
          <w:rFonts w:ascii="Times New Roman" w:hAnsi="Times New Roman"/>
          <w:sz w:val="28"/>
          <w:szCs w:val="28"/>
        </w:rPr>
        <w:t>и с</w:t>
      </w:r>
      <w:r w:rsidRPr="00EE37F4">
        <w:rPr>
          <w:rFonts w:ascii="Times New Roman" w:hAnsi="Times New Roman"/>
          <w:sz w:val="28"/>
          <w:szCs w:val="28"/>
        </w:rPr>
        <w:t xml:space="preserve"> цел</w:t>
      </w:r>
      <w:r>
        <w:rPr>
          <w:rFonts w:ascii="Times New Roman" w:hAnsi="Times New Roman"/>
          <w:sz w:val="28"/>
          <w:szCs w:val="28"/>
        </w:rPr>
        <w:t>ью</w:t>
      </w:r>
      <w:r w:rsidRPr="00EE37F4">
        <w:rPr>
          <w:rFonts w:ascii="Times New Roman" w:hAnsi="Times New Roman"/>
          <w:sz w:val="28"/>
          <w:szCs w:val="28"/>
        </w:rPr>
        <w:t xml:space="preserve"> последующего предоставления крестьянским (фермерским) хозяйствам и юридическим лицам, имеющим в пользовании либо аренде до 200 га земельных участков сельскохозяйственного назначения, бюджетных кредитов под 1% годовых на приобретение горюче-смазочных материалов, оборудования, семенного и посадочного материалов, удобрений и пестицидов для осуществления сельскохозяйственного производства. В 2019 году выдано бюджетных кредитов на сумму 5 667 280 руб.</w:t>
      </w:r>
      <w:r>
        <w:rPr>
          <w:rFonts w:ascii="Times New Roman" w:hAnsi="Times New Roman"/>
          <w:sz w:val="28"/>
          <w:szCs w:val="28"/>
        </w:rPr>
        <w:t>, п</w:t>
      </w:r>
      <w:r w:rsidRPr="00EE37F4">
        <w:rPr>
          <w:rFonts w:ascii="Times New Roman" w:hAnsi="Times New Roman"/>
          <w:sz w:val="28"/>
          <w:szCs w:val="28"/>
        </w:rPr>
        <w:t xml:space="preserve">огашено </w:t>
      </w:r>
      <w:r>
        <w:rPr>
          <w:rFonts w:ascii="Times New Roman" w:hAnsi="Times New Roman"/>
          <w:sz w:val="28"/>
          <w:szCs w:val="28"/>
        </w:rPr>
        <w:t>–</w:t>
      </w:r>
      <w:r w:rsidRPr="00EE37F4">
        <w:rPr>
          <w:rFonts w:ascii="Times New Roman" w:hAnsi="Times New Roman"/>
          <w:sz w:val="28"/>
          <w:szCs w:val="28"/>
        </w:rPr>
        <w:t xml:space="preserve"> 5 202 093 руб.</w:t>
      </w:r>
    </w:p>
    <w:p w:rsidR="00D81062" w:rsidRPr="00B2670F" w:rsidRDefault="00D81062" w:rsidP="00D81062">
      <w:pPr>
        <w:widowControl w:val="0"/>
        <w:shd w:val="clear" w:color="auto" w:fill="FFFFFF"/>
        <w:autoSpaceDE w:val="0"/>
        <w:autoSpaceDN w:val="0"/>
        <w:adjustRightInd w:val="0"/>
        <w:spacing w:after="0" w:line="240" w:lineRule="auto"/>
        <w:ind w:firstLine="426"/>
        <w:contextualSpacing/>
        <w:jc w:val="both"/>
        <w:rPr>
          <w:rFonts w:ascii="Times New Roman" w:hAnsi="Times New Roman"/>
          <w:sz w:val="28"/>
          <w:szCs w:val="28"/>
        </w:rPr>
      </w:pPr>
      <w:r w:rsidRPr="00B2670F">
        <w:rPr>
          <w:rFonts w:ascii="Times New Roman" w:hAnsi="Times New Roman"/>
          <w:sz w:val="28"/>
          <w:szCs w:val="28"/>
        </w:rPr>
        <w:t>В 201</w:t>
      </w:r>
      <w:r>
        <w:rPr>
          <w:rFonts w:ascii="Times New Roman" w:hAnsi="Times New Roman"/>
          <w:sz w:val="28"/>
          <w:szCs w:val="28"/>
        </w:rPr>
        <w:t>9</w:t>
      </w:r>
      <w:r w:rsidRPr="00B2670F">
        <w:rPr>
          <w:rFonts w:ascii="Times New Roman" w:hAnsi="Times New Roman"/>
          <w:sz w:val="28"/>
          <w:szCs w:val="28"/>
        </w:rPr>
        <w:t xml:space="preserve"> году сохранялась льготная форма налогообложения в виде фиксированного сельскохозяйственного налога для сельскохозяйственных организаций, имеющих в пользовании (аренде) земли сельскохозяйственного назначения.</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t xml:space="preserve">Государственная поддержка </w:t>
      </w:r>
      <w:r>
        <w:rPr>
          <w:rFonts w:ascii="Times New Roman" w:hAnsi="Times New Roman"/>
          <w:sz w:val="28"/>
          <w:szCs w:val="28"/>
        </w:rPr>
        <w:t>отечественных</w:t>
      </w:r>
      <w:r w:rsidRPr="00B2670F">
        <w:rPr>
          <w:rFonts w:ascii="Times New Roman" w:hAnsi="Times New Roman"/>
          <w:sz w:val="28"/>
          <w:szCs w:val="28"/>
        </w:rPr>
        <w:t xml:space="preserve"> производителей осуществлялась также в виде:</w:t>
      </w:r>
    </w:p>
    <w:p w:rsidR="00D81062" w:rsidRPr="0071560B" w:rsidRDefault="00D81062" w:rsidP="00D81062">
      <w:pPr>
        <w:widowControl w:val="0"/>
        <w:tabs>
          <w:tab w:val="left" w:pos="8647"/>
        </w:tabs>
        <w:spacing w:after="0" w:line="240" w:lineRule="auto"/>
        <w:ind w:firstLine="426"/>
        <w:jc w:val="both"/>
        <w:rPr>
          <w:rFonts w:ascii="Times New Roman" w:hAnsi="Times New Roman"/>
          <w:sz w:val="28"/>
          <w:szCs w:val="28"/>
        </w:rPr>
      </w:pPr>
      <w:r w:rsidRPr="0071560B">
        <w:rPr>
          <w:rFonts w:ascii="Times New Roman" w:hAnsi="Times New Roman"/>
          <w:sz w:val="28"/>
          <w:szCs w:val="28"/>
        </w:rPr>
        <w:t xml:space="preserve">- дотирования объемов сдачи молока на переработку сельскохозяйственными организациями всех форм собственности (без хозяйств населения) на промышленную переработку; </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lastRenderedPageBreak/>
        <w:t>- сохранения льготных тарифов на услуги газоснабжения и электроэнергетики для производителей и переработчиков животноводческой продукции в сельской местности;</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t xml:space="preserve">- льготного кредитования хозяйствующих субъектов, </w:t>
      </w:r>
      <w:r>
        <w:rPr>
          <w:rFonts w:ascii="Times New Roman" w:hAnsi="Times New Roman"/>
          <w:sz w:val="28"/>
          <w:szCs w:val="28"/>
        </w:rPr>
        <w:t>осуществляющих</w:t>
      </w:r>
      <w:r w:rsidRPr="00B2670F">
        <w:rPr>
          <w:rFonts w:ascii="Times New Roman" w:hAnsi="Times New Roman"/>
          <w:sz w:val="28"/>
          <w:szCs w:val="28"/>
        </w:rPr>
        <w:t xml:space="preserve"> развитие молочного животноводства;</w:t>
      </w:r>
    </w:p>
    <w:p w:rsidR="00D81062" w:rsidRPr="00B2670F" w:rsidRDefault="00D81062" w:rsidP="00D81062">
      <w:pPr>
        <w:widowControl w:val="0"/>
        <w:tabs>
          <w:tab w:val="left" w:pos="8647"/>
        </w:tabs>
        <w:spacing w:after="0" w:line="240" w:lineRule="auto"/>
        <w:ind w:firstLine="425"/>
        <w:jc w:val="both"/>
        <w:rPr>
          <w:rFonts w:ascii="Times New Roman" w:hAnsi="Times New Roman"/>
          <w:bCs/>
          <w:sz w:val="28"/>
          <w:szCs w:val="28"/>
        </w:rPr>
      </w:pPr>
      <w:r w:rsidRPr="00B2670F">
        <w:rPr>
          <w:rFonts w:ascii="Times New Roman" w:hAnsi="Times New Roman"/>
          <w:sz w:val="28"/>
          <w:szCs w:val="28"/>
        </w:rPr>
        <w:t>- преференций местным производителям при проведении тендеров на закупку с/х продукции для обеспечения бюджетных организаций.</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t>Продолжают действовать льготы по налогообложению земель, занятых молодыми садами и виноградниками, многолетними насаждениями, требующими раскорчевки, а также льготы по уплате земельного налога вновь образуемым крестьянским (фермерским) хозяйствам.</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Pr>
          <w:rFonts w:ascii="Times New Roman" w:hAnsi="Times New Roman"/>
          <w:sz w:val="28"/>
          <w:szCs w:val="28"/>
        </w:rPr>
        <w:t>П</w:t>
      </w:r>
      <w:r w:rsidRPr="00B2670F">
        <w:rPr>
          <w:rFonts w:ascii="Times New Roman" w:hAnsi="Times New Roman"/>
          <w:sz w:val="28"/>
          <w:szCs w:val="28"/>
        </w:rPr>
        <w:t>оддержк</w:t>
      </w:r>
      <w:r>
        <w:rPr>
          <w:rFonts w:ascii="Times New Roman" w:hAnsi="Times New Roman"/>
          <w:sz w:val="28"/>
          <w:szCs w:val="28"/>
        </w:rPr>
        <w:t>а</w:t>
      </w:r>
      <w:r w:rsidRPr="00B2670F">
        <w:rPr>
          <w:rFonts w:ascii="Times New Roman" w:hAnsi="Times New Roman"/>
          <w:sz w:val="28"/>
          <w:szCs w:val="28"/>
        </w:rPr>
        <w:t xml:space="preserve"> сельскохозяйственным предприятиям также </w:t>
      </w:r>
      <w:r>
        <w:rPr>
          <w:rFonts w:ascii="Times New Roman" w:hAnsi="Times New Roman"/>
          <w:sz w:val="28"/>
          <w:szCs w:val="28"/>
        </w:rPr>
        <w:t>о</w:t>
      </w:r>
      <w:r w:rsidRPr="00B2670F">
        <w:rPr>
          <w:rFonts w:ascii="Times New Roman" w:hAnsi="Times New Roman"/>
          <w:sz w:val="28"/>
          <w:szCs w:val="28"/>
        </w:rPr>
        <w:t>каз</w:t>
      </w:r>
      <w:r>
        <w:rPr>
          <w:rFonts w:ascii="Times New Roman" w:hAnsi="Times New Roman"/>
          <w:sz w:val="28"/>
          <w:szCs w:val="28"/>
        </w:rPr>
        <w:t>ывается в рамках</w:t>
      </w:r>
      <w:r w:rsidRPr="00B2670F">
        <w:rPr>
          <w:rFonts w:ascii="Times New Roman" w:hAnsi="Times New Roman"/>
          <w:sz w:val="28"/>
          <w:szCs w:val="28"/>
        </w:rPr>
        <w:t xml:space="preserve"> мер, способствующих снижению себестоимости произведенной продукции:</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t xml:space="preserve">- льготный тариф на оказание услуги по подаче поливной воды на орошение: 70 копеек за </w:t>
      </w:r>
      <w:r>
        <w:rPr>
          <w:rFonts w:ascii="Times New Roman" w:hAnsi="Times New Roman"/>
          <w:sz w:val="28"/>
          <w:szCs w:val="28"/>
        </w:rPr>
        <w:t>м</w:t>
      </w:r>
      <w:r w:rsidRPr="0071560B">
        <w:rPr>
          <w:rFonts w:ascii="Times New Roman" w:hAnsi="Times New Roman"/>
          <w:sz w:val="28"/>
          <w:szCs w:val="28"/>
          <w:vertAlign w:val="superscript"/>
        </w:rPr>
        <w:t>3</w:t>
      </w:r>
      <w:r w:rsidRPr="00B2670F">
        <w:rPr>
          <w:rFonts w:ascii="Times New Roman" w:hAnsi="Times New Roman"/>
          <w:sz w:val="28"/>
          <w:szCs w:val="28"/>
        </w:rPr>
        <w:t xml:space="preserve"> и без оплаты в засушливый период (в засуху);</w:t>
      </w:r>
    </w:p>
    <w:p w:rsidR="00D81062" w:rsidRPr="00B2670F"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t>- снижение таможенных пошлин и их обнуление на номенклатуру товаров для сельскохозяйственного производства – тракторов, сельскохозяйственных машин и механизмов;</w:t>
      </w:r>
    </w:p>
    <w:p w:rsidR="00D81062" w:rsidRPr="00EE37F4" w:rsidRDefault="00D81062" w:rsidP="00D81062">
      <w:pPr>
        <w:widowControl w:val="0"/>
        <w:tabs>
          <w:tab w:val="left" w:pos="8647"/>
        </w:tabs>
        <w:spacing w:after="0" w:line="240" w:lineRule="auto"/>
        <w:ind w:firstLine="426"/>
        <w:jc w:val="both"/>
        <w:rPr>
          <w:rFonts w:ascii="Times New Roman" w:hAnsi="Times New Roman"/>
          <w:sz w:val="28"/>
          <w:szCs w:val="28"/>
        </w:rPr>
      </w:pPr>
      <w:r w:rsidRPr="00B2670F">
        <w:rPr>
          <w:rFonts w:ascii="Times New Roman" w:hAnsi="Times New Roman"/>
          <w:sz w:val="28"/>
          <w:szCs w:val="28"/>
        </w:rPr>
        <w:t>- упрощение оформления товаров, используемых в технологическом процессе: семян, удобрений, посадочного мат</w:t>
      </w:r>
      <w:r>
        <w:rPr>
          <w:rFonts w:ascii="Times New Roman" w:hAnsi="Times New Roman"/>
          <w:sz w:val="28"/>
          <w:szCs w:val="28"/>
        </w:rPr>
        <w:t>ериала, средств защиты растений</w:t>
      </w:r>
      <w:r w:rsidRPr="00EE37F4">
        <w:rPr>
          <w:rFonts w:ascii="Times New Roman" w:hAnsi="Times New Roman"/>
          <w:sz w:val="28"/>
          <w:szCs w:val="28"/>
        </w:rPr>
        <w:t>;</w:t>
      </w:r>
    </w:p>
    <w:p w:rsidR="00D81062" w:rsidRPr="00EE37F4" w:rsidRDefault="00D81062" w:rsidP="00D81062">
      <w:pPr>
        <w:widowControl w:val="0"/>
        <w:shd w:val="clear" w:color="auto" w:fill="FFFFFF"/>
        <w:spacing w:after="0" w:line="240" w:lineRule="auto"/>
        <w:ind w:firstLine="425"/>
        <w:jc w:val="both"/>
        <w:rPr>
          <w:rFonts w:ascii="Times New Roman" w:hAnsi="Times New Roman"/>
          <w:sz w:val="28"/>
          <w:szCs w:val="28"/>
        </w:rPr>
      </w:pPr>
      <w:r w:rsidRPr="006A016A">
        <w:rPr>
          <w:rFonts w:ascii="Times New Roman" w:hAnsi="Times New Roman"/>
          <w:sz w:val="28"/>
          <w:szCs w:val="28"/>
        </w:rPr>
        <w:t>- дотирование затрат землепользователей, пользующихся собственными или арендованными насосными станциями для подачи воды на цели орошения из открытых источников, с целью возмещения разницы между оплаченной стоимостью электроэнергии и стоимостью</w:t>
      </w:r>
      <w:r>
        <w:rPr>
          <w:rFonts w:ascii="Times New Roman" w:hAnsi="Times New Roman"/>
          <w:sz w:val="28"/>
          <w:szCs w:val="28"/>
        </w:rPr>
        <w:t>,</w:t>
      </w:r>
      <w:r w:rsidRPr="006A016A">
        <w:rPr>
          <w:rFonts w:ascii="Times New Roman" w:hAnsi="Times New Roman"/>
          <w:sz w:val="28"/>
          <w:szCs w:val="28"/>
        </w:rPr>
        <w:t xml:space="preserve"> пересчитанной по тарифам, применяемым ГУ «Приднестровские оросительные системы».</w:t>
      </w:r>
    </w:p>
    <w:p w:rsidR="00D81062" w:rsidRDefault="00D81062" w:rsidP="00D81062">
      <w:pPr>
        <w:widowControl w:val="0"/>
        <w:tabs>
          <w:tab w:val="left" w:pos="8647"/>
        </w:tabs>
        <w:spacing w:after="0" w:line="240" w:lineRule="auto"/>
        <w:ind w:firstLine="426"/>
        <w:jc w:val="both"/>
        <w:rPr>
          <w:rFonts w:ascii="Times New Roman" w:hAnsi="Times New Roman"/>
          <w:sz w:val="28"/>
          <w:szCs w:val="28"/>
        </w:rPr>
      </w:pPr>
    </w:p>
    <w:p w:rsidR="00D81062" w:rsidRPr="005844A5" w:rsidRDefault="00D81062" w:rsidP="00D81062">
      <w:pPr>
        <w:widowControl w:val="0"/>
        <w:spacing w:after="0" w:line="240" w:lineRule="auto"/>
        <w:ind w:firstLine="426"/>
        <w:rPr>
          <w:rFonts w:ascii="Times New Roman" w:hAnsi="Times New Roman"/>
          <w:b/>
          <w:sz w:val="28"/>
          <w:szCs w:val="28"/>
        </w:rPr>
      </w:pPr>
      <w:r w:rsidRPr="005844A5">
        <w:rPr>
          <w:rFonts w:ascii="Times New Roman" w:hAnsi="Times New Roman"/>
          <w:b/>
          <w:sz w:val="28"/>
          <w:szCs w:val="28"/>
        </w:rPr>
        <w:t>Транспорт</w:t>
      </w:r>
    </w:p>
    <w:p w:rsidR="00D81062" w:rsidRPr="005844A5"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Деятельность</w:t>
      </w:r>
      <w:r w:rsidRPr="005943AC">
        <w:rPr>
          <w:rFonts w:ascii="Times New Roman" w:hAnsi="Times New Roman"/>
          <w:sz w:val="28"/>
          <w:szCs w:val="28"/>
        </w:rPr>
        <w:t xml:space="preserve"> транспортных организаций в 2019 год</w:t>
      </w:r>
      <w:r>
        <w:rPr>
          <w:rFonts w:ascii="Times New Roman" w:hAnsi="Times New Roman"/>
          <w:sz w:val="28"/>
          <w:szCs w:val="28"/>
        </w:rPr>
        <w:t>у была подвержена негативному влиянию ряда факторов, среди которых наиболее существенную угрозу представляли отрицательная динамика промышленного производства</w:t>
      </w:r>
      <w:r w:rsidRPr="005943AC">
        <w:rPr>
          <w:rFonts w:ascii="Times New Roman" w:hAnsi="Times New Roman"/>
          <w:sz w:val="28"/>
          <w:szCs w:val="28"/>
        </w:rPr>
        <w:t>, значительн</w:t>
      </w:r>
      <w:r>
        <w:rPr>
          <w:rFonts w:ascii="Times New Roman" w:hAnsi="Times New Roman"/>
          <w:sz w:val="28"/>
          <w:szCs w:val="28"/>
        </w:rPr>
        <w:t>ая</w:t>
      </w:r>
      <w:r w:rsidRPr="005943AC">
        <w:rPr>
          <w:rFonts w:ascii="Times New Roman" w:hAnsi="Times New Roman"/>
          <w:sz w:val="28"/>
          <w:szCs w:val="28"/>
        </w:rPr>
        <w:t xml:space="preserve"> изношенност</w:t>
      </w:r>
      <w:r>
        <w:rPr>
          <w:rFonts w:ascii="Times New Roman" w:hAnsi="Times New Roman"/>
          <w:sz w:val="28"/>
          <w:szCs w:val="28"/>
        </w:rPr>
        <w:t xml:space="preserve">ь </w:t>
      </w:r>
      <w:r w:rsidRPr="005943AC">
        <w:rPr>
          <w:rFonts w:ascii="Times New Roman" w:hAnsi="Times New Roman"/>
          <w:sz w:val="28"/>
          <w:szCs w:val="28"/>
        </w:rPr>
        <w:t>подвижного состава</w:t>
      </w:r>
      <w:r>
        <w:rPr>
          <w:rFonts w:ascii="Times New Roman" w:hAnsi="Times New Roman"/>
          <w:sz w:val="28"/>
          <w:szCs w:val="28"/>
        </w:rPr>
        <w:t xml:space="preserve"> и, как следствие, высокая доля затрат на поддержание его в рабочем состоянии, а также ограничения на перемещение приднестровского автотранспорта за рубежом</w:t>
      </w:r>
      <w:r w:rsidRPr="005943AC">
        <w:rPr>
          <w:rFonts w:ascii="Times New Roman" w:hAnsi="Times New Roman"/>
          <w:sz w:val="28"/>
          <w:szCs w:val="28"/>
        </w:rPr>
        <w:t>.</w:t>
      </w:r>
    </w:p>
    <w:p w:rsidR="00D81062" w:rsidRPr="005844A5" w:rsidRDefault="00D81062" w:rsidP="00D81062">
      <w:pPr>
        <w:widowControl w:val="0"/>
        <w:spacing w:after="0" w:line="240" w:lineRule="auto"/>
        <w:ind w:firstLine="709"/>
        <w:jc w:val="right"/>
        <w:rPr>
          <w:rFonts w:ascii="Times New Roman" w:hAnsi="Times New Roman"/>
          <w:i/>
          <w:spacing w:val="3"/>
          <w:sz w:val="28"/>
          <w:szCs w:val="28"/>
        </w:rPr>
      </w:pPr>
      <w:r w:rsidRPr="00E16072">
        <w:rPr>
          <w:rFonts w:ascii="Times New Roman" w:hAnsi="Times New Roman"/>
          <w:i/>
          <w:spacing w:val="3"/>
          <w:sz w:val="28"/>
          <w:szCs w:val="28"/>
        </w:rPr>
        <w:t>Таблица 2</w:t>
      </w:r>
    </w:p>
    <w:p w:rsidR="00D81062" w:rsidRPr="005844A5" w:rsidRDefault="00D81062" w:rsidP="00D81062">
      <w:pPr>
        <w:widowControl w:val="0"/>
        <w:spacing w:after="0" w:line="240" w:lineRule="auto"/>
        <w:jc w:val="center"/>
        <w:rPr>
          <w:rFonts w:ascii="Times New Roman" w:hAnsi="Times New Roman"/>
          <w:b/>
          <w:sz w:val="28"/>
          <w:szCs w:val="28"/>
        </w:rPr>
      </w:pPr>
      <w:r w:rsidRPr="005844A5">
        <w:rPr>
          <w:rFonts w:ascii="Times New Roman" w:hAnsi="Times New Roman"/>
          <w:b/>
          <w:sz w:val="28"/>
          <w:szCs w:val="28"/>
        </w:rPr>
        <w:t>Показатели работы грузового транспорта общего пользования</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6"/>
        <w:gridCol w:w="1377"/>
        <w:gridCol w:w="1174"/>
        <w:gridCol w:w="1297"/>
        <w:gridCol w:w="1556"/>
      </w:tblGrid>
      <w:tr w:rsidR="00D81062" w:rsidRPr="005844A5" w:rsidTr="002816A6">
        <w:trPr>
          <w:trHeight w:val="503"/>
        </w:trPr>
        <w:tc>
          <w:tcPr>
            <w:tcW w:w="4296"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sidRPr="005844A5">
              <w:rPr>
                <w:rFonts w:ascii="Times New Roman" w:hAnsi="Times New Roman"/>
                <w:b/>
              </w:rPr>
              <w:t>Показатели</w:t>
            </w:r>
          </w:p>
        </w:tc>
        <w:tc>
          <w:tcPr>
            <w:tcW w:w="1377"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Pr>
                <w:rFonts w:ascii="Times New Roman" w:hAnsi="Times New Roman"/>
                <w:b/>
              </w:rPr>
              <w:t>е</w:t>
            </w:r>
            <w:r w:rsidRPr="005844A5">
              <w:rPr>
                <w:rFonts w:ascii="Times New Roman" w:hAnsi="Times New Roman"/>
                <w:b/>
              </w:rPr>
              <w:t>д. изм.</w:t>
            </w:r>
          </w:p>
        </w:tc>
        <w:tc>
          <w:tcPr>
            <w:tcW w:w="1174"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sidRPr="005844A5">
              <w:rPr>
                <w:rFonts w:ascii="Times New Roman" w:hAnsi="Times New Roman"/>
                <w:b/>
              </w:rPr>
              <w:t>201</w:t>
            </w:r>
            <w:r>
              <w:rPr>
                <w:rFonts w:ascii="Times New Roman" w:hAnsi="Times New Roman"/>
                <w:b/>
              </w:rPr>
              <w:t>8</w:t>
            </w:r>
            <w:r w:rsidRPr="005844A5">
              <w:rPr>
                <w:rFonts w:ascii="Times New Roman" w:hAnsi="Times New Roman"/>
                <w:b/>
              </w:rPr>
              <w:t xml:space="preserve"> г.</w:t>
            </w:r>
          </w:p>
        </w:tc>
        <w:tc>
          <w:tcPr>
            <w:tcW w:w="1297"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sidRPr="005844A5">
              <w:rPr>
                <w:rFonts w:ascii="Times New Roman" w:hAnsi="Times New Roman"/>
                <w:b/>
              </w:rPr>
              <w:t>201</w:t>
            </w:r>
            <w:r>
              <w:rPr>
                <w:rFonts w:ascii="Times New Roman" w:hAnsi="Times New Roman"/>
                <w:b/>
              </w:rPr>
              <w:t>9</w:t>
            </w:r>
            <w:r w:rsidRPr="005844A5">
              <w:rPr>
                <w:rFonts w:ascii="Times New Roman" w:hAnsi="Times New Roman"/>
                <w:b/>
              </w:rPr>
              <w:t xml:space="preserve"> г.</w:t>
            </w:r>
          </w:p>
        </w:tc>
        <w:tc>
          <w:tcPr>
            <w:tcW w:w="1556" w:type="dxa"/>
            <w:shd w:val="clear" w:color="auto" w:fill="D9D9D9"/>
            <w:vAlign w:val="center"/>
          </w:tcPr>
          <w:p w:rsidR="00D81062" w:rsidRPr="005844A5" w:rsidRDefault="00D81062" w:rsidP="002816A6">
            <w:pPr>
              <w:widowControl w:val="0"/>
              <w:spacing w:after="0" w:line="240" w:lineRule="auto"/>
              <w:ind w:left="-108" w:right="-51"/>
              <w:jc w:val="center"/>
              <w:rPr>
                <w:rFonts w:ascii="Times New Roman" w:hAnsi="Times New Roman"/>
                <w:b/>
                <w:i/>
              </w:rPr>
            </w:pPr>
            <w:r w:rsidRPr="005844A5">
              <w:rPr>
                <w:rFonts w:ascii="Times New Roman" w:hAnsi="Times New Roman"/>
                <w:b/>
                <w:i/>
              </w:rPr>
              <w:t>201</w:t>
            </w:r>
            <w:r>
              <w:rPr>
                <w:rFonts w:ascii="Times New Roman" w:hAnsi="Times New Roman"/>
                <w:b/>
                <w:i/>
              </w:rPr>
              <w:t>9</w:t>
            </w:r>
            <w:r w:rsidRPr="005844A5">
              <w:rPr>
                <w:rFonts w:ascii="Times New Roman" w:hAnsi="Times New Roman"/>
                <w:b/>
                <w:i/>
              </w:rPr>
              <w:t xml:space="preserve"> г. в % к</w:t>
            </w:r>
          </w:p>
          <w:p w:rsidR="00D81062" w:rsidRPr="005844A5" w:rsidRDefault="00D81062" w:rsidP="002816A6">
            <w:pPr>
              <w:widowControl w:val="0"/>
              <w:spacing w:after="0" w:line="240" w:lineRule="auto"/>
              <w:ind w:left="-108" w:right="-51"/>
              <w:jc w:val="center"/>
              <w:rPr>
                <w:rFonts w:ascii="Times New Roman" w:hAnsi="Times New Roman"/>
                <w:b/>
                <w:i/>
              </w:rPr>
            </w:pPr>
            <w:r w:rsidRPr="005844A5">
              <w:rPr>
                <w:rFonts w:ascii="Times New Roman" w:hAnsi="Times New Roman"/>
                <w:b/>
                <w:i/>
              </w:rPr>
              <w:t>201</w:t>
            </w:r>
            <w:r>
              <w:rPr>
                <w:rFonts w:ascii="Times New Roman" w:hAnsi="Times New Roman"/>
                <w:b/>
                <w:i/>
              </w:rPr>
              <w:t>8</w:t>
            </w:r>
            <w:r w:rsidRPr="005844A5">
              <w:rPr>
                <w:rFonts w:ascii="Times New Roman" w:hAnsi="Times New Roman"/>
                <w:b/>
                <w:i/>
              </w:rPr>
              <w:t xml:space="preserve"> г.</w:t>
            </w:r>
          </w:p>
        </w:tc>
      </w:tr>
      <w:tr w:rsidR="00D81062" w:rsidRPr="005844A5" w:rsidTr="002816A6">
        <w:trPr>
          <w:trHeight w:val="205"/>
        </w:trPr>
        <w:tc>
          <w:tcPr>
            <w:tcW w:w="4296" w:type="dxa"/>
            <w:vAlign w:val="center"/>
          </w:tcPr>
          <w:p w:rsidR="00D81062" w:rsidRPr="00AC0282" w:rsidRDefault="00D81062" w:rsidP="002816A6">
            <w:pPr>
              <w:widowControl w:val="0"/>
              <w:spacing w:after="0" w:line="240" w:lineRule="auto"/>
              <w:rPr>
                <w:rFonts w:ascii="Times New Roman" w:hAnsi="Times New Roman"/>
                <w:vertAlign w:val="superscript"/>
              </w:rPr>
            </w:pPr>
            <w:r w:rsidRPr="00AC0282">
              <w:rPr>
                <w:rFonts w:ascii="Times New Roman" w:hAnsi="Times New Roman"/>
              </w:rPr>
              <w:t>Объем перевезенных грузов</w:t>
            </w:r>
          </w:p>
        </w:tc>
        <w:tc>
          <w:tcPr>
            <w:tcW w:w="1377" w:type="dxa"/>
            <w:vAlign w:val="center"/>
          </w:tcPr>
          <w:p w:rsidR="00D81062" w:rsidRPr="005844A5" w:rsidRDefault="00D81062" w:rsidP="002816A6">
            <w:pPr>
              <w:widowControl w:val="0"/>
              <w:spacing w:after="0" w:line="240" w:lineRule="auto"/>
              <w:ind w:right="113"/>
              <w:jc w:val="center"/>
              <w:rPr>
                <w:rFonts w:ascii="Times New Roman" w:hAnsi="Times New Roman"/>
              </w:rPr>
            </w:pPr>
            <w:r w:rsidRPr="005844A5">
              <w:rPr>
                <w:rFonts w:ascii="Times New Roman" w:hAnsi="Times New Roman"/>
              </w:rPr>
              <w:t>тыс. т</w:t>
            </w:r>
          </w:p>
        </w:tc>
        <w:tc>
          <w:tcPr>
            <w:tcW w:w="1174"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2 387,8</w:t>
            </w:r>
          </w:p>
        </w:tc>
        <w:tc>
          <w:tcPr>
            <w:tcW w:w="1297"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2 793,3</w:t>
            </w:r>
          </w:p>
        </w:tc>
        <w:tc>
          <w:tcPr>
            <w:tcW w:w="1556" w:type="dxa"/>
            <w:vAlign w:val="center"/>
          </w:tcPr>
          <w:p w:rsidR="00D81062" w:rsidRPr="005844A5" w:rsidRDefault="00D81062" w:rsidP="002816A6">
            <w:pPr>
              <w:widowControl w:val="0"/>
              <w:spacing w:after="0" w:line="240" w:lineRule="auto"/>
              <w:ind w:left="-108" w:right="-51"/>
              <w:jc w:val="center"/>
              <w:rPr>
                <w:rFonts w:ascii="Times New Roman" w:hAnsi="Times New Roman"/>
                <w:i/>
              </w:rPr>
            </w:pPr>
            <w:r>
              <w:rPr>
                <w:rFonts w:ascii="Times New Roman" w:hAnsi="Times New Roman"/>
                <w:i/>
              </w:rPr>
              <w:t>117,0</w:t>
            </w:r>
          </w:p>
        </w:tc>
      </w:tr>
      <w:tr w:rsidR="00D81062" w:rsidRPr="005844A5" w:rsidTr="002816A6">
        <w:trPr>
          <w:trHeight w:val="182"/>
        </w:trPr>
        <w:tc>
          <w:tcPr>
            <w:tcW w:w="4296" w:type="dxa"/>
            <w:vAlign w:val="center"/>
          </w:tcPr>
          <w:p w:rsidR="00D81062" w:rsidRPr="00AC0282" w:rsidRDefault="00D81062" w:rsidP="002816A6">
            <w:pPr>
              <w:widowControl w:val="0"/>
              <w:spacing w:after="0" w:line="240" w:lineRule="auto"/>
              <w:rPr>
                <w:rFonts w:ascii="Times New Roman" w:hAnsi="Times New Roman"/>
              </w:rPr>
            </w:pPr>
            <w:r w:rsidRPr="00AC0282">
              <w:rPr>
                <w:rFonts w:ascii="Times New Roman" w:hAnsi="Times New Roman"/>
              </w:rPr>
              <w:t>Грузооборот</w:t>
            </w:r>
          </w:p>
        </w:tc>
        <w:tc>
          <w:tcPr>
            <w:tcW w:w="1377" w:type="dxa"/>
            <w:vAlign w:val="center"/>
          </w:tcPr>
          <w:p w:rsidR="00D81062" w:rsidRPr="005844A5" w:rsidRDefault="00D81062" w:rsidP="002816A6">
            <w:pPr>
              <w:widowControl w:val="0"/>
              <w:spacing w:after="0" w:line="240" w:lineRule="auto"/>
              <w:ind w:right="113"/>
              <w:jc w:val="center"/>
              <w:rPr>
                <w:rFonts w:ascii="Times New Roman" w:hAnsi="Times New Roman"/>
              </w:rPr>
            </w:pPr>
            <w:r w:rsidRPr="005844A5">
              <w:rPr>
                <w:rFonts w:ascii="Times New Roman" w:hAnsi="Times New Roman"/>
              </w:rPr>
              <w:t>тыс. т-км.</w:t>
            </w:r>
          </w:p>
        </w:tc>
        <w:tc>
          <w:tcPr>
            <w:tcW w:w="1174"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29 761,9</w:t>
            </w:r>
          </w:p>
        </w:tc>
        <w:tc>
          <w:tcPr>
            <w:tcW w:w="1297" w:type="dxa"/>
            <w:vAlign w:val="center"/>
          </w:tcPr>
          <w:p w:rsidR="00D81062" w:rsidRPr="00566EA4" w:rsidRDefault="00D81062" w:rsidP="002816A6">
            <w:pPr>
              <w:widowControl w:val="0"/>
              <w:spacing w:after="0" w:line="240" w:lineRule="auto"/>
              <w:ind w:right="113"/>
              <w:jc w:val="right"/>
              <w:rPr>
                <w:rFonts w:ascii="Times New Roman" w:hAnsi="Times New Roman"/>
              </w:rPr>
            </w:pPr>
            <w:r>
              <w:rPr>
                <w:rFonts w:ascii="Times New Roman" w:hAnsi="Times New Roman"/>
              </w:rPr>
              <w:t>28 416,5</w:t>
            </w:r>
          </w:p>
        </w:tc>
        <w:tc>
          <w:tcPr>
            <w:tcW w:w="1556" w:type="dxa"/>
            <w:vAlign w:val="center"/>
          </w:tcPr>
          <w:p w:rsidR="00D81062" w:rsidRPr="00566EA4" w:rsidRDefault="00D81062" w:rsidP="002816A6">
            <w:pPr>
              <w:widowControl w:val="0"/>
              <w:spacing w:after="0" w:line="240" w:lineRule="auto"/>
              <w:ind w:left="-108" w:right="-51"/>
              <w:jc w:val="center"/>
              <w:rPr>
                <w:rFonts w:ascii="Times New Roman" w:hAnsi="Times New Roman"/>
                <w:i/>
              </w:rPr>
            </w:pPr>
            <w:r>
              <w:rPr>
                <w:rFonts w:ascii="Times New Roman" w:hAnsi="Times New Roman"/>
                <w:i/>
              </w:rPr>
              <w:t>95,5</w:t>
            </w:r>
          </w:p>
        </w:tc>
      </w:tr>
      <w:tr w:rsidR="00D81062" w:rsidRPr="005844A5" w:rsidTr="002816A6">
        <w:trPr>
          <w:trHeight w:val="213"/>
        </w:trPr>
        <w:tc>
          <w:tcPr>
            <w:tcW w:w="4296" w:type="dxa"/>
            <w:vAlign w:val="center"/>
          </w:tcPr>
          <w:p w:rsidR="00D81062" w:rsidRPr="00AC0282" w:rsidRDefault="00D81062" w:rsidP="002816A6">
            <w:pPr>
              <w:widowControl w:val="0"/>
              <w:spacing w:after="0" w:line="240" w:lineRule="auto"/>
              <w:rPr>
                <w:rFonts w:ascii="Times New Roman" w:hAnsi="Times New Roman"/>
              </w:rPr>
            </w:pPr>
            <w:r w:rsidRPr="00AC0282">
              <w:rPr>
                <w:rFonts w:ascii="Times New Roman" w:hAnsi="Times New Roman"/>
              </w:rPr>
              <w:t>Средняя дальность перевозки 1 т груза</w:t>
            </w:r>
          </w:p>
        </w:tc>
        <w:tc>
          <w:tcPr>
            <w:tcW w:w="1377" w:type="dxa"/>
            <w:vAlign w:val="center"/>
          </w:tcPr>
          <w:p w:rsidR="00D81062" w:rsidRPr="005844A5" w:rsidRDefault="00D81062" w:rsidP="002816A6">
            <w:pPr>
              <w:widowControl w:val="0"/>
              <w:spacing w:after="0" w:line="240" w:lineRule="auto"/>
              <w:ind w:right="113"/>
              <w:jc w:val="center"/>
              <w:rPr>
                <w:rFonts w:ascii="Times New Roman" w:hAnsi="Times New Roman"/>
              </w:rPr>
            </w:pPr>
            <w:r w:rsidRPr="005844A5">
              <w:rPr>
                <w:rFonts w:ascii="Times New Roman" w:hAnsi="Times New Roman"/>
              </w:rPr>
              <w:t>км</w:t>
            </w:r>
          </w:p>
        </w:tc>
        <w:tc>
          <w:tcPr>
            <w:tcW w:w="1174" w:type="dxa"/>
            <w:vAlign w:val="center"/>
          </w:tcPr>
          <w:p w:rsidR="00D81062" w:rsidRPr="00566EA4" w:rsidRDefault="00D81062" w:rsidP="002816A6">
            <w:pPr>
              <w:widowControl w:val="0"/>
              <w:spacing w:after="0" w:line="240" w:lineRule="auto"/>
              <w:ind w:right="113"/>
              <w:jc w:val="right"/>
              <w:rPr>
                <w:rFonts w:ascii="Times New Roman" w:hAnsi="Times New Roman"/>
              </w:rPr>
            </w:pPr>
            <w:r>
              <w:rPr>
                <w:rFonts w:ascii="Times New Roman" w:hAnsi="Times New Roman"/>
              </w:rPr>
              <w:t>12,5</w:t>
            </w:r>
          </w:p>
        </w:tc>
        <w:tc>
          <w:tcPr>
            <w:tcW w:w="1297" w:type="dxa"/>
            <w:vAlign w:val="center"/>
          </w:tcPr>
          <w:p w:rsidR="00D81062" w:rsidRPr="00566EA4" w:rsidRDefault="00D81062" w:rsidP="002816A6">
            <w:pPr>
              <w:widowControl w:val="0"/>
              <w:spacing w:after="0" w:line="240" w:lineRule="auto"/>
              <w:ind w:right="113"/>
              <w:jc w:val="right"/>
              <w:rPr>
                <w:rFonts w:ascii="Times New Roman" w:hAnsi="Times New Roman"/>
              </w:rPr>
            </w:pPr>
            <w:r>
              <w:rPr>
                <w:rFonts w:ascii="Times New Roman" w:hAnsi="Times New Roman"/>
              </w:rPr>
              <w:t>10,2</w:t>
            </w:r>
          </w:p>
        </w:tc>
        <w:tc>
          <w:tcPr>
            <w:tcW w:w="1556" w:type="dxa"/>
            <w:vAlign w:val="center"/>
          </w:tcPr>
          <w:p w:rsidR="00D81062" w:rsidRPr="005844A5" w:rsidRDefault="00D81062" w:rsidP="002816A6">
            <w:pPr>
              <w:widowControl w:val="0"/>
              <w:spacing w:after="0" w:line="240" w:lineRule="auto"/>
              <w:ind w:left="-108" w:right="-51"/>
              <w:jc w:val="center"/>
              <w:rPr>
                <w:rFonts w:ascii="Times New Roman" w:hAnsi="Times New Roman"/>
                <w:i/>
              </w:rPr>
            </w:pPr>
            <w:r>
              <w:rPr>
                <w:rFonts w:ascii="Times New Roman" w:hAnsi="Times New Roman"/>
                <w:i/>
              </w:rPr>
              <w:t>81,6</w:t>
            </w:r>
          </w:p>
        </w:tc>
      </w:tr>
      <w:tr w:rsidR="00D81062" w:rsidRPr="005844A5" w:rsidTr="002816A6">
        <w:trPr>
          <w:trHeight w:val="232"/>
        </w:trPr>
        <w:tc>
          <w:tcPr>
            <w:tcW w:w="4296" w:type="dxa"/>
            <w:vAlign w:val="center"/>
          </w:tcPr>
          <w:p w:rsidR="00D81062" w:rsidRPr="00AC0282" w:rsidRDefault="00D81062" w:rsidP="002816A6">
            <w:pPr>
              <w:widowControl w:val="0"/>
              <w:spacing w:after="0" w:line="240" w:lineRule="auto"/>
              <w:rPr>
                <w:rFonts w:ascii="Times New Roman" w:hAnsi="Times New Roman"/>
                <w:lang w:val="en-US"/>
              </w:rPr>
            </w:pPr>
            <w:r w:rsidRPr="00AC0282">
              <w:rPr>
                <w:rFonts w:ascii="Times New Roman" w:hAnsi="Times New Roman"/>
              </w:rPr>
              <w:t>Наличие грузовых автомобилей</w:t>
            </w:r>
          </w:p>
        </w:tc>
        <w:tc>
          <w:tcPr>
            <w:tcW w:w="1377" w:type="dxa"/>
            <w:vAlign w:val="center"/>
          </w:tcPr>
          <w:p w:rsidR="00D81062" w:rsidRPr="005844A5" w:rsidRDefault="00D81062" w:rsidP="002816A6">
            <w:pPr>
              <w:widowControl w:val="0"/>
              <w:spacing w:after="0" w:line="240" w:lineRule="auto"/>
              <w:ind w:right="113"/>
              <w:jc w:val="center"/>
              <w:rPr>
                <w:rFonts w:ascii="Times New Roman" w:hAnsi="Times New Roman"/>
              </w:rPr>
            </w:pPr>
            <w:r w:rsidRPr="005844A5">
              <w:rPr>
                <w:rFonts w:ascii="Times New Roman" w:hAnsi="Times New Roman"/>
              </w:rPr>
              <w:t>ед.</w:t>
            </w:r>
          </w:p>
        </w:tc>
        <w:tc>
          <w:tcPr>
            <w:tcW w:w="1174" w:type="dxa"/>
            <w:vAlign w:val="center"/>
          </w:tcPr>
          <w:p w:rsidR="00D81062" w:rsidRPr="00566EA4" w:rsidRDefault="00D81062" w:rsidP="002816A6">
            <w:pPr>
              <w:widowControl w:val="0"/>
              <w:spacing w:after="0" w:line="240" w:lineRule="auto"/>
              <w:ind w:right="113"/>
              <w:jc w:val="right"/>
              <w:rPr>
                <w:rFonts w:ascii="Times New Roman" w:hAnsi="Times New Roman"/>
              </w:rPr>
            </w:pPr>
            <w:r>
              <w:rPr>
                <w:rFonts w:ascii="Times New Roman" w:hAnsi="Times New Roman"/>
              </w:rPr>
              <w:t>1 064</w:t>
            </w:r>
          </w:p>
        </w:tc>
        <w:tc>
          <w:tcPr>
            <w:tcW w:w="1297"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1 056</w:t>
            </w:r>
          </w:p>
        </w:tc>
        <w:tc>
          <w:tcPr>
            <w:tcW w:w="1556" w:type="dxa"/>
            <w:vAlign w:val="center"/>
          </w:tcPr>
          <w:p w:rsidR="00D81062" w:rsidRPr="005844A5" w:rsidRDefault="00D81062" w:rsidP="002816A6">
            <w:pPr>
              <w:widowControl w:val="0"/>
              <w:spacing w:after="0" w:line="240" w:lineRule="auto"/>
              <w:ind w:left="-108" w:right="-51"/>
              <w:jc w:val="center"/>
              <w:rPr>
                <w:rFonts w:ascii="Times New Roman" w:hAnsi="Times New Roman"/>
                <w:i/>
              </w:rPr>
            </w:pPr>
            <w:r>
              <w:rPr>
                <w:rFonts w:ascii="Times New Roman" w:hAnsi="Times New Roman"/>
                <w:i/>
              </w:rPr>
              <w:t>99,2</w:t>
            </w:r>
          </w:p>
        </w:tc>
      </w:tr>
      <w:tr w:rsidR="00D81062" w:rsidRPr="005844A5" w:rsidTr="002816A6">
        <w:trPr>
          <w:trHeight w:val="242"/>
        </w:trPr>
        <w:tc>
          <w:tcPr>
            <w:tcW w:w="4296" w:type="dxa"/>
            <w:vAlign w:val="center"/>
          </w:tcPr>
          <w:p w:rsidR="00D81062" w:rsidRPr="00AC0282" w:rsidRDefault="00D81062" w:rsidP="002816A6">
            <w:pPr>
              <w:widowControl w:val="0"/>
              <w:spacing w:after="0" w:line="240" w:lineRule="auto"/>
              <w:rPr>
                <w:rFonts w:ascii="Times New Roman" w:hAnsi="Times New Roman"/>
              </w:rPr>
            </w:pPr>
            <w:r w:rsidRPr="00AC0282">
              <w:rPr>
                <w:rFonts w:ascii="Times New Roman" w:hAnsi="Times New Roman"/>
              </w:rPr>
              <w:t>Доход от доставки грузов</w:t>
            </w:r>
          </w:p>
        </w:tc>
        <w:tc>
          <w:tcPr>
            <w:tcW w:w="1377" w:type="dxa"/>
            <w:vAlign w:val="center"/>
          </w:tcPr>
          <w:p w:rsidR="00D81062" w:rsidRPr="005844A5" w:rsidRDefault="00D81062" w:rsidP="002816A6">
            <w:pPr>
              <w:widowControl w:val="0"/>
              <w:spacing w:after="0" w:line="240" w:lineRule="auto"/>
              <w:ind w:right="113"/>
              <w:jc w:val="center"/>
              <w:rPr>
                <w:rFonts w:ascii="Times New Roman" w:hAnsi="Times New Roman"/>
              </w:rPr>
            </w:pPr>
            <w:r w:rsidRPr="005844A5">
              <w:rPr>
                <w:rFonts w:ascii="Times New Roman" w:hAnsi="Times New Roman"/>
              </w:rPr>
              <w:t>тыс. руб.</w:t>
            </w:r>
          </w:p>
        </w:tc>
        <w:tc>
          <w:tcPr>
            <w:tcW w:w="1174" w:type="dxa"/>
            <w:vAlign w:val="center"/>
          </w:tcPr>
          <w:p w:rsidR="00D81062" w:rsidRPr="00566EA4" w:rsidRDefault="00D81062" w:rsidP="002816A6">
            <w:pPr>
              <w:widowControl w:val="0"/>
              <w:spacing w:after="0" w:line="240" w:lineRule="auto"/>
              <w:ind w:right="113"/>
              <w:jc w:val="right"/>
              <w:rPr>
                <w:rFonts w:ascii="Times New Roman" w:hAnsi="Times New Roman"/>
              </w:rPr>
            </w:pPr>
            <w:r>
              <w:rPr>
                <w:rFonts w:ascii="Times New Roman" w:hAnsi="Times New Roman"/>
              </w:rPr>
              <w:t>77 716,7</w:t>
            </w:r>
          </w:p>
        </w:tc>
        <w:tc>
          <w:tcPr>
            <w:tcW w:w="1297" w:type="dxa"/>
            <w:vAlign w:val="center"/>
          </w:tcPr>
          <w:p w:rsidR="00D81062" w:rsidRPr="00566EA4" w:rsidRDefault="00D81062" w:rsidP="002816A6">
            <w:pPr>
              <w:widowControl w:val="0"/>
              <w:spacing w:after="0" w:line="240" w:lineRule="auto"/>
              <w:ind w:right="113"/>
              <w:jc w:val="right"/>
              <w:rPr>
                <w:rFonts w:ascii="Times New Roman" w:hAnsi="Times New Roman"/>
              </w:rPr>
            </w:pPr>
            <w:r>
              <w:rPr>
                <w:rFonts w:ascii="Times New Roman" w:hAnsi="Times New Roman"/>
              </w:rPr>
              <w:t>77 639,7</w:t>
            </w:r>
          </w:p>
        </w:tc>
        <w:tc>
          <w:tcPr>
            <w:tcW w:w="1556" w:type="dxa"/>
            <w:vAlign w:val="center"/>
          </w:tcPr>
          <w:p w:rsidR="00D81062" w:rsidRPr="00566EA4" w:rsidRDefault="00D81062" w:rsidP="002816A6">
            <w:pPr>
              <w:widowControl w:val="0"/>
              <w:spacing w:after="0" w:line="240" w:lineRule="auto"/>
              <w:ind w:left="-108" w:right="-51"/>
              <w:jc w:val="center"/>
              <w:rPr>
                <w:rFonts w:ascii="Times New Roman" w:hAnsi="Times New Roman"/>
                <w:i/>
              </w:rPr>
            </w:pPr>
            <w:r>
              <w:rPr>
                <w:rFonts w:ascii="Times New Roman" w:hAnsi="Times New Roman"/>
                <w:i/>
              </w:rPr>
              <w:t>99,9</w:t>
            </w:r>
          </w:p>
        </w:tc>
      </w:tr>
    </w:tbl>
    <w:p w:rsidR="00D81062" w:rsidRPr="005844A5" w:rsidRDefault="00D81062" w:rsidP="00D81062">
      <w:pPr>
        <w:widowControl w:val="0"/>
        <w:spacing w:after="0" w:line="240" w:lineRule="auto"/>
        <w:ind w:firstLine="709"/>
        <w:jc w:val="both"/>
        <w:rPr>
          <w:rFonts w:ascii="Times New Roman" w:hAnsi="Times New Roman"/>
          <w:spacing w:val="3"/>
          <w:sz w:val="24"/>
          <w:szCs w:val="24"/>
        </w:rPr>
      </w:pPr>
    </w:p>
    <w:p w:rsidR="00FB73B7" w:rsidRDefault="00FB73B7" w:rsidP="00FB73B7">
      <w:pPr>
        <w:widowControl w:val="0"/>
        <w:spacing w:after="0" w:line="240" w:lineRule="auto"/>
        <w:ind w:firstLine="426"/>
        <w:jc w:val="both"/>
        <w:rPr>
          <w:rFonts w:ascii="Times New Roman" w:hAnsi="Times New Roman"/>
          <w:sz w:val="28"/>
          <w:szCs w:val="28"/>
        </w:rPr>
      </w:pPr>
      <w:r w:rsidRPr="005844A5">
        <w:rPr>
          <w:rFonts w:ascii="Times New Roman" w:hAnsi="Times New Roman"/>
          <w:sz w:val="28"/>
          <w:szCs w:val="28"/>
        </w:rPr>
        <w:t xml:space="preserve">Показатели организаций </w:t>
      </w:r>
      <w:r w:rsidRPr="005844A5">
        <w:rPr>
          <w:rFonts w:ascii="Times New Roman" w:hAnsi="Times New Roman"/>
          <w:b/>
          <w:i/>
          <w:sz w:val="28"/>
          <w:szCs w:val="28"/>
        </w:rPr>
        <w:t xml:space="preserve">грузового автомобильного транспорта </w:t>
      </w:r>
      <w:r>
        <w:rPr>
          <w:rFonts w:ascii="Times New Roman" w:hAnsi="Times New Roman"/>
          <w:sz w:val="28"/>
          <w:szCs w:val="28"/>
        </w:rPr>
        <w:t xml:space="preserve">находятся в тесной взаимосвязи как с ритмичностью </w:t>
      </w:r>
      <w:r w:rsidRPr="005844A5">
        <w:rPr>
          <w:rFonts w:ascii="Times New Roman" w:hAnsi="Times New Roman"/>
          <w:sz w:val="28"/>
          <w:szCs w:val="28"/>
        </w:rPr>
        <w:t xml:space="preserve">деятельности </w:t>
      </w:r>
      <w:r>
        <w:rPr>
          <w:rFonts w:ascii="Times New Roman" w:hAnsi="Times New Roman"/>
          <w:sz w:val="28"/>
          <w:szCs w:val="28"/>
        </w:rPr>
        <w:t xml:space="preserve">реального сектора, который формирует значительную часть заказов автоперевозчиков, так и непосредственно с результативностью работы </w:t>
      </w:r>
      <w:r w:rsidRPr="005844A5">
        <w:rPr>
          <w:rFonts w:ascii="Times New Roman" w:hAnsi="Times New Roman"/>
          <w:sz w:val="28"/>
          <w:szCs w:val="28"/>
          <w:shd w:val="clear" w:color="auto" w:fill="FFFFFF"/>
        </w:rPr>
        <w:t xml:space="preserve">экспертных (рабочих) </w:t>
      </w:r>
      <w:r>
        <w:rPr>
          <w:rFonts w:ascii="Times New Roman" w:hAnsi="Times New Roman"/>
          <w:sz w:val="28"/>
          <w:szCs w:val="28"/>
        </w:rPr>
        <w:t xml:space="preserve">групп по </w:t>
      </w:r>
      <w:r>
        <w:rPr>
          <w:rFonts w:ascii="Times New Roman" w:hAnsi="Times New Roman"/>
          <w:sz w:val="28"/>
          <w:szCs w:val="28"/>
        </w:rPr>
        <w:lastRenderedPageBreak/>
        <w:t>вопросу транспорта, организованных в рамках переговорного процесса</w:t>
      </w:r>
      <w:r w:rsidRPr="005844A5">
        <w:rPr>
          <w:rFonts w:ascii="Times New Roman" w:hAnsi="Times New Roman"/>
          <w:sz w:val="28"/>
          <w:szCs w:val="28"/>
        </w:rPr>
        <w:t xml:space="preserve">. </w:t>
      </w:r>
    </w:p>
    <w:p w:rsidR="00FB73B7" w:rsidRDefault="00FB73B7" w:rsidP="00FB73B7">
      <w:pPr>
        <w:widowControl w:val="0"/>
        <w:spacing w:after="0" w:line="240" w:lineRule="auto"/>
        <w:ind w:firstLine="426"/>
        <w:jc w:val="both"/>
        <w:rPr>
          <w:rFonts w:ascii="Times New Roman" w:hAnsi="Times New Roman"/>
          <w:spacing w:val="3"/>
          <w:sz w:val="28"/>
          <w:szCs w:val="28"/>
          <w:highlight w:val="red"/>
        </w:rPr>
      </w:pPr>
      <w:r w:rsidRPr="005844A5">
        <w:rPr>
          <w:rFonts w:ascii="Times New Roman" w:hAnsi="Times New Roman"/>
          <w:sz w:val="28"/>
          <w:szCs w:val="28"/>
        </w:rPr>
        <w:t>Грузооборот по автотранспортным организациям общего пользования в 201</w:t>
      </w:r>
      <w:r>
        <w:rPr>
          <w:rFonts w:ascii="Times New Roman" w:hAnsi="Times New Roman"/>
          <w:sz w:val="28"/>
          <w:szCs w:val="28"/>
        </w:rPr>
        <w:t>9</w:t>
      </w:r>
      <w:r w:rsidRPr="005844A5">
        <w:rPr>
          <w:rFonts w:ascii="Times New Roman" w:hAnsi="Times New Roman"/>
          <w:sz w:val="28"/>
          <w:szCs w:val="28"/>
        </w:rPr>
        <w:t xml:space="preserve"> год</w:t>
      </w:r>
      <w:r>
        <w:rPr>
          <w:rFonts w:ascii="Times New Roman" w:hAnsi="Times New Roman"/>
          <w:sz w:val="28"/>
          <w:szCs w:val="28"/>
        </w:rPr>
        <w:t>у</w:t>
      </w:r>
      <w:r w:rsidRPr="005844A5">
        <w:rPr>
          <w:rFonts w:ascii="Times New Roman" w:hAnsi="Times New Roman"/>
          <w:sz w:val="28"/>
          <w:szCs w:val="28"/>
        </w:rPr>
        <w:t xml:space="preserve">, на фоне роста общего объема перевезенных грузов на </w:t>
      </w:r>
      <w:r>
        <w:rPr>
          <w:rFonts w:ascii="Times New Roman" w:hAnsi="Times New Roman"/>
          <w:sz w:val="28"/>
          <w:szCs w:val="28"/>
        </w:rPr>
        <w:t>17,0</w:t>
      </w:r>
      <w:r w:rsidRPr="005844A5">
        <w:rPr>
          <w:rFonts w:ascii="Times New Roman" w:hAnsi="Times New Roman"/>
          <w:sz w:val="28"/>
          <w:szCs w:val="28"/>
        </w:rPr>
        <w:t xml:space="preserve">% до </w:t>
      </w:r>
      <w:r>
        <w:rPr>
          <w:rFonts w:ascii="Times New Roman" w:hAnsi="Times New Roman"/>
          <w:sz w:val="28"/>
          <w:szCs w:val="28"/>
        </w:rPr>
        <w:t>2 793,3</w:t>
      </w:r>
      <w:r w:rsidRPr="005844A5">
        <w:rPr>
          <w:rFonts w:ascii="Times New Roman" w:hAnsi="Times New Roman"/>
          <w:sz w:val="28"/>
          <w:szCs w:val="28"/>
        </w:rPr>
        <w:t xml:space="preserve"> тыс. тонн</w:t>
      </w:r>
      <w:r>
        <w:rPr>
          <w:rFonts w:ascii="Times New Roman" w:hAnsi="Times New Roman"/>
          <w:sz w:val="28"/>
          <w:szCs w:val="28"/>
        </w:rPr>
        <w:t xml:space="preserve"> при</w:t>
      </w:r>
      <w:r w:rsidRPr="005844A5">
        <w:rPr>
          <w:rFonts w:ascii="Times New Roman" w:hAnsi="Times New Roman"/>
          <w:sz w:val="28"/>
          <w:szCs w:val="28"/>
        </w:rPr>
        <w:t xml:space="preserve"> сокращени</w:t>
      </w:r>
      <w:r>
        <w:rPr>
          <w:rFonts w:ascii="Times New Roman" w:hAnsi="Times New Roman"/>
          <w:sz w:val="28"/>
          <w:szCs w:val="28"/>
        </w:rPr>
        <w:t>и</w:t>
      </w:r>
      <w:r w:rsidRPr="005844A5">
        <w:rPr>
          <w:rFonts w:ascii="Times New Roman" w:hAnsi="Times New Roman"/>
          <w:sz w:val="28"/>
          <w:szCs w:val="28"/>
        </w:rPr>
        <w:t xml:space="preserve"> средней дальности</w:t>
      </w:r>
      <w:r w:rsidRPr="005844A5">
        <w:rPr>
          <w:rFonts w:ascii="Times New Roman" w:hAnsi="Times New Roman"/>
          <w:spacing w:val="3"/>
          <w:sz w:val="28"/>
          <w:szCs w:val="28"/>
        </w:rPr>
        <w:t xml:space="preserve"> перевозки </w:t>
      </w:r>
      <w:r>
        <w:rPr>
          <w:rFonts w:ascii="Times New Roman" w:hAnsi="Times New Roman"/>
          <w:spacing w:val="3"/>
          <w:sz w:val="28"/>
          <w:szCs w:val="28"/>
        </w:rPr>
        <w:t>1 тонны груза на 18,4</w:t>
      </w:r>
      <w:r w:rsidRPr="005844A5">
        <w:rPr>
          <w:rFonts w:ascii="Times New Roman" w:hAnsi="Times New Roman"/>
          <w:spacing w:val="3"/>
          <w:sz w:val="28"/>
          <w:szCs w:val="28"/>
        </w:rPr>
        <w:t xml:space="preserve">% до </w:t>
      </w:r>
      <w:r>
        <w:rPr>
          <w:rFonts w:ascii="Times New Roman" w:hAnsi="Times New Roman"/>
          <w:spacing w:val="3"/>
          <w:sz w:val="28"/>
          <w:szCs w:val="28"/>
        </w:rPr>
        <w:t>10,2</w:t>
      </w:r>
      <w:r w:rsidRPr="005844A5">
        <w:rPr>
          <w:rFonts w:ascii="Times New Roman" w:hAnsi="Times New Roman"/>
          <w:spacing w:val="3"/>
          <w:sz w:val="28"/>
          <w:szCs w:val="28"/>
        </w:rPr>
        <w:t xml:space="preserve"> км, </w:t>
      </w:r>
      <w:r>
        <w:rPr>
          <w:rFonts w:ascii="Times New Roman" w:hAnsi="Times New Roman"/>
          <w:spacing w:val="3"/>
          <w:sz w:val="28"/>
          <w:szCs w:val="28"/>
        </w:rPr>
        <w:t>снизился</w:t>
      </w:r>
      <w:r w:rsidRPr="005844A5">
        <w:rPr>
          <w:rFonts w:ascii="Times New Roman" w:hAnsi="Times New Roman"/>
          <w:spacing w:val="3"/>
          <w:sz w:val="28"/>
          <w:szCs w:val="28"/>
        </w:rPr>
        <w:t xml:space="preserve"> на </w:t>
      </w:r>
      <w:r>
        <w:rPr>
          <w:rFonts w:ascii="Times New Roman" w:hAnsi="Times New Roman"/>
          <w:spacing w:val="3"/>
          <w:sz w:val="28"/>
          <w:szCs w:val="28"/>
        </w:rPr>
        <w:t>4,5</w:t>
      </w:r>
      <w:r w:rsidRPr="005844A5">
        <w:rPr>
          <w:rFonts w:ascii="Times New Roman" w:hAnsi="Times New Roman"/>
          <w:spacing w:val="3"/>
          <w:sz w:val="28"/>
          <w:szCs w:val="28"/>
        </w:rPr>
        <w:t xml:space="preserve">% до </w:t>
      </w:r>
      <w:r>
        <w:rPr>
          <w:rFonts w:ascii="Times New Roman" w:hAnsi="Times New Roman"/>
          <w:spacing w:val="3"/>
          <w:sz w:val="28"/>
          <w:szCs w:val="28"/>
        </w:rPr>
        <w:t>28</w:t>
      </w:r>
      <w:r w:rsidRPr="005844A5">
        <w:rPr>
          <w:rFonts w:ascii="Times New Roman" w:hAnsi="Times New Roman"/>
          <w:spacing w:val="3"/>
          <w:sz w:val="28"/>
          <w:szCs w:val="28"/>
        </w:rPr>
        <w:t> </w:t>
      </w:r>
      <w:r>
        <w:rPr>
          <w:rFonts w:ascii="Times New Roman" w:hAnsi="Times New Roman"/>
          <w:spacing w:val="3"/>
          <w:sz w:val="28"/>
          <w:szCs w:val="28"/>
        </w:rPr>
        <w:t>416</w:t>
      </w:r>
      <w:r w:rsidRPr="005844A5">
        <w:rPr>
          <w:rFonts w:ascii="Times New Roman" w:hAnsi="Times New Roman"/>
          <w:spacing w:val="3"/>
          <w:sz w:val="28"/>
          <w:szCs w:val="28"/>
        </w:rPr>
        <w:t>,</w:t>
      </w:r>
      <w:r>
        <w:rPr>
          <w:rFonts w:ascii="Times New Roman" w:hAnsi="Times New Roman"/>
          <w:spacing w:val="3"/>
          <w:sz w:val="28"/>
          <w:szCs w:val="28"/>
        </w:rPr>
        <w:t>5</w:t>
      </w:r>
      <w:r w:rsidRPr="005844A5">
        <w:rPr>
          <w:rFonts w:ascii="Times New Roman" w:hAnsi="Times New Roman"/>
          <w:spacing w:val="3"/>
          <w:sz w:val="28"/>
          <w:szCs w:val="28"/>
        </w:rPr>
        <w:t xml:space="preserve"> тыс. т-км</w:t>
      </w:r>
      <w:r>
        <w:rPr>
          <w:rFonts w:ascii="Times New Roman" w:hAnsi="Times New Roman"/>
          <w:spacing w:val="3"/>
          <w:sz w:val="28"/>
          <w:szCs w:val="28"/>
        </w:rPr>
        <w:t xml:space="preserve"> (</w:t>
      </w:r>
      <w:r w:rsidRPr="00E16072">
        <w:rPr>
          <w:rFonts w:ascii="Times New Roman" w:hAnsi="Times New Roman"/>
          <w:spacing w:val="3"/>
          <w:sz w:val="28"/>
          <w:szCs w:val="28"/>
        </w:rPr>
        <w:t>табл. 2).</w:t>
      </w:r>
      <w:r>
        <w:rPr>
          <w:rFonts w:ascii="Times New Roman" w:hAnsi="Times New Roman"/>
          <w:spacing w:val="3"/>
          <w:sz w:val="28"/>
          <w:szCs w:val="28"/>
        </w:rPr>
        <w:t xml:space="preserve"> </w:t>
      </w:r>
      <w:r w:rsidRPr="005844A5">
        <w:rPr>
          <w:rFonts w:ascii="Times New Roman" w:hAnsi="Times New Roman"/>
          <w:sz w:val="28"/>
          <w:szCs w:val="28"/>
        </w:rPr>
        <w:t>При этом количество автомобилей</w:t>
      </w:r>
      <w:r>
        <w:rPr>
          <w:rFonts w:ascii="Times New Roman" w:hAnsi="Times New Roman"/>
          <w:sz w:val="28"/>
          <w:szCs w:val="28"/>
        </w:rPr>
        <w:t>,</w:t>
      </w:r>
      <w:r w:rsidRPr="005844A5">
        <w:rPr>
          <w:rFonts w:ascii="Times New Roman" w:hAnsi="Times New Roman"/>
          <w:sz w:val="28"/>
          <w:szCs w:val="28"/>
        </w:rPr>
        <w:t xml:space="preserve"> применяемых для перевозки грузов</w:t>
      </w:r>
      <w:r>
        <w:rPr>
          <w:rFonts w:ascii="Times New Roman" w:hAnsi="Times New Roman"/>
          <w:sz w:val="28"/>
          <w:szCs w:val="28"/>
        </w:rPr>
        <w:t>,</w:t>
      </w:r>
      <w:r w:rsidRPr="005844A5">
        <w:rPr>
          <w:rFonts w:ascii="Times New Roman" w:hAnsi="Times New Roman"/>
          <w:sz w:val="28"/>
          <w:szCs w:val="28"/>
        </w:rPr>
        <w:t xml:space="preserve"> сократилось </w:t>
      </w:r>
      <w:r>
        <w:rPr>
          <w:rFonts w:ascii="Times New Roman" w:hAnsi="Times New Roman"/>
          <w:sz w:val="28"/>
          <w:szCs w:val="28"/>
        </w:rPr>
        <w:t>до 1 056 ед. (-0,8</w:t>
      </w:r>
      <w:r w:rsidRPr="00FA1B59">
        <w:rPr>
          <w:rFonts w:ascii="Times New Roman" w:hAnsi="Times New Roman"/>
          <w:sz w:val="28"/>
          <w:szCs w:val="28"/>
        </w:rPr>
        <w:t>%</w:t>
      </w:r>
      <w:r>
        <w:rPr>
          <w:rFonts w:ascii="Times New Roman" w:hAnsi="Times New Roman"/>
          <w:sz w:val="28"/>
          <w:szCs w:val="28"/>
        </w:rPr>
        <w:t>)</w:t>
      </w:r>
      <w:r w:rsidRPr="00FA1B59">
        <w:rPr>
          <w:rFonts w:ascii="Times New Roman" w:hAnsi="Times New Roman"/>
          <w:sz w:val="28"/>
          <w:szCs w:val="28"/>
        </w:rPr>
        <w:t>.</w:t>
      </w:r>
    </w:p>
    <w:p w:rsidR="00FB73B7" w:rsidRDefault="00FB73B7" w:rsidP="00FB73B7">
      <w:pPr>
        <w:widowControl w:val="0"/>
        <w:spacing w:after="0" w:line="240" w:lineRule="auto"/>
        <w:ind w:firstLine="426"/>
        <w:jc w:val="both"/>
        <w:rPr>
          <w:rFonts w:ascii="Times New Roman" w:hAnsi="Times New Roman"/>
          <w:sz w:val="28"/>
          <w:szCs w:val="28"/>
        </w:rPr>
      </w:pPr>
      <w:r w:rsidRPr="005844A5">
        <w:rPr>
          <w:rFonts w:ascii="Times New Roman" w:hAnsi="Times New Roman"/>
          <w:sz w:val="28"/>
          <w:szCs w:val="28"/>
        </w:rPr>
        <w:t xml:space="preserve">Доходы от оказания услуг автомобильным транспортом </w:t>
      </w:r>
      <w:r>
        <w:rPr>
          <w:rFonts w:ascii="Times New Roman" w:hAnsi="Times New Roman"/>
          <w:sz w:val="28"/>
          <w:szCs w:val="28"/>
        </w:rPr>
        <w:t>были близки к базисному уровню – 77</w:t>
      </w:r>
      <w:r w:rsidRPr="005844A5">
        <w:rPr>
          <w:rFonts w:ascii="Times New Roman" w:hAnsi="Times New Roman"/>
          <w:sz w:val="28"/>
          <w:szCs w:val="28"/>
        </w:rPr>
        <w:t> </w:t>
      </w:r>
      <w:r>
        <w:rPr>
          <w:rFonts w:ascii="Times New Roman" w:hAnsi="Times New Roman"/>
          <w:sz w:val="28"/>
          <w:szCs w:val="28"/>
        </w:rPr>
        <w:t>639</w:t>
      </w:r>
      <w:r w:rsidRPr="005844A5">
        <w:rPr>
          <w:rFonts w:ascii="Times New Roman" w:hAnsi="Times New Roman"/>
          <w:sz w:val="28"/>
          <w:szCs w:val="28"/>
        </w:rPr>
        <w:t>,</w:t>
      </w:r>
      <w:r>
        <w:rPr>
          <w:rFonts w:ascii="Times New Roman" w:hAnsi="Times New Roman"/>
          <w:sz w:val="28"/>
          <w:szCs w:val="28"/>
        </w:rPr>
        <w:t>7 </w:t>
      </w:r>
      <w:r w:rsidRPr="005844A5">
        <w:rPr>
          <w:rFonts w:ascii="Times New Roman" w:hAnsi="Times New Roman"/>
          <w:sz w:val="28"/>
          <w:szCs w:val="28"/>
        </w:rPr>
        <w:t>тыс. руб.</w:t>
      </w:r>
      <w:r>
        <w:rPr>
          <w:rFonts w:ascii="Times New Roman" w:hAnsi="Times New Roman"/>
          <w:sz w:val="28"/>
          <w:szCs w:val="28"/>
        </w:rPr>
        <w:t xml:space="preserve"> (-0,1</w:t>
      </w:r>
      <w:r w:rsidRPr="005844A5">
        <w:rPr>
          <w:rFonts w:ascii="Times New Roman" w:hAnsi="Times New Roman"/>
          <w:sz w:val="28"/>
          <w:szCs w:val="28"/>
        </w:rPr>
        <w:t>%</w:t>
      </w:r>
      <w:r>
        <w:rPr>
          <w:rFonts w:ascii="Times New Roman" w:hAnsi="Times New Roman"/>
          <w:sz w:val="28"/>
          <w:szCs w:val="28"/>
        </w:rPr>
        <w:t>).</w:t>
      </w:r>
    </w:p>
    <w:p w:rsidR="00D81062" w:rsidRDefault="00D81062" w:rsidP="00FB73B7">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Значение показателей складывалось под влиянием</w:t>
      </w:r>
      <w:r w:rsidRPr="00FA1B59">
        <w:rPr>
          <w:rFonts w:ascii="Times New Roman" w:hAnsi="Times New Roman"/>
          <w:sz w:val="28"/>
          <w:szCs w:val="28"/>
        </w:rPr>
        <w:t xml:space="preserve"> тренда</w:t>
      </w:r>
      <w:r>
        <w:rPr>
          <w:rFonts w:ascii="Times New Roman" w:hAnsi="Times New Roman"/>
          <w:sz w:val="28"/>
          <w:szCs w:val="28"/>
        </w:rPr>
        <w:t>, сформированного:</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ОАО «Машинно-технологическая станция»</w:t>
      </w:r>
      <w:r>
        <w:rPr>
          <w:rFonts w:ascii="Times New Roman" w:hAnsi="Times New Roman"/>
          <w:sz w:val="28"/>
          <w:szCs w:val="28"/>
        </w:rPr>
        <w:t xml:space="preserve"> – </w:t>
      </w:r>
      <w:r w:rsidRPr="00FA1B59">
        <w:rPr>
          <w:rFonts w:ascii="Times New Roman" w:hAnsi="Times New Roman"/>
          <w:sz w:val="28"/>
          <w:szCs w:val="28"/>
        </w:rPr>
        <w:t xml:space="preserve">грузооборот увеличился на </w:t>
      </w:r>
      <w:r>
        <w:rPr>
          <w:rFonts w:ascii="Times New Roman" w:hAnsi="Times New Roman"/>
          <w:sz w:val="28"/>
          <w:szCs w:val="28"/>
        </w:rPr>
        <w:t>5,1</w:t>
      </w:r>
      <w:r w:rsidRPr="00FA1B59">
        <w:rPr>
          <w:rFonts w:ascii="Times New Roman" w:hAnsi="Times New Roman"/>
          <w:sz w:val="28"/>
          <w:szCs w:val="28"/>
        </w:rPr>
        <w:t>%</w:t>
      </w:r>
      <w:r>
        <w:rPr>
          <w:rFonts w:ascii="Times New Roman" w:hAnsi="Times New Roman"/>
          <w:sz w:val="28"/>
          <w:szCs w:val="28"/>
        </w:rPr>
        <w:t xml:space="preserve"> (+11,1% по </w:t>
      </w:r>
      <w:r w:rsidRPr="00FA1B59">
        <w:rPr>
          <w:rFonts w:ascii="Times New Roman" w:hAnsi="Times New Roman"/>
          <w:sz w:val="28"/>
          <w:szCs w:val="28"/>
        </w:rPr>
        <w:t>объем</w:t>
      </w:r>
      <w:r>
        <w:rPr>
          <w:rFonts w:ascii="Times New Roman" w:hAnsi="Times New Roman"/>
          <w:sz w:val="28"/>
          <w:szCs w:val="28"/>
        </w:rPr>
        <w:t>ам</w:t>
      </w:r>
      <w:r w:rsidRPr="00FA1B59">
        <w:rPr>
          <w:rFonts w:ascii="Times New Roman" w:hAnsi="Times New Roman"/>
          <w:sz w:val="28"/>
          <w:szCs w:val="28"/>
        </w:rPr>
        <w:t xml:space="preserve"> перевезенных грузов</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ЗАО «Завод ДСК»</w:t>
      </w:r>
      <w:r>
        <w:rPr>
          <w:rFonts w:ascii="Times New Roman" w:hAnsi="Times New Roman"/>
          <w:sz w:val="28"/>
          <w:szCs w:val="28"/>
        </w:rPr>
        <w:t xml:space="preserve"> – </w:t>
      </w:r>
      <w:r w:rsidRPr="00FA1B59">
        <w:rPr>
          <w:rFonts w:ascii="Times New Roman" w:hAnsi="Times New Roman"/>
          <w:sz w:val="28"/>
          <w:szCs w:val="28"/>
        </w:rPr>
        <w:t xml:space="preserve">грузооборот </w:t>
      </w:r>
      <w:r>
        <w:rPr>
          <w:rFonts w:ascii="Times New Roman" w:hAnsi="Times New Roman"/>
          <w:sz w:val="28"/>
          <w:szCs w:val="28"/>
        </w:rPr>
        <w:t xml:space="preserve">сократился </w:t>
      </w:r>
      <w:r w:rsidRPr="00FA1B59">
        <w:rPr>
          <w:rFonts w:ascii="Times New Roman" w:hAnsi="Times New Roman"/>
          <w:sz w:val="28"/>
          <w:szCs w:val="28"/>
        </w:rPr>
        <w:t xml:space="preserve">на </w:t>
      </w:r>
      <w:r>
        <w:rPr>
          <w:rFonts w:ascii="Times New Roman" w:hAnsi="Times New Roman"/>
          <w:sz w:val="28"/>
          <w:szCs w:val="28"/>
        </w:rPr>
        <w:t>15,3</w:t>
      </w:r>
      <w:r w:rsidRPr="00FA1B59">
        <w:rPr>
          <w:rFonts w:ascii="Times New Roman" w:hAnsi="Times New Roman"/>
          <w:sz w:val="28"/>
          <w:szCs w:val="28"/>
        </w:rPr>
        <w:t>%</w:t>
      </w:r>
      <w:r>
        <w:rPr>
          <w:rFonts w:ascii="Times New Roman" w:hAnsi="Times New Roman"/>
          <w:sz w:val="28"/>
          <w:szCs w:val="28"/>
        </w:rPr>
        <w:t xml:space="preserve"> (+41,1</w:t>
      </w:r>
      <w:r w:rsidRPr="00FA1B59">
        <w:rPr>
          <w:rFonts w:ascii="Times New Roman" w:hAnsi="Times New Roman"/>
          <w:sz w:val="28"/>
          <w:szCs w:val="28"/>
        </w:rPr>
        <w:t>%</w:t>
      </w:r>
      <w:r>
        <w:rPr>
          <w:rFonts w:ascii="Times New Roman" w:hAnsi="Times New Roman"/>
          <w:sz w:val="28"/>
          <w:szCs w:val="28"/>
        </w:rPr>
        <w:t xml:space="preserve"> </w:t>
      </w:r>
      <w:r w:rsidRPr="00FA1B59">
        <w:rPr>
          <w:rFonts w:ascii="Times New Roman" w:hAnsi="Times New Roman"/>
          <w:sz w:val="28"/>
          <w:szCs w:val="28"/>
        </w:rPr>
        <w:t>соответственно</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 xml:space="preserve">ЗАО «Фарба-групп» </w:t>
      </w:r>
      <w:r>
        <w:rPr>
          <w:rFonts w:ascii="Times New Roman" w:hAnsi="Times New Roman"/>
          <w:sz w:val="28"/>
          <w:szCs w:val="28"/>
        </w:rPr>
        <w:t>– увеличение составило 4,9</w:t>
      </w:r>
      <w:r w:rsidRPr="00FA1B59">
        <w:rPr>
          <w:rFonts w:ascii="Times New Roman" w:hAnsi="Times New Roman"/>
          <w:sz w:val="28"/>
          <w:szCs w:val="28"/>
        </w:rPr>
        <w:t>%</w:t>
      </w:r>
      <w:r>
        <w:rPr>
          <w:rFonts w:ascii="Times New Roman" w:hAnsi="Times New Roman"/>
          <w:sz w:val="28"/>
          <w:szCs w:val="28"/>
        </w:rPr>
        <w:t xml:space="preserve"> (+17,4</w:t>
      </w:r>
      <w:r w:rsidRPr="00FA1B59">
        <w:rPr>
          <w:rFonts w:ascii="Times New Roman" w:hAnsi="Times New Roman"/>
          <w:sz w:val="28"/>
          <w:szCs w:val="28"/>
        </w:rPr>
        <w:t>%</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ООО «</w:t>
      </w:r>
      <w:r w:rsidR="00863E72">
        <w:rPr>
          <w:rFonts w:ascii="Times New Roman" w:hAnsi="Times New Roman"/>
          <w:sz w:val="28"/>
          <w:szCs w:val="28"/>
        </w:rPr>
        <w:t>Тиртранс</w:t>
      </w:r>
      <w:r>
        <w:rPr>
          <w:rFonts w:ascii="Times New Roman" w:hAnsi="Times New Roman"/>
          <w:sz w:val="28"/>
          <w:szCs w:val="28"/>
        </w:rPr>
        <w:t>» – грузооборот сократился на 70,2% (рост в 3,5 раза);</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ЗАО «УПТК-С</w:t>
      </w:r>
      <w:r w:rsidR="00863E72">
        <w:rPr>
          <w:rFonts w:ascii="Times New Roman" w:hAnsi="Times New Roman"/>
          <w:sz w:val="28"/>
          <w:szCs w:val="28"/>
        </w:rPr>
        <w:t>трой</w:t>
      </w:r>
      <w:r w:rsidRPr="00FA1B59">
        <w:rPr>
          <w:rFonts w:ascii="Times New Roman" w:hAnsi="Times New Roman"/>
          <w:sz w:val="28"/>
          <w:szCs w:val="28"/>
        </w:rPr>
        <w:t xml:space="preserve">» </w:t>
      </w:r>
      <w:r>
        <w:rPr>
          <w:rFonts w:ascii="Times New Roman" w:hAnsi="Times New Roman"/>
          <w:sz w:val="28"/>
          <w:szCs w:val="28"/>
        </w:rPr>
        <w:t>показатели увеличились эквивалентно в 1,9 раза.</w:t>
      </w:r>
    </w:p>
    <w:p w:rsidR="00D81062" w:rsidRPr="005844A5"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 xml:space="preserve">ЗАО «Тираспольский завод железобетонных изделий №6» </w:t>
      </w:r>
      <w:r>
        <w:rPr>
          <w:rFonts w:ascii="Times New Roman" w:hAnsi="Times New Roman"/>
          <w:sz w:val="28"/>
          <w:szCs w:val="28"/>
        </w:rPr>
        <w:t>– рост на 1,9% (+2</w:t>
      </w:r>
      <w:r w:rsidRPr="00FA1B59">
        <w:rPr>
          <w:rFonts w:ascii="Times New Roman" w:hAnsi="Times New Roman"/>
          <w:sz w:val="28"/>
          <w:szCs w:val="28"/>
        </w:rPr>
        <w:t>,</w:t>
      </w:r>
      <w:r>
        <w:rPr>
          <w:rFonts w:ascii="Times New Roman" w:hAnsi="Times New Roman"/>
          <w:sz w:val="28"/>
          <w:szCs w:val="28"/>
        </w:rPr>
        <w:t xml:space="preserve">1% по </w:t>
      </w:r>
      <w:r w:rsidRPr="00FA1B59">
        <w:rPr>
          <w:rFonts w:ascii="Times New Roman" w:hAnsi="Times New Roman"/>
          <w:sz w:val="28"/>
          <w:szCs w:val="28"/>
        </w:rPr>
        <w:t>объем</w:t>
      </w:r>
      <w:r>
        <w:rPr>
          <w:rFonts w:ascii="Times New Roman" w:hAnsi="Times New Roman"/>
          <w:sz w:val="28"/>
          <w:szCs w:val="28"/>
        </w:rPr>
        <w:t>ам</w:t>
      </w:r>
      <w:r w:rsidRPr="00FA1B59">
        <w:rPr>
          <w:rFonts w:ascii="Times New Roman" w:hAnsi="Times New Roman"/>
          <w:sz w:val="28"/>
          <w:szCs w:val="28"/>
        </w:rPr>
        <w:t xml:space="preserve"> перевезенных грузов</w:t>
      </w:r>
      <w:r>
        <w:rPr>
          <w:rFonts w:ascii="Times New Roman" w:hAnsi="Times New Roman"/>
          <w:sz w:val="28"/>
          <w:szCs w:val="28"/>
        </w:rPr>
        <w:t>)</w:t>
      </w:r>
      <w:r w:rsidRPr="00FA1B59">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pacing w:val="4"/>
          <w:sz w:val="28"/>
          <w:szCs w:val="28"/>
        </w:rPr>
      </w:pPr>
      <w:r>
        <w:rPr>
          <w:rFonts w:ascii="Times New Roman" w:hAnsi="Times New Roman"/>
          <w:spacing w:val="4"/>
          <w:sz w:val="28"/>
          <w:szCs w:val="28"/>
        </w:rPr>
        <w:t>В</w:t>
      </w:r>
      <w:r w:rsidRPr="006B5813">
        <w:rPr>
          <w:rFonts w:ascii="Times New Roman" w:hAnsi="Times New Roman"/>
          <w:spacing w:val="4"/>
          <w:sz w:val="28"/>
          <w:szCs w:val="28"/>
        </w:rPr>
        <w:t xml:space="preserve"> сфере</w:t>
      </w:r>
      <w:r>
        <w:rPr>
          <w:rFonts w:ascii="Times New Roman" w:hAnsi="Times New Roman"/>
          <w:spacing w:val="4"/>
          <w:sz w:val="28"/>
          <w:szCs w:val="28"/>
        </w:rPr>
        <w:t xml:space="preserve"> </w:t>
      </w:r>
      <w:r w:rsidRPr="005844A5">
        <w:rPr>
          <w:rFonts w:ascii="Times New Roman" w:hAnsi="Times New Roman"/>
          <w:b/>
          <w:i/>
          <w:spacing w:val="4"/>
          <w:sz w:val="28"/>
          <w:szCs w:val="28"/>
        </w:rPr>
        <w:t>автомобильного транспорта общего пользования</w:t>
      </w:r>
      <w:r w:rsidRPr="005844A5">
        <w:rPr>
          <w:rFonts w:ascii="Times New Roman" w:hAnsi="Times New Roman"/>
          <w:spacing w:val="4"/>
          <w:sz w:val="28"/>
          <w:szCs w:val="28"/>
        </w:rPr>
        <w:t xml:space="preserve"> в рассматриваемом периоде на фоне роста пассажиропотока</w:t>
      </w:r>
      <w:r>
        <w:rPr>
          <w:rFonts w:ascii="Times New Roman" w:hAnsi="Times New Roman"/>
          <w:spacing w:val="4"/>
          <w:sz w:val="28"/>
          <w:szCs w:val="28"/>
        </w:rPr>
        <w:t xml:space="preserve"> </w:t>
      </w:r>
      <w:r w:rsidRPr="005844A5">
        <w:rPr>
          <w:rFonts w:ascii="Times New Roman" w:hAnsi="Times New Roman"/>
          <w:spacing w:val="3"/>
          <w:sz w:val="28"/>
          <w:szCs w:val="28"/>
        </w:rPr>
        <w:t>(+1,</w:t>
      </w:r>
      <w:r>
        <w:rPr>
          <w:rFonts w:ascii="Times New Roman" w:hAnsi="Times New Roman"/>
          <w:spacing w:val="3"/>
          <w:sz w:val="28"/>
          <w:szCs w:val="28"/>
        </w:rPr>
        <w:t>0</w:t>
      </w:r>
      <w:r w:rsidRPr="005844A5">
        <w:rPr>
          <w:rFonts w:ascii="Times New Roman" w:hAnsi="Times New Roman"/>
          <w:spacing w:val="3"/>
          <w:sz w:val="28"/>
          <w:szCs w:val="28"/>
        </w:rPr>
        <w:t>%</w:t>
      </w:r>
      <w:r>
        <w:rPr>
          <w:rFonts w:ascii="Times New Roman" w:hAnsi="Times New Roman"/>
          <w:spacing w:val="3"/>
          <w:sz w:val="28"/>
          <w:szCs w:val="28"/>
        </w:rPr>
        <w:t xml:space="preserve"> до </w:t>
      </w:r>
      <w:r>
        <w:rPr>
          <w:rFonts w:ascii="Times New Roman" w:hAnsi="Times New Roman"/>
          <w:spacing w:val="4"/>
          <w:sz w:val="28"/>
          <w:szCs w:val="28"/>
        </w:rPr>
        <w:t>26,8 </w:t>
      </w:r>
      <w:r w:rsidRPr="005844A5">
        <w:rPr>
          <w:rFonts w:ascii="Times New Roman" w:hAnsi="Times New Roman"/>
          <w:spacing w:val="4"/>
          <w:sz w:val="28"/>
          <w:szCs w:val="28"/>
        </w:rPr>
        <w:t>млн</w:t>
      </w:r>
      <w:r>
        <w:rPr>
          <w:rFonts w:ascii="Times New Roman" w:hAnsi="Times New Roman"/>
          <w:spacing w:val="4"/>
          <w:sz w:val="28"/>
          <w:szCs w:val="28"/>
        </w:rPr>
        <w:t> чел.</w:t>
      </w:r>
      <w:r w:rsidRPr="005844A5">
        <w:rPr>
          <w:rFonts w:ascii="Times New Roman" w:hAnsi="Times New Roman"/>
          <w:spacing w:val="3"/>
          <w:sz w:val="28"/>
          <w:szCs w:val="28"/>
        </w:rPr>
        <w:t>)</w:t>
      </w:r>
      <w:r>
        <w:rPr>
          <w:rFonts w:ascii="Times New Roman" w:hAnsi="Times New Roman"/>
          <w:spacing w:val="3"/>
          <w:sz w:val="28"/>
          <w:szCs w:val="28"/>
        </w:rPr>
        <w:t xml:space="preserve"> </w:t>
      </w:r>
      <w:r w:rsidRPr="005844A5">
        <w:rPr>
          <w:rFonts w:ascii="Times New Roman" w:hAnsi="Times New Roman"/>
          <w:spacing w:val="4"/>
          <w:sz w:val="28"/>
          <w:szCs w:val="28"/>
        </w:rPr>
        <w:t xml:space="preserve">в целом </w:t>
      </w:r>
      <w:r>
        <w:rPr>
          <w:rFonts w:ascii="Times New Roman" w:hAnsi="Times New Roman"/>
          <w:spacing w:val="4"/>
          <w:sz w:val="28"/>
          <w:szCs w:val="28"/>
        </w:rPr>
        <w:t>сохранялся</w:t>
      </w:r>
      <w:r w:rsidRPr="005844A5">
        <w:rPr>
          <w:rFonts w:ascii="Times New Roman" w:hAnsi="Times New Roman"/>
          <w:spacing w:val="4"/>
          <w:sz w:val="28"/>
          <w:szCs w:val="28"/>
        </w:rPr>
        <w:t xml:space="preserve"> повышательный тренд.</w:t>
      </w:r>
      <w:r>
        <w:rPr>
          <w:rFonts w:ascii="Times New Roman" w:hAnsi="Times New Roman"/>
          <w:spacing w:val="4"/>
          <w:sz w:val="28"/>
          <w:szCs w:val="28"/>
        </w:rPr>
        <w:t xml:space="preserve"> </w:t>
      </w:r>
      <w:r>
        <w:rPr>
          <w:rFonts w:ascii="Times New Roman" w:hAnsi="Times New Roman"/>
          <w:spacing w:val="3"/>
          <w:sz w:val="28"/>
          <w:szCs w:val="28"/>
        </w:rPr>
        <w:t>Д</w:t>
      </w:r>
      <w:r w:rsidRPr="005844A5">
        <w:rPr>
          <w:rFonts w:ascii="Times New Roman" w:hAnsi="Times New Roman"/>
          <w:spacing w:val="3"/>
          <w:sz w:val="28"/>
          <w:szCs w:val="28"/>
        </w:rPr>
        <w:t xml:space="preserve">оходы </w:t>
      </w:r>
      <w:r>
        <w:rPr>
          <w:rFonts w:ascii="Times New Roman" w:hAnsi="Times New Roman"/>
          <w:spacing w:val="4"/>
          <w:sz w:val="28"/>
          <w:szCs w:val="28"/>
        </w:rPr>
        <w:t>82 </w:t>
      </w:r>
      <w:r w:rsidRPr="005844A5">
        <w:rPr>
          <w:rFonts w:ascii="Times New Roman" w:hAnsi="Times New Roman"/>
          <w:spacing w:val="3"/>
          <w:sz w:val="28"/>
          <w:szCs w:val="28"/>
        </w:rPr>
        <w:t>организаций</w:t>
      </w:r>
      <w:r>
        <w:rPr>
          <w:rFonts w:ascii="Times New Roman" w:hAnsi="Times New Roman"/>
          <w:spacing w:val="4"/>
          <w:sz w:val="28"/>
          <w:szCs w:val="28"/>
        </w:rPr>
        <w:t xml:space="preserve">, </w:t>
      </w:r>
      <w:r w:rsidRPr="005844A5">
        <w:rPr>
          <w:rFonts w:ascii="Times New Roman" w:hAnsi="Times New Roman"/>
          <w:spacing w:val="4"/>
          <w:sz w:val="28"/>
          <w:szCs w:val="28"/>
        </w:rPr>
        <w:t>обслуживающи</w:t>
      </w:r>
      <w:r>
        <w:rPr>
          <w:rFonts w:ascii="Times New Roman" w:hAnsi="Times New Roman"/>
          <w:spacing w:val="4"/>
          <w:sz w:val="28"/>
          <w:szCs w:val="28"/>
        </w:rPr>
        <w:t>х 307</w:t>
      </w:r>
      <w:r w:rsidRPr="005844A5">
        <w:rPr>
          <w:rFonts w:ascii="Times New Roman" w:hAnsi="Times New Roman"/>
          <w:spacing w:val="4"/>
          <w:sz w:val="28"/>
          <w:szCs w:val="28"/>
        </w:rPr>
        <w:t xml:space="preserve"> пригородных, 2</w:t>
      </w:r>
      <w:r>
        <w:rPr>
          <w:rFonts w:ascii="Times New Roman" w:hAnsi="Times New Roman"/>
          <w:spacing w:val="4"/>
          <w:sz w:val="28"/>
          <w:szCs w:val="28"/>
        </w:rPr>
        <w:t>8 междугородних и 254 </w:t>
      </w:r>
      <w:r w:rsidRPr="005844A5">
        <w:rPr>
          <w:rFonts w:ascii="Times New Roman" w:hAnsi="Times New Roman"/>
          <w:spacing w:val="4"/>
          <w:sz w:val="28"/>
          <w:szCs w:val="28"/>
        </w:rPr>
        <w:t>международных маршрута</w:t>
      </w:r>
      <w:r>
        <w:rPr>
          <w:rFonts w:ascii="Times New Roman" w:hAnsi="Times New Roman"/>
          <w:spacing w:val="4"/>
          <w:sz w:val="28"/>
          <w:szCs w:val="28"/>
        </w:rPr>
        <w:t xml:space="preserve">, </w:t>
      </w:r>
      <w:r w:rsidRPr="005844A5">
        <w:rPr>
          <w:rFonts w:ascii="Times New Roman" w:hAnsi="Times New Roman"/>
          <w:spacing w:val="3"/>
          <w:sz w:val="28"/>
          <w:szCs w:val="28"/>
        </w:rPr>
        <w:t xml:space="preserve">по итогам </w:t>
      </w:r>
      <w:r w:rsidRPr="005844A5">
        <w:rPr>
          <w:rFonts w:ascii="Times New Roman" w:hAnsi="Times New Roman"/>
          <w:spacing w:val="4"/>
          <w:sz w:val="28"/>
          <w:szCs w:val="28"/>
        </w:rPr>
        <w:t>201</w:t>
      </w:r>
      <w:r>
        <w:rPr>
          <w:rFonts w:ascii="Times New Roman" w:hAnsi="Times New Roman"/>
          <w:spacing w:val="4"/>
          <w:sz w:val="28"/>
          <w:szCs w:val="28"/>
        </w:rPr>
        <w:t xml:space="preserve">9 </w:t>
      </w:r>
      <w:r w:rsidRPr="005844A5">
        <w:rPr>
          <w:rFonts w:ascii="Times New Roman" w:hAnsi="Times New Roman"/>
          <w:spacing w:val="3"/>
          <w:sz w:val="28"/>
          <w:szCs w:val="28"/>
        </w:rPr>
        <w:t>года</w:t>
      </w:r>
      <w:r>
        <w:rPr>
          <w:rFonts w:ascii="Times New Roman" w:hAnsi="Times New Roman"/>
          <w:spacing w:val="3"/>
          <w:sz w:val="28"/>
          <w:szCs w:val="28"/>
        </w:rPr>
        <w:t xml:space="preserve"> </w:t>
      </w:r>
      <w:r w:rsidRPr="005844A5">
        <w:rPr>
          <w:rFonts w:ascii="Times New Roman" w:hAnsi="Times New Roman"/>
          <w:spacing w:val="2"/>
          <w:sz w:val="28"/>
          <w:szCs w:val="28"/>
        </w:rPr>
        <w:t xml:space="preserve">выросли на </w:t>
      </w:r>
      <w:r>
        <w:rPr>
          <w:rFonts w:ascii="Times New Roman" w:hAnsi="Times New Roman"/>
          <w:spacing w:val="2"/>
          <w:sz w:val="28"/>
          <w:szCs w:val="28"/>
        </w:rPr>
        <w:t>2,9</w:t>
      </w:r>
      <w:r w:rsidRPr="005844A5">
        <w:rPr>
          <w:rFonts w:ascii="Times New Roman" w:hAnsi="Times New Roman"/>
          <w:spacing w:val="2"/>
          <w:sz w:val="28"/>
          <w:szCs w:val="28"/>
        </w:rPr>
        <w:t xml:space="preserve">% и сложились в сумме </w:t>
      </w:r>
      <w:r>
        <w:rPr>
          <w:rFonts w:ascii="Times New Roman" w:hAnsi="Times New Roman"/>
          <w:spacing w:val="2"/>
          <w:sz w:val="28"/>
          <w:szCs w:val="28"/>
        </w:rPr>
        <w:t>155,7</w:t>
      </w:r>
      <w:r w:rsidRPr="005844A5">
        <w:rPr>
          <w:rFonts w:ascii="Times New Roman" w:hAnsi="Times New Roman"/>
          <w:spacing w:val="3"/>
          <w:sz w:val="28"/>
          <w:szCs w:val="28"/>
        </w:rPr>
        <w:t xml:space="preserve"> млн руб</w:t>
      </w:r>
      <w:r w:rsidRPr="005844A5">
        <w:rPr>
          <w:rFonts w:ascii="Times New Roman" w:hAnsi="Times New Roman"/>
          <w:spacing w:val="2"/>
          <w:sz w:val="28"/>
          <w:szCs w:val="28"/>
        </w:rPr>
        <w:t>.</w:t>
      </w:r>
    </w:p>
    <w:p w:rsidR="00D81062" w:rsidRPr="00643C7F" w:rsidRDefault="00D81062" w:rsidP="00D81062">
      <w:pPr>
        <w:widowControl w:val="0"/>
        <w:spacing w:after="0" w:line="240" w:lineRule="auto"/>
        <w:ind w:firstLine="426"/>
        <w:jc w:val="both"/>
        <w:rPr>
          <w:rFonts w:ascii="Times New Roman" w:hAnsi="Times New Roman"/>
          <w:color w:val="FF0000"/>
          <w:spacing w:val="2"/>
          <w:sz w:val="28"/>
          <w:szCs w:val="28"/>
        </w:rPr>
      </w:pPr>
      <w:r>
        <w:rPr>
          <w:rFonts w:ascii="Times New Roman" w:hAnsi="Times New Roman"/>
          <w:spacing w:val="3"/>
          <w:sz w:val="28"/>
          <w:szCs w:val="28"/>
        </w:rPr>
        <w:t xml:space="preserve">Вместе с тем, принимая во внимание снижение </w:t>
      </w:r>
      <w:r w:rsidRPr="005844A5">
        <w:rPr>
          <w:rFonts w:ascii="Times New Roman" w:hAnsi="Times New Roman"/>
          <w:spacing w:val="3"/>
          <w:sz w:val="28"/>
          <w:szCs w:val="28"/>
        </w:rPr>
        <w:t>средней дальности поездки одного пассажира (</w:t>
      </w:r>
      <w:r>
        <w:rPr>
          <w:rFonts w:ascii="Times New Roman" w:hAnsi="Times New Roman"/>
          <w:spacing w:val="3"/>
          <w:sz w:val="28"/>
          <w:szCs w:val="28"/>
        </w:rPr>
        <w:t>-6,9</w:t>
      </w:r>
      <w:r w:rsidRPr="005844A5">
        <w:rPr>
          <w:rFonts w:ascii="Times New Roman" w:hAnsi="Times New Roman"/>
          <w:spacing w:val="3"/>
          <w:sz w:val="28"/>
          <w:szCs w:val="28"/>
        </w:rPr>
        <w:t>%)</w:t>
      </w:r>
      <w:r>
        <w:rPr>
          <w:rFonts w:ascii="Times New Roman" w:hAnsi="Times New Roman"/>
          <w:spacing w:val="3"/>
          <w:sz w:val="28"/>
          <w:szCs w:val="28"/>
        </w:rPr>
        <w:t xml:space="preserve">, следует отметить, что </w:t>
      </w:r>
      <w:r w:rsidRPr="005844A5">
        <w:rPr>
          <w:rFonts w:ascii="Times New Roman" w:hAnsi="Times New Roman"/>
          <w:spacing w:val="4"/>
          <w:sz w:val="28"/>
          <w:szCs w:val="28"/>
        </w:rPr>
        <w:t xml:space="preserve">пассажирооборот в </w:t>
      </w:r>
      <w:r>
        <w:rPr>
          <w:rFonts w:ascii="Times New Roman" w:hAnsi="Times New Roman"/>
          <w:spacing w:val="4"/>
          <w:sz w:val="28"/>
          <w:szCs w:val="28"/>
        </w:rPr>
        <w:t>отчетном</w:t>
      </w:r>
      <w:r w:rsidRPr="005844A5">
        <w:rPr>
          <w:rFonts w:ascii="Times New Roman" w:hAnsi="Times New Roman"/>
          <w:spacing w:val="4"/>
          <w:sz w:val="28"/>
          <w:szCs w:val="28"/>
        </w:rPr>
        <w:t xml:space="preserve"> периоде </w:t>
      </w:r>
      <w:r>
        <w:rPr>
          <w:rFonts w:ascii="Times New Roman" w:hAnsi="Times New Roman"/>
          <w:spacing w:val="4"/>
          <w:sz w:val="28"/>
          <w:szCs w:val="28"/>
        </w:rPr>
        <w:t>сократился</w:t>
      </w:r>
      <w:r w:rsidRPr="005844A5">
        <w:rPr>
          <w:rFonts w:ascii="Times New Roman" w:hAnsi="Times New Roman"/>
          <w:spacing w:val="4"/>
          <w:sz w:val="28"/>
          <w:szCs w:val="28"/>
        </w:rPr>
        <w:t xml:space="preserve"> на </w:t>
      </w:r>
      <w:r>
        <w:rPr>
          <w:rFonts w:ascii="Times New Roman" w:hAnsi="Times New Roman"/>
          <w:spacing w:val="4"/>
          <w:sz w:val="28"/>
          <w:szCs w:val="28"/>
        </w:rPr>
        <w:t>6,3</w:t>
      </w:r>
      <w:r w:rsidRPr="005844A5">
        <w:rPr>
          <w:rFonts w:ascii="Times New Roman" w:hAnsi="Times New Roman"/>
          <w:spacing w:val="4"/>
          <w:sz w:val="28"/>
          <w:szCs w:val="28"/>
        </w:rPr>
        <w:t xml:space="preserve">% и составил </w:t>
      </w:r>
      <w:r>
        <w:rPr>
          <w:rFonts w:ascii="Times New Roman" w:hAnsi="Times New Roman"/>
          <w:spacing w:val="4"/>
          <w:sz w:val="28"/>
          <w:szCs w:val="28"/>
        </w:rPr>
        <w:t>217,3</w:t>
      </w:r>
      <w:r w:rsidRPr="005844A5">
        <w:rPr>
          <w:rFonts w:ascii="Times New Roman" w:hAnsi="Times New Roman"/>
          <w:spacing w:val="4"/>
          <w:sz w:val="28"/>
          <w:szCs w:val="28"/>
        </w:rPr>
        <w:t xml:space="preserve"> млн пассажиро</w:t>
      </w:r>
      <w:r>
        <w:rPr>
          <w:rFonts w:ascii="Times New Roman" w:hAnsi="Times New Roman"/>
          <w:spacing w:val="4"/>
          <w:sz w:val="28"/>
          <w:szCs w:val="28"/>
        </w:rPr>
        <w:t>-</w:t>
      </w:r>
      <w:r w:rsidRPr="005844A5">
        <w:rPr>
          <w:rFonts w:ascii="Times New Roman" w:hAnsi="Times New Roman"/>
          <w:spacing w:val="4"/>
          <w:sz w:val="28"/>
          <w:szCs w:val="28"/>
        </w:rPr>
        <w:t>километров</w:t>
      </w:r>
      <w:r>
        <w:rPr>
          <w:rFonts w:ascii="Times New Roman" w:hAnsi="Times New Roman"/>
          <w:spacing w:val="4"/>
          <w:sz w:val="28"/>
          <w:szCs w:val="28"/>
        </w:rPr>
        <w:t xml:space="preserve"> </w:t>
      </w:r>
      <w:r w:rsidRPr="00140F53">
        <w:rPr>
          <w:rFonts w:ascii="Times New Roman" w:hAnsi="Times New Roman"/>
          <w:spacing w:val="2"/>
          <w:sz w:val="28"/>
          <w:szCs w:val="28"/>
        </w:rPr>
        <w:t>(табл. 3).</w:t>
      </w:r>
    </w:p>
    <w:p w:rsidR="00D81062" w:rsidRPr="00140F53" w:rsidRDefault="00D81062" w:rsidP="00D81062">
      <w:pPr>
        <w:widowControl w:val="0"/>
        <w:spacing w:after="0" w:line="240" w:lineRule="auto"/>
        <w:ind w:firstLine="709"/>
        <w:jc w:val="right"/>
        <w:rPr>
          <w:rFonts w:ascii="Times New Roman" w:hAnsi="Times New Roman"/>
          <w:i/>
          <w:spacing w:val="2"/>
          <w:sz w:val="28"/>
          <w:szCs w:val="28"/>
        </w:rPr>
      </w:pPr>
      <w:r w:rsidRPr="00140F53">
        <w:rPr>
          <w:rFonts w:ascii="Times New Roman" w:hAnsi="Times New Roman"/>
          <w:i/>
          <w:spacing w:val="2"/>
          <w:sz w:val="28"/>
          <w:szCs w:val="28"/>
        </w:rPr>
        <w:t>Таблица 3</w:t>
      </w:r>
    </w:p>
    <w:p w:rsidR="00D81062" w:rsidRPr="005844A5" w:rsidRDefault="00D81062" w:rsidP="00D81062">
      <w:pPr>
        <w:widowControl w:val="0"/>
        <w:spacing w:after="0" w:line="240" w:lineRule="auto"/>
        <w:jc w:val="center"/>
        <w:rPr>
          <w:rFonts w:ascii="Times New Roman" w:hAnsi="Times New Roman"/>
          <w:b/>
          <w:sz w:val="28"/>
          <w:szCs w:val="28"/>
        </w:rPr>
      </w:pPr>
      <w:r w:rsidRPr="005844A5">
        <w:rPr>
          <w:rFonts w:ascii="Times New Roman" w:hAnsi="Times New Roman"/>
          <w:b/>
          <w:sz w:val="28"/>
          <w:szCs w:val="28"/>
        </w:rPr>
        <w:t xml:space="preserve">Показатели работы пассажирского автотранспорта </w:t>
      </w:r>
    </w:p>
    <w:p w:rsidR="00D81062" w:rsidRPr="005844A5" w:rsidRDefault="00D81062" w:rsidP="00D81062">
      <w:pPr>
        <w:widowControl w:val="0"/>
        <w:spacing w:after="0" w:line="240" w:lineRule="auto"/>
        <w:jc w:val="center"/>
        <w:rPr>
          <w:rFonts w:ascii="Times New Roman" w:hAnsi="Times New Roman"/>
          <w:b/>
          <w:sz w:val="28"/>
          <w:szCs w:val="28"/>
        </w:rPr>
      </w:pPr>
      <w:r w:rsidRPr="005844A5">
        <w:rPr>
          <w:rFonts w:ascii="Times New Roman" w:hAnsi="Times New Roman"/>
          <w:b/>
          <w:sz w:val="28"/>
          <w:szCs w:val="28"/>
        </w:rPr>
        <w:t>общего пользования</w:t>
      </w: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285"/>
        <w:gridCol w:w="1555"/>
        <w:gridCol w:w="1555"/>
        <w:gridCol w:w="1147"/>
      </w:tblGrid>
      <w:tr w:rsidR="00D81062" w:rsidRPr="005844A5" w:rsidTr="002816A6">
        <w:trPr>
          <w:trHeight w:val="329"/>
        </w:trPr>
        <w:tc>
          <w:tcPr>
            <w:tcW w:w="4111"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sidRPr="005844A5">
              <w:rPr>
                <w:rFonts w:ascii="Times New Roman" w:hAnsi="Times New Roman"/>
                <w:b/>
              </w:rPr>
              <w:t>Показатели</w:t>
            </w:r>
          </w:p>
        </w:tc>
        <w:tc>
          <w:tcPr>
            <w:tcW w:w="1285" w:type="dxa"/>
            <w:shd w:val="clear" w:color="auto" w:fill="D9D9D9"/>
            <w:vAlign w:val="center"/>
          </w:tcPr>
          <w:p w:rsidR="00D81062" w:rsidRPr="005844A5" w:rsidRDefault="00D81062" w:rsidP="002816A6">
            <w:pPr>
              <w:widowControl w:val="0"/>
              <w:spacing w:after="0" w:line="240" w:lineRule="auto"/>
              <w:ind w:left="-57" w:right="-57"/>
              <w:jc w:val="center"/>
              <w:rPr>
                <w:rFonts w:ascii="Times New Roman" w:hAnsi="Times New Roman"/>
                <w:b/>
              </w:rPr>
            </w:pPr>
            <w:r>
              <w:rPr>
                <w:rFonts w:ascii="Times New Roman" w:hAnsi="Times New Roman"/>
                <w:b/>
              </w:rPr>
              <w:t>е</w:t>
            </w:r>
            <w:r w:rsidRPr="005844A5">
              <w:rPr>
                <w:rFonts w:ascii="Times New Roman" w:hAnsi="Times New Roman"/>
                <w:b/>
              </w:rPr>
              <w:t>д. изм.</w:t>
            </w:r>
          </w:p>
        </w:tc>
        <w:tc>
          <w:tcPr>
            <w:tcW w:w="1555"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sidRPr="005844A5">
              <w:rPr>
                <w:rFonts w:ascii="Times New Roman" w:hAnsi="Times New Roman"/>
                <w:b/>
              </w:rPr>
              <w:t>201</w:t>
            </w:r>
            <w:r>
              <w:rPr>
                <w:rFonts w:ascii="Times New Roman" w:hAnsi="Times New Roman"/>
                <w:b/>
              </w:rPr>
              <w:t>8</w:t>
            </w:r>
            <w:r w:rsidRPr="005844A5">
              <w:rPr>
                <w:rFonts w:ascii="Times New Roman" w:hAnsi="Times New Roman"/>
                <w:b/>
              </w:rPr>
              <w:t xml:space="preserve"> г.</w:t>
            </w:r>
          </w:p>
        </w:tc>
        <w:tc>
          <w:tcPr>
            <w:tcW w:w="1555" w:type="dxa"/>
            <w:shd w:val="clear" w:color="auto" w:fill="D9D9D9"/>
            <w:vAlign w:val="center"/>
          </w:tcPr>
          <w:p w:rsidR="00D81062" w:rsidRPr="005844A5" w:rsidRDefault="00D81062" w:rsidP="002816A6">
            <w:pPr>
              <w:widowControl w:val="0"/>
              <w:spacing w:after="0" w:line="240" w:lineRule="auto"/>
              <w:jc w:val="center"/>
              <w:rPr>
                <w:rFonts w:ascii="Times New Roman" w:hAnsi="Times New Roman"/>
                <w:b/>
              </w:rPr>
            </w:pPr>
            <w:r w:rsidRPr="005844A5">
              <w:rPr>
                <w:rFonts w:ascii="Times New Roman" w:hAnsi="Times New Roman"/>
                <w:b/>
              </w:rPr>
              <w:t>201</w:t>
            </w:r>
            <w:r>
              <w:rPr>
                <w:rFonts w:ascii="Times New Roman" w:hAnsi="Times New Roman"/>
                <w:b/>
              </w:rPr>
              <w:t>9</w:t>
            </w:r>
            <w:r w:rsidRPr="005844A5">
              <w:rPr>
                <w:rFonts w:ascii="Times New Roman" w:hAnsi="Times New Roman"/>
                <w:b/>
              </w:rPr>
              <w:t xml:space="preserve"> г.</w:t>
            </w:r>
          </w:p>
        </w:tc>
        <w:tc>
          <w:tcPr>
            <w:tcW w:w="1147" w:type="dxa"/>
            <w:shd w:val="clear" w:color="auto" w:fill="D9D9D9"/>
            <w:vAlign w:val="center"/>
          </w:tcPr>
          <w:p w:rsidR="00D81062" w:rsidRPr="005844A5" w:rsidRDefault="00D81062" w:rsidP="002816A6">
            <w:pPr>
              <w:widowControl w:val="0"/>
              <w:spacing w:after="0" w:line="240" w:lineRule="auto"/>
              <w:ind w:left="-108" w:right="-51"/>
              <w:jc w:val="center"/>
              <w:rPr>
                <w:rFonts w:ascii="Times New Roman" w:hAnsi="Times New Roman"/>
                <w:b/>
                <w:i/>
              </w:rPr>
            </w:pPr>
            <w:r w:rsidRPr="005844A5">
              <w:rPr>
                <w:rFonts w:ascii="Times New Roman" w:hAnsi="Times New Roman"/>
                <w:b/>
                <w:i/>
              </w:rPr>
              <w:t>201</w:t>
            </w:r>
            <w:r>
              <w:rPr>
                <w:rFonts w:ascii="Times New Roman" w:hAnsi="Times New Roman"/>
                <w:b/>
                <w:i/>
              </w:rPr>
              <w:t>9</w:t>
            </w:r>
            <w:r w:rsidRPr="005844A5">
              <w:rPr>
                <w:rFonts w:ascii="Times New Roman" w:hAnsi="Times New Roman"/>
                <w:b/>
                <w:i/>
              </w:rPr>
              <w:t xml:space="preserve"> г. в % к</w:t>
            </w:r>
            <w:r w:rsidR="00FB73B7">
              <w:rPr>
                <w:rFonts w:ascii="Times New Roman" w:hAnsi="Times New Roman"/>
                <w:b/>
                <w:i/>
              </w:rPr>
              <w:t xml:space="preserve"> </w:t>
            </w:r>
            <w:r w:rsidRPr="005844A5">
              <w:rPr>
                <w:rFonts w:ascii="Times New Roman" w:hAnsi="Times New Roman"/>
                <w:b/>
                <w:i/>
              </w:rPr>
              <w:t>201</w:t>
            </w:r>
            <w:r>
              <w:rPr>
                <w:rFonts w:ascii="Times New Roman" w:hAnsi="Times New Roman"/>
                <w:b/>
                <w:i/>
              </w:rPr>
              <w:t>8</w:t>
            </w:r>
            <w:r w:rsidRPr="005844A5">
              <w:rPr>
                <w:rFonts w:ascii="Times New Roman" w:hAnsi="Times New Roman"/>
                <w:b/>
                <w:i/>
              </w:rPr>
              <w:t xml:space="preserve"> г.</w:t>
            </w:r>
          </w:p>
        </w:tc>
      </w:tr>
      <w:tr w:rsidR="00D81062" w:rsidRPr="005844A5" w:rsidTr="002816A6">
        <w:trPr>
          <w:trHeight w:val="237"/>
        </w:trPr>
        <w:tc>
          <w:tcPr>
            <w:tcW w:w="4111" w:type="dxa"/>
            <w:vAlign w:val="center"/>
          </w:tcPr>
          <w:p w:rsidR="00D81062" w:rsidRPr="002843AF" w:rsidRDefault="00D81062" w:rsidP="002816A6">
            <w:pPr>
              <w:widowControl w:val="0"/>
              <w:spacing w:after="0" w:line="240" w:lineRule="auto"/>
              <w:rPr>
                <w:rFonts w:ascii="Times New Roman" w:hAnsi="Times New Roman"/>
                <w:vertAlign w:val="superscript"/>
              </w:rPr>
            </w:pPr>
            <w:r w:rsidRPr="002843AF">
              <w:rPr>
                <w:rFonts w:ascii="Times New Roman" w:hAnsi="Times New Roman"/>
              </w:rPr>
              <w:t>Перевезено пассажиров</w:t>
            </w:r>
          </w:p>
        </w:tc>
        <w:tc>
          <w:tcPr>
            <w:tcW w:w="1285" w:type="dxa"/>
            <w:vAlign w:val="center"/>
          </w:tcPr>
          <w:p w:rsidR="00D81062" w:rsidRPr="005844A5" w:rsidRDefault="00D81062" w:rsidP="002816A6">
            <w:pPr>
              <w:widowControl w:val="0"/>
              <w:spacing w:after="0" w:line="240" w:lineRule="auto"/>
              <w:ind w:left="-57" w:right="-57"/>
              <w:jc w:val="center"/>
              <w:rPr>
                <w:rFonts w:ascii="Times New Roman" w:hAnsi="Times New Roman"/>
              </w:rPr>
            </w:pPr>
            <w:r w:rsidRPr="005844A5">
              <w:rPr>
                <w:rFonts w:ascii="Times New Roman" w:hAnsi="Times New Roman"/>
              </w:rPr>
              <w:t>тыс. чел.</w:t>
            </w:r>
          </w:p>
        </w:tc>
        <w:tc>
          <w:tcPr>
            <w:tcW w:w="1555" w:type="dxa"/>
            <w:shd w:val="clear" w:color="auto" w:fill="auto"/>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26 496,5</w:t>
            </w:r>
          </w:p>
        </w:tc>
        <w:tc>
          <w:tcPr>
            <w:tcW w:w="1555"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26 759,2</w:t>
            </w:r>
          </w:p>
        </w:tc>
        <w:tc>
          <w:tcPr>
            <w:tcW w:w="1147" w:type="dxa"/>
            <w:vAlign w:val="center"/>
          </w:tcPr>
          <w:p w:rsidR="00D81062" w:rsidRPr="005844A5" w:rsidRDefault="00D81062" w:rsidP="002816A6">
            <w:pPr>
              <w:widowControl w:val="0"/>
              <w:spacing w:after="0" w:line="240" w:lineRule="auto"/>
              <w:ind w:right="175"/>
              <w:jc w:val="right"/>
              <w:rPr>
                <w:rFonts w:ascii="Times New Roman" w:hAnsi="Times New Roman"/>
                <w:i/>
                <w:color w:val="000000"/>
              </w:rPr>
            </w:pPr>
            <w:r>
              <w:rPr>
                <w:rFonts w:ascii="Times New Roman" w:hAnsi="Times New Roman"/>
                <w:i/>
                <w:color w:val="000000"/>
              </w:rPr>
              <w:t>101,0</w:t>
            </w:r>
          </w:p>
        </w:tc>
      </w:tr>
      <w:tr w:rsidR="00D81062" w:rsidRPr="005844A5" w:rsidTr="002816A6">
        <w:trPr>
          <w:trHeight w:val="256"/>
        </w:trPr>
        <w:tc>
          <w:tcPr>
            <w:tcW w:w="4111" w:type="dxa"/>
            <w:vAlign w:val="center"/>
          </w:tcPr>
          <w:p w:rsidR="00D81062" w:rsidRPr="002843AF" w:rsidRDefault="00D81062" w:rsidP="002816A6">
            <w:pPr>
              <w:widowControl w:val="0"/>
              <w:spacing w:after="0" w:line="240" w:lineRule="auto"/>
              <w:rPr>
                <w:rFonts w:ascii="Times New Roman" w:hAnsi="Times New Roman"/>
              </w:rPr>
            </w:pPr>
            <w:r w:rsidRPr="002843AF">
              <w:rPr>
                <w:rFonts w:ascii="Times New Roman" w:hAnsi="Times New Roman"/>
              </w:rPr>
              <w:t>Пассажирооборот</w:t>
            </w:r>
          </w:p>
        </w:tc>
        <w:tc>
          <w:tcPr>
            <w:tcW w:w="1285" w:type="dxa"/>
            <w:vAlign w:val="center"/>
          </w:tcPr>
          <w:p w:rsidR="00D81062" w:rsidRPr="005844A5" w:rsidRDefault="00D81062" w:rsidP="002816A6">
            <w:pPr>
              <w:widowControl w:val="0"/>
              <w:spacing w:after="0" w:line="240" w:lineRule="auto"/>
              <w:ind w:left="-57" w:right="-57"/>
              <w:jc w:val="center"/>
              <w:rPr>
                <w:rFonts w:ascii="Times New Roman" w:hAnsi="Times New Roman"/>
              </w:rPr>
            </w:pPr>
            <w:r w:rsidRPr="005844A5">
              <w:rPr>
                <w:rFonts w:ascii="Times New Roman" w:hAnsi="Times New Roman"/>
              </w:rPr>
              <w:t>тыс. пас-км</w:t>
            </w:r>
          </w:p>
        </w:tc>
        <w:tc>
          <w:tcPr>
            <w:tcW w:w="1555" w:type="dxa"/>
            <w:shd w:val="clear" w:color="auto" w:fill="auto"/>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231 814,7</w:t>
            </w:r>
          </w:p>
        </w:tc>
        <w:tc>
          <w:tcPr>
            <w:tcW w:w="1555"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217 298,6</w:t>
            </w:r>
          </w:p>
        </w:tc>
        <w:tc>
          <w:tcPr>
            <w:tcW w:w="1147" w:type="dxa"/>
            <w:vAlign w:val="center"/>
          </w:tcPr>
          <w:p w:rsidR="00D81062" w:rsidRPr="005844A5" w:rsidRDefault="00D81062" w:rsidP="002816A6">
            <w:pPr>
              <w:widowControl w:val="0"/>
              <w:spacing w:after="0" w:line="240" w:lineRule="auto"/>
              <w:ind w:right="175"/>
              <w:jc w:val="right"/>
              <w:rPr>
                <w:rFonts w:ascii="Times New Roman" w:hAnsi="Times New Roman"/>
                <w:i/>
                <w:color w:val="000000"/>
              </w:rPr>
            </w:pPr>
            <w:r>
              <w:rPr>
                <w:rFonts w:ascii="Times New Roman" w:hAnsi="Times New Roman"/>
                <w:i/>
                <w:color w:val="000000"/>
              </w:rPr>
              <w:t>93,7</w:t>
            </w:r>
          </w:p>
        </w:tc>
      </w:tr>
      <w:tr w:rsidR="00D81062" w:rsidRPr="005844A5" w:rsidTr="002816A6">
        <w:trPr>
          <w:trHeight w:val="429"/>
        </w:trPr>
        <w:tc>
          <w:tcPr>
            <w:tcW w:w="4111" w:type="dxa"/>
          </w:tcPr>
          <w:p w:rsidR="00D81062" w:rsidRPr="002843AF" w:rsidRDefault="00D81062" w:rsidP="002816A6">
            <w:pPr>
              <w:widowControl w:val="0"/>
              <w:spacing w:after="0" w:line="240" w:lineRule="auto"/>
              <w:rPr>
                <w:rFonts w:ascii="Times New Roman" w:hAnsi="Times New Roman"/>
                <w:vertAlign w:val="superscript"/>
              </w:rPr>
            </w:pPr>
            <w:r w:rsidRPr="002843AF">
              <w:rPr>
                <w:rFonts w:ascii="Times New Roman" w:hAnsi="Times New Roman"/>
              </w:rPr>
              <w:t>Средняя дальность</w:t>
            </w:r>
            <w:r>
              <w:rPr>
                <w:rFonts w:ascii="Times New Roman" w:hAnsi="Times New Roman"/>
              </w:rPr>
              <w:t xml:space="preserve"> </w:t>
            </w:r>
            <w:r w:rsidRPr="002843AF">
              <w:rPr>
                <w:rFonts w:ascii="Times New Roman" w:hAnsi="Times New Roman"/>
              </w:rPr>
              <w:t>поездки одного пассажира</w:t>
            </w:r>
          </w:p>
        </w:tc>
        <w:tc>
          <w:tcPr>
            <w:tcW w:w="1285" w:type="dxa"/>
            <w:vAlign w:val="center"/>
          </w:tcPr>
          <w:p w:rsidR="00D81062" w:rsidRPr="005844A5" w:rsidRDefault="00D81062" w:rsidP="002816A6">
            <w:pPr>
              <w:widowControl w:val="0"/>
              <w:spacing w:after="0" w:line="240" w:lineRule="auto"/>
              <w:ind w:left="-57" w:right="-57"/>
              <w:jc w:val="center"/>
              <w:rPr>
                <w:rFonts w:ascii="Times New Roman" w:hAnsi="Times New Roman"/>
              </w:rPr>
            </w:pPr>
            <w:r w:rsidRPr="005844A5">
              <w:rPr>
                <w:rFonts w:ascii="Times New Roman" w:hAnsi="Times New Roman"/>
              </w:rPr>
              <w:t>км</w:t>
            </w:r>
          </w:p>
        </w:tc>
        <w:tc>
          <w:tcPr>
            <w:tcW w:w="1555" w:type="dxa"/>
            <w:shd w:val="clear" w:color="auto" w:fill="auto"/>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8,7</w:t>
            </w:r>
          </w:p>
        </w:tc>
        <w:tc>
          <w:tcPr>
            <w:tcW w:w="1555"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8,1</w:t>
            </w:r>
          </w:p>
        </w:tc>
        <w:tc>
          <w:tcPr>
            <w:tcW w:w="1147" w:type="dxa"/>
            <w:vAlign w:val="center"/>
          </w:tcPr>
          <w:p w:rsidR="00D81062" w:rsidRPr="005844A5" w:rsidRDefault="00D81062" w:rsidP="002816A6">
            <w:pPr>
              <w:widowControl w:val="0"/>
              <w:spacing w:after="0" w:line="240" w:lineRule="auto"/>
              <w:ind w:right="175"/>
              <w:jc w:val="right"/>
              <w:rPr>
                <w:rFonts w:ascii="Times New Roman" w:hAnsi="Times New Roman"/>
                <w:i/>
                <w:color w:val="000000"/>
              </w:rPr>
            </w:pPr>
            <w:r>
              <w:rPr>
                <w:rFonts w:ascii="Times New Roman" w:hAnsi="Times New Roman"/>
                <w:i/>
                <w:color w:val="000000"/>
              </w:rPr>
              <w:t>93,1</w:t>
            </w:r>
          </w:p>
        </w:tc>
      </w:tr>
      <w:tr w:rsidR="00D81062" w:rsidRPr="005844A5" w:rsidTr="002816A6">
        <w:trPr>
          <w:trHeight w:val="465"/>
        </w:trPr>
        <w:tc>
          <w:tcPr>
            <w:tcW w:w="4111" w:type="dxa"/>
            <w:vAlign w:val="center"/>
          </w:tcPr>
          <w:p w:rsidR="00D81062" w:rsidRPr="002843AF" w:rsidRDefault="00D81062" w:rsidP="002816A6">
            <w:pPr>
              <w:widowControl w:val="0"/>
              <w:spacing w:after="0" w:line="240" w:lineRule="auto"/>
              <w:rPr>
                <w:rFonts w:ascii="Times New Roman" w:hAnsi="Times New Roman"/>
              </w:rPr>
            </w:pPr>
            <w:r w:rsidRPr="002843AF">
              <w:rPr>
                <w:rFonts w:ascii="Times New Roman" w:hAnsi="Times New Roman"/>
              </w:rPr>
              <w:t>Наличие автобусов (включая маршрутные такси)</w:t>
            </w:r>
          </w:p>
        </w:tc>
        <w:tc>
          <w:tcPr>
            <w:tcW w:w="1285" w:type="dxa"/>
            <w:vAlign w:val="center"/>
          </w:tcPr>
          <w:p w:rsidR="00D81062" w:rsidRPr="005844A5" w:rsidRDefault="00D81062" w:rsidP="002816A6">
            <w:pPr>
              <w:widowControl w:val="0"/>
              <w:spacing w:after="0" w:line="240" w:lineRule="auto"/>
              <w:ind w:left="-57" w:right="-57"/>
              <w:jc w:val="center"/>
              <w:rPr>
                <w:rFonts w:ascii="Times New Roman" w:hAnsi="Times New Roman"/>
              </w:rPr>
            </w:pPr>
            <w:r w:rsidRPr="005844A5">
              <w:rPr>
                <w:rFonts w:ascii="Times New Roman" w:hAnsi="Times New Roman"/>
              </w:rPr>
              <w:t>ед.</w:t>
            </w:r>
          </w:p>
        </w:tc>
        <w:tc>
          <w:tcPr>
            <w:tcW w:w="1555" w:type="dxa"/>
            <w:shd w:val="clear" w:color="auto" w:fill="auto"/>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620</w:t>
            </w:r>
          </w:p>
        </w:tc>
        <w:tc>
          <w:tcPr>
            <w:tcW w:w="1555" w:type="dxa"/>
            <w:vAlign w:val="center"/>
          </w:tcPr>
          <w:p w:rsidR="00D81062" w:rsidRPr="005844A5" w:rsidRDefault="00D81062" w:rsidP="002816A6">
            <w:pPr>
              <w:widowControl w:val="0"/>
              <w:spacing w:after="0" w:line="240" w:lineRule="auto"/>
              <w:ind w:right="113"/>
              <w:jc w:val="right"/>
              <w:rPr>
                <w:rFonts w:ascii="Times New Roman" w:hAnsi="Times New Roman"/>
              </w:rPr>
            </w:pPr>
            <w:r>
              <w:rPr>
                <w:rFonts w:ascii="Times New Roman" w:hAnsi="Times New Roman"/>
              </w:rPr>
              <w:t>548</w:t>
            </w:r>
          </w:p>
        </w:tc>
        <w:tc>
          <w:tcPr>
            <w:tcW w:w="1147" w:type="dxa"/>
            <w:vAlign w:val="center"/>
          </w:tcPr>
          <w:p w:rsidR="00D81062" w:rsidRPr="005844A5" w:rsidRDefault="00D81062" w:rsidP="002816A6">
            <w:pPr>
              <w:widowControl w:val="0"/>
              <w:spacing w:after="0" w:line="240" w:lineRule="auto"/>
              <w:ind w:right="175"/>
              <w:jc w:val="right"/>
              <w:rPr>
                <w:rFonts w:ascii="Times New Roman" w:hAnsi="Times New Roman"/>
                <w:i/>
                <w:color w:val="000000"/>
              </w:rPr>
            </w:pPr>
            <w:r>
              <w:rPr>
                <w:rFonts w:ascii="Times New Roman" w:hAnsi="Times New Roman"/>
                <w:i/>
                <w:color w:val="000000"/>
              </w:rPr>
              <w:t>88,4</w:t>
            </w:r>
          </w:p>
        </w:tc>
      </w:tr>
      <w:tr w:rsidR="00D81062" w:rsidRPr="00E63DB1" w:rsidTr="002816A6">
        <w:tc>
          <w:tcPr>
            <w:tcW w:w="4111" w:type="dxa"/>
          </w:tcPr>
          <w:p w:rsidR="00D81062" w:rsidRPr="002843AF" w:rsidRDefault="00D81062" w:rsidP="002816A6">
            <w:pPr>
              <w:widowControl w:val="0"/>
              <w:spacing w:after="0" w:line="240" w:lineRule="auto"/>
              <w:rPr>
                <w:rFonts w:ascii="Times New Roman" w:hAnsi="Times New Roman"/>
                <w:vertAlign w:val="superscript"/>
              </w:rPr>
            </w:pPr>
            <w:r w:rsidRPr="002843AF">
              <w:rPr>
                <w:rFonts w:ascii="Times New Roman" w:hAnsi="Times New Roman"/>
              </w:rPr>
              <w:t>Доходы от перевозки пассажиров автобусами и легковыми такси</w:t>
            </w:r>
          </w:p>
        </w:tc>
        <w:tc>
          <w:tcPr>
            <w:tcW w:w="1285" w:type="dxa"/>
            <w:vAlign w:val="center"/>
          </w:tcPr>
          <w:p w:rsidR="00D81062" w:rsidRPr="00E63DB1" w:rsidRDefault="00D81062" w:rsidP="002816A6">
            <w:pPr>
              <w:widowControl w:val="0"/>
              <w:spacing w:after="0" w:line="240" w:lineRule="auto"/>
              <w:ind w:left="-57" w:right="-57"/>
              <w:jc w:val="center"/>
              <w:rPr>
                <w:rFonts w:ascii="Times New Roman" w:hAnsi="Times New Roman"/>
              </w:rPr>
            </w:pPr>
            <w:r w:rsidRPr="00E63DB1">
              <w:rPr>
                <w:rFonts w:ascii="Times New Roman" w:hAnsi="Times New Roman"/>
              </w:rPr>
              <w:t>тыс. руб.</w:t>
            </w:r>
          </w:p>
        </w:tc>
        <w:tc>
          <w:tcPr>
            <w:tcW w:w="1555" w:type="dxa"/>
            <w:shd w:val="clear" w:color="auto" w:fill="auto"/>
            <w:vAlign w:val="center"/>
          </w:tcPr>
          <w:p w:rsidR="00D81062" w:rsidRPr="00E63DB1" w:rsidRDefault="00D81062" w:rsidP="002816A6">
            <w:pPr>
              <w:widowControl w:val="0"/>
              <w:spacing w:after="0" w:line="240" w:lineRule="auto"/>
              <w:ind w:right="113"/>
              <w:jc w:val="right"/>
              <w:rPr>
                <w:rFonts w:ascii="Times New Roman" w:hAnsi="Times New Roman"/>
              </w:rPr>
            </w:pPr>
            <w:r>
              <w:rPr>
                <w:rFonts w:ascii="Times New Roman" w:hAnsi="Times New Roman"/>
              </w:rPr>
              <w:t>151 294,7</w:t>
            </w:r>
          </w:p>
        </w:tc>
        <w:tc>
          <w:tcPr>
            <w:tcW w:w="1555" w:type="dxa"/>
            <w:vAlign w:val="center"/>
          </w:tcPr>
          <w:p w:rsidR="00D81062" w:rsidRPr="00E63DB1" w:rsidRDefault="00D81062" w:rsidP="002816A6">
            <w:pPr>
              <w:widowControl w:val="0"/>
              <w:spacing w:after="0" w:line="240" w:lineRule="auto"/>
              <w:ind w:right="113"/>
              <w:jc w:val="right"/>
              <w:rPr>
                <w:rFonts w:ascii="Times New Roman" w:hAnsi="Times New Roman"/>
              </w:rPr>
            </w:pPr>
            <w:r>
              <w:rPr>
                <w:rFonts w:ascii="Times New Roman" w:hAnsi="Times New Roman"/>
              </w:rPr>
              <w:t>155</w:t>
            </w:r>
            <w:r w:rsidRPr="00E63DB1">
              <w:rPr>
                <w:rFonts w:ascii="Times New Roman" w:hAnsi="Times New Roman"/>
              </w:rPr>
              <w:t> </w:t>
            </w:r>
            <w:r>
              <w:rPr>
                <w:rFonts w:ascii="Times New Roman" w:hAnsi="Times New Roman"/>
              </w:rPr>
              <w:t>665</w:t>
            </w:r>
            <w:r w:rsidRPr="00E63DB1">
              <w:rPr>
                <w:rFonts w:ascii="Times New Roman" w:hAnsi="Times New Roman"/>
              </w:rPr>
              <w:t>,</w:t>
            </w:r>
            <w:r>
              <w:rPr>
                <w:rFonts w:ascii="Times New Roman" w:hAnsi="Times New Roman"/>
              </w:rPr>
              <w:t>0</w:t>
            </w:r>
          </w:p>
        </w:tc>
        <w:tc>
          <w:tcPr>
            <w:tcW w:w="1147" w:type="dxa"/>
            <w:vAlign w:val="center"/>
          </w:tcPr>
          <w:p w:rsidR="00D81062" w:rsidRPr="00E63DB1" w:rsidRDefault="00D81062" w:rsidP="002816A6">
            <w:pPr>
              <w:widowControl w:val="0"/>
              <w:spacing w:after="0" w:line="240" w:lineRule="auto"/>
              <w:ind w:right="175"/>
              <w:jc w:val="right"/>
              <w:rPr>
                <w:rFonts w:ascii="Times New Roman" w:hAnsi="Times New Roman"/>
                <w:i/>
                <w:color w:val="000000"/>
              </w:rPr>
            </w:pPr>
            <w:r>
              <w:rPr>
                <w:rFonts w:ascii="Times New Roman" w:hAnsi="Times New Roman"/>
                <w:i/>
                <w:color w:val="000000"/>
              </w:rPr>
              <w:t>102,9</w:t>
            </w:r>
          </w:p>
        </w:tc>
      </w:tr>
    </w:tbl>
    <w:p w:rsidR="00D81062" w:rsidRPr="00FB73B7" w:rsidRDefault="00D81062" w:rsidP="00D81062">
      <w:pPr>
        <w:widowControl w:val="0"/>
        <w:spacing w:after="0" w:line="240" w:lineRule="auto"/>
        <w:ind w:firstLine="426"/>
        <w:jc w:val="both"/>
        <w:rPr>
          <w:rFonts w:ascii="Times New Roman" w:hAnsi="Times New Roman"/>
          <w:szCs w:val="28"/>
        </w:rPr>
      </w:pP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З</w:t>
      </w:r>
      <w:r w:rsidRPr="003811AC">
        <w:rPr>
          <w:rFonts w:ascii="Times New Roman" w:hAnsi="Times New Roman"/>
          <w:sz w:val="28"/>
          <w:szCs w:val="28"/>
        </w:rPr>
        <w:t>начительный удельный вес в сформированных показателях приходится на</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w:t>
      </w:r>
      <w:r w:rsidRPr="003811AC">
        <w:rPr>
          <w:rFonts w:ascii="Times New Roman" w:hAnsi="Times New Roman"/>
          <w:sz w:val="28"/>
          <w:szCs w:val="28"/>
        </w:rPr>
        <w:t xml:space="preserve"> МУП «Автомотосервис и торговля г. Бендеры»</w:t>
      </w:r>
      <w:r>
        <w:rPr>
          <w:rFonts w:ascii="Times New Roman" w:hAnsi="Times New Roman"/>
          <w:sz w:val="28"/>
          <w:szCs w:val="28"/>
        </w:rPr>
        <w:t xml:space="preserve"> (</w:t>
      </w:r>
      <w:r w:rsidRPr="003811AC">
        <w:rPr>
          <w:rFonts w:ascii="Times New Roman" w:hAnsi="Times New Roman"/>
          <w:sz w:val="28"/>
          <w:szCs w:val="28"/>
        </w:rPr>
        <w:t>числ</w:t>
      </w:r>
      <w:r>
        <w:rPr>
          <w:rFonts w:ascii="Times New Roman" w:hAnsi="Times New Roman"/>
          <w:sz w:val="28"/>
          <w:szCs w:val="28"/>
        </w:rPr>
        <w:t>о</w:t>
      </w:r>
      <w:r w:rsidRPr="003811AC">
        <w:rPr>
          <w:rFonts w:ascii="Times New Roman" w:hAnsi="Times New Roman"/>
          <w:sz w:val="28"/>
          <w:szCs w:val="28"/>
        </w:rPr>
        <w:t xml:space="preserve"> перевезенных пассажиров </w:t>
      </w:r>
      <w:r>
        <w:rPr>
          <w:rFonts w:ascii="Times New Roman" w:hAnsi="Times New Roman"/>
          <w:sz w:val="28"/>
          <w:szCs w:val="28"/>
        </w:rPr>
        <w:t>+21,9</w:t>
      </w:r>
      <w:r w:rsidRPr="003811AC">
        <w:rPr>
          <w:rFonts w:ascii="Times New Roman" w:hAnsi="Times New Roman"/>
          <w:sz w:val="28"/>
          <w:szCs w:val="28"/>
        </w:rPr>
        <w:t>%, пассажирооборот</w:t>
      </w:r>
      <w:r>
        <w:rPr>
          <w:rFonts w:ascii="Times New Roman" w:hAnsi="Times New Roman"/>
          <w:sz w:val="28"/>
          <w:szCs w:val="28"/>
        </w:rPr>
        <w:t xml:space="preserve"> -2,1</w:t>
      </w:r>
      <w:r w:rsidRPr="003811AC">
        <w:rPr>
          <w:rFonts w:ascii="Times New Roman" w:hAnsi="Times New Roman"/>
          <w:sz w:val="28"/>
          <w:szCs w:val="28"/>
        </w:rPr>
        <w:t>%</w:t>
      </w:r>
      <w:r>
        <w:rPr>
          <w:rFonts w:ascii="Times New Roman" w:hAnsi="Times New Roman"/>
          <w:sz w:val="28"/>
          <w:szCs w:val="28"/>
        </w:rPr>
        <w:t>)</w:t>
      </w:r>
      <w:r w:rsidRPr="003811AC">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w:t>
      </w:r>
      <w:r w:rsidRPr="003811AC">
        <w:rPr>
          <w:rFonts w:ascii="Times New Roman" w:hAnsi="Times New Roman"/>
          <w:sz w:val="28"/>
          <w:szCs w:val="28"/>
        </w:rPr>
        <w:t xml:space="preserve"> ООО </w:t>
      </w:r>
      <w:r>
        <w:rPr>
          <w:rFonts w:ascii="Times New Roman" w:hAnsi="Times New Roman"/>
          <w:sz w:val="28"/>
          <w:szCs w:val="28"/>
        </w:rPr>
        <w:t xml:space="preserve">«Пассажирсервис» (показатели выросли </w:t>
      </w:r>
      <w:r w:rsidRPr="003811AC">
        <w:rPr>
          <w:rFonts w:ascii="Times New Roman" w:hAnsi="Times New Roman"/>
          <w:sz w:val="28"/>
          <w:szCs w:val="28"/>
        </w:rPr>
        <w:t xml:space="preserve">на </w:t>
      </w:r>
      <w:r>
        <w:rPr>
          <w:rFonts w:ascii="Times New Roman" w:hAnsi="Times New Roman"/>
          <w:sz w:val="28"/>
          <w:szCs w:val="28"/>
        </w:rPr>
        <w:t>19</w:t>
      </w:r>
      <w:r w:rsidRPr="003811AC">
        <w:rPr>
          <w:rFonts w:ascii="Times New Roman" w:hAnsi="Times New Roman"/>
          <w:sz w:val="28"/>
          <w:szCs w:val="28"/>
        </w:rPr>
        <w:t>,</w:t>
      </w:r>
      <w:r>
        <w:rPr>
          <w:rFonts w:ascii="Times New Roman" w:hAnsi="Times New Roman"/>
          <w:sz w:val="28"/>
          <w:szCs w:val="28"/>
        </w:rPr>
        <w:t>3%)</w:t>
      </w:r>
      <w:r w:rsidRPr="003811AC">
        <w:rPr>
          <w:rFonts w:ascii="Times New Roman" w:hAnsi="Times New Roman"/>
          <w:sz w:val="28"/>
          <w:szCs w:val="28"/>
        </w:rPr>
        <w:t xml:space="preserve">, </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ОАО</w:t>
      </w:r>
      <w:r w:rsidRPr="003811AC">
        <w:rPr>
          <w:rFonts w:ascii="Times New Roman" w:hAnsi="Times New Roman"/>
          <w:sz w:val="28"/>
          <w:szCs w:val="28"/>
        </w:rPr>
        <w:t xml:space="preserve"> «</w:t>
      </w:r>
      <w:r>
        <w:rPr>
          <w:rFonts w:ascii="Times New Roman" w:hAnsi="Times New Roman"/>
          <w:sz w:val="28"/>
          <w:szCs w:val="28"/>
        </w:rPr>
        <w:t>Рыбницкая автоколонна №2831</w:t>
      </w:r>
      <w:r w:rsidRPr="003811AC">
        <w:rPr>
          <w:rFonts w:ascii="Times New Roman" w:hAnsi="Times New Roman"/>
          <w:sz w:val="28"/>
          <w:szCs w:val="28"/>
        </w:rPr>
        <w:t xml:space="preserve">» </w:t>
      </w:r>
      <w:r>
        <w:rPr>
          <w:rFonts w:ascii="Times New Roman" w:hAnsi="Times New Roman"/>
          <w:sz w:val="28"/>
          <w:szCs w:val="28"/>
        </w:rPr>
        <w:t>(</w:t>
      </w:r>
      <w:r w:rsidRPr="003811AC">
        <w:rPr>
          <w:rFonts w:ascii="Times New Roman" w:hAnsi="Times New Roman"/>
          <w:sz w:val="28"/>
          <w:szCs w:val="28"/>
        </w:rPr>
        <w:t>перевезен</w:t>
      </w:r>
      <w:r>
        <w:rPr>
          <w:rFonts w:ascii="Times New Roman" w:hAnsi="Times New Roman"/>
          <w:sz w:val="28"/>
          <w:szCs w:val="28"/>
        </w:rPr>
        <w:t>о</w:t>
      </w:r>
      <w:r w:rsidRPr="003811AC">
        <w:rPr>
          <w:rFonts w:ascii="Times New Roman" w:hAnsi="Times New Roman"/>
          <w:sz w:val="28"/>
          <w:szCs w:val="28"/>
        </w:rPr>
        <w:t xml:space="preserve"> пассажиров </w:t>
      </w:r>
      <w:r>
        <w:rPr>
          <w:rFonts w:ascii="Times New Roman" w:hAnsi="Times New Roman"/>
          <w:sz w:val="28"/>
          <w:szCs w:val="28"/>
        </w:rPr>
        <w:t>+4,9</w:t>
      </w:r>
      <w:r w:rsidRPr="003811AC">
        <w:rPr>
          <w:rFonts w:ascii="Times New Roman" w:hAnsi="Times New Roman"/>
          <w:sz w:val="28"/>
          <w:szCs w:val="28"/>
        </w:rPr>
        <w:t>%,</w:t>
      </w:r>
      <w:r>
        <w:rPr>
          <w:rFonts w:ascii="Times New Roman" w:hAnsi="Times New Roman"/>
          <w:sz w:val="28"/>
          <w:szCs w:val="28"/>
        </w:rPr>
        <w:t xml:space="preserve"> </w:t>
      </w:r>
      <w:r w:rsidRPr="003811AC">
        <w:rPr>
          <w:rFonts w:ascii="Times New Roman" w:hAnsi="Times New Roman"/>
          <w:sz w:val="28"/>
          <w:szCs w:val="28"/>
        </w:rPr>
        <w:lastRenderedPageBreak/>
        <w:t xml:space="preserve">пассажирооборот </w:t>
      </w:r>
      <w:r>
        <w:rPr>
          <w:rFonts w:ascii="Times New Roman" w:hAnsi="Times New Roman"/>
          <w:sz w:val="28"/>
          <w:szCs w:val="28"/>
        </w:rPr>
        <w:t>+5,9</w:t>
      </w:r>
      <w:r w:rsidRPr="003811AC">
        <w:rPr>
          <w:rFonts w:ascii="Times New Roman" w:hAnsi="Times New Roman"/>
          <w:sz w:val="28"/>
          <w:szCs w:val="28"/>
        </w:rPr>
        <w:t>%</w:t>
      </w:r>
      <w:r>
        <w:rPr>
          <w:rFonts w:ascii="Times New Roman" w:hAnsi="Times New Roman"/>
          <w:sz w:val="28"/>
          <w:szCs w:val="28"/>
        </w:rPr>
        <w:t>)</w:t>
      </w:r>
      <w:r w:rsidRPr="003811AC">
        <w:rPr>
          <w:rFonts w:ascii="Times New Roman" w:hAnsi="Times New Roman"/>
          <w:sz w:val="28"/>
          <w:szCs w:val="28"/>
        </w:rPr>
        <w:t xml:space="preserve">, </w:t>
      </w:r>
    </w:p>
    <w:p w:rsidR="00D81062" w:rsidRPr="005B75A8"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B75A8">
        <w:rPr>
          <w:rFonts w:ascii="Times New Roman" w:hAnsi="Times New Roman"/>
          <w:sz w:val="28"/>
          <w:szCs w:val="28"/>
        </w:rPr>
        <w:t xml:space="preserve">ООО «Горавтотранс» </w:t>
      </w:r>
      <w:r>
        <w:rPr>
          <w:rFonts w:ascii="Times New Roman" w:hAnsi="Times New Roman"/>
          <w:sz w:val="28"/>
          <w:szCs w:val="28"/>
        </w:rPr>
        <w:t>(-5</w:t>
      </w:r>
      <w:r w:rsidRPr="005B75A8">
        <w:rPr>
          <w:rFonts w:ascii="Times New Roman" w:hAnsi="Times New Roman"/>
          <w:sz w:val="28"/>
          <w:szCs w:val="28"/>
        </w:rPr>
        <w:t>,3% по обоим показателям</w:t>
      </w:r>
      <w:r>
        <w:rPr>
          <w:rFonts w:ascii="Times New Roman" w:hAnsi="Times New Roman"/>
          <w:sz w:val="28"/>
          <w:szCs w:val="28"/>
        </w:rPr>
        <w:t>)</w:t>
      </w:r>
      <w:r w:rsidRPr="005B75A8">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pacing w:val="2"/>
          <w:sz w:val="28"/>
          <w:szCs w:val="28"/>
        </w:rPr>
      </w:pPr>
      <w:r w:rsidRPr="005B75A8">
        <w:rPr>
          <w:rFonts w:ascii="Times New Roman" w:hAnsi="Times New Roman"/>
          <w:sz w:val="28"/>
          <w:szCs w:val="28"/>
        </w:rPr>
        <w:t xml:space="preserve">В 2019 году </w:t>
      </w:r>
      <w:r w:rsidRPr="005B75A8">
        <w:rPr>
          <w:rFonts w:ascii="Times New Roman" w:hAnsi="Times New Roman"/>
          <w:b/>
          <w:i/>
          <w:sz w:val="28"/>
          <w:szCs w:val="28"/>
        </w:rPr>
        <w:t xml:space="preserve">электрическим транспортом, </w:t>
      </w:r>
      <w:r w:rsidRPr="005B75A8">
        <w:rPr>
          <w:rFonts w:ascii="Times New Roman" w:hAnsi="Times New Roman"/>
          <w:sz w:val="28"/>
          <w:szCs w:val="28"/>
        </w:rPr>
        <w:t xml:space="preserve">действующим в двух городах республики (Тирасполь, Бендеры), перевезено 16,2 млн </w:t>
      </w:r>
      <w:r>
        <w:rPr>
          <w:rFonts w:ascii="Times New Roman" w:hAnsi="Times New Roman"/>
          <w:sz w:val="28"/>
          <w:szCs w:val="28"/>
        </w:rPr>
        <w:t>чел.</w:t>
      </w:r>
      <w:r w:rsidRPr="005B75A8">
        <w:rPr>
          <w:rFonts w:ascii="Times New Roman" w:hAnsi="Times New Roman"/>
          <w:sz w:val="28"/>
          <w:szCs w:val="28"/>
        </w:rPr>
        <w:t>, что на 2,1% выше уровня 2018 года</w:t>
      </w:r>
      <w:r>
        <w:rPr>
          <w:rFonts w:ascii="Times New Roman" w:hAnsi="Times New Roman"/>
          <w:sz w:val="28"/>
          <w:szCs w:val="28"/>
        </w:rPr>
        <w:t xml:space="preserve">; </w:t>
      </w:r>
      <w:r>
        <w:rPr>
          <w:rFonts w:ascii="Times New Roman" w:hAnsi="Times New Roman"/>
          <w:spacing w:val="2"/>
          <w:sz w:val="28"/>
          <w:szCs w:val="28"/>
        </w:rPr>
        <w:t>р</w:t>
      </w:r>
      <w:r w:rsidRPr="005B75A8">
        <w:rPr>
          <w:rFonts w:ascii="Times New Roman" w:hAnsi="Times New Roman"/>
          <w:spacing w:val="2"/>
          <w:sz w:val="28"/>
          <w:szCs w:val="28"/>
        </w:rPr>
        <w:t xml:space="preserve">ост пассажирооборота по отношению к уровню 2018 года </w:t>
      </w:r>
      <w:r>
        <w:rPr>
          <w:rFonts w:ascii="Times New Roman" w:hAnsi="Times New Roman"/>
          <w:spacing w:val="2"/>
          <w:sz w:val="28"/>
          <w:szCs w:val="28"/>
        </w:rPr>
        <w:t>оценен</w:t>
      </w:r>
      <w:r w:rsidRPr="005B75A8">
        <w:rPr>
          <w:rFonts w:ascii="Times New Roman" w:hAnsi="Times New Roman"/>
          <w:spacing w:val="2"/>
          <w:sz w:val="28"/>
          <w:szCs w:val="28"/>
        </w:rPr>
        <w:t xml:space="preserve"> на уровне 2,7% </w:t>
      </w:r>
      <w:r>
        <w:rPr>
          <w:rFonts w:ascii="Times New Roman" w:hAnsi="Times New Roman"/>
          <w:spacing w:val="2"/>
          <w:sz w:val="28"/>
          <w:szCs w:val="28"/>
        </w:rPr>
        <w:t>(</w:t>
      </w:r>
      <w:r w:rsidRPr="005B75A8">
        <w:rPr>
          <w:rFonts w:ascii="Times New Roman" w:hAnsi="Times New Roman"/>
          <w:spacing w:val="2"/>
          <w:sz w:val="28"/>
          <w:szCs w:val="28"/>
        </w:rPr>
        <w:t>до 166,4 млн пассажиро</w:t>
      </w:r>
      <w:r>
        <w:rPr>
          <w:rFonts w:ascii="Times New Roman" w:hAnsi="Times New Roman"/>
          <w:spacing w:val="2"/>
          <w:sz w:val="28"/>
          <w:szCs w:val="28"/>
        </w:rPr>
        <w:t>-</w:t>
      </w:r>
      <w:r w:rsidRPr="005B75A8">
        <w:rPr>
          <w:rFonts w:ascii="Times New Roman" w:hAnsi="Times New Roman"/>
          <w:spacing w:val="2"/>
          <w:sz w:val="28"/>
          <w:szCs w:val="28"/>
        </w:rPr>
        <w:t>километров</w:t>
      </w:r>
      <w:r>
        <w:rPr>
          <w:rFonts w:ascii="Times New Roman" w:hAnsi="Times New Roman"/>
          <w:spacing w:val="2"/>
          <w:sz w:val="28"/>
          <w:szCs w:val="28"/>
        </w:rPr>
        <w:t>)</w:t>
      </w:r>
      <w:r w:rsidRPr="005B75A8">
        <w:rPr>
          <w:rFonts w:ascii="Times New Roman" w:hAnsi="Times New Roman"/>
          <w:spacing w:val="2"/>
          <w:sz w:val="28"/>
          <w:szCs w:val="28"/>
        </w:rPr>
        <w:t xml:space="preserve">. </w:t>
      </w:r>
    </w:p>
    <w:p w:rsidR="00D81062" w:rsidRPr="00643C7F" w:rsidRDefault="00D81062" w:rsidP="00D81062">
      <w:pPr>
        <w:widowControl w:val="0"/>
        <w:spacing w:after="0" w:line="240" w:lineRule="auto"/>
        <w:ind w:firstLine="426"/>
        <w:jc w:val="both"/>
        <w:rPr>
          <w:rFonts w:ascii="Times New Roman" w:hAnsi="Times New Roman"/>
          <w:spacing w:val="2"/>
          <w:sz w:val="28"/>
          <w:szCs w:val="28"/>
        </w:rPr>
      </w:pPr>
      <w:r w:rsidRPr="005B75A8">
        <w:rPr>
          <w:rFonts w:ascii="Times New Roman" w:hAnsi="Times New Roman"/>
          <w:spacing w:val="2"/>
          <w:sz w:val="28"/>
          <w:szCs w:val="28"/>
        </w:rPr>
        <w:t xml:space="preserve">Доходы троллейбусных парков </w:t>
      </w:r>
      <w:r w:rsidRPr="005B75A8">
        <w:rPr>
          <w:rFonts w:ascii="Times New Roman" w:hAnsi="Times New Roman"/>
          <w:sz w:val="28"/>
          <w:szCs w:val="28"/>
        </w:rPr>
        <w:t xml:space="preserve">от перевозки пассажиров и багажа, </w:t>
      </w:r>
      <w:r w:rsidRPr="005B75A8">
        <w:rPr>
          <w:rFonts w:ascii="Times New Roman" w:hAnsi="Times New Roman"/>
          <w:spacing w:val="2"/>
          <w:sz w:val="28"/>
          <w:szCs w:val="28"/>
        </w:rPr>
        <w:t>включая трансферты на покрытие потерь от предоставления льгот, в том числе пенсионерам в части бесплатного проезда, увеличились на 11,3% до 36,6</w:t>
      </w:r>
      <w:r>
        <w:rPr>
          <w:rFonts w:ascii="Times New Roman" w:hAnsi="Times New Roman"/>
          <w:spacing w:val="2"/>
          <w:sz w:val="28"/>
          <w:szCs w:val="28"/>
        </w:rPr>
        <w:t> </w:t>
      </w:r>
      <w:r w:rsidRPr="005B75A8">
        <w:rPr>
          <w:rFonts w:ascii="Times New Roman" w:hAnsi="Times New Roman"/>
          <w:spacing w:val="2"/>
          <w:sz w:val="28"/>
          <w:szCs w:val="28"/>
        </w:rPr>
        <w:t>млн</w:t>
      </w:r>
      <w:r>
        <w:rPr>
          <w:rFonts w:ascii="Times New Roman" w:hAnsi="Times New Roman"/>
          <w:spacing w:val="2"/>
          <w:sz w:val="28"/>
          <w:szCs w:val="28"/>
        </w:rPr>
        <w:t> </w:t>
      </w:r>
      <w:r w:rsidRPr="005B75A8">
        <w:rPr>
          <w:rFonts w:ascii="Times New Roman" w:hAnsi="Times New Roman"/>
          <w:spacing w:val="2"/>
          <w:sz w:val="28"/>
          <w:szCs w:val="28"/>
        </w:rPr>
        <w:t>руб. Следует отметить, что выручка от продажи пассажирских билетов выросла на 3,2% и составила 12,3 млн руб.</w:t>
      </w:r>
    </w:p>
    <w:p w:rsidR="00D81062" w:rsidRDefault="00D81062" w:rsidP="00D81062">
      <w:pPr>
        <w:widowControl w:val="0"/>
        <w:spacing w:after="0" w:line="240" w:lineRule="auto"/>
        <w:ind w:firstLine="426"/>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Pr="005844A5">
        <w:rPr>
          <w:rFonts w:ascii="Times New Roman" w:hAnsi="Times New Roman"/>
          <w:sz w:val="28"/>
          <w:szCs w:val="28"/>
          <w:shd w:val="clear" w:color="auto" w:fill="FFFFFF"/>
        </w:rPr>
        <w:t xml:space="preserve">епосредственное влияние на качество работы </w:t>
      </w:r>
      <w:r w:rsidRPr="003D1A18">
        <w:rPr>
          <w:rFonts w:ascii="Times New Roman" w:hAnsi="Times New Roman"/>
          <w:b/>
          <w:i/>
          <w:sz w:val="28"/>
          <w:szCs w:val="28"/>
          <w:shd w:val="clear" w:color="auto" w:fill="FFFFFF"/>
        </w:rPr>
        <w:t>железнодорожного транспорта</w:t>
      </w:r>
      <w:r>
        <w:rPr>
          <w:rFonts w:ascii="Times New Roman" w:hAnsi="Times New Roman"/>
          <w:b/>
          <w:i/>
          <w:sz w:val="28"/>
          <w:szCs w:val="28"/>
          <w:shd w:val="clear" w:color="auto" w:fill="FFFFFF"/>
        </w:rPr>
        <w:t xml:space="preserve"> </w:t>
      </w:r>
      <w:r w:rsidRPr="005844A5">
        <w:rPr>
          <w:rFonts w:ascii="Times New Roman" w:hAnsi="Times New Roman"/>
          <w:sz w:val="28"/>
          <w:szCs w:val="28"/>
          <w:shd w:val="clear" w:color="auto" w:fill="FFFFFF"/>
        </w:rPr>
        <w:t>оказыва</w:t>
      </w:r>
      <w:r>
        <w:rPr>
          <w:rFonts w:ascii="Times New Roman" w:hAnsi="Times New Roman"/>
          <w:sz w:val="28"/>
          <w:szCs w:val="28"/>
          <w:shd w:val="clear" w:color="auto" w:fill="FFFFFF"/>
        </w:rPr>
        <w:t xml:space="preserve">ет </w:t>
      </w:r>
      <w:r>
        <w:rPr>
          <w:rFonts w:ascii="Times New Roman" w:hAnsi="Times New Roman"/>
          <w:spacing w:val="1"/>
          <w:sz w:val="28"/>
          <w:szCs w:val="28"/>
        </w:rPr>
        <w:t>р</w:t>
      </w:r>
      <w:r w:rsidRPr="005844A5">
        <w:rPr>
          <w:rFonts w:ascii="Times New Roman" w:hAnsi="Times New Roman"/>
          <w:spacing w:val="1"/>
          <w:sz w:val="28"/>
          <w:szCs w:val="28"/>
        </w:rPr>
        <w:t>еализация со стороны государства мер</w:t>
      </w:r>
      <w:r>
        <w:rPr>
          <w:rFonts w:ascii="Times New Roman" w:hAnsi="Times New Roman"/>
          <w:spacing w:val="1"/>
          <w:sz w:val="28"/>
          <w:szCs w:val="28"/>
        </w:rPr>
        <w:t>,</w:t>
      </w:r>
      <w:r w:rsidRPr="005844A5">
        <w:rPr>
          <w:rFonts w:ascii="Times New Roman" w:hAnsi="Times New Roman"/>
          <w:spacing w:val="1"/>
          <w:sz w:val="28"/>
          <w:szCs w:val="28"/>
        </w:rPr>
        <w:t xml:space="preserve"> направленных на развити</w:t>
      </w:r>
      <w:r>
        <w:rPr>
          <w:rFonts w:ascii="Times New Roman" w:hAnsi="Times New Roman"/>
          <w:spacing w:val="1"/>
          <w:sz w:val="28"/>
          <w:szCs w:val="28"/>
        </w:rPr>
        <w:t>е</w:t>
      </w:r>
      <w:r w:rsidRPr="005844A5">
        <w:rPr>
          <w:rFonts w:ascii="Times New Roman" w:hAnsi="Times New Roman"/>
          <w:spacing w:val="1"/>
          <w:sz w:val="28"/>
          <w:szCs w:val="28"/>
        </w:rPr>
        <w:t xml:space="preserve"> отечественной экономики, а также ведение переговоров в рамках </w:t>
      </w:r>
      <w:r w:rsidRPr="005844A5">
        <w:rPr>
          <w:rFonts w:ascii="Times New Roman" w:hAnsi="Times New Roman"/>
          <w:sz w:val="28"/>
          <w:szCs w:val="28"/>
          <w:shd w:val="clear" w:color="auto" w:fill="FFFFFF"/>
        </w:rPr>
        <w:t>заседаний экспертных (рабочих) групп по вопросам железнодорожного транспорта и сообщени</w:t>
      </w:r>
      <w:r>
        <w:rPr>
          <w:rFonts w:ascii="Times New Roman" w:hAnsi="Times New Roman"/>
          <w:sz w:val="28"/>
          <w:szCs w:val="28"/>
          <w:shd w:val="clear" w:color="auto" w:fill="FFFFFF"/>
        </w:rPr>
        <w:t>я</w:t>
      </w:r>
      <w:r w:rsidRPr="005844A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3D1A18">
        <w:rPr>
          <w:rFonts w:ascii="Times New Roman" w:hAnsi="Times New Roman"/>
          <w:sz w:val="28"/>
          <w:szCs w:val="28"/>
        </w:rPr>
        <w:t>Железнодорожный транспорт</w:t>
      </w:r>
      <w:r w:rsidRPr="00643C7F">
        <w:rPr>
          <w:rFonts w:ascii="Times New Roman" w:hAnsi="Times New Roman"/>
          <w:sz w:val="28"/>
          <w:szCs w:val="28"/>
        </w:rPr>
        <w:t xml:space="preserve"> республики представлен ГУКП «Приднестровская железная дорога».</w:t>
      </w:r>
      <w:r>
        <w:rPr>
          <w:rFonts w:ascii="Times New Roman" w:hAnsi="Times New Roman"/>
          <w:sz w:val="28"/>
          <w:szCs w:val="28"/>
        </w:rPr>
        <w:t xml:space="preserve"> </w:t>
      </w:r>
      <w:r>
        <w:rPr>
          <w:rFonts w:ascii="Times New Roman" w:hAnsi="Times New Roman"/>
          <w:sz w:val="28"/>
          <w:szCs w:val="28"/>
          <w:shd w:val="clear" w:color="auto" w:fill="FFFFFF"/>
        </w:rPr>
        <w:t xml:space="preserve">Кроме того, </w:t>
      </w:r>
      <w:r>
        <w:rPr>
          <w:rFonts w:ascii="Times New Roman" w:hAnsi="Times New Roman"/>
          <w:spacing w:val="1"/>
          <w:sz w:val="28"/>
          <w:szCs w:val="28"/>
        </w:rPr>
        <w:t>данное предприятие</w:t>
      </w:r>
      <w:r w:rsidRPr="005844A5">
        <w:rPr>
          <w:rFonts w:ascii="Times New Roman" w:hAnsi="Times New Roman"/>
          <w:spacing w:val="1"/>
          <w:sz w:val="28"/>
          <w:szCs w:val="28"/>
        </w:rPr>
        <w:t xml:space="preserve"> осуществля</w:t>
      </w:r>
      <w:r>
        <w:rPr>
          <w:rFonts w:ascii="Times New Roman" w:hAnsi="Times New Roman"/>
          <w:spacing w:val="1"/>
          <w:sz w:val="28"/>
          <w:szCs w:val="28"/>
        </w:rPr>
        <w:t>ю</w:t>
      </w:r>
      <w:r w:rsidRPr="005844A5">
        <w:rPr>
          <w:rFonts w:ascii="Times New Roman" w:hAnsi="Times New Roman"/>
          <w:spacing w:val="1"/>
          <w:sz w:val="28"/>
          <w:szCs w:val="28"/>
        </w:rPr>
        <w:t xml:space="preserve">т совместную деятельность </w:t>
      </w:r>
      <w:r>
        <w:rPr>
          <w:rFonts w:ascii="Times New Roman" w:hAnsi="Times New Roman"/>
          <w:spacing w:val="1"/>
          <w:sz w:val="28"/>
          <w:szCs w:val="28"/>
        </w:rPr>
        <w:t>с</w:t>
      </w:r>
      <w:r w:rsidRPr="005844A5">
        <w:rPr>
          <w:rFonts w:ascii="Times New Roman" w:hAnsi="Times New Roman"/>
          <w:spacing w:val="1"/>
          <w:sz w:val="28"/>
          <w:szCs w:val="28"/>
        </w:rPr>
        <w:t xml:space="preserve"> ООО Прокатная компания</w:t>
      </w:r>
      <w:r>
        <w:rPr>
          <w:rFonts w:ascii="Times New Roman" w:hAnsi="Times New Roman"/>
          <w:spacing w:val="1"/>
          <w:sz w:val="28"/>
          <w:szCs w:val="28"/>
        </w:rPr>
        <w:t> </w:t>
      </w:r>
      <w:r w:rsidRPr="005844A5">
        <w:rPr>
          <w:rFonts w:ascii="Times New Roman" w:hAnsi="Times New Roman"/>
          <w:spacing w:val="1"/>
          <w:sz w:val="28"/>
          <w:szCs w:val="28"/>
        </w:rPr>
        <w:t>«Желдорсервис»</w:t>
      </w:r>
      <w:r>
        <w:rPr>
          <w:rFonts w:ascii="Times New Roman" w:hAnsi="Times New Roman"/>
          <w:spacing w:val="1"/>
          <w:sz w:val="28"/>
          <w:szCs w:val="28"/>
        </w:rPr>
        <w:t xml:space="preserve"> </w:t>
      </w:r>
      <w:r w:rsidRPr="005844A5">
        <w:rPr>
          <w:rFonts w:ascii="Times New Roman" w:hAnsi="Times New Roman"/>
          <w:spacing w:val="1"/>
          <w:sz w:val="28"/>
          <w:szCs w:val="28"/>
        </w:rPr>
        <w:t>по предоставлению в аренду локомотивов ГП</w:t>
      </w:r>
      <w:r>
        <w:rPr>
          <w:rFonts w:ascii="Times New Roman" w:hAnsi="Times New Roman"/>
          <w:spacing w:val="1"/>
          <w:sz w:val="28"/>
          <w:szCs w:val="28"/>
        </w:rPr>
        <w:t> </w:t>
      </w:r>
      <w:r w:rsidRPr="005844A5">
        <w:rPr>
          <w:rFonts w:ascii="Times New Roman" w:hAnsi="Times New Roman"/>
          <w:spacing w:val="1"/>
          <w:sz w:val="28"/>
          <w:szCs w:val="28"/>
        </w:rPr>
        <w:t>«Железная дорога Молдовы»</w:t>
      </w:r>
      <w:r>
        <w:rPr>
          <w:rFonts w:ascii="Times New Roman" w:hAnsi="Times New Roman"/>
          <w:spacing w:val="1"/>
          <w:sz w:val="28"/>
          <w:szCs w:val="28"/>
        </w:rPr>
        <w:t xml:space="preserve"> в целях обеспечения транзита грузов через территорию Приднестровской Молдавской Республики</w:t>
      </w:r>
      <w:r w:rsidRPr="005844A5">
        <w:rPr>
          <w:rFonts w:ascii="Times New Roman" w:hAnsi="Times New Roman"/>
          <w:spacing w:val="1"/>
          <w:sz w:val="28"/>
          <w:szCs w:val="28"/>
        </w:rPr>
        <w:t>.</w:t>
      </w:r>
    </w:p>
    <w:p w:rsidR="00D81062" w:rsidRPr="005844A5" w:rsidRDefault="00D81062" w:rsidP="00D81062">
      <w:pPr>
        <w:widowControl w:val="0"/>
        <w:tabs>
          <w:tab w:val="left" w:pos="1080"/>
          <w:tab w:val="left" w:pos="1260"/>
        </w:tabs>
        <w:spacing w:after="0" w:line="240" w:lineRule="auto"/>
        <w:ind w:firstLine="426"/>
        <w:jc w:val="both"/>
        <w:rPr>
          <w:rFonts w:ascii="Times New Roman" w:hAnsi="Times New Roman"/>
          <w:spacing w:val="1"/>
          <w:sz w:val="28"/>
          <w:szCs w:val="28"/>
        </w:rPr>
      </w:pPr>
      <w:r w:rsidRPr="00643C7F">
        <w:rPr>
          <w:rFonts w:ascii="Times New Roman" w:hAnsi="Times New Roman"/>
          <w:spacing w:val="1"/>
          <w:sz w:val="28"/>
          <w:szCs w:val="28"/>
        </w:rPr>
        <w:t xml:space="preserve">Общий объем реализованных предприятием услуг по итогам рассматриваемого периода в денежном выражении составил </w:t>
      </w:r>
      <w:r>
        <w:rPr>
          <w:rFonts w:ascii="Times New Roman" w:hAnsi="Times New Roman"/>
          <w:spacing w:val="1"/>
          <w:sz w:val="28"/>
          <w:szCs w:val="28"/>
        </w:rPr>
        <w:t>88 185,1</w:t>
      </w:r>
      <w:r w:rsidRPr="00643C7F">
        <w:rPr>
          <w:rFonts w:ascii="Times New Roman" w:hAnsi="Times New Roman"/>
          <w:spacing w:val="1"/>
          <w:sz w:val="28"/>
          <w:szCs w:val="28"/>
        </w:rPr>
        <w:t xml:space="preserve"> тыс. руб., что на </w:t>
      </w:r>
      <w:r>
        <w:rPr>
          <w:rFonts w:ascii="Times New Roman" w:hAnsi="Times New Roman"/>
          <w:spacing w:val="1"/>
          <w:sz w:val="28"/>
          <w:szCs w:val="28"/>
        </w:rPr>
        <w:t>7,3</w:t>
      </w:r>
      <w:r w:rsidRPr="00643C7F">
        <w:rPr>
          <w:rFonts w:ascii="Times New Roman" w:hAnsi="Times New Roman"/>
          <w:spacing w:val="1"/>
          <w:sz w:val="28"/>
          <w:szCs w:val="28"/>
        </w:rPr>
        <w:t xml:space="preserve">% </w:t>
      </w:r>
      <w:r>
        <w:rPr>
          <w:rFonts w:ascii="Times New Roman" w:hAnsi="Times New Roman"/>
          <w:spacing w:val="1"/>
          <w:sz w:val="28"/>
          <w:szCs w:val="28"/>
        </w:rPr>
        <w:t>ниж</w:t>
      </w:r>
      <w:r w:rsidRPr="00643C7F">
        <w:rPr>
          <w:rFonts w:ascii="Times New Roman" w:hAnsi="Times New Roman"/>
          <w:spacing w:val="1"/>
          <w:sz w:val="28"/>
          <w:szCs w:val="28"/>
        </w:rPr>
        <w:t>е показателя 2018 года.</w:t>
      </w:r>
      <w:r>
        <w:rPr>
          <w:rFonts w:ascii="Times New Roman" w:hAnsi="Times New Roman"/>
          <w:spacing w:val="1"/>
          <w:sz w:val="28"/>
          <w:szCs w:val="28"/>
        </w:rPr>
        <w:t xml:space="preserve"> Отрицательный</w:t>
      </w:r>
      <w:r w:rsidRPr="00643C7F">
        <w:rPr>
          <w:rFonts w:ascii="Times New Roman" w:hAnsi="Times New Roman"/>
          <w:spacing w:val="1"/>
          <w:sz w:val="28"/>
          <w:szCs w:val="28"/>
        </w:rPr>
        <w:t xml:space="preserve"> ф</w:t>
      </w:r>
      <w:r>
        <w:rPr>
          <w:rFonts w:ascii="Times New Roman" w:hAnsi="Times New Roman"/>
          <w:spacing w:val="1"/>
          <w:sz w:val="28"/>
          <w:szCs w:val="28"/>
        </w:rPr>
        <w:t xml:space="preserve">инансовый результат </w:t>
      </w:r>
      <w:r w:rsidRPr="00643C7F">
        <w:rPr>
          <w:rFonts w:ascii="Times New Roman" w:hAnsi="Times New Roman"/>
          <w:spacing w:val="1"/>
          <w:sz w:val="28"/>
          <w:szCs w:val="28"/>
        </w:rPr>
        <w:t>ГУКП «Приднестровская железная дорога»</w:t>
      </w:r>
      <w:r>
        <w:rPr>
          <w:rFonts w:ascii="Times New Roman" w:hAnsi="Times New Roman"/>
          <w:spacing w:val="1"/>
          <w:sz w:val="28"/>
          <w:szCs w:val="28"/>
        </w:rPr>
        <w:t xml:space="preserve"> (-3 840,0 </w:t>
      </w:r>
      <w:r w:rsidRPr="00643C7F">
        <w:rPr>
          <w:rFonts w:ascii="Times New Roman" w:hAnsi="Times New Roman"/>
          <w:spacing w:val="1"/>
          <w:sz w:val="28"/>
          <w:szCs w:val="28"/>
        </w:rPr>
        <w:t>тыс. руб.</w:t>
      </w:r>
      <w:r>
        <w:rPr>
          <w:rFonts w:ascii="Times New Roman" w:hAnsi="Times New Roman"/>
          <w:spacing w:val="1"/>
          <w:sz w:val="28"/>
          <w:szCs w:val="28"/>
        </w:rPr>
        <w:t xml:space="preserve"> </w:t>
      </w:r>
      <w:r>
        <w:rPr>
          <w:rFonts w:ascii="Times New Roman" w:hAnsi="Times New Roman"/>
          <w:sz w:val="28"/>
          <w:szCs w:val="28"/>
        </w:rPr>
        <w:t>п</w:t>
      </w:r>
      <w:r w:rsidRPr="00643C7F">
        <w:rPr>
          <w:rFonts w:ascii="Times New Roman" w:hAnsi="Times New Roman"/>
          <w:spacing w:val="1"/>
          <w:sz w:val="28"/>
          <w:szCs w:val="28"/>
        </w:rPr>
        <w:t>осле уплаты налогов</w:t>
      </w:r>
      <w:r>
        <w:rPr>
          <w:rFonts w:ascii="Times New Roman" w:hAnsi="Times New Roman"/>
          <w:spacing w:val="1"/>
          <w:sz w:val="28"/>
          <w:szCs w:val="28"/>
        </w:rPr>
        <w:t>) обусловлен</w:t>
      </w:r>
      <w:r w:rsidRPr="00643C7F">
        <w:rPr>
          <w:rFonts w:ascii="Times New Roman" w:hAnsi="Times New Roman"/>
          <w:spacing w:val="1"/>
          <w:sz w:val="28"/>
          <w:szCs w:val="28"/>
        </w:rPr>
        <w:t xml:space="preserve"> сокращени</w:t>
      </w:r>
      <w:r>
        <w:rPr>
          <w:rFonts w:ascii="Times New Roman" w:hAnsi="Times New Roman"/>
          <w:spacing w:val="1"/>
          <w:sz w:val="28"/>
          <w:szCs w:val="28"/>
        </w:rPr>
        <w:t>ем</w:t>
      </w:r>
      <w:r w:rsidRPr="00643C7F">
        <w:rPr>
          <w:rFonts w:ascii="Times New Roman" w:hAnsi="Times New Roman"/>
          <w:spacing w:val="1"/>
          <w:sz w:val="28"/>
          <w:szCs w:val="28"/>
        </w:rPr>
        <w:t xml:space="preserve"> объемов </w:t>
      </w:r>
      <w:r>
        <w:rPr>
          <w:rFonts w:ascii="Times New Roman" w:hAnsi="Times New Roman"/>
          <w:spacing w:val="1"/>
          <w:sz w:val="28"/>
          <w:szCs w:val="28"/>
        </w:rPr>
        <w:t>перевозок пр</w:t>
      </w:r>
      <w:r w:rsidRPr="00643C7F">
        <w:rPr>
          <w:rFonts w:ascii="Times New Roman" w:hAnsi="Times New Roman"/>
          <w:spacing w:val="1"/>
          <w:sz w:val="28"/>
          <w:szCs w:val="28"/>
        </w:rPr>
        <w:t>и увеличени</w:t>
      </w:r>
      <w:r>
        <w:rPr>
          <w:rFonts w:ascii="Times New Roman" w:hAnsi="Times New Roman"/>
          <w:spacing w:val="1"/>
          <w:sz w:val="28"/>
          <w:szCs w:val="28"/>
        </w:rPr>
        <w:t xml:space="preserve">и </w:t>
      </w:r>
      <w:r w:rsidRPr="00CA5BA1">
        <w:rPr>
          <w:rFonts w:ascii="Times New Roman" w:hAnsi="Times New Roman"/>
          <w:spacing w:val="1"/>
          <w:sz w:val="28"/>
          <w:szCs w:val="28"/>
        </w:rPr>
        <w:t>затрат на оказание услуг (+</w:t>
      </w:r>
      <w:r>
        <w:rPr>
          <w:rFonts w:ascii="Times New Roman" w:hAnsi="Times New Roman"/>
          <w:spacing w:val="1"/>
          <w:sz w:val="28"/>
          <w:szCs w:val="28"/>
        </w:rPr>
        <w:t>4,0</w:t>
      </w:r>
      <w:r w:rsidRPr="00CA5BA1">
        <w:rPr>
          <w:rFonts w:ascii="Times New Roman" w:hAnsi="Times New Roman"/>
          <w:spacing w:val="1"/>
          <w:sz w:val="28"/>
          <w:szCs w:val="28"/>
        </w:rPr>
        <w:t>%).</w:t>
      </w:r>
      <w:r>
        <w:rPr>
          <w:rFonts w:ascii="Times New Roman" w:hAnsi="Times New Roman"/>
          <w:spacing w:val="1"/>
          <w:sz w:val="28"/>
          <w:szCs w:val="28"/>
        </w:rPr>
        <w:t xml:space="preserve"> Так, с падением спроса со стороны ключевых заказчиков, резко отрицательная динамика </w:t>
      </w:r>
      <w:r w:rsidRPr="00643C7F">
        <w:rPr>
          <w:rFonts w:ascii="Times New Roman" w:hAnsi="Times New Roman"/>
          <w:spacing w:val="1"/>
          <w:sz w:val="28"/>
          <w:szCs w:val="28"/>
        </w:rPr>
        <w:t>грузовых перевозок</w:t>
      </w:r>
      <w:r>
        <w:rPr>
          <w:rFonts w:ascii="Times New Roman" w:hAnsi="Times New Roman"/>
          <w:spacing w:val="1"/>
          <w:sz w:val="28"/>
          <w:szCs w:val="28"/>
        </w:rPr>
        <w:t xml:space="preserve"> по маршрутам</w:t>
      </w:r>
      <w:r w:rsidRPr="00643C7F">
        <w:rPr>
          <w:rFonts w:ascii="Times New Roman" w:hAnsi="Times New Roman"/>
          <w:spacing w:val="1"/>
          <w:sz w:val="28"/>
          <w:szCs w:val="28"/>
        </w:rPr>
        <w:t xml:space="preserve"> прямо</w:t>
      </w:r>
      <w:r>
        <w:rPr>
          <w:rFonts w:ascii="Times New Roman" w:hAnsi="Times New Roman"/>
          <w:spacing w:val="1"/>
          <w:sz w:val="28"/>
          <w:szCs w:val="28"/>
        </w:rPr>
        <w:t>го</w:t>
      </w:r>
      <w:r w:rsidRPr="00643C7F">
        <w:rPr>
          <w:rFonts w:ascii="Times New Roman" w:hAnsi="Times New Roman"/>
          <w:spacing w:val="1"/>
          <w:sz w:val="28"/>
          <w:szCs w:val="28"/>
        </w:rPr>
        <w:t xml:space="preserve"> и местно</w:t>
      </w:r>
      <w:r>
        <w:rPr>
          <w:rFonts w:ascii="Times New Roman" w:hAnsi="Times New Roman"/>
          <w:spacing w:val="1"/>
          <w:sz w:val="28"/>
          <w:szCs w:val="28"/>
        </w:rPr>
        <w:t>го</w:t>
      </w:r>
      <w:r w:rsidRPr="00643C7F">
        <w:rPr>
          <w:rFonts w:ascii="Times New Roman" w:hAnsi="Times New Roman"/>
          <w:spacing w:val="1"/>
          <w:sz w:val="28"/>
          <w:szCs w:val="28"/>
        </w:rPr>
        <w:t xml:space="preserve"> сообщени</w:t>
      </w:r>
      <w:r>
        <w:rPr>
          <w:rFonts w:ascii="Times New Roman" w:hAnsi="Times New Roman"/>
          <w:spacing w:val="1"/>
          <w:sz w:val="28"/>
          <w:szCs w:val="28"/>
        </w:rPr>
        <w:t>я (-20,8</w:t>
      </w:r>
      <w:r w:rsidRPr="00643C7F">
        <w:rPr>
          <w:rFonts w:ascii="Times New Roman" w:hAnsi="Times New Roman"/>
          <w:spacing w:val="1"/>
          <w:sz w:val="28"/>
          <w:szCs w:val="28"/>
        </w:rPr>
        <w:t>%</w:t>
      </w:r>
      <w:r>
        <w:rPr>
          <w:rFonts w:ascii="Times New Roman" w:hAnsi="Times New Roman"/>
          <w:spacing w:val="1"/>
          <w:sz w:val="28"/>
          <w:szCs w:val="28"/>
        </w:rPr>
        <w:t xml:space="preserve">), а также </w:t>
      </w:r>
      <w:r w:rsidRPr="00643C7F">
        <w:rPr>
          <w:rFonts w:ascii="Times New Roman" w:hAnsi="Times New Roman"/>
          <w:spacing w:val="1"/>
          <w:sz w:val="28"/>
          <w:szCs w:val="28"/>
        </w:rPr>
        <w:t>транзит</w:t>
      </w:r>
      <w:r>
        <w:rPr>
          <w:rFonts w:ascii="Times New Roman" w:hAnsi="Times New Roman"/>
          <w:spacing w:val="1"/>
          <w:sz w:val="28"/>
          <w:szCs w:val="28"/>
        </w:rPr>
        <w:t>а (-18,0</w:t>
      </w:r>
      <w:r w:rsidRPr="00643C7F">
        <w:rPr>
          <w:rFonts w:ascii="Times New Roman" w:hAnsi="Times New Roman"/>
          <w:spacing w:val="1"/>
          <w:sz w:val="28"/>
          <w:szCs w:val="28"/>
        </w:rPr>
        <w:t>%</w:t>
      </w:r>
      <w:r>
        <w:rPr>
          <w:rFonts w:ascii="Times New Roman" w:hAnsi="Times New Roman"/>
          <w:spacing w:val="1"/>
          <w:sz w:val="28"/>
          <w:szCs w:val="28"/>
        </w:rPr>
        <w:t>)</w:t>
      </w:r>
      <w:r w:rsidRPr="00643C7F">
        <w:rPr>
          <w:rFonts w:ascii="Times New Roman" w:hAnsi="Times New Roman"/>
          <w:spacing w:val="1"/>
          <w:sz w:val="28"/>
          <w:szCs w:val="28"/>
        </w:rPr>
        <w:t xml:space="preserve"> обусловил</w:t>
      </w:r>
      <w:r>
        <w:rPr>
          <w:rFonts w:ascii="Times New Roman" w:hAnsi="Times New Roman"/>
          <w:spacing w:val="1"/>
          <w:sz w:val="28"/>
          <w:szCs w:val="28"/>
        </w:rPr>
        <w:t>и снижение совокупного</w:t>
      </w:r>
      <w:r w:rsidRPr="00643C7F">
        <w:rPr>
          <w:rFonts w:ascii="Times New Roman" w:hAnsi="Times New Roman"/>
          <w:spacing w:val="1"/>
          <w:sz w:val="28"/>
          <w:szCs w:val="28"/>
        </w:rPr>
        <w:t xml:space="preserve"> объема </w:t>
      </w:r>
      <w:r>
        <w:rPr>
          <w:rFonts w:ascii="Times New Roman" w:hAnsi="Times New Roman"/>
          <w:spacing w:val="1"/>
          <w:sz w:val="28"/>
          <w:szCs w:val="28"/>
        </w:rPr>
        <w:t xml:space="preserve">доставки грузов </w:t>
      </w:r>
      <w:r w:rsidRPr="00643C7F">
        <w:rPr>
          <w:rFonts w:ascii="Times New Roman" w:hAnsi="Times New Roman"/>
          <w:spacing w:val="1"/>
          <w:sz w:val="28"/>
          <w:szCs w:val="28"/>
        </w:rPr>
        <w:t xml:space="preserve">по итогам 2019 года на </w:t>
      </w:r>
      <w:r>
        <w:rPr>
          <w:rFonts w:ascii="Times New Roman" w:hAnsi="Times New Roman"/>
          <w:spacing w:val="1"/>
          <w:sz w:val="28"/>
          <w:szCs w:val="28"/>
        </w:rPr>
        <w:t>19,0</w:t>
      </w:r>
      <w:r w:rsidRPr="00643C7F">
        <w:rPr>
          <w:rFonts w:ascii="Times New Roman" w:hAnsi="Times New Roman"/>
          <w:spacing w:val="1"/>
          <w:sz w:val="28"/>
          <w:szCs w:val="28"/>
        </w:rPr>
        <w:t xml:space="preserve">% до </w:t>
      </w:r>
      <w:r>
        <w:rPr>
          <w:rFonts w:ascii="Times New Roman" w:hAnsi="Times New Roman"/>
          <w:spacing w:val="1"/>
          <w:sz w:val="28"/>
          <w:szCs w:val="28"/>
        </w:rPr>
        <w:t>2</w:t>
      </w:r>
      <w:r w:rsidRPr="00643C7F">
        <w:rPr>
          <w:rFonts w:ascii="Times New Roman" w:hAnsi="Times New Roman"/>
          <w:spacing w:val="1"/>
          <w:sz w:val="28"/>
          <w:szCs w:val="28"/>
        </w:rPr>
        <w:t> 4</w:t>
      </w:r>
      <w:r>
        <w:rPr>
          <w:rFonts w:ascii="Times New Roman" w:hAnsi="Times New Roman"/>
          <w:spacing w:val="1"/>
          <w:sz w:val="28"/>
          <w:szCs w:val="28"/>
        </w:rPr>
        <w:t>15</w:t>
      </w:r>
      <w:r w:rsidRPr="00643C7F">
        <w:rPr>
          <w:rFonts w:ascii="Times New Roman" w:hAnsi="Times New Roman"/>
          <w:spacing w:val="1"/>
          <w:sz w:val="28"/>
          <w:szCs w:val="28"/>
        </w:rPr>
        <w:t>,</w:t>
      </w:r>
      <w:r>
        <w:rPr>
          <w:rFonts w:ascii="Times New Roman" w:hAnsi="Times New Roman"/>
          <w:spacing w:val="1"/>
          <w:sz w:val="28"/>
          <w:szCs w:val="28"/>
        </w:rPr>
        <w:t>2 </w:t>
      </w:r>
      <w:r w:rsidRPr="00643C7F">
        <w:rPr>
          <w:rFonts w:ascii="Times New Roman" w:hAnsi="Times New Roman"/>
          <w:spacing w:val="1"/>
          <w:sz w:val="28"/>
          <w:szCs w:val="28"/>
        </w:rPr>
        <w:t>тыс. тонн.</w:t>
      </w:r>
    </w:p>
    <w:p w:rsidR="00D81062" w:rsidRPr="00643C7F" w:rsidRDefault="00D81062" w:rsidP="00D81062">
      <w:pPr>
        <w:widowControl w:val="0"/>
        <w:tabs>
          <w:tab w:val="left" w:pos="1080"/>
          <w:tab w:val="left" w:pos="1260"/>
        </w:tabs>
        <w:spacing w:after="0" w:line="240" w:lineRule="auto"/>
        <w:ind w:firstLine="426"/>
        <w:jc w:val="both"/>
        <w:rPr>
          <w:rFonts w:ascii="Times New Roman" w:hAnsi="Times New Roman"/>
          <w:spacing w:val="1"/>
          <w:sz w:val="28"/>
          <w:szCs w:val="28"/>
        </w:rPr>
      </w:pPr>
      <w:r>
        <w:rPr>
          <w:rFonts w:ascii="Times New Roman" w:hAnsi="Times New Roman"/>
          <w:spacing w:val="1"/>
          <w:sz w:val="28"/>
          <w:szCs w:val="28"/>
        </w:rPr>
        <w:t>Вместе с тем, несмотря на</w:t>
      </w:r>
      <w:r w:rsidRPr="00643C7F">
        <w:rPr>
          <w:rFonts w:ascii="Times New Roman" w:hAnsi="Times New Roman"/>
          <w:spacing w:val="1"/>
          <w:sz w:val="28"/>
          <w:szCs w:val="28"/>
        </w:rPr>
        <w:t xml:space="preserve"> сокращение пассажиропотока железнодорожного транспорта</w:t>
      </w:r>
      <w:r>
        <w:rPr>
          <w:rFonts w:ascii="Times New Roman" w:hAnsi="Times New Roman"/>
          <w:spacing w:val="1"/>
          <w:sz w:val="28"/>
          <w:szCs w:val="28"/>
        </w:rPr>
        <w:t xml:space="preserve"> (</w:t>
      </w:r>
      <w:r w:rsidRPr="00643C7F">
        <w:rPr>
          <w:rFonts w:ascii="Times New Roman" w:hAnsi="Times New Roman"/>
          <w:spacing w:val="1"/>
          <w:sz w:val="28"/>
          <w:szCs w:val="28"/>
        </w:rPr>
        <w:t xml:space="preserve">на </w:t>
      </w:r>
      <w:r>
        <w:rPr>
          <w:rFonts w:ascii="Times New Roman" w:hAnsi="Times New Roman"/>
          <w:spacing w:val="1"/>
          <w:sz w:val="28"/>
          <w:szCs w:val="28"/>
        </w:rPr>
        <w:t>2,0</w:t>
      </w:r>
      <w:r w:rsidRPr="00643C7F">
        <w:rPr>
          <w:rFonts w:ascii="Times New Roman" w:hAnsi="Times New Roman"/>
          <w:spacing w:val="1"/>
          <w:sz w:val="28"/>
          <w:szCs w:val="28"/>
        </w:rPr>
        <w:t xml:space="preserve">% </w:t>
      </w:r>
      <w:r>
        <w:rPr>
          <w:rFonts w:ascii="Times New Roman" w:hAnsi="Times New Roman"/>
          <w:spacing w:val="1"/>
          <w:sz w:val="28"/>
          <w:szCs w:val="28"/>
        </w:rPr>
        <w:t>до 19</w:t>
      </w:r>
      <w:r w:rsidRPr="00643C7F">
        <w:rPr>
          <w:rFonts w:ascii="Times New Roman" w:hAnsi="Times New Roman"/>
          <w:spacing w:val="1"/>
          <w:sz w:val="28"/>
          <w:szCs w:val="28"/>
        </w:rPr>
        <w:t>,4 тыс. чел</w:t>
      </w:r>
      <w:r>
        <w:rPr>
          <w:rFonts w:ascii="Times New Roman" w:hAnsi="Times New Roman"/>
          <w:spacing w:val="1"/>
          <w:sz w:val="28"/>
          <w:szCs w:val="28"/>
        </w:rPr>
        <w:t>.)</w:t>
      </w:r>
      <w:r w:rsidRPr="00643C7F">
        <w:rPr>
          <w:rFonts w:ascii="Times New Roman" w:hAnsi="Times New Roman"/>
          <w:spacing w:val="1"/>
          <w:sz w:val="28"/>
          <w:szCs w:val="28"/>
        </w:rPr>
        <w:t xml:space="preserve">, </w:t>
      </w:r>
      <w:r>
        <w:rPr>
          <w:rFonts w:ascii="Times New Roman" w:hAnsi="Times New Roman"/>
          <w:spacing w:val="1"/>
          <w:sz w:val="28"/>
          <w:szCs w:val="28"/>
        </w:rPr>
        <w:t>изменение порядка расчетов по реализации</w:t>
      </w:r>
      <w:r w:rsidRPr="00643C7F">
        <w:rPr>
          <w:rFonts w:ascii="Times New Roman" w:hAnsi="Times New Roman"/>
          <w:spacing w:val="1"/>
          <w:sz w:val="28"/>
          <w:szCs w:val="28"/>
        </w:rPr>
        <w:t xml:space="preserve"> билетов </w:t>
      </w:r>
      <w:r>
        <w:rPr>
          <w:rFonts w:ascii="Times New Roman" w:hAnsi="Times New Roman"/>
          <w:spacing w:val="1"/>
          <w:sz w:val="28"/>
          <w:szCs w:val="28"/>
        </w:rPr>
        <w:t>на</w:t>
      </w:r>
      <w:r w:rsidRPr="00643C7F">
        <w:rPr>
          <w:rFonts w:ascii="Times New Roman" w:hAnsi="Times New Roman"/>
          <w:spacing w:val="1"/>
          <w:sz w:val="28"/>
          <w:szCs w:val="28"/>
        </w:rPr>
        <w:t xml:space="preserve"> пассажирск</w:t>
      </w:r>
      <w:r>
        <w:rPr>
          <w:rFonts w:ascii="Times New Roman" w:hAnsi="Times New Roman"/>
          <w:spacing w:val="1"/>
          <w:sz w:val="28"/>
          <w:szCs w:val="28"/>
        </w:rPr>
        <w:t>ий</w:t>
      </w:r>
      <w:r w:rsidRPr="00643C7F">
        <w:rPr>
          <w:rFonts w:ascii="Times New Roman" w:hAnsi="Times New Roman"/>
          <w:spacing w:val="1"/>
          <w:sz w:val="28"/>
          <w:szCs w:val="28"/>
        </w:rPr>
        <w:t xml:space="preserve"> поезд Кишинев-Одесса обусловил</w:t>
      </w:r>
      <w:r>
        <w:rPr>
          <w:rFonts w:ascii="Times New Roman" w:hAnsi="Times New Roman"/>
          <w:spacing w:val="1"/>
          <w:sz w:val="28"/>
          <w:szCs w:val="28"/>
        </w:rPr>
        <w:t>о</w:t>
      </w:r>
      <w:r w:rsidRPr="00643C7F">
        <w:rPr>
          <w:rFonts w:ascii="Times New Roman" w:hAnsi="Times New Roman"/>
          <w:spacing w:val="1"/>
          <w:sz w:val="28"/>
          <w:szCs w:val="28"/>
        </w:rPr>
        <w:t xml:space="preserve"> прирост доходов от оказания услуг пассажирам в рассматриваемом периоде на </w:t>
      </w:r>
      <w:r>
        <w:rPr>
          <w:rFonts w:ascii="Times New Roman" w:hAnsi="Times New Roman"/>
          <w:spacing w:val="1"/>
          <w:sz w:val="28"/>
          <w:szCs w:val="28"/>
        </w:rPr>
        <w:t>23,4</w:t>
      </w:r>
      <w:r w:rsidRPr="00643C7F">
        <w:rPr>
          <w:rFonts w:ascii="Times New Roman" w:hAnsi="Times New Roman"/>
          <w:spacing w:val="1"/>
          <w:sz w:val="28"/>
          <w:szCs w:val="28"/>
        </w:rPr>
        <w:t xml:space="preserve">% до </w:t>
      </w:r>
      <w:r>
        <w:rPr>
          <w:rFonts w:ascii="Times New Roman" w:hAnsi="Times New Roman"/>
          <w:spacing w:val="1"/>
          <w:sz w:val="28"/>
          <w:szCs w:val="28"/>
        </w:rPr>
        <w:t>1 192,8</w:t>
      </w:r>
      <w:r w:rsidRPr="00643C7F">
        <w:rPr>
          <w:rFonts w:ascii="Times New Roman" w:hAnsi="Times New Roman"/>
          <w:spacing w:val="1"/>
          <w:sz w:val="28"/>
          <w:szCs w:val="28"/>
        </w:rPr>
        <w:t xml:space="preserve"> тыс. руб.</w:t>
      </w:r>
    </w:p>
    <w:p w:rsidR="00D81062" w:rsidRDefault="00D81062" w:rsidP="00D81062">
      <w:pPr>
        <w:widowControl w:val="0"/>
        <w:spacing w:after="0" w:line="240" w:lineRule="auto"/>
        <w:ind w:firstLine="426"/>
        <w:jc w:val="both"/>
        <w:rPr>
          <w:rFonts w:ascii="Times New Roman" w:hAnsi="Times New Roman"/>
          <w:spacing w:val="1"/>
          <w:sz w:val="28"/>
          <w:szCs w:val="28"/>
        </w:rPr>
      </w:pPr>
      <w:r w:rsidRPr="00CA5BA1">
        <w:rPr>
          <w:rFonts w:ascii="Times New Roman" w:hAnsi="Times New Roman"/>
          <w:b/>
          <w:bCs/>
          <w:i/>
          <w:sz w:val="28"/>
          <w:szCs w:val="28"/>
        </w:rPr>
        <w:t>Внутренний водный (речной) транспорт</w:t>
      </w:r>
      <w:r w:rsidRPr="00CA5BA1">
        <w:rPr>
          <w:rFonts w:ascii="Times New Roman" w:hAnsi="Times New Roman"/>
          <w:sz w:val="28"/>
          <w:szCs w:val="28"/>
        </w:rPr>
        <w:t xml:space="preserve"> республики представлен Рыбницким и Бендерским речными портами.</w:t>
      </w:r>
    </w:p>
    <w:p w:rsidR="00D81062" w:rsidRPr="00CA5BA1" w:rsidRDefault="00D81062" w:rsidP="00D81062">
      <w:pPr>
        <w:widowControl w:val="0"/>
        <w:spacing w:after="0" w:line="240" w:lineRule="auto"/>
        <w:ind w:firstLine="426"/>
        <w:jc w:val="both"/>
        <w:rPr>
          <w:rFonts w:ascii="Times New Roman" w:hAnsi="Times New Roman"/>
          <w:sz w:val="28"/>
          <w:szCs w:val="28"/>
        </w:rPr>
      </w:pPr>
      <w:r w:rsidRPr="00911EA1">
        <w:rPr>
          <w:rFonts w:ascii="Times New Roman" w:hAnsi="Times New Roman"/>
          <w:spacing w:val="1"/>
          <w:sz w:val="28"/>
          <w:szCs w:val="28"/>
        </w:rPr>
        <w:t xml:space="preserve">На ОАО «Рыбницкий речной порт» </w:t>
      </w:r>
      <w:r w:rsidRPr="00911EA1">
        <w:rPr>
          <w:rFonts w:ascii="Times New Roman" w:hAnsi="Times New Roman"/>
          <w:sz w:val="28"/>
          <w:szCs w:val="28"/>
        </w:rPr>
        <w:t xml:space="preserve">рост добычи песчано-гравийной смеси </w:t>
      </w:r>
      <w:r>
        <w:rPr>
          <w:rFonts w:ascii="Times New Roman" w:hAnsi="Times New Roman"/>
          <w:sz w:val="28"/>
          <w:szCs w:val="28"/>
        </w:rPr>
        <w:t xml:space="preserve">(ПГС) </w:t>
      </w:r>
      <w:r w:rsidRPr="00911EA1">
        <w:rPr>
          <w:rFonts w:ascii="Times New Roman" w:hAnsi="Times New Roman"/>
          <w:sz w:val="28"/>
          <w:szCs w:val="28"/>
        </w:rPr>
        <w:t>на 64,6% на фоне более раннего начала навигации, в совокупности с реализацией заказа по очистке реки Днестр</w:t>
      </w:r>
      <w:r>
        <w:rPr>
          <w:rFonts w:ascii="Times New Roman" w:hAnsi="Times New Roman"/>
          <w:sz w:val="28"/>
          <w:szCs w:val="28"/>
        </w:rPr>
        <w:t xml:space="preserve"> </w:t>
      </w:r>
      <w:r w:rsidRPr="00911EA1">
        <w:rPr>
          <w:rFonts w:ascii="Times New Roman" w:hAnsi="Times New Roman"/>
          <w:sz w:val="28"/>
          <w:szCs w:val="28"/>
        </w:rPr>
        <w:t>обусловил</w:t>
      </w:r>
      <w:r>
        <w:rPr>
          <w:rFonts w:ascii="Times New Roman" w:hAnsi="Times New Roman"/>
          <w:sz w:val="28"/>
          <w:szCs w:val="28"/>
        </w:rPr>
        <w:t xml:space="preserve">и </w:t>
      </w:r>
      <w:r w:rsidRPr="00911EA1">
        <w:rPr>
          <w:rFonts w:ascii="Times New Roman" w:hAnsi="Times New Roman"/>
          <w:sz w:val="28"/>
          <w:szCs w:val="28"/>
        </w:rPr>
        <w:t xml:space="preserve">увеличение доходов от реализации </w:t>
      </w:r>
      <w:r>
        <w:rPr>
          <w:rFonts w:ascii="Times New Roman" w:hAnsi="Times New Roman"/>
          <w:sz w:val="28"/>
          <w:szCs w:val="28"/>
        </w:rPr>
        <w:t>ПГС</w:t>
      </w:r>
      <w:r w:rsidRPr="00911EA1">
        <w:rPr>
          <w:rFonts w:ascii="Times New Roman" w:hAnsi="Times New Roman"/>
          <w:sz w:val="28"/>
          <w:szCs w:val="28"/>
        </w:rPr>
        <w:t xml:space="preserve"> и дноуглубительным работам на 12,4% до 1 852,7 тыс. руб. Данн</w:t>
      </w:r>
      <w:r>
        <w:rPr>
          <w:rFonts w:ascii="Times New Roman" w:hAnsi="Times New Roman"/>
          <w:sz w:val="28"/>
          <w:szCs w:val="28"/>
        </w:rPr>
        <w:t>о</w:t>
      </w:r>
      <w:r w:rsidRPr="00911EA1">
        <w:rPr>
          <w:rFonts w:ascii="Times New Roman" w:hAnsi="Times New Roman"/>
          <w:sz w:val="28"/>
          <w:szCs w:val="28"/>
        </w:rPr>
        <w:t>е обстоятельств</w:t>
      </w:r>
      <w:r>
        <w:rPr>
          <w:rFonts w:ascii="Times New Roman" w:hAnsi="Times New Roman"/>
          <w:sz w:val="28"/>
          <w:szCs w:val="28"/>
        </w:rPr>
        <w:t xml:space="preserve">о в совокупности с </w:t>
      </w:r>
      <w:r w:rsidRPr="00911EA1">
        <w:rPr>
          <w:rFonts w:ascii="Times New Roman" w:hAnsi="Times New Roman"/>
          <w:sz w:val="28"/>
          <w:szCs w:val="28"/>
        </w:rPr>
        <w:t>рост</w:t>
      </w:r>
      <w:r>
        <w:rPr>
          <w:rFonts w:ascii="Times New Roman" w:hAnsi="Times New Roman"/>
          <w:sz w:val="28"/>
          <w:szCs w:val="28"/>
        </w:rPr>
        <w:t>ом</w:t>
      </w:r>
      <w:r w:rsidRPr="00911EA1">
        <w:rPr>
          <w:rFonts w:ascii="Times New Roman" w:hAnsi="Times New Roman"/>
          <w:sz w:val="28"/>
          <w:szCs w:val="28"/>
        </w:rPr>
        <w:t xml:space="preserve"> коммерческих расходов (+11,2%) </w:t>
      </w:r>
      <w:r>
        <w:rPr>
          <w:rFonts w:ascii="Times New Roman" w:hAnsi="Times New Roman"/>
          <w:sz w:val="28"/>
          <w:szCs w:val="28"/>
        </w:rPr>
        <w:t xml:space="preserve">при достигнутом </w:t>
      </w:r>
      <w:r w:rsidRPr="00911EA1">
        <w:rPr>
          <w:rFonts w:ascii="Times New Roman" w:hAnsi="Times New Roman"/>
          <w:sz w:val="28"/>
          <w:szCs w:val="28"/>
        </w:rPr>
        <w:t>в условиях оптимизации деятельности сокращени</w:t>
      </w:r>
      <w:r>
        <w:rPr>
          <w:rFonts w:ascii="Times New Roman" w:hAnsi="Times New Roman"/>
          <w:sz w:val="28"/>
          <w:szCs w:val="28"/>
        </w:rPr>
        <w:t>и</w:t>
      </w:r>
      <w:r w:rsidRPr="00911EA1">
        <w:rPr>
          <w:rFonts w:ascii="Times New Roman" w:hAnsi="Times New Roman"/>
          <w:sz w:val="28"/>
          <w:szCs w:val="28"/>
        </w:rPr>
        <w:t xml:space="preserve"> административных расходов</w:t>
      </w:r>
      <w:r>
        <w:rPr>
          <w:rFonts w:ascii="Times New Roman" w:hAnsi="Times New Roman"/>
          <w:sz w:val="28"/>
          <w:szCs w:val="28"/>
        </w:rPr>
        <w:t xml:space="preserve"> </w:t>
      </w:r>
      <w:r w:rsidRPr="00911EA1">
        <w:rPr>
          <w:rFonts w:ascii="Times New Roman" w:hAnsi="Times New Roman"/>
          <w:sz w:val="28"/>
          <w:szCs w:val="28"/>
        </w:rPr>
        <w:t>(-12,8%) обусловили прирост прибыли</w:t>
      </w:r>
      <w:r>
        <w:rPr>
          <w:rFonts w:ascii="Times New Roman" w:hAnsi="Times New Roman"/>
          <w:sz w:val="28"/>
          <w:szCs w:val="28"/>
        </w:rPr>
        <w:t xml:space="preserve"> </w:t>
      </w:r>
      <w:r w:rsidRPr="00911EA1">
        <w:rPr>
          <w:rFonts w:ascii="Times New Roman" w:hAnsi="Times New Roman"/>
          <w:sz w:val="28"/>
          <w:szCs w:val="28"/>
        </w:rPr>
        <w:t>ОАО</w:t>
      </w:r>
      <w:r>
        <w:rPr>
          <w:rFonts w:ascii="Times New Roman" w:hAnsi="Times New Roman"/>
          <w:sz w:val="28"/>
          <w:szCs w:val="28"/>
        </w:rPr>
        <w:t> </w:t>
      </w:r>
      <w:r w:rsidRPr="00911EA1">
        <w:rPr>
          <w:rFonts w:ascii="Times New Roman" w:hAnsi="Times New Roman"/>
          <w:sz w:val="28"/>
          <w:szCs w:val="28"/>
        </w:rPr>
        <w:t>«Рыбницкий речной порт»</w:t>
      </w:r>
      <w:r>
        <w:rPr>
          <w:rFonts w:ascii="Times New Roman" w:hAnsi="Times New Roman"/>
          <w:sz w:val="28"/>
          <w:szCs w:val="28"/>
        </w:rPr>
        <w:t xml:space="preserve"> </w:t>
      </w:r>
      <w:r w:rsidRPr="00911EA1">
        <w:rPr>
          <w:rFonts w:ascii="Times New Roman" w:hAnsi="Times New Roman"/>
          <w:sz w:val="28"/>
          <w:szCs w:val="28"/>
        </w:rPr>
        <w:t xml:space="preserve">после уплаты налогов </w:t>
      </w:r>
      <w:r>
        <w:rPr>
          <w:rFonts w:ascii="Times New Roman" w:hAnsi="Times New Roman"/>
          <w:sz w:val="28"/>
          <w:szCs w:val="28"/>
        </w:rPr>
        <w:t>в 1,6 раза</w:t>
      </w:r>
      <w:r w:rsidRPr="00911EA1">
        <w:rPr>
          <w:rFonts w:ascii="Times New Roman" w:hAnsi="Times New Roman"/>
          <w:sz w:val="28"/>
          <w:szCs w:val="28"/>
        </w:rPr>
        <w:t xml:space="preserve"> относительно уровня 2018 года.</w:t>
      </w:r>
    </w:p>
    <w:p w:rsidR="00D81062" w:rsidRPr="005943AC" w:rsidRDefault="00D81062" w:rsidP="00D81062">
      <w:pPr>
        <w:widowControl w:val="0"/>
        <w:spacing w:after="0" w:line="240" w:lineRule="auto"/>
        <w:ind w:firstLine="426"/>
        <w:jc w:val="both"/>
        <w:rPr>
          <w:rFonts w:ascii="Times New Roman" w:hAnsi="Times New Roman"/>
          <w:spacing w:val="1"/>
          <w:sz w:val="28"/>
          <w:szCs w:val="28"/>
        </w:rPr>
      </w:pPr>
      <w:r w:rsidRPr="005943AC">
        <w:rPr>
          <w:rFonts w:ascii="Times New Roman" w:hAnsi="Times New Roman"/>
          <w:sz w:val="28"/>
          <w:szCs w:val="28"/>
        </w:rPr>
        <w:lastRenderedPageBreak/>
        <w:t>На ОАО «Бендерский речной порт»</w:t>
      </w:r>
      <w:r>
        <w:rPr>
          <w:rFonts w:ascii="Times New Roman" w:hAnsi="Times New Roman"/>
          <w:sz w:val="28"/>
          <w:szCs w:val="28"/>
        </w:rPr>
        <w:t xml:space="preserve"> рост </w:t>
      </w:r>
      <w:r w:rsidRPr="005943AC">
        <w:rPr>
          <w:rFonts w:ascii="Times New Roman" w:hAnsi="Times New Roman"/>
          <w:sz w:val="28"/>
          <w:szCs w:val="28"/>
        </w:rPr>
        <w:t>спроса на стройматериалы</w:t>
      </w:r>
      <w:r>
        <w:rPr>
          <w:rFonts w:ascii="Times New Roman" w:hAnsi="Times New Roman"/>
          <w:sz w:val="28"/>
          <w:szCs w:val="28"/>
        </w:rPr>
        <w:t xml:space="preserve"> </w:t>
      </w:r>
      <w:r w:rsidRPr="005943AC">
        <w:rPr>
          <w:rFonts w:ascii="Times New Roman" w:hAnsi="Times New Roman"/>
          <w:sz w:val="28"/>
          <w:szCs w:val="28"/>
        </w:rPr>
        <w:t xml:space="preserve">в условиях </w:t>
      </w:r>
      <w:r>
        <w:rPr>
          <w:rFonts w:ascii="Times New Roman" w:hAnsi="Times New Roman"/>
          <w:sz w:val="28"/>
          <w:szCs w:val="28"/>
        </w:rPr>
        <w:t>реализации государством мер по стимулированию бизнеса и улучшению социальных стандартов, в том числе и за счет реализации программ Фонда капитальных вложений, обеспечил</w:t>
      </w:r>
      <w:r w:rsidRPr="005943AC">
        <w:rPr>
          <w:rFonts w:ascii="Times New Roman" w:hAnsi="Times New Roman"/>
          <w:sz w:val="28"/>
          <w:szCs w:val="28"/>
        </w:rPr>
        <w:t xml:space="preserve"> увелич</w:t>
      </w:r>
      <w:r>
        <w:rPr>
          <w:rFonts w:ascii="Times New Roman" w:hAnsi="Times New Roman"/>
          <w:sz w:val="28"/>
          <w:szCs w:val="28"/>
        </w:rPr>
        <w:t>ение</w:t>
      </w:r>
      <w:r w:rsidRPr="005943AC">
        <w:rPr>
          <w:rFonts w:ascii="Times New Roman" w:hAnsi="Times New Roman"/>
          <w:sz w:val="28"/>
          <w:szCs w:val="28"/>
        </w:rPr>
        <w:t xml:space="preserve"> объем</w:t>
      </w:r>
      <w:r>
        <w:rPr>
          <w:rFonts w:ascii="Times New Roman" w:hAnsi="Times New Roman"/>
          <w:sz w:val="28"/>
          <w:szCs w:val="28"/>
        </w:rPr>
        <w:t>ов</w:t>
      </w:r>
      <w:r w:rsidRPr="005943AC">
        <w:rPr>
          <w:rFonts w:ascii="Times New Roman" w:hAnsi="Times New Roman"/>
          <w:sz w:val="28"/>
          <w:szCs w:val="28"/>
        </w:rPr>
        <w:t xml:space="preserve"> дноуглубительных работ в 2019 год</w:t>
      </w:r>
      <w:r>
        <w:rPr>
          <w:rFonts w:ascii="Times New Roman" w:hAnsi="Times New Roman"/>
          <w:sz w:val="28"/>
          <w:szCs w:val="28"/>
        </w:rPr>
        <w:t>у в 2,2</w:t>
      </w:r>
      <w:r w:rsidRPr="005943AC">
        <w:rPr>
          <w:rFonts w:ascii="Times New Roman" w:hAnsi="Times New Roman"/>
          <w:sz w:val="28"/>
          <w:szCs w:val="28"/>
        </w:rPr>
        <w:t xml:space="preserve"> раз</w:t>
      </w:r>
      <w:r>
        <w:rPr>
          <w:rFonts w:ascii="Times New Roman" w:hAnsi="Times New Roman"/>
          <w:sz w:val="28"/>
          <w:szCs w:val="28"/>
        </w:rPr>
        <w:t>а</w:t>
      </w:r>
      <w:r w:rsidRPr="005943AC">
        <w:rPr>
          <w:rFonts w:ascii="Times New Roman" w:hAnsi="Times New Roman"/>
          <w:sz w:val="28"/>
          <w:szCs w:val="28"/>
        </w:rPr>
        <w:t>. Рост отпускной цены на реализуемую ПГС</w:t>
      </w:r>
      <w:r>
        <w:rPr>
          <w:rFonts w:ascii="Times New Roman" w:hAnsi="Times New Roman"/>
          <w:sz w:val="28"/>
          <w:szCs w:val="28"/>
        </w:rPr>
        <w:t>, доходы от реализации которой возросли практически в 1,9 раза</w:t>
      </w:r>
      <w:r w:rsidRPr="005943AC">
        <w:rPr>
          <w:rFonts w:ascii="Times New Roman" w:hAnsi="Times New Roman"/>
          <w:sz w:val="28"/>
          <w:szCs w:val="28"/>
        </w:rPr>
        <w:t xml:space="preserve">, в совокупности с выполнением работ по стоянке и перегону буксирного теплохода, способствовали увеличению полученного дохода от продаж </w:t>
      </w:r>
      <w:r>
        <w:rPr>
          <w:rFonts w:ascii="Times New Roman" w:hAnsi="Times New Roman"/>
          <w:sz w:val="28"/>
          <w:szCs w:val="28"/>
        </w:rPr>
        <w:t>в 1,6 раза</w:t>
      </w:r>
      <w:r w:rsidRPr="005943AC">
        <w:rPr>
          <w:rFonts w:ascii="Times New Roman" w:hAnsi="Times New Roman"/>
          <w:sz w:val="28"/>
          <w:szCs w:val="28"/>
        </w:rPr>
        <w:t xml:space="preserve">. </w:t>
      </w:r>
      <w:r>
        <w:rPr>
          <w:rFonts w:ascii="Times New Roman" w:hAnsi="Times New Roman"/>
          <w:sz w:val="28"/>
          <w:szCs w:val="28"/>
        </w:rPr>
        <w:t>В то же время</w:t>
      </w:r>
      <w:r w:rsidRPr="005943AC">
        <w:rPr>
          <w:rFonts w:ascii="Times New Roman" w:hAnsi="Times New Roman"/>
          <w:sz w:val="28"/>
          <w:szCs w:val="28"/>
        </w:rPr>
        <w:t xml:space="preserve"> доходы от пассажирских перевозок сократились на </w:t>
      </w:r>
      <w:r>
        <w:rPr>
          <w:rFonts w:ascii="Times New Roman" w:hAnsi="Times New Roman"/>
          <w:sz w:val="28"/>
          <w:szCs w:val="28"/>
        </w:rPr>
        <w:t>16,7</w:t>
      </w:r>
      <w:r w:rsidRPr="005943AC">
        <w:rPr>
          <w:rFonts w:ascii="Times New Roman" w:hAnsi="Times New Roman"/>
          <w:sz w:val="28"/>
          <w:szCs w:val="28"/>
        </w:rPr>
        <w:t xml:space="preserve">%. </w:t>
      </w:r>
      <w:r>
        <w:rPr>
          <w:rFonts w:ascii="Times New Roman" w:hAnsi="Times New Roman"/>
          <w:sz w:val="28"/>
          <w:szCs w:val="28"/>
        </w:rPr>
        <w:t>П</w:t>
      </w:r>
      <w:r w:rsidRPr="005943AC">
        <w:rPr>
          <w:rFonts w:ascii="Times New Roman" w:hAnsi="Times New Roman"/>
          <w:sz w:val="28"/>
          <w:szCs w:val="28"/>
        </w:rPr>
        <w:t xml:space="preserve">осле уплаты налогов </w:t>
      </w:r>
      <w:r>
        <w:rPr>
          <w:rFonts w:ascii="Times New Roman" w:hAnsi="Times New Roman"/>
          <w:sz w:val="28"/>
          <w:szCs w:val="28"/>
        </w:rPr>
        <w:t>сформирован положительный</w:t>
      </w:r>
      <w:r w:rsidRPr="005943AC">
        <w:rPr>
          <w:rFonts w:ascii="Times New Roman" w:hAnsi="Times New Roman"/>
          <w:sz w:val="28"/>
          <w:szCs w:val="28"/>
        </w:rPr>
        <w:t xml:space="preserve"> финансов</w:t>
      </w:r>
      <w:r>
        <w:rPr>
          <w:rFonts w:ascii="Times New Roman" w:hAnsi="Times New Roman"/>
          <w:sz w:val="28"/>
          <w:szCs w:val="28"/>
        </w:rPr>
        <w:t>ый</w:t>
      </w:r>
      <w:r w:rsidRPr="005943AC">
        <w:rPr>
          <w:rFonts w:ascii="Times New Roman" w:hAnsi="Times New Roman"/>
          <w:sz w:val="28"/>
          <w:szCs w:val="28"/>
        </w:rPr>
        <w:t xml:space="preserve"> результат в размере </w:t>
      </w:r>
      <w:r>
        <w:rPr>
          <w:rFonts w:ascii="Times New Roman" w:hAnsi="Times New Roman"/>
          <w:sz w:val="28"/>
          <w:szCs w:val="28"/>
        </w:rPr>
        <w:t xml:space="preserve">542,3 тыс. руб., что на 43,4% ниже показателя </w:t>
      </w:r>
      <w:r w:rsidRPr="005943AC">
        <w:rPr>
          <w:rFonts w:ascii="Times New Roman" w:hAnsi="Times New Roman"/>
          <w:sz w:val="28"/>
          <w:szCs w:val="28"/>
        </w:rPr>
        <w:t>по итогам</w:t>
      </w:r>
      <w:r>
        <w:rPr>
          <w:rFonts w:ascii="Times New Roman" w:hAnsi="Times New Roman"/>
          <w:sz w:val="28"/>
          <w:szCs w:val="28"/>
        </w:rPr>
        <w:t xml:space="preserve"> </w:t>
      </w:r>
      <w:r w:rsidRPr="005943AC">
        <w:rPr>
          <w:rFonts w:ascii="Times New Roman" w:hAnsi="Times New Roman"/>
          <w:sz w:val="28"/>
          <w:szCs w:val="28"/>
        </w:rPr>
        <w:t>2018 года.</w:t>
      </w:r>
    </w:p>
    <w:p w:rsidR="00D81062" w:rsidRPr="00F96BC2" w:rsidRDefault="00D81062" w:rsidP="00D81062">
      <w:pPr>
        <w:widowControl w:val="0"/>
        <w:spacing w:after="0" w:line="240" w:lineRule="auto"/>
        <w:ind w:firstLine="426"/>
        <w:jc w:val="both"/>
        <w:rPr>
          <w:rFonts w:ascii="Times New Roman" w:hAnsi="Times New Roman"/>
          <w:sz w:val="28"/>
          <w:szCs w:val="28"/>
        </w:rPr>
      </w:pPr>
      <w:r w:rsidRPr="00F96BC2">
        <w:rPr>
          <w:rFonts w:ascii="Times New Roman" w:hAnsi="Times New Roman"/>
          <w:sz w:val="28"/>
          <w:szCs w:val="28"/>
        </w:rPr>
        <w:t>Наиболее значим</w:t>
      </w:r>
      <w:r>
        <w:rPr>
          <w:rFonts w:ascii="Times New Roman" w:hAnsi="Times New Roman"/>
          <w:sz w:val="28"/>
          <w:szCs w:val="28"/>
        </w:rPr>
        <w:t>ое</w:t>
      </w:r>
      <w:r w:rsidRPr="00F96BC2">
        <w:rPr>
          <w:rFonts w:ascii="Times New Roman" w:hAnsi="Times New Roman"/>
          <w:sz w:val="28"/>
          <w:szCs w:val="28"/>
        </w:rPr>
        <w:t xml:space="preserve"> негативн</w:t>
      </w:r>
      <w:r>
        <w:rPr>
          <w:rFonts w:ascii="Times New Roman" w:hAnsi="Times New Roman"/>
          <w:sz w:val="28"/>
          <w:szCs w:val="28"/>
        </w:rPr>
        <w:t>ое</w:t>
      </w:r>
      <w:r w:rsidRPr="00F96BC2">
        <w:rPr>
          <w:rFonts w:ascii="Times New Roman" w:hAnsi="Times New Roman"/>
          <w:sz w:val="28"/>
          <w:szCs w:val="28"/>
        </w:rPr>
        <w:t xml:space="preserve"> влияние на результаты работы предприятий речного транспорта </w:t>
      </w:r>
      <w:r>
        <w:rPr>
          <w:rFonts w:ascii="Times New Roman" w:hAnsi="Times New Roman"/>
          <w:sz w:val="28"/>
          <w:szCs w:val="28"/>
        </w:rPr>
        <w:t>имеют</w:t>
      </w:r>
      <w:r w:rsidRPr="00F96BC2">
        <w:rPr>
          <w:rFonts w:ascii="Times New Roman" w:hAnsi="Times New Roman"/>
          <w:sz w:val="28"/>
          <w:szCs w:val="28"/>
        </w:rPr>
        <w:t>:</w:t>
      </w:r>
    </w:p>
    <w:p w:rsidR="00D81062" w:rsidRPr="003B4C7B" w:rsidRDefault="00D81062" w:rsidP="00D81062">
      <w:pPr>
        <w:widowControl w:val="0"/>
        <w:spacing w:after="0" w:line="240" w:lineRule="auto"/>
        <w:ind w:firstLine="426"/>
        <w:jc w:val="both"/>
        <w:rPr>
          <w:rFonts w:ascii="Times New Roman" w:hAnsi="Times New Roman"/>
          <w:sz w:val="28"/>
          <w:szCs w:val="28"/>
        </w:rPr>
      </w:pPr>
      <w:r w:rsidRPr="00F96BC2">
        <w:rPr>
          <w:rFonts w:ascii="Times New Roman" w:hAnsi="Times New Roman"/>
          <w:sz w:val="28"/>
          <w:szCs w:val="28"/>
        </w:rPr>
        <w:t>- пробелы в нормативно-правовой базе, регламентирующей деятельность в области внутреннего водного транспорта;</w:t>
      </w:r>
    </w:p>
    <w:p w:rsidR="00D81062" w:rsidRPr="00C050DC" w:rsidRDefault="00D81062" w:rsidP="00D81062">
      <w:pPr>
        <w:widowControl w:val="0"/>
        <w:spacing w:after="0" w:line="240" w:lineRule="auto"/>
        <w:ind w:firstLine="426"/>
        <w:jc w:val="both"/>
        <w:rPr>
          <w:rFonts w:ascii="Times New Roman" w:hAnsi="Times New Roman"/>
          <w:sz w:val="28"/>
          <w:szCs w:val="28"/>
        </w:rPr>
      </w:pPr>
      <w:r w:rsidRPr="00C050DC">
        <w:rPr>
          <w:rFonts w:ascii="Times New Roman" w:hAnsi="Times New Roman"/>
          <w:sz w:val="28"/>
          <w:szCs w:val="28"/>
        </w:rPr>
        <w:t xml:space="preserve">- </w:t>
      </w:r>
      <w:r w:rsidRPr="00F96BC2">
        <w:rPr>
          <w:rFonts w:ascii="Times New Roman" w:hAnsi="Times New Roman"/>
          <w:sz w:val="28"/>
          <w:szCs w:val="28"/>
        </w:rPr>
        <w:t>неурегулированность межгосударственных отношений в сфере грузовых перевозок водным транспортом</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sidRPr="00F96BC2">
        <w:rPr>
          <w:rFonts w:ascii="Times New Roman" w:hAnsi="Times New Roman"/>
          <w:sz w:val="28"/>
          <w:szCs w:val="28"/>
        </w:rPr>
        <w:t xml:space="preserve">- </w:t>
      </w:r>
      <w:r>
        <w:rPr>
          <w:rFonts w:ascii="Times New Roman" w:hAnsi="Times New Roman"/>
          <w:sz w:val="28"/>
          <w:szCs w:val="28"/>
        </w:rPr>
        <w:t>недостаточные объемы проводимых работ по капитальному строительству зданий и сооружений</w:t>
      </w:r>
      <w:r w:rsidRPr="00F96BC2">
        <w:rPr>
          <w:rFonts w:ascii="Times New Roman" w:hAnsi="Times New Roman"/>
          <w:sz w:val="28"/>
          <w:szCs w:val="28"/>
        </w:rPr>
        <w:t>;</w:t>
      </w:r>
    </w:p>
    <w:p w:rsidR="00D81062" w:rsidRPr="003B4C7B"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невысокая покупательской способности населения;</w:t>
      </w:r>
    </w:p>
    <w:p w:rsidR="00D81062" w:rsidRPr="004A0906" w:rsidRDefault="00D81062" w:rsidP="00D81062">
      <w:pPr>
        <w:widowControl w:val="0"/>
        <w:spacing w:after="0" w:line="240" w:lineRule="auto"/>
        <w:ind w:firstLine="426"/>
        <w:jc w:val="both"/>
        <w:rPr>
          <w:rFonts w:ascii="Times New Roman" w:hAnsi="Times New Roman"/>
          <w:sz w:val="28"/>
          <w:szCs w:val="28"/>
        </w:rPr>
      </w:pPr>
      <w:r w:rsidRPr="00F96BC2">
        <w:rPr>
          <w:rFonts w:ascii="Times New Roman" w:hAnsi="Times New Roman"/>
          <w:sz w:val="28"/>
          <w:szCs w:val="28"/>
        </w:rPr>
        <w:t>- критическая ситуация в сфере навигационной обстановки</w:t>
      </w:r>
      <w:r>
        <w:rPr>
          <w:rFonts w:ascii="Times New Roman" w:hAnsi="Times New Roman"/>
          <w:sz w:val="28"/>
          <w:szCs w:val="28"/>
        </w:rPr>
        <w:t xml:space="preserve"> – </w:t>
      </w:r>
      <w:r w:rsidRPr="00F96BC2">
        <w:rPr>
          <w:rFonts w:ascii="Times New Roman" w:hAnsi="Times New Roman"/>
          <w:sz w:val="28"/>
          <w:szCs w:val="28"/>
        </w:rPr>
        <w:t>в настоящее время протяженность эксплуатируемых водных путей на р. Днестр сократилась до 170 км.</w:t>
      </w:r>
    </w:p>
    <w:p w:rsidR="00D81062" w:rsidRDefault="00D81062" w:rsidP="00D81062">
      <w:pPr>
        <w:widowControl w:val="0"/>
        <w:spacing w:after="0" w:line="240" w:lineRule="auto"/>
        <w:ind w:firstLine="426"/>
        <w:jc w:val="both"/>
        <w:rPr>
          <w:rFonts w:ascii="Times New Roman" w:hAnsi="Times New Roman"/>
          <w:spacing w:val="6"/>
          <w:sz w:val="28"/>
          <w:szCs w:val="28"/>
        </w:rPr>
      </w:pPr>
      <w:r>
        <w:rPr>
          <w:rFonts w:ascii="Times New Roman" w:hAnsi="Times New Roman"/>
          <w:spacing w:val="6"/>
          <w:sz w:val="28"/>
          <w:szCs w:val="28"/>
        </w:rPr>
        <w:t xml:space="preserve">Принимая во внимание направление развития и </w:t>
      </w:r>
      <w:r w:rsidRPr="005844A5">
        <w:rPr>
          <w:rFonts w:ascii="Times New Roman" w:hAnsi="Times New Roman"/>
          <w:spacing w:val="6"/>
          <w:sz w:val="28"/>
          <w:szCs w:val="28"/>
        </w:rPr>
        <w:t xml:space="preserve">функционирования сферы транспорта республики, </w:t>
      </w:r>
      <w:r w:rsidRPr="005844A5">
        <w:rPr>
          <w:rFonts w:ascii="Times New Roman" w:hAnsi="Times New Roman"/>
          <w:b/>
          <w:i/>
          <w:spacing w:val="6"/>
          <w:sz w:val="28"/>
          <w:szCs w:val="28"/>
        </w:rPr>
        <w:t xml:space="preserve">государственная политика в области координации и развития </w:t>
      </w:r>
      <w:r w:rsidRPr="00C5578C">
        <w:rPr>
          <w:rFonts w:ascii="Times New Roman" w:hAnsi="Times New Roman"/>
          <w:spacing w:val="6"/>
          <w:sz w:val="28"/>
          <w:szCs w:val="28"/>
        </w:rPr>
        <w:t>данной отрасли</w:t>
      </w:r>
      <w:r>
        <w:rPr>
          <w:rFonts w:ascii="Times New Roman" w:hAnsi="Times New Roman"/>
          <w:spacing w:val="6"/>
          <w:sz w:val="28"/>
          <w:szCs w:val="28"/>
        </w:rPr>
        <w:t xml:space="preserve"> ориентирована на </w:t>
      </w:r>
      <w:r>
        <w:rPr>
          <w:rFonts w:ascii="Times New Roman" w:hAnsi="Times New Roman"/>
          <w:sz w:val="28"/>
          <w:szCs w:val="28"/>
        </w:rPr>
        <w:t>повышение эффективности</w:t>
      </w:r>
      <w:r w:rsidRPr="005844A5">
        <w:rPr>
          <w:rFonts w:ascii="Times New Roman" w:hAnsi="Times New Roman"/>
          <w:sz w:val="28"/>
          <w:szCs w:val="28"/>
        </w:rPr>
        <w:t xml:space="preserve"> обслуживания пассажиров, </w:t>
      </w:r>
      <w:r>
        <w:rPr>
          <w:rFonts w:ascii="Times New Roman" w:hAnsi="Times New Roman"/>
          <w:sz w:val="28"/>
          <w:szCs w:val="28"/>
        </w:rPr>
        <w:t>диверсификацию перечня услуг</w:t>
      </w:r>
      <w:r w:rsidRPr="005844A5">
        <w:rPr>
          <w:rFonts w:ascii="Times New Roman" w:hAnsi="Times New Roman"/>
          <w:sz w:val="28"/>
          <w:szCs w:val="28"/>
        </w:rPr>
        <w:t>, снижени</w:t>
      </w:r>
      <w:r>
        <w:rPr>
          <w:rFonts w:ascii="Times New Roman" w:hAnsi="Times New Roman"/>
          <w:sz w:val="28"/>
          <w:szCs w:val="28"/>
        </w:rPr>
        <w:t>е</w:t>
      </w:r>
      <w:r w:rsidRPr="005844A5">
        <w:rPr>
          <w:rFonts w:ascii="Times New Roman" w:hAnsi="Times New Roman"/>
          <w:sz w:val="28"/>
          <w:szCs w:val="28"/>
        </w:rPr>
        <w:t xml:space="preserve"> уровня износа имеющегося парка машин и оборудования, а также на рациональное использование средств республиканского бюджета</w:t>
      </w:r>
      <w:r w:rsidRPr="005844A5">
        <w:rPr>
          <w:rFonts w:ascii="Times New Roman" w:hAnsi="Times New Roman"/>
          <w:spacing w:val="6"/>
          <w:sz w:val="28"/>
          <w:szCs w:val="28"/>
        </w:rPr>
        <w:t xml:space="preserve">. </w:t>
      </w:r>
      <w:r w:rsidRPr="005844A5">
        <w:rPr>
          <w:rFonts w:ascii="Times New Roman" w:hAnsi="Times New Roman"/>
          <w:sz w:val="28"/>
          <w:szCs w:val="28"/>
        </w:rPr>
        <w:t>В целях проведения контроля корректности предоставления транспортными организациями сумм потерь от перевозки льготных категорий граждан, представляемых к возмещению из средств Республиканского бюджета, профильным ведомством проводится аналитический учет информации об объемах оказанных услуг организациями-перевозчиками.</w:t>
      </w:r>
      <w:r>
        <w:rPr>
          <w:rFonts w:ascii="Times New Roman" w:hAnsi="Times New Roman"/>
          <w:sz w:val="28"/>
          <w:szCs w:val="28"/>
        </w:rPr>
        <w:t xml:space="preserve"> Кроме того, была продолжена работа по разработке механизма автоматизированной системы оплаты проезда с учетом практик и проведенных консультаций со специалистами Российской Федерации. </w:t>
      </w:r>
    </w:p>
    <w:p w:rsidR="00D81062" w:rsidRPr="005844A5" w:rsidRDefault="00D81062" w:rsidP="00D81062">
      <w:pPr>
        <w:widowControl w:val="0"/>
        <w:spacing w:after="0" w:line="240" w:lineRule="auto"/>
        <w:ind w:firstLine="426"/>
        <w:jc w:val="both"/>
        <w:rPr>
          <w:rFonts w:ascii="Times New Roman" w:hAnsi="Times New Roman"/>
          <w:sz w:val="28"/>
          <w:szCs w:val="28"/>
        </w:rPr>
      </w:pPr>
      <w:r w:rsidRPr="00C5578C">
        <w:rPr>
          <w:rFonts w:ascii="Times New Roman" w:hAnsi="Times New Roman"/>
          <w:sz w:val="28"/>
          <w:szCs w:val="28"/>
        </w:rPr>
        <w:t>По итогам 2019 года число льготных пассажиров составило 448</w:t>
      </w:r>
      <w:r>
        <w:rPr>
          <w:rFonts w:ascii="Times New Roman" w:hAnsi="Times New Roman"/>
          <w:sz w:val="28"/>
          <w:szCs w:val="28"/>
        </w:rPr>
        <w:t>,</w:t>
      </w:r>
      <w:r w:rsidRPr="00C5578C">
        <w:rPr>
          <w:rFonts w:ascii="Times New Roman" w:hAnsi="Times New Roman"/>
          <w:sz w:val="28"/>
          <w:szCs w:val="28"/>
        </w:rPr>
        <w:t>7</w:t>
      </w:r>
      <w:r>
        <w:rPr>
          <w:rFonts w:ascii="Times New Roman" w:hAnsi="Times New Roman"/>
          <w:sz w:val="28"/>
          <w:szCs w:val="28"/>
        </w:rPr>
        <w:t xml:space="preserve"> тыс.</w:t>
      </w:r>
      <w:r w:rsidRPr="005844A5">
        <w:rPr>
          <w:rFonts w:ascii="Times New Roman" w:hAnsi="Times New Roman"/>
          <w:spacing w:val="6"/>
          <w:sz w:val="28"/>
          <w:szCs w:val="28"/>
        </w:rPr>
        <w:t xml:space="preserve"> чел</w:t>
      </w:r>
      <w:r>
        <w:rPr>
          <w:rFonts w:ascii="Times New Roman" w:hAnsi="Times New Roman"/>
          <w:spacing w:val="6"/>
          <w:sz w:val="28"/>
          <w:szCs w:val="28"/>
        </w:rPr>
        <w:t>.</w:t>
      </w:r>
      <w:r w:rsidRPr="005844A5">
        <w:rPr>
          <w:rFonts w:ascii="Times New Roman" w:hAnsi="Times New Roman"/>
          <w:spacing w:val="6"/>
          <w:sz w:val="28"/>
          <w:szCs w:val="28"/>
        </w:rPr>
        <w:t xml:space="preserve">, а общая сумма </w:t>
      </w:r>
      <w:r>
        <w:rPr>
          <w:rFonts w:ascii="Times New Roman" w:hAnsi="Times New Roman"/>
          <w:spacing w:val="6"/>
          <w:sz w:val="28"/>
          <w:szCs w:val="28"/>
        </w:rPr>
        <w:t>предоставленных льгот достигла 4 066,9</w:t>
      </w:r>
      <w:r w:rsidRPr="005844A5">
        <w:rPr>
          <w:rFonts w:ascii="Times New Roman" w:hAnsi="Times New Roman"/>
          <w:spacing w:val="6"/>
          <w:sz w:val="28"/>
          <w:szCs w:val="28"/>
        </w:rPr>
        <w:t xml:space="preserve"> тыс. руб. </w:t>
      </w:r>
    </w:p>
    <w:p w:rsidR="00D81062" w:rsidRPr="0094410B" w:rsidRDefault="00D81062" w:rsidP="00D81062">
      <w:pPr>
        <w:widowControl w:val="0"/>
        <w:spacing w:after="0" w:line="240" w:lineRule="auto"/>
        <w:ind w:firstLine="426"/>
        <w:rPr>
          <w:rFonts w:ascii="Times New Roman" w:hAnsi="Times New Roman"/>
          <w:sz w:val="28"/>
          <w:szCs w:val="28"/>
        </w:rPr>
      </w:pPr>
    </w:p>
    <w:p w:rsidR="00D81062" w:rsidRPr="00EA3160" w:rsidRDefault="00D81062" w:rsidP="00D81062">
      <w:pPr>
        <w:widowControl w:val="0"/>
        <w:autoSpaceDE w:val="0"/>
        <w:autoSpaceDN w:val="0"/>
        <w:adjustRightInd w:val="0"/>
        <w:spacing w:after="0" w:line="240" w:lineRule="auto"/>
        <w:ind w:firstLine="426"/>
        <w:jc w:val="both"/>
        <w:rPr>
          <w:rFonts w:ascii="Times New Roman" w:hAnsi="Times New Roman"/>
          <w:b/>
          <w:sz w:val="28"/>
          <w:szCs w:val="28"/>
        </w:rPr>
      </w:pPr>
      <w:r w:rsidRPr="00EA3160">
        <w:rPr>
          <w:rFonts w:ascii="Times New Roman" w:hAnsi="Times New Roman"/>
          <w:b/>
          <w:sz w:val="28"/>
          <w:szCs w:val="28"/>
        </w:rPr>
        <w:t>Связь</w:t>
      </w:r>
    </w:p>
    <w:p w:rsidR="00D81062" w:rsidRDefault="00D81062" w:rsidP="00D81062">
      <w:pPr>
        <w:pStyle w:val="ae"/>
        <w:widowControl w:val="0"/>
        <w:ind w:firstLine="426"/>
        <w:rPr>
          <w:color w:val="000000" w:themeColor="text1"/>
        </w:rPr>
      </w:pPr>
      <w:r>
        <w:rPr>
          <w:color w:val="000000" w:themeColor="text1"/>
        </w:rPr>
        <w:t xml:space="preserve">В 2019 году с целью </w:t>
      </w:r>
      <w:r w:rsidRPr="00EB662F">
        <w:rPr>
          <w:color w:val="000000" w:themeColor="text1"/>
        </w:rPr>
        <w:t>улучшени</w:t>
      </w:r>
      <w:r>
        <w:rPr>
          <w:color w:val="000000" w:themeColor="text1"/>
        </w:rPr>
        <w:t>я</w:t>
      </w:r>
      <w:r w:rsidRPr="00EB662F">
        <w:rPr>
          <w:color w:val="000000" w:themeColor="text1"/>
        </w:rPr>
        <w:t xml:space="preserve"> качества жизни населения, повышени</w:t>
      </w:r>
      <w:r>
        <w:rPr>
          <w:color w:val="000000" w:themeColor="text1"/>
        </w:rPr>
        <w:t>я</w:t>
      </w:r>
      <w:r w:rsidRPr="00EB662F">
        <w:rPr>
          <w:color w:val="000000" w:themeColor="text1"/>
        </w:rPr>
        <w:t xml:space="preserve"> эффективности государственного и муниципального управления, в том числе сокращени</w:t>
      </w:r>
      <w:r>
        <w:rPr>
          <w:color w:val="000000" w:themeColor="text1"/>
        </w:rPr>
        <w:t>я</w:t>
      </w:r>
      <w:r w:rsidRPr="00EB662F">
        <w:rPr>
          <w:color w:val="000000" w:themeColor="text1"/>
        </w:rPr>
        <w:t xml:space="preserve"> бюджетных расходов, развити</w:t>
      </w:r>
      <w:r>
        <w:rPr>
          <w:color w:val="000000" w:themeColor="text1"/>
        </w:rPr>
        <w:t>я</w:t>
      </w:r>
      <w:r w:rsidRPr="00EB662F">
        <w:rPr>
          <w:color w:val="000000" w:themeColor="text1"/>
        </w:rPr>
        <w:t xml:space="preserve"> гражданских инициатив и предпринимательской деятельности</w:t>
      </w:r>
      <w:r>
        <w:rPr>
          <w:color w:val="000000" w:themeColor="text1"/>
        </w:rPr>
        <w:t xml:space="preserve">, а также в целях </w:t>
      </w:r>
      <w:r w:rsidRPr="00EB662F">
        <w:rPr>
          <w:color w:val="000000" w:themeColor="text1"/>
        </w:rPr>
        <w:t xml:space="preserve">обеспечения информационно-технологического взаимодействия систем, используемых при </w:t>
      </w:r>
      <w:r w:rsidRPr="00EB662F">
        <w:rPr>
          <w:color w:val="000000" w:themeColor="text1"/>
        </w:rPr>
        <w:lastRenderedPageBreak/>
        <w:t>предоставлении гражданам государственных услуг в электронной форме</w:t>
      </w:r>
      <w:r>
        <w:rPr>
          <w:color w:val="000000" w:themeColor="text1"/>
        </w:rPr>
        <w:t xml:space="preserve">, были начаты </w:t>
      </w:r>
      <w:r w:rsidRPr="00EB662F">
        <w:rPr>
          <w:color w:val="000000" w:themeColor="text1"/>
        </w:rPr>
        <w:t>процессы внедрения электронных технологий в деятельность исполнительных органов государственной власти</w:t>
      </w:r>
      <w:r>
        <w:rPr>
          <w:color w:val="000000" w:themeColor="text1"/>
        </w:rPr>
        <w:t>.</w:t>
      </w:r>
    </w:p>
    <w:p w:rsidR="00D81062" w:rsidRPr="004B32A5" w:rsidRDefault="00D81062" w:rsidP="00D81062">
      <w:pPr>
        <w:pStyle w:val="ae"/>
        <w:widowControl w:val="0"/>
        <w:ind w:firstLine="426"/>
        <w:rPr>
          <w:szCs w:val="28"/>
        </w:rPr>
      </w:pPr>
      <w:r>
        <w:rPr>
          <w:color w:val="000000" w:themeColor="text1"/>
        </w:rPr>
        <w:t>Так, в</w:t>
      </w:r>
      <w:r w:rsidRPr="008B7778">
        <w:rPr>
          <w:szCs w:val="28"/>
        </w:rPr>
        <w:t xml:space="preserve">вод в опытную эксплуатацию государственной информационной системы «Портал государственных услуг Приднестровской Молдавской Республики» </w:t>
      </w:r>
      <w:r>
        <w:rPr>
          <w:szCs w:val="28"/>
        </w:rPr>
        <w:t>повысил доступность</w:t>
      </w:r>
      <w:r w:rsidRPr="008B7778">
        <w:rPr>
          <w:szCs w:val="28"/>
        </w:rPr>
        <w:t xml:space="preserve"> информаци</w:t>
      </w:r>
      <w:r>
        <w:rPr>
          <w:szCs w:val="28"/>
        </w:rPr>
        <w:t>и</w:t>
      </w:r>
      <w:r w:rsidRPr="008B7778">
        <w:rPr>
          <w:szCs w:val="28"/>
        </w:rPr>
        <w:t xml:space="preserve"> о порядке предоставления государственных услуг, а также позволил физическим и юридическим лицам</w:t>
      </w:r>
      <w:r>
        <w:rPr>
          <w:szCs w:val="28"/>
        </w:rPr>
        <w:t xml:space="preserve">, общее число которых достигло </w:t>
      </w:r>
      <w:r w:rsidRPr="004B32A5">
        <w:rPr>
          <w:szCs w:val="28"/>
        </w:rPr>
        <w:t>2</w:t>
      </w:r>
      <w:r>
        <w:rPr>
          <w:szCs w:val="28"/>
        </w:rPr>
        <w:t> </w:t>
      </w:r>
      <w:r w:rsidRPr="004B32A5">
        <w:rPr>
          <w:szCs w:val="28"/>
        </w:rPr>
        <w:t>063</w:t>
      </w:r>
      <w:r>
        <w:rPr>
          <w:szCs w:val="28"/>
        </w:rPr>
        <w:t xml:space="preserve"> (</w:t>
      </w:r>
      <w:r w:rsidRPr="004B32A5">
        <w:rPr>
          <w:szCs w:val="28"/>
        </w:rPr>
        <w:t>1</w:t>
      </w:r>
      <w:r>
        <w:rPr>
          <w:szCs w:val="28"/>
        </w:rPr>
        <w:t> </w:t>
      </w:r>
      <w:r w:rsidRPr="004B32A5">
        <w:rPr>
          <w:szCs w:val="28"/>
        </w:rPr>
        <w:t>977</w:t>
      </w:r>
      <w:r>
        <w:rPr>
          <w:szCs w:val="28"/>
        </w:rPr>
        <w:t xml:space="preserve"> и </w:t>
      </w:r>
      <w:r w:rsidRPr="004B32A5">
        <w:rPr>
          <w:szCs w:val="28"/>
        </w:rPr>
        <w:t>86</w:t>
      </w:r>
      <w:r>
        <w:rPr>
          <w:szCs w:val="28"/>
        </w:rPr>
        <w:t xml:space="preserve"> соответственно), </w:t>
      </w:r>
      <w:r w:rsidRPr="008B7778">
        <w:rPr>
          <w:szCs w:val="28"/>
        </w:rPr>
        <w:t>получать отдельные государственные услуги в электронной форме</w:t>
      </w:r>
      <w:r>
        <w:rPr>
          <w:szCs w:val="28"/>
        </w:rPr>
        <w:t>. К</w:t>
      </w:r>
      <w:r w:rsidRPr="004B32A5">
        <w:rPr>
          <w:szCs w:val="28"/>
        </w:rPr>
        <w:t xml:space="preserve">оличество заказанных </w:t>
      </w:r>
      <w:r>
        <w:rPr>
          <w:szCs w:val="28"/>
        </w:rPr>
        <w:t xml:space="preserve">посредством ГИС </w:t>
      </w:r>
      <w:r w:rsidRPr="004B32A5">
        <w:rPr>
          <w:szCs w:val="28"/>
        </w:rPr>
        <w:t xml:space="preserve">государственных услуг </w:t>
      </w:r>
      <w:r>
        <w:rPr>
          <w:szCs w:val="28"/>
        </w:rPr>
        <w:t>п</w:t>
      </w:r>
      <w:r w:rsidRPr="004B32A5">
        <w:rPr>
          <w:szCs w:val="28"/>
        </w:rPr>
        <w:t>о итогам 2019 года составило 2</w:t>
      </w:r>
      <w:r>
        <w:rPr>
          <w:szCs w:val="28"/>
        </w:rPr>
        <w:t> </w:t>
      </w:r>
      <w:r w:rsidRPr="004B32A5">
        <w:rPr>
          <w:szCs w:val="28"/>
        </w:rPr>
        <w:t>238</w:t>
      </w:r>
      <w:r>
        <w:rPr>
          <w:szCs w:val="28"/>
        </w:rPr>
        <w:t> </w:t>
      </w:r>
      <w:r w:rsidRPr="004B32A5">
        <w:rPr>
          <w:szCs w:val="28"/>
        </w:rPr>
        <w:t>единиц</w:t>
      </w:r>
      <w:r>
        <w:rPr>
          <w:szCs w:val="28"/>
        </w:rPr>
        <w:t xml:space="preserve"> (в том числе</w:t>
      </w:r>
      <w:r w:rsidRPr="004B32A5">
        <w:rPr>
          <w:szCs w:val="28"/>
        </w:rPr>
        <w:t xml:space="preserve"> 1</w:t>
      </w:r>
      <w:r>
        <w:rPr>
          <w:szCs w:val="28"/>
        </w:rPr>
        <w:t> </w:t>
      </w:r>
      <w:r w:rsidRPr="004B32A5">
        <w:rPr>
          <w:szCs w:val="28"/>
        </w:rPr>
        <w:t xml:space="preserve">629 </w:t>
      </w:r>
      <w:r>
        <w:rPr>
          <w:szCs w:val="28"/>
        </w:rPr>
        <w:t>на платной основе), и</w:t>
      </w:r>
      <w:r w:rsidRPr="004B32A5">
        <w:rPr>
          <w:szCs w:val="28"/>
        </w:rPr>
        <w:t xml:space="preserve">з общего числа </w:t>
      </w:r>
      <w:r>
        <w:rPr>
          <w:szCs w:val="28"/>
        </w:rPr>
        <w:t>которых</w:t>
      </w:r>
      <w:r w:rsidRPr="004B32A5">
        <w:rPr>
          <w:szCs w:val="28"/>
        </w:rPr>
        <w:t xml:space="preserve"> оказано 1</w:t>
      </w:r>
      <w:r>
        <w:rPr>
          <w:szCs w:val="28"/>
        </w:rPr>
        <w:t> </w:t>
      </w:r>
      <w:r w:rsidRPr="004B32A5">
        <w:rPr>
          <w:szCs w:val="28"/>
        </w:rPr>
        <w:t>641</w:t>
      </w:r>
      <w:r>
        <w:rPr>
          <w:szCs w:val="28"/>
        </w:rPr>
        <w:t> </w:t>
      </w:r>
      <w:r w:rsidRPr="004B32A5">
        <w:rPr>
          <w:szCs w:val="28"/>
        </w:rPr>
        <w:t xml:space="preserve">услуг </w:t>
      </w:r>
      <w:r>
        <w:rPr>
          <w:szCs w:val="28"/>
        </w:rPr>
        <w:t>(в том числе</w:t>
      </w:r>
      <w:r w:rsidRPr="004B32A5">
        <w:rPr>
          <w:szCs w:val="28"/>
        </w:rPr>
        <w:t xml:space="preserve"> 1</w:t>
      </w:r>
      <w:r>
        <w:rPr>
          <w:szCs w:val="28"/>
        </w:rPr>
        <w:t> </w:t>
      </w:r>
      <w:r w:rsidRPr="004B32A5">
        <w:rPr>
          <w:szCs w:val="28"/>
        </w:rPr>
        <w:t xml:space="preserve">313 </w:t>
      </w:r>
      <w:r>
        <w:rPr>
          <w:szCs w:val="28"/>
        </w:rPr>
        <w:t>–</w:t>
      </w:r>
      <w:r w:rsidRPr="004B32A5">
        <w:rPr>
          <w:szCs w:val="28"/>
        </w:rPr>
        <w:t xml:space="preserve"> платных</w:t>
      </w:r>
      <w:r>
        <w:rPr>
          <w:szCs w:val="28"/>
        </w:rPr>
        <w:t>)</w:t>
      </w:r>
      <w:r w:rsidRPr="004B32A5">
        <w:rPr>
          <w:szCs w:val="28"/>
        </w:rPr>
        <w:t xml:space="preserve">. </w:t>
      </w:r>
    </w:p>
    <w:p w:rsidR="00D81062" w:rsidRDefault="00D81062" w:rsidP="00D81062">
      <w:pPr>
        <w:pStyle w:val="ae"/>
        <w:widowControl w:val="0"/>
        <w:ind w:firstLine="426"/>
        <w:rPr>
          <w:szCs w:val="28"/>
        </w:rPr>
      </w:pPr>
      <w:r w:rsidRPr="004F169F">
        <w:rPr>
          <w:szCs w:val="28"/>
        </w:rPr>
        <w:t>Кроме того, в отчетном периоде создано государственное унитарное предприятие «Центр информационных технологий», которое является исполнителем государственного заказа на осуществление функций по созданию, внедрению и сопровождению (обслуживанию) государственных информационных систем, входящих в единый комплекс информационно-технологических элементов, обеспечивающий взаимодействие государственных информационных систем, используемых для предоставления государственных услуг в электронной форме, ГИС «Реестр документов разрешительного характера», а также сопровождение ГИС «Электронная демократия».</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Согласно </w:t>
      </w:r>
      <w:r w:rsidRPr="00EA3160">
        <w:rPr>
          <w:rFonts w:ascii="Times New Roman" w:hAnsi="Times New Roman"/>
          <w:sz w:val="28"/>
          <w:szCs w:val="28"/>
        </w:rPr>
        <w:t>данным Государственной службы связи ПМР</w:t>
      </w:r>
      <w:r>
        <w:rPr>
          <w:rFonts w:ascii="Times New Roman" w:hAnsi="Times New Roman"/>
          <w:sz w:val="28"/>
          <w:szCs w:val="28"/>
        </w:rPr>
        <w:t xml:space="preserve">, в 2019 году </w:t>
      </w:r>
      <w:r w:rsidRPr="00EA3160">
        <w:rPr>
          <w:rFonts w:ascii="Times New Roman" w:hAnsi="Times New Roman"/>
          <w:sz w:val="28"/>
          <w:szCs w:val="28"/>
        </w:rPr>
        <w:t xml:space="preserve">совокупный доход от основной деятельности организаций, предоставляющих услуги связи, </w:t>
      </w:r>
      <w:r>
        <w:rPr>
          <w:rFonts w:ascii="Times New Roman" w:hAnsi="Times New Roman"/>
          <w:sz w:val="28"/>
          <w:szCs w:val="28"/>
        </w:rPr>
        <w:t>составил 784,7</w:t>
      </w:r>
      <w:r w:rsidRPr="00EA3160">
        <w:rPr>
          <w:rFonts w:ascii="Times New Roman" w:hAnsi="Times New Roman"/>
          <w:sz w:val="28"/>
          <w:szCs w:val="28"/>
        </w:rPr>
        <w:t> млн руб.</w:t>
      </w:r>
      <w:r>
        <w:rPr>
          <w:rFonts w:ascii="Times New Roman" w:hAnsi="Times New Roman"/>
          <w:sz w:val="28"/>
          <w:szCs w:val="28"/>
        </w:rPr>
        <w:t>, что на 2,1% выше уровня 2018 года.</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структуре совокупного дохода н</w:t>
      </w:r>
      <w:r w:rsidRPr="00E560B0">
        <w:rPr>
          <w:rFonts w:ascii="Times New Roman" w:hAnsi="Times New Roman"/>
          <w:sz w:val="28"/>
          <w:szCs w:val="28"/>
        </w:rPr>
        <w:t>а услуги электросвязи (телекоммуникации)</w:t>
      </w:r>
      <w:r>
        <w:rPr>
          <w:rFonts w:ascii="Times New Roman" w:hAnsi="Times New Roman"/>
          <w:sz w:val="28"/>
          <w:szCs w:val="28"/>
        </w:rPr>
        <w:t>, как и годом ранее, пришлось 99,3%, или 779,1 </w:t>
      </w:r>
      <w:r w:rsidRPr="00E560B0">
        <w:rPr>
          <w:rFonts w:ascii="Times New Roman" w:hAnsi="Times New Roman"/>
          <w:sz w:val="28"/>
          <w:szCs w:val="28"/>
        </w:rPr>
        <w:t>млн</w:t>
      </w:r>
      <w:r>
        <w:rPr>
          <w:rFonts w:ascii="Times New Roman" w:hAnsi="Times New Roman"/>
          <w:sz w:val="28"/>
          <w:szCs w:val="28"/>
        </w:rPr>
        <w:t> </w:t>
      </w:r>
      <w:r w:rsidRPr="00E560B0">
        <w:rPr>
          <w:rFonts w:ascii="Times New Roman" w:hAnsi="Times New Roman"/>
          <w:sz w:val="28"/>
          <w:szCs w:val="28"/>
        </w:rPr>
        <w:t>руб.</w:t>
      </w:r>
      <w:r>
        <w:rPr>
          <w:rFonts w:ascii="Times New Roman" w:hAnsi="Times New Roman"/>
          <w:sz w:val="28"/>
          <w:szCs w:val="28"/>
        </w:rPr>
        <w:t xml:space="preserve"> (+2,0% к уровню 2018 года), тогда как на </w:t>
      </w:r>
      <w:r w:rsidRPr="00E560B0">
        <w:rPr>
          <w:rFonts w:ascii="Times New Roman" w:hAnsi="Times New Roman"/>
          <w:sz w:val="28"/>
          <w:szCs w:val="28"/>
        </w:rPr>
        <w:t xml:space="preserve">доходы, </w:t>
      </w:r>
      <w:r>
        <w:rPr>
          <w:rFonts w:ascii="Times New Roman" w:hAnsi="Times New Roman"/>
          <w:sz w:val="28"/>
          <w:szCs w:val="28"/>
        </w:rPr>
        <w:t xml:space="preserve">полученные </w:t>
      </w:r>
      <w:r w:rsidRPr="00E560B0">
        <w:rPr>
          <w:rFonts w:ascii="Times New Roman" w:hAnsi="Times New Roman"/>
          <w:sz w:val="28"/>
          <w:szCs w:val="28"/>
        </w:rPr>
        <w:t>от услуг почтовой связи</w:t>
      </w:r>
      <w:r>
        <w:rPr>
          <w:rFonts w:ascii="Times New Roman" w:hAnsi="Times New Roman"/>
          <w:sz w:val="28"/>
          <w:szCs w:val="28"/>
        </w:rPr>
        <w:t>, – лишь 0,7</w:t>
      </w:r>
      <w:r w:rsidRPr="00E560B0">
        <w:rPr>
          <w:rFonts w:ascii="Times New Roman" w:hAnsi="Times New Roman"/>
          <w:sz w:val="28"/>
          <w:szCs w:val="28"/>
        </w:rPr>
        <w:t xml:space="preserve">%, или </w:t>
      </w:r>
      <w:r>
        <w:rPr>
          <w:rFonts w:ascii="Times New Roman" w:hAnsi="Times New Roman"/>
          <w:sz w:val="28"/>
          <w:szCs w:val="28"/>
        </w:rPr>
        <w:t>5,6</w:t>
      </w:r>
      <w:r w:rsidRPr="00E560B0">
        <w:rPr>
          <w:rFonts w:ascii="Times New Roman" w:hAnsi="Times New Roman"/>
          <w:sz w:val="28"/>
          <w:szCs w:val="28"/>
        </w:rPr>
        <w:t xml:space="preserve"> млн руб</w:t>
      </w:r>
      <w:r>
        <w:rPr>
          <w:rFonts w:ascii="Times New Roman" w:hAnsi="Times New Roman"/>
          <w:sz w:val="28"/>
          <w:szCs w:val="28"/>
        </w:rPr>
        <w:t>. (+9,4%).</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По доходам от предоставления услуг </w:t>
      </w:r>
      <w:r w:rsidRPr="00392800">
        <w:rPr>
          <w:rFonts w:ascii="Times New Roman" w:hAnsi="Times New Roman"/>
          <w:sz w:val="28"/>
          <w:szCs w:val="28"/>
          <w:u w:val="single"/>
        </w:rPr>
        <w:t>электросвязи</w:t>
      </w:r>
      <w:r w:rsidRPr="00966811">
        <w:rPr>
          <w:rFonts w:ascii="Times New Roman" w:hAnsi="Times New Roman"/>
          <w:sz w:val="28"/>
          <w:szCs w:val="28"/>
        </w:rPr>
        <w:t xml:space="preserve"> </w:t>
      </w:r>
      <w:r w:rsidRPr="005E63BD">
        <w:rPr>
          <w:rFonts w:ascii="Times New Roman" w:hAnsi="Times New Roman"/>
          <w:sz w:val="28"/>
          <w:szCs w:val="28"/>
        </w:rPr>
        <w:t xml:space="preserve">(рис. </w:t>
      </w:r>
      <w:r>
        <w:rPr>
          <w:rFonts w:ascii="Times New Roman" w:hAnsi="Times New Roman"/>
          <w:sz w:val="28"/>
          <w:szCs w:val="28"/>
        </w:rPr>
        <w:t>13</w:t>
      </w:r>
      <w:r w:rsidRPr="005E63BD">
        <w:rPr>
          <w:rFonts w:ascii="Times New Roman" w:hAnsi="Times New Roman"/>
          <w:sz w:val="28"/>
          <w:szCs w:val="28"/>
        </w:rPr>
        <w:t>)</w:t>
      </w:r>
      <w:r>
        <w:rPr>
          <w:rFonts w:ascii="Times New Roman" w:hAnsi="Times New Roman"/>
          <w:sz w:val="28"/>
          <w:szCs w:val="28"/>
        </w:rPr>
        <w:t xml:space="preserve"> прирост отмечен в части услуг по </w:t>
      </w:r>
      <w:r w:rsidRPr="00B93F47">
        <w:rPr>
          <w:rFonts w:ascii="Times New Roman" w:hAnsi="Times New Roman"/>
          <w:sz w:val="28"/>
          <w:szCs w:val="28"/>
        </w:rPr>
        <w:t>передач</w:t>
      </w:r>
      <w:r>
        <w:rPr>
          <w:rFonts w:ascii="Times New Roman" w:hAnsi="Times New Roman"/>
          <w:sz w:val="28"/>
          <w:szCs w:val="28"/>
        </w:rPr>
        <w:t>е</w:t>
      </w:r>
      <w:r w:rsidRPr="00B93F47">
        <w:rPr>
          <w:rFonts w:ascii="Times New Roman" w:hAnsi="Times New Roman"/>
          <w:sz w:val="28"/>
          <w:szCs w:val="28"/>
        </w:rPr>
        <w:t xml:space="preserve"> данных и доступ</w:t>
      </w:r>
      <w:r>
        <w:rPr>
          <w:rFonts w:ascii="Times New Roman" w:hAnsi="Times New Roman"/>
          <w:sz w:val="28"/>
          <w:szCs w:val="28"/>
        </w:rPr>
        <w:t>а</w:t>
      </w:r>
      <w:r w:rsidRPr="00B93F47">
        <w:rPr>
          <w:rFonts w:ascii="Times New Roman" w:hAnsi="Times New Roman"/>
          <w:sz w:val="28"/>
          <w:szCs w:val="28"/>
        </w:rPr>
        <w:t xml:space="preserve"> к глобальной сети Интернет (+</w:t>
      </w:r>
      <w:r>
        <w:rPr>
          <w:rFonts w:ascii="Times New Roman" w:hAnsi="Times New Roman"/>
          <w:sz w:val="28"/>
          <w:szCs w:val="28"/>
        </w:rPr>
        <w:t>10,4</w:t>
      </w:r>
      <w:r w:rsidRPr="00B93F47">
        <w:rPr>
          <w:rFonts w:ascii="Times New Roman" w:hAnsi="Times New Roman"/>
          <w:sz w:val="28"/>
          <w:szCs w:val="28"/>
        </w:rPr>
        <w:t>%)</w:t>
      </w:r>
      <w:r>
        <w:rPr>
          <w:rFonts w:ascii="Times New Roman" w:hAnsi="Times New Roman"/>
          <w:sz w:val="28"/>
          <w:szCs w:val="28"/>
        </w:rPr>
        <w:t xml:space="preserve">, а также </w:t>
      </w:r>
      <w:r w:rsidRPr="00B93F47">
        <w:rPr>
          <w:rFonts w:ascii="Times New Roman" w:hAnsi="Times New Roman"/>
          <w:sz w:val="28"/>
          <w:szCs w:val="28"/>
        </w:rPr>
        <w:t>телевизионно</w:t>
      </w:r>
      <w:r>
        <w:rPr>
          <w:rFonts w:ascii="Times New Roman" w:hAnsi="Times New Roman"/>
          <w:sz w:val="28"/>
          <w:szCs w:val="28"/>
        </w:rPr>
        <w:t>го</w:t>
      </w:r>
      <w:r w:rsidRPr="00B93F47">
        <w:rPr>
          <w:rFonts w:ascii="Times New Roman" w:hAnsi="Times New Roman"/>
          <w:sz w:val="28"/>
          <w:szCs w:val="28"/>
        </w:rPr>
        <w:t xml:space="preserve"> вещани</w:t>
      </w:r>
      <w:r>
        <w:rPr>
          <w:rFonts w:ascii="Times New Roman" w:hAnsi="Times New Roman"/>
          <w:sz w:val="28"/>
          <w:szCs w:val="28"/>
        </w:rPr>
        <w:t>я</w:t>
      </w:r>
      <w:r w:rsidRPr="00B93F47">
        <w:rPr>
          <w:rFonts w:ascii="Times New Roman" w:hAnsi="Times New Roman"/>
          <w:sz w:val="28"/>
          <w:szCs w:val="28"/>
        </w:rPr>
        <w:t xml:space="preserve"> (+</w:t>
      </w:r>
      <w:r>
        <w:rPr>
          <w:rFonts w:ascii="Times New Roman" w:hAnsi="Times New Roman"/>
          <w:sz w:val="28"/>
          <w:szCs w:val="28"/>
        </w:rPr>
        <w:t>1,3</w:t>
      </w:r>
      <w:r w:rsidRPr="00B93F47">
        <w:rPr>
          <w:rFonts w:ascii="Times New Roman" w:hAnsi="Times New Roman"/>
          <w:sz w:val="28"/>
          <w:szCs w:val="28"/>
        </w:rPr>
        <w:t>%)</w:t>
      </w:r>
      <w:r>
        <w:rPr>
          <w:rFonts w:ascii="Times New Roman" w:hAnsi="Times New Roman"/>
          <w:sz w:val="28"/>
          <w:szCs w:val="28"/>
        </w:rPr>
        <w:t>, тогда как по остальным направлениям наблюдалось снижение в диапазоне 0,4-5,6%</w:t>
      </w:r>
      <w:r w:rsidRPr="005E63BD">
        <w:rPr>
          <w:rFonts w:ascii="Times New Roman" w:hAnsi="Times New Roman"/>
          <w:sz w:val="28"/>
          <w:szCs w:val="28"/>
        </w:rPr>
        <w:t>.</w:t>
      </w:r>
    </w:p>
    <w:p w:rsidR="0087355C" w:rsidRPr="0087355C" w:rsidRDefault="0087355C" w:rsidP="00D81062">
      <w:pPr>
        <w:widowControl w:val="0"/>
        <w:spacing w:after="0" w:line="240" w:lineRule="auto"/>
        <w:ind w:firstLine="426"/>
        <w:jc w:val="right"/>
        <w:rPr>
          <w:rFonts w:ascii="Times New Roman" w:hAnsi="Times New Roman"/>
          <w:b/>
          <w:i/>
          <w:sz w:val="20"/>
          <w:szCs w:val="28"/>
        </w:rPr>
      </w:pPr>
    </w:p>
    <w:p w:rsidR="00D81062" w:rsidRDefault="00D81062" w:rsidP="00D81062">
      <w:pPr>
        <w:widowControl w:val="0"/>
        <w:spacing w:after="0" w:line="240" w:lineRule="auto"/>
        <w:ind w:firstLine="426"/>
        <w:jc w:val="right"/>
        <w:rPr>
          <w:rFonts w:ascii="Times New Roman" w:hAnsi="Times New Roman"/>
          <w:b/>
          <w:i/>
          <w:sz w:val="28"/>
          <w:szCs w:val="28"/>
        </w:rPr>
      </w:pPr>
      <w:r w:rsidRPr="00EA3160">
        <w:rPr>
          <w:rFonts w:ascii="Times New Roman" w:hAnsi="Times New Roman"/>
          <w:b/>
          <w:i/>
          <w:sz w:val="28"/>
          <w:szCs w:val="28"/>
        </w:rPr>
        <w:t xml:space="preserve">Рисунок </w:t>
      </w:r>
      <w:r>
        <w:rPr>
          <w:rFonts w:ascii="Times New Roman" w:hAnsi="Times New Roman"/>
          <w:b/>
          <w:i/>
          <w:sz w:val="28"/>
          <w:szCs w:val="28"/>
        </w:rPr>
        <w:t>13</w:t>
      </w:r>
    </w:p>
    <w:p w:rsidR="009443ED" w:rsidRDefault="009443ED" w:rsidP="009443ED">
      <w:pPr>
        <w:widowControl w:val="0"/>
        <w:spacing w:after="0" w:line="240" w:lineRule="auto"/>
        <w:jc w:val="right"/>
        <w:rPr>
          <w:rFonts w:ascii="Times New Roman" w:hAnsi="Times New Roman"/>
          <w:b/>
          <w:i/>
          <w:sz w:val="28"/>
          <w:szCs w:val="28"/>
        </w:rPr>
      </w:pPr>
      <w:r w:rsidRPr="009443ED">
        <w:rPr>
          <w:rFonts w:ascii="Times New Roman" w:hAnsi="Times New Roman"/>
          <w:b/>
          <w:i/>
          <w:noProof/>
          <w:sz w:val="28"/>
          <w:szCs w:val="28"/>
        </w:rPr>
        <w:drawing>
          <wp:inline distT="0" distB="0" distL="0" distR="0">
            <wp:extent cx="6122505" cy="2409245"/>
            <wp:effectExtent l="0" t="0" r="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443ED" w:rsidRDefault="009443ED" w:rsidP="00D81062">
      <w:pPr>
        <w:widowControl w:val="0"/>
        <w:spacing w:after="0" w:line="240" w:lineRule="auto"/>
        <w:ind w:firstLine="426"/>
        <w:jc w:val="right"/>
        <w:rPr>
          <w:rFonts w:ascii="Times New Roman" w:hAnsi="Times New Roman"/>
          <w:b/>
          <w:i/>
          <w:sz w:val="28"/>
          <w:szCs w:val="28"/>
        </w:rPr>
      </w:pPr>
    </w:p>
    <w:p w:rsidR="00D81062" w:rsidRDefault="00D81062" w:rsidP="00D81062">
      <w:pPr>
        <w:widowControl w:val="0"/>
        <w:spacing w:after="0" w:line="240" w:lineRule="auto"/>
        <w:ind w:right="-1" w:firstLine="426"/>
        <w:jc w:val="both"/>
        <w:rPr>
          <w:rFonts w:ascii="Times New Roman" w:hAnsi="Times New Roman"/>
          <w:sz w:val="28"/>
          <w:szCs w:val="28"/>
        </w:rPr>
      </w:pPr>
      <w:r>
        <w:rPr>
          <w:rFonts w:ascii="Times New Roman" w:hAnsi="Times New Roman"/>
          <w:sz w:val="28"/>
          <w:szCs w:val="28"/>
        </w:rPr>
        <w:t xml:space="preserve">Снижение дохода по </w:t>
      </w:r>
      <w:r w:rsidRPr="00EA3160">
        <w:rPr>
          <w:rFonts w:ascii="Times New Roman" w:hAnsi="Times New Roman"/>
          <w:sz w:val="28"/>
          <w:szCs w:val="28"/>
          <w:u w:val="single"/>
        </w:rPr>
        <w:t>фиксированной электросвязи</w:t>
      </w:r>
      <w:r w:rsidRPr="00966811">
        <w:rPr>
          <w:rFonts w:ascii="Times New Roman" w:hAnsi="Times New Roman"/>
          <w:sz w:val="28"/>
          <w:szCs w:val="28"/>
        </w:rPr>
        <w:t xml:space="preserve"> </w:t>
      </w:r>
      <w:r w:rsidRPr="005E63BD">
        <w:rPr>
          <w:rFonts w:ascii="Times New Roman" w:hAnsi="Times New Roman"/>
          <w:sz w:val="28"/>
          <w:szCs w:val="28"/>
        </w:rPr>
        <w:t>(-</w:t>
      </w:r>
      <w:r>
        <w:rPr>
          <w:rFonts w:ascii="Times New Roman" w:hAnsi="Times New Roman"/>
          <w:sz w:val="28"/>
          <w:szCs w:val="28"/>
        </w:rPr>
        <w:t>5,6</w:t>
      </w:r>
      <w:r w:rsidRPr="005E63BD">
        <w:rPr>
          <w:rFonts w:ascii="Times New Roman" w:hAnsi="Times New Roman"/>
          <w:sz w:val="28"/>
          <w:szCs w:val="28"/>
        </w:rPr>
        <w:t>%)</w:t>
      </w:r>
      <w:r>
        <w:rPr>
          <w:rFonts w:ascii="Times New Roman" w:hAnsi="Times New Roman"/>
          <w:sz w:val="28"/>
          <w:szCs w:val="28"/>
        </w:rPr>
        <w:t xml:space="preserve"> обусловлено смещением </w:t>
      </w:r>
      <w:r w:rsidRPr="000C707B">
        <w:rPr>
          <w:rFonts w:ascii="Times New Roman" w:hAnsi="Times New Roman"/>
          <w:sz w:val="28"/>
          <w:szCs w:val="28"/>
        </w:rPr>
        <w:t>потребительского спроса в сторону наиболее высокотехнологичных услуг на базе IP технологий</w:t>
      </w:r>
      <w:r>
        <w:rPr>
          <w:rFonts w:ascii="Times New Roman" w:hAnsi="Times New Roman"/>
          <w:sz w:val="28"/>
          <w:szCs w:val="28"/>
        </w:rPr>
        <w:t xml:space="preserve">. </w:t>
      </w:r>
      <w:r w:rsidRPr="00EA3160">
        <w:rPr>
          <w:rFonts w:ascii="Times New Roman" w:hAnsi="Times New Roman"/>
          <w:sz w:val="28"/>
          <w:szCs w:val="28"/>
        </w:rPr>
        <w:t>Так</w:t>
      </w:r>
      <w:r>
        <w:rPr>
          <w:rFonts w:ascii="Times New Roman" w:hAnsi="Times New Roman"/>
          <w:sz w:val="28"/>
          <w:szCs w:val="28"/>
        </w:rPr>
        <w:t>,</w:t>
      </w:r>
      <w:r w:rsidRPr="00EA3160">
        <w:rPr>
          <w:rFonts w:ascii="Times New Roman" w:hAnsi="Times New Roman"/>
          <w:sz w:val="28"/>
          <w:szCs w:val="28"/>
        </w:rPr>
        <w:t xml:space="preserve"> в </w:t>
      </w:r>
      <w:r>
        <w:rPr>
          <w:rFonts w:ascii="Times New Roman" w:hAnsi="Times New Roman"/>
          <w:sz w:val="28"/>
          <w:szCs w:val="28"/>
        </w:rPr>
        <w:t>2019 году</w:t>
      </w:r>
      <w:r w:rsidRPr="00EA3160">
        <w:rPr>
          <w:rFonts w:ascii="Times New Roman" w:hAnsi="Times New Roman"/>
          <w:sz w:val="28"/>
          <w:szCs w:val="28"/>
        </w:rPr>
        <w:t xml:space="preserve"> общее число абонентов фиксированной телефонной связи сократилось </w:t>
      </w:r>
      <w:r>
        <w:rPr>
          <w:rFonts w:ascii="Times New Roman" w:hAnsi="Times New Roman"/>
          <w:sz w:val="28"/>
          <w:szCs w:val="28"/>
        </w:rPr>
        <w:t xml:space="preserve">до </w:t>
      </w:r>
      <w:r>
        <w:rPr>
          <w:rFonts w:ascii="Times New Roman" w:hAnsi="Times New Roman"/>
          <w:bCs/>
          <w:sz w:val="28"/>
          <w:szCs w:val="28"/>
        </w:rPr>
        <w:t xml:space="preserve">177 437 ед. (-5 434 ед. </w:t>
      </w:r>
      <w:r w:rsidRPr="00EA3160">
        <w:rPr>
          <w:rFonts w:ascii="Times New Roman" w:hAnsi="Times New Roman"/>
          <w:sz w:val="28"/>
          <w:szCs w:val="28"/>
        </w:rPr>
        <w:t>к уровню 201</w:t>
      </w:r>
      <w:r>
        <w:rPr>
          <w:rFonts w:ascii="Times New Roman" w:hAnsi="Times New Roman"/>
          <w:sz w:val="28"/>
          <w:szCs w:val="28"/>
        </w:rPr>
        <w:t>8</w:t>
      </w:r>
      <w:r w:rsidRPr="00EA3160">
        <w:rPr>
          <w:rFonts w:ascii="Times New Roman" w:hAnsi="Times New Roman"/>
          <w:sz w:val="28"/>
          <w:szCs w:val="28"/>
        </w:rPr>
        <w:t xml:space="preserve"> года</w:t>
      </w:r>
      <w:r>
        <w:rPr>
          <w:rFonts w:ascii="Times New Roman" w:hAnsi="Times New Roman"/>
          <w:sz w:val="28"/>
          <w:szCs w:val="28"/>
        </w:rPr>
        <w:t>)</w:t>
      </w:r>
      <w:r w:rsidRPr="00EA3160">
        <w:rPr>
          <w:rFonts w:ascii="Times New Roman" w:hAnsi="Times New Roman"/>
          <w:bCs/>
          <w:sz w:val="28"/>
          <w:szCs w:val="28"/>
        </w:rPr>
        <w:t xml:space="preserve">, из которых </w:t>
      </w:r>
      <w:r>
        <w:rPr>
          <w:rFonts w:ascii="Times New Roman" w:hAnsi="Times New Roman"/>
          <w:bCs/>
          <w:sz w:val="28"/>
          <w:szCs w:val="28"/>
        </w:rPr>
        <w:t>162 974</w:t>
      </w:r>
      <w:r w:rsidRPr="00EA3160">
        <w:rPr>
          <w:rFonts w:ascii="Times New Roman" w:hAnsi="Times New Roman"/>
          <w:bCs/>
          <w:sz w:val="28"/>
          <w:szCs w:val="28"/>
        </w:rPr>
        <w:t xml:space="preserve"> – </w:t>
      </w:r>
      <w:r w:rsidRPr="00EA3160">
        <w:rPr>
          <w:rFonts w:ascii="Times New Roman" w:hAnsi="Times New Roman"/>
          <w:sz w:val="28"/>
          <w:szCs w:val="28"/>
        </w:rPr>
        <w:t>физические лица</w:t>
      </w:r>
      <w:r w:rsidRPr="00EA3160">
        <w:rPr>
          <w:rFonts w:ascii="Times New Roman" w:hAnsi="Times New Roman"/>
          <w:bCs/>
          <w:sz w:val="28"/>
          <w:szCs w:val="28"/>
        </w:rPr>
        <w:t>.</w:t>
      </w:r>
    </w:p>
    <w:p w:rsidR="00D81062" w:rsidRPr="00EA3160" w:rsidRDefault="00D81062" w:rsidP="00D81062">
      <w:pPr>
        <w:widowControl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В </w:t>
      </w:r>
      <w:r w:rsidRPr="00EA3160">
        <w:rPr>
          <w:rFonts w:ascii="Times New Roman" w:hAnsi="Times New Roman"/>
          <w:sz w:val="28"/>
          <w:szCs w:val="28"/>
        </w:rPr>
        <w:t xml:space="preserve">голосовом исходящем трафике </w:t>
      </w:r>
      <w:r>
        <w:rPr>
          <w:rFonts w:ascii="Times New Roman" w:hAnsi="Times New Roman"/>
          <w:sz w:val="28"/>
          <w:szCs w:val="28"/>
        </w:rPr>
        <w:t>местной</w:t>
      </w:r>
      <w:r w:rsidRPr="00EA3160">
        <w:rPr>
          <w:rFonts w:ascii="Times New Roman" w:hAnsi="Times New Roman"/>
          <w:sz w:val="28"/>
          <w:szCs w:val="28"/>
        </w:rPr>
        <w:t xml:space="preserve"> телефонной связи </w:t>
      </w:r>
      <w:r>
        <w:rPr>
          <w:rFonts w:ascii="Times New Roman" w:hAnsi="Times New Roman"/>
          <w:sz w:val="28"/>
          <w:szCs w:val="28"/>
        </w:rPr>
        <w:t>н</w:t>
      </w:r>
      <w:r w:rsidRPr="00EA3160">
        <w:rPr>
          <w:rFonts w:ascii="Times New Roman" w:hAnsi="Times New Roman"/>
          <w:sz w:val="28"/>
          <w:szCs w:val="28"/>
        </w:rPr>
        <w:t xml:space="preserve">аибольший удельный вес принадлежит местной телефонной сети – </w:t>
      </w:r>
      <w:r>
        <w:rPr>
          <w:rFonts w:ascii="Times New Roman" w:hAnsi="Times New Roman"/>
          <w:sz w:val="28"/>
          <w:szCs w:val="28"/>
        </w:rPr>
        <w:t>69,0</w:t>
      </w:r>
      <w:r w:rsidRPr="00EA3160">
        <w:rPr>
          <w:rFonts w:ascii="Times New Roman" w:hAnsi="Times New Roman"/>
          <w:sz w:val="28"/>
          <w:szCs w:val="28"/>
        </w:rPr>
        <w:t>%</w:t>
      </w:r>
      <w:r>
        <w:rPr>
          <w:rFonts w:ascii="Times New Roman" w:hAnsi="Times New Roman"/>
          <w:sz w:val="28"/>
          <w:szCs w:val="28"/>
        </w:rPr>
        <w:t xml:space="preserve">, </w:t>
      </w:r>
      <w:r w:rsidRPr="00EA3160">
        <w:rPr>
          <w:rFonts w:ascii="Times New Roman" w:hAnsi="Times New Roman"/>
          <w:sz w:val="28"/>
          <w:szCs w:val="28"/>
        </w:rPr>
        <w:t xml:space="preserve">соединения с абонентами сотовой мобильной связью составляют </w:t>
      </w:r>
      <w:r>
        <w:rPr>
          <w:rFonts w:ascii="Times New Roman" w:hAnsi="Times New Roman"/>
          <w:sz w:val="28"/>
          <w:szCs w:val="28"/>
        </w:rPr>
        <w:t>23,2</w:t>
      </w:r>
      <w:r w:rsidRPr="00EA3160">
        <w:rPr>
          <w:rFonts w:ascii="Times New Roman" w:hAnsi="Times New Roman"/>
          <w:sz w:val="28"/>
          <w:szCs w:val="28"/>
        </w:rPr>
        <w:t xml:space="preserve">%, трафик </w:t>
      </w:r>
      <w:r>
        <w:rPr>
          <w:rFonts w:ascii="Times New Roman" w:hAnsi="Times New Roman"/>
          <w:sz w:val="28"/>
          <w:szCs w:val="28"/>
        </w:rPr>
        <w:t xml:space="preserve">по </w:t>
      </w:r>
      <w:r w:rsidRPr="00EA3160">
        <w:rPr>
          <w:rFonts w:ascii="Times New Roman" w:hAnsi="Times New Roman"/>
          <w:sz w:val="28"/>
          <w:szCs w:val="28"/>
        </w:rPr>
        <w:t xml:space="preserve">междугородным и международным сетям </w:t>
      </w:r>
      <w:r>
        <w:rPr>
          <w:rFonts w:ascii="Times New Roman" w:hAnsi="Times New Roman"/>
          <w:sz w:val="28"/>
          <w:szCs w:val="28"/>
        </w:rPr>
        <w:t>–</w:t>
      </w:r>
      <w:r w:rsidRPr="00EA3160">
        <w:rPr>
          <w:rFonts w:ascii="Times New Roman" w:hAnsi="Times New Roman"/>
          <w:sz w:val="28"/>
          <w:szCs w:val="28"/>
        </w:rPr>
        <w:t xml:space="preserve"> 6,</w:t>
      </w:r>
      <w:r>
        <w:rPr>
          <w:rFonts w:ascii="Times New Roman" w:hAnsi="Times New Roman"/>
          <w:sz w:val="28"/>
          <w:szCs w:val="28"/>
        </w:rPr>
        <w:t>0</w:t>
      </w:r>
      <w:r w:rsidRPr="00EA3160">
        <w:rPr>
          <w:rFonts w:ascii="Times New Roman" w:hAnsi="Times New Roman"/>
          <w:sz w:val="28"/>
          <w:szCs w:val="28"/>
        </w:rPr>
        <w:t xml:space="preserve">% и </w:t>
      </w:r>
      <w:r>
        <w:rPr>
          <w:rFonts w:ascii="Times New Roman" w:hAnsi="Times New Roman"/>
          <w:sz w:val="28"/>
          <w:szCs w:val="28"/>
        </w:rPr>
        <w:t>1,7</w:t>
      </w:r>
      <w:r w:rsidRPr="00EA3160">
        <w:rPr>
          <w:rFonts w:ascii="Times New Roman" w:hAnsi="Times New Roman"/>
          <w:sz w:val="28"/>
          <w:szCs w:val="28"/>
        </w:rPr>
        <w:t>% соответственно.</w:t>
      </w:r>
    </w:p>
    <w:p w:rsidR="00D81062" w:rsidRPr="00EA3160" w:rsidRDefault="00D81062" w:rsidP="00D81062">
      <w:pPr>
        <w:widowControl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В 2019 году с</w:t>
      </w:r>
      <w:r w:rsidRPr="00EA3160">
        <w:rPr>
          <w:rFonts w:ascii="Times New Roman" w:hAnsi="Times New Roman"/>
          <w:sz w:val="28"/>
          <w:szCs w:val="28"/>
        </w:rPr>
        <w:t xml:space="preserve">оединения между абонентами местной телефонной сети по сравнению с аналогичным </w:t>
      </w:r>
      <w:r>
        <w:rPr>
          <w:rFonts w:ascii="Times New Roman" w:hAnsi="Times New Roman"/>
          <w:sz w:val="28"/>
          <w:szCs w:val="28"/>
        </w:rPr>
        <w:t>показателем предыдущего</w:t>
      </w:r>
      <w:r w:rsidRPr="00EA3160">
        <w:rPr>
          <w:rFonts w:ascii="Times New Roman" w:hAnsi="Times New Roman"/>
          <w:sz w:val="28"/>
          <w:szCs w:val="28"/>
        </w:rPr>
        <w:t xml:space="preserve"> года уменьшил</w:t>
      </w:r>
      <w:r>
        <w:rPr>
          <w:rFonts w:ascii="Times New Roman" w:hAnsi="Times New Roman"/>
          <w:sz w:val="28"/>
          <w:szCs w:val="28"/>
        </w:rPr>
        <w:t>и</w:t>
      </w:r>
      <w:r w:rsidRPr="00EA3160">
        <w:rPr>
          <w:rFonts w:ascii="Times New Roman" w:hAnsi="Times New Roman"/>
          <w:sz w:val="28"/>
          <w:szCs w:val="28"/>
        </w:rPr>
        <w:t>с</w:t>
      </w:r>
      <w:r>
        <w:rPr>
          <w:rFonts w:ascii="Times New Roman" w:hAnsi="Times New Roman"/>
          <w:sz w:val="28"/>
          <w:szCs w:val="28"/>
        </w:rPr>
        <w:t>ь на 1,9</w:t>
      </w:r>
      <w:r w:rsidRPr="00EA3160">
        <w:rPr>
          <w:rFonts w:ascii="Times New Roman" w:hAnsi="Times New Roman"/>
          <w:sz w:val="28"/>
          <w:szCs w:val="28"/>
        </w:rPr>
        <w:t xml:space="preserve">%, составив </w:t>
      </w:r>
      <w:r>
        <w:rPr>
          <w:rFonts w:ascii="Times New Roman" w:hAnsi="Times New Roman"/>
          <w:sz w:val="28"/>
          <w:szCs w:val="28"/>
        </w:rPr>
        <w:t>194 337,6</w:t>
      </w:r>
      <w:r w:rsidRPr="00EA3160">
        <w:rPr>
          <w:rFonts w:ascii="Times New Roman" w:hAnsi="Times New Roman"/>
          <w:sz w:val="28"/>
          <w:szCs w:val="28"/>
        </w:rPr>
        <w:t xml:space="preserve"> тыс. минут. При этом соединения между абонентами местной телефонной сети с абонентами сетей сотовой мобильной связи увеличились на </w:t>
      </w:r>
      <w:r>
        <w:rPr>
          <w:rFonts w:ascii="Times New Roman" w:hAnsi="Times New Roman"/>
          <w:sz w:val="28"/>
          <w:szCs w:val="28"/>
        </w:rPr>
        <w:t>14,5</w:t>
      </w:r>
      <w:r w:rsidRPr="00EA3160">
        <w:rPr>
          <w:rFonts w:ascii="Times New Roman" w:hAnsi="Times New Roman"/>
          <w:sz w:val="28"/>
          <w:szCs w:val="28"/>
        </w:rPr>
        <w:t xml:space="preserve">% до </w:t>
      </w:r>
      <w:r>
        <w:rPr>
          <w:rFonts w:ascii="Times New Roman" w:hAnsi="Times New Roman"/>
          <w:sz w:val="28"/>
          <w:szCs w:val="28"/>
        </w:rPr>
        <w:t>65 414,1</w:t>
      </w:r>
      <w:r w:rsidRPr="00EA3160">
        <w:rPr>
          <w:rFonts w:ascii="Times New Roman" w:hAnsi="Times New Roman"/>
          <w:sz w:val="28"/>
          <w:szCs w:val="28"/>
        </w:rPr>
        <w:t xml:space="preserve"> тыс. минут.</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Доход от предоставления услуг </w:t>
      </w:r>
      <w:r w:rsidRPr="005E63BD">
        <w:rPr>
          <w:rFonts w:ascii="Times New Roman" w:hAnsi="Times New Roman"/>
          <w:sz w:val="28"/>
          <w:szCs w:val="28"/>
        </w:rPr>
        <w:t>мобильн</w:t>
      </w:r>
      <w:r>
        <w:rPr>
          <w:rFonts w:ascii="Times New Roman" w:hAnsi="Times New Roman"/>
          <w:sz w:val="28"/>
          <w:szCs w:val="28"/>
        </w:rPr>
        <w:t>ой</w:t>
      </w:r>
      <w:r w:rsidRPr="005E63BD">
        <w:rPr>
          <w:rFonts w:ascii="Times New Roman" w:hAnsi="Times New Roman"/>
          <w:sz w:val="28"/>
          <w:szCs w:val="28"/>
        </w:rPr>
        <w:t xml:space="preserve"> связ</w:t>
      </w:r>
      <w:r>
        <w:rPr>
          <w:rFonts w:ascii="Times New Roman" w:hAnsi="Times New Roman"/>
          <w:sz w:val="28"/>
          <w:szCs w:val="28"/>
        </w:rPr>
        <w:t>и был на 1,3</w:t>
      </w:r>
      <w:r w:rsidRPr="005E63BD">
        <w:rPr>
          <w:rFonts w:ascii="Times New Roman" w:hAnsi="Times New Roman"/>
          <w:sz w:val="28"/>
          <w:szCs w:val="28"/>
        </w:rPr>
        <w:t>%</w:t>
      </w:r>
      <w:r>
        <w:rPr>
          <w:rFonts w:ascii="Times New Roman" w:hAnsi="Times New Roman"/>
          <w:sz w:val="28"/>
          <w:szCs w:val="28"/>
        </w:rPr>
        <w:t xml:space="preserve"> ниже, чем год назад. При этом п</w:t>
      </w:r>
      <w:r>
        <w:rPr>
          <w:rFonts w:ascii="Times New Roman" w:hAnsi="Times New Roman"/>
          <w:bCs/>
          <w:sz w:val="28"/>
          <w:szCs w:val="28"/>
        </w:rPr>
        <w:t>о итогам 2019 года количество</w:t>
      </w:r>
      <w:r w:rsidRPr="00EA3160">
        <w:rPr>
          <w:rFonts w:ascii="Times New Roman" w:hAnsi="Times New Roman"/>
          <w:bCs/>
          <w:sz w:val="28"/>
          <w:szCs w:val="28"/>
        </w:rPr>
        <w:t xml:space="preserve"> абонентов </w:t>
      </w:r>
      <w:r w:rsidRPr="00EA3160">
        <w:rPr>
          <w:rFonts w:ascii="Times New Roman" w:hAnsi="Times New Roman"/>
          <w:bCs/>
          <w:sz w:val="28"/>
          <w:szCs w:val="28"/>
          <w:u w:val="single"/>
        </w:rPr>
        <w:t>мобильной сотовой связи</w:t>
      </w:r>
      <w:r w:rsidRPr="003F6D92">
        <w:rPr>
          <w:rFonts w:ascii="Times New Roman" w:hAnsi="Times New Roman"/>
          <w:bCs/>
          <w:sz w:val="28"/>
          <w:szCs w:val="28"/>
        </w:rPr>
        <w:t xml:space="preserve"> </w:t>
      </w:r>
      <w:r>
        <w:rPr>
          <w:rFonts w:ascii="Times New Roman" w:hAnsi="Times New Roman"/>
          <w:bCs/>
          <w:sz w:val="28"/>
          <w:szCs w:val="28"/>
        </w:rPr>
        <w:t>возросло к уровню 2018 года до 338 897 ед</w:t>
      </w:r>
      <w:r w:rsidRPr="00EA3160">
        <w:rPr>
          <w:rFonts w:ascii="Times New Roman" w:hAnsi="Times New Roman"/>
          <w:bCs/>
          <w:sz w:val="28"/>
          <w:szCs w:val="28"/>
        </w:rPr>
        <w:t>.</w:t>
      </w:r>
      <w:r>
        <w:rPr>
          <w:rFonts w:ascii="Times New Roman" w:hAnsi="Times New Roman"/>
          <w:bCs/>
          <w:sz w:val="28"/>
          <w:szCs w:val="28"/>
        </w:rPr>
        <w:t xml:space="preserve"> (на 6 057 ед.).</w:t>
      </w:r>
      <w:r w:rsidRPr="00EA3160">
        <w:rPr>
          <w:rFonts w:ascii="Times New Roman" w:hAnsi="Times New Roman"/>
          <w:bCs/>
          <w:sz w:val="28"/>
          <w:szCs w:val="28"/>
        </w:rPr>
        <w:t xml:space="preserve"> О</w:t>
      </w:r>
      <w:r w:rsidRPr="00EA3160">
        <w:rPr>
          <w:rFonts w:ascii="Times New Roman" w:hAnsi="Times New Roman"/>
          <w:sz w:val="28"/>
          <w:szCs w:val="28"/>
        </w:rPr>
        <w:t xml:space="preserve">бщий объем исходящего голосового трафика в сетях мобильной связи составил </w:t>
      </w:r>
      <w:r>
        <w:rPr>
          <w:rFonts w:ascii="Times New Roman" w:hAnsi="Times New Roman"/>
          <w:sz w:val="28"/>
          <w:szCs w:val="28"/>
        </w:rPr>
        <w:t>385 106 тыс. мин. (+9,0% к уровню 2018 года).</w:t>
      </w:r>
    </w:p>
    <w:p w:rsidR="00D81062" w:rsidRPr="00EA3160" w:rsidRDefault="00D81062" w:rsidP="00D81062">
      <w:pPr>
        <w:widowControl w:val="0"/>
        <w:spacing w:after="0" w:line="240" w:lineRule="auto"/>
        <w:ind w:firstLine="426"/>
        <w:jc w:val="both"/>
        <w:rPr>
          <w:rFonts w:ascii="Times New Roman" w:hAnsi="Times New Roman"/>
          <w:sz w:val="28"/>
          <w:szCs w:val="28"/>
        </w:rPr>
      </w:pPr>
      <w:r w:rsidRPr="00EA3160">
        <w:rPr>
          <w:rFonts w:ascii="Times New Roman" w:hAnsi="Times New Roman"/>
          <w:sz w:val="28"/>
          <w:szCs w:val="28"/>
        </w:rPr>
        <w:t>Среднемесячное количество исходящих минут, потребленных одним пользователем в мобильных сетях (показатель MОU)</w:t>
      </w:r>
      <w:r>
        <w:rPr>
          <w:rFonts w:ascii="Times New Roman" w:hAnsi="Times New Roman"/>
          <w:sz w:val="28"/>
          <w:szCs w:val="28"/>
        </w:rPr>
        <w:t>, составило 95</w:t>
      </w:r>
      <w:r w:rsidRPr="00EA3160">
        <w:rPr>
          <w:rFonts w:ascii="Times New Roman" w:hAnsi="Times New Roman"/>
          <w:sz w:val="28"/>
          <w:szCs w:val="28"/>
        </w:rPr>
        <w:t xml:space="preserve"> минут </w:t>
      </w:r>
      <w:r>
        <w:rPr>
          <w:rFonts w:ascii="Times New Roman" w:hAnsi="Times New Roman"/>
          <w:sz w:val="28"/>
          <w:szCs w:val="28"/>
        </w:rPr>
        <w:t xml:space="preserve">или </w:t>
      </w:r>
      <w:r w:rsidRPr="00EA3160">
        <w:rPr>
          <w:rFonts w:ascii="Times New Roman" w:hAnsi="Times New Roman"/>
          <w:sz w:val="28"/>
          <w:szCs w:val="28"/>
        </w:rPr>
        <w:t>1,5</w:t>
      </w:r>
      <w:r>
        <w:rPr>
          <w:rFonts w:ascii="Times New Roman" w:hAnsi="Times New Roman"/>
          <w:sz w:val="28"/>
          <w:szCs w:val="28"/>
        </w:rPr>
        <w:t>8</w:t>
      </w:r>
      <w:r w:rsidRPr="00EA3160">
        <w:rPr>
          <w:rFonts w:ascii="Times New Roman" w:hAnsi="Times New Roman"/>
          <w:sz w:val="28"/>
          <w:szCs w:val="28"/>
        </w:rPr>
        <w:t xml:space="preserve"> часа в месяц</w:t>
      </w:r>
      <w:r>
        <w:rPr>
          <w:rFonts w:ascii="Times New Roman" w:hAnsi="Times New Roman"/>
          <w:sz w:val="28"/>
          <w:szCs w:val="28"/>
        </w:rPr>
        <w:t xml:space="preserve"> (+8,0%),</w:t>
      </w:r>
      <w:r w:rsidR="009443ED">
        <w:rPr>
          <w:rFonts w:ascii="Times New Roman" w:hAnsi="Times New Roman"/>
          <w:sz w:val="28"/>
          <w:szCs w:val="28"/>
        </w:rPr>
        <w:t xml:space="preserve"> </w:t>
      </w:r>
      <w:r>
        <w:rPr>
          <w:rFonts w:ascii="Times New Roman" w:hAnsi="Times New Roman"/>
          <w:sz w:val="28"/>
          <w:szCs w:val="28"/>
        </w:rPr>
        <w:t>и</w:t>
      </w:r>
      <w:r w:rsidRPr="00EA3160">
        <w:rPr>
          <w:rFonts w:ascii="Times New Roman" w:hAnsi="Times New Roman"/>
          <w:sz w:val="28"/>
          <w:szCs w:val="28"/>
        </w:rPr>
        <w:t xml:space="preserve">з </w:t>
      </w:r>
      <w:r>
        <w:rPr>
          <w:rFonts w:ascii="Times New Roman" w:hAnsi="Times New Roman"/>
          <w:sz w:val="28"/>
          <w:szCs w:val="28"/>
        </w:rPr>
        <w:t>которых</w:t>
      </w:r>
      <w:r w:rsidRPr="00EA3160">
        <w:rPr>
          <w:rFonts w:ascii="Times New Roman" w:hAnsi="Times New Roman"/>
          <w:sz w:val="28"/>
          <w:szCs w:val="28"/>
        </w:rPr>
        <w:t xml:space="preserve"> соединения по территории республики состав</w:t>
      </w:r>
      <w:r>
        <w:rPr>
          <w:rFonts w:ascii="Times New Roman" w:hAnsi="Times New Roman"/>
          <w:sz w:val="28"/>
          <w:szCs w:val="28"/>
        </w:rPr>
        <w:t>или 93</w:t>
      </w:r>
      <w:r w:rsidRPr="00EA3160">
        <w:rPr>
          <w:rFonts w:ascii="Times New Roman" w:hAnsi="Times New Roman"/>
          <w:sz w:val="28"/>
          <w:szCs w:val="28"/>
        </w:rPr>
        <w:t xml:space="preserve"> минут</w:t>
      </w:r>
      <w:r>
        <w:rPr>
          <w:rFonts w:ascii="Times New Roman" w:hAnsi="Times New Roman"/>
          <w:sz w:val="28"/>
          <w:szCs w:val="28"/>
        </w:rPr>
        <w:t>ы</w:t>
      </w:r>
      <w:r w:rsidRPr="00EA3160">
        <w:rPr>
          <w:rFonts w:ascii="Times New Roman" w:hAnsi="Times New Roman"/>
          <w:sz w:val="28"/>
          <w:szCs w:val="28"/>
        </w:rPr>
        <w:t xml:space="preserve">. </w:t>
      </w:r>
    </w:p>
    <w:p w:rsidR="00D81062" w:rsidRPr="00EA316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К</w:t>
      </w:r>
      <w:r w:rsidRPr="00EA3160">
        <w:rPr>
          <w:rFonts w:ascii="Times New Roman" w:hAnsi="Times New Roman"/>
          <w:sz w:val="28"/>
          <w:szCs w:val="28"/>
        </w:rPr>
        <w:t>оличество абонентов</w:t>
      </w:r>
      <w:r>
        <w:rPr>
          <w:rFonts w:ascii="Times New Roman" w:hAnsi="Times New Roman"/>
          <w:sz w:val="28"/>
          <w:szCs w:val="28"/>
        </w:rPr>
        <w:t>,</w:t>
      </w:r>
      <w:r w:rsidRPr="00EA3160">
        <w:rPr>
          <w:rFonts w:ascii="Times New Roman" w:hAnsi="Times New Roman"/>
          <w:sz w:val="28"/>
          <w:szCs w:val="28"/>
        </w:rPr>
        <w:t xml:space="preserve"> подключенных к </w:t>
      </w:r>
      <w:r w:rsidRPr="00EA3160">
        <w:rPr>
          <w:rFonts w:ascii="Times New Roman" w:hAnsi="Times New Roman"/>
          <w:sz w:val="28"/>
          <w:szCs w:val="28"/>
          <w:u w:val="single"/>
        </w:rPr>
        <w:t>глобальной сети Интернет</w:t>
      </w:r>
      <w:r w:rsidRPr="00EA3160">
        <w:rPr>
          <w:rFonts w:ascii="Times New Roman" w:hAnsi="Times New Roman"/>
          <w:sz w:val="28"/>
          <w:szCs w:val="28"/>
        </w:rPr>
        <w:t xml:space="preserve"> (кроме сетей мобильной связи)</w:t>
      </w:r>
      <w:r>
        <w:rPr>
          <w:rFonts w:ascii="Times New Roman" w:hAnsi="Times New Roman"/>
          <w:sz w:val="28"/>
          <w:szCs w:val="28"/>
        </w:rPr>
        <w:t>, составило 134 874 ед., из которых 132 052 абонента, или 97,9% – ф</w:t>
      </w:r>
      <w:r w:rsidRPr="00EA3160">
        <w:rPr>
          <w:rFonts w:ascii="Times New Roman" w:hAnsi="Times New Roman"/>
          <w:sz w:val="28"/>
          <w:szCs w:val="28"/>
        </w:rPr>
        <w:t>изически</w:t>
      </w:r>
      <w:r>
        <w:rPr>
          <w:rFonts w:ascii="Times New Roman" w:hAnsi="Times New Roman"/>
          <w:sz w:val="28"/>
          <w:szCs w:val="28"/>
        </w:rPr>
        <w:t>е</w:t>
      </w:r>
      <w:r w:rsidRPr="00EA3160">
        <w:rPr>
          <w:rFonts w:ascii="Times New Roman" w:hAnsi="Times New Roman"/>
          <w:sz w:val="28"/>
          <w:szCs w:val="28"/>
        </w:rPr>
        <w:t xml:space="preserve"> лиц</w:t>
      </w:r>
      <w:r>
        <w:rPr>
          <w:rFonts w:ascii="Times New Roman" w:hAnsi="Times New Roman"/>
          <w:sz w:val="28"/>
          <w:szCs w:val="28"/>
        </w:rPr>
        <w:t>а</w:t>
      </w:r>
      <w:r w:rsidRPr="00EA3160">
        <w:rPr>
          <w:rFonts w:ascii="Times New Roman" w:hAnsi="Times New Roman"/>
          <w:sz w:val="28"/>
          <w:szCs w:val="28"/>
        </w:rPr>
        <w:t xml:space="preserve">, </w:t>
      </w:r>
      <w:r>
        <w:rPr>
          <w:rFonts w:ascii="Times New Roman" w:hAnsi="Times New Roman"/>
          <w:sz w:val="28"/>
          <w:szCs w:val="28"/>
        </w:rPr>
        <w:t xml:space="preserve">соответственно на </w:t>
      </w:r>
      <w:r w:rsidRPr="00EA3160">
        <w:rPr>
          <w:rFonts w:ascii="Times New Roman" w:hAnsi="Times New Roman"/>
          <w:sz w:val="28"/>
          <w:szCs w:val="28"/>
        </w:rPr>
        <w:t>юридически</w:t>
      </w:r>
      <w:r>
        <w:rPr>
          <w:rFonts w:ascii="Times New Roman" w:hAnsi="Times New Roman"/>
          <w:sz w:val="28"/>
          <w:szCs w:val="28"/>
        </w:rPr>
        <w:t>е</w:t>
      </w:r>
      <w:r w:rsidRPr="00EA3160">
        <w:rPr>
          <w:rFonts w:ascii="Times New Roman" w:hAnsi="Times New Roman"/>
          <w:sz w:val="28"/>
          <w:szCs w:val="28"/>
        </w:rPr>
        <w:t xml:space="preserve"> лиц</w:t>
      </w:r>
      <w:r>
        <w:rPr>
          <w:rFonts w:ascii="Times New Roman" w:hAnsi="Times New Roman"/>
          <w:sz w:val="28"/>
          <w:szCs w:val="28"/>
        </w:rPr>
        <w:t xml:space="preserve">а приходится 2,1%. </w:t>
      </w:r>
    </w:p>
    <w:p w:rsidR="00D81062" w:rsidRDefault="00D81062" w:rsidP="00D81062">
      <w:pPr>
        <w:widowControl w:val="0"/>
        <w:autoSpaceDE w:val="0"/>
        <w:autoSpaceDN w:val="0"/>
        <w:adjustRightInd w:val="0"/>
        <w:spacing w:after="0" w:line="240" w:lineRule="auto"/>
        <w:ind w:firstLine="426"/>
        <w:jc w:val="both"/>
        <w:rPr>
          <w:rFonts w:ascii="Times New Roman" w:hAnsi="Times New Roman"/>
          <w:sz w:val="28"/>
          <w:szCs w:val="28"/>
        </w:rPr>
      </w:pPr>
      <w:r w:rsidRPr="00392800">
        <w:rPr>
          <w:rFonts w:ascii="Times New Roman" w:hAnsi="Times New Roman"/>
          <w:sz w:val="28"/>
          <w:szCs w:val="28"/>
        </w:rPr>
        <w:t>На всей территории республики функционирует разветвленн</w:t>
      </w:r>
      <w:r>
        <w:rPr>
          <w:rFonts w:ascii="Times New Roman" w:hAnsi="Times New Roman"/>
          <w:sz w:val="28"/>
          <w:szCs w:val="28"/>
        </w:rPr>
        <w:t>а</w:t>
      </w:r>
      <w:r w:rsidRPr="00392800">
        <w:rPr>
          <w:rFonts w:ascii="Times New Roman" w:hAnsi="Times New Roman"/>
          <w:sz w:val="28"/>
          <w:szCs w:val="28"/>
        </w:rPr>
        <w:t xml:space="preserve">я сеть предприятий и пунктов </w:t>
      </w:r>
      <w:r>
        <w:rPr>
          <w:rFonts w:ascii="Times New Roman" w:hAnsi="Times New Roman"/>
          <w:sz w:val="28"/>
          <w:szCs w:val="28"/>
          <w:u w:val="single"/>
        </w:rPr>
        <w:t>почтовой</w:t>
      </w:r>
      <w:r w:rsidRPr="00392800">
        <w:rPr>
          <w:rFonts w:ascii="Times New Roman" w:hAnsi="Times New Roman"/>
          <w:sz w:val="28"/>
          <w:szCs w:val="28"/>
          <w:u w:val="single"/>
        </w:rPr>
        <w:t xml:space="preserve"> связи</w:t>
      </w:r>
      <w:r w:rsidRPr="00392800">
        <w:rPr>
          <w:rFonts w:ascii="Times New Roman" w:hAnsi="Times New Roman"/>
          <w:sz w:val="28"/>
          <w:szCs w:val="28"/>
        </w:rPr>
        <w:t xml:space="preserve">, </w:t>
      </w:r>
      <w:r>
        <w:rPr>
          <w:rFonts w:ascii="Times New Roman" w:hAnsi="Times New Roman"/>
          <w:sz w:val="28"/>
          <w:szCs w:val="28"/>
        </w:rPr>
        <w:t>объединенных</w:t>
      </w:r>
      <w:r w:rsidRPr="00392800">
        <w:rPr>
          <w:rFonts w:ascii="Times New Roman" w:hAnsi="Times New Roman"/>
          <w:sz w:val="28"/>
          <w:szCs w:val="28"/>
        </w:rPr>
        <w:t xml:space="preserve"> почтовыми маршрутами ГУП</w:t>
      </w:r>
      <w:r w:rsidRPr="00A61A18">
        <w:rPr>
          <w:rFonts w:ascii="Times New Roman" w:hAnsi="Times New Roman"/>
          <w:sz w:val="28"/>
          <w:szCs w:val="28"/>
        </w:rPr>
        <w:t xml:space="preserve"> «Почта Приднестровья», </w:t>
      </w:r>
      <w:r>
        <w:rPr>
          <w:rFonts w:ascii="Times New Roman" w:hAnsi="Times New Roman"/>
          <w:sz w:val="28"/>
          <w:szCs w:val="28"/>
        </w:rPr>
        <w:t xml:space="preserve">состоящего из </w:t>
      </w:r>
      <w:r w:rsidRPr="00A61A18">
        <w:rPr>
          <w:rFonts w:ascii="Times New Roman" w:hAnsi="Times New Roman"/>
          <w:sz w:val="28"/>
          <w:szCs w:val="28"/>
        </w:rPr>
        <w:t>6 филиалов</w:t>
      </w:r>
      <w:r>
        <w:rPr>
          <w:rFonts w:ascii="Times New Roman" w:hAnsi="Times New Roman"/>
          <w:sz w:val="28"/>
          <w:szCs w:val="28"/>
        </w:rPr>
        <w:t xml:space="preserve">, в структуре которых функционируют </w:t>
      </w:r>
      <w:r w:rsidRPr="00A61A18">
        <w:rPr>
          <w:rFonts w:ascii="Times New Roman" w:hAnsi="Times New Roman"/>
          <w:sz w:val="28"/>
          <w:szCs w:val="28"/>
        </w:rPr>
        <w:t xml:space="preserve">123 отделения связи, </w:t>
      </w:r>
      <w:r>
        <w:rPr>
          <w:rFonts w:ascii="Times New Roman" w:hAnsi="Times New Roman"/>
          <w:sz w:val="28"/>
          <w:szCs w:val="28"/>
        </w:rPr>
        <w:t>из них</w:t>
      </w:r>
      <w:r w:rsidRPr="00A61A18">
        <w:rPr>
          <w:rFonts w:ascii="Times New Roman" w:hAnsi="Times New Roman"/>
          <w:sz w:val="28"/>
          <w:szCs w:val="28"/>
        </w:rPr>
        <w:t xml:space="preserve"> 89 </w:t>
      </w:r>
      <w:r>
        <w:rPr>
          <w:rFonts w:ascii="Times New Roman" w:hAnsi="Times New Roman"/>
          <w:sz w:val="28"/>
          <w:szCs w:val="28"/>
        </w:rPr>
        <w:t xml:space="preserve">– располагаются </w:t>
      </w:r>
      <w:r w:rsidRPr="00A61A18">
        <w:rPr>
          <w:rFonts w:ascii="Times New Roman" w:hAnsi="Times New Roman"/>
          <w:sz w:val="28"/>
          <w:szCs w:val="28"/>
        </w:rPr>
        <w:t>в сельской местности</w:t>
      </w:r>
      <w:r>
        <w:rPr>
          <w:rFonts w:ascii="Times New Roman" w:hAnsi="Times New Roman"/>
          <w:sz w:val="28"/>
          <w:szCs w:val="28"/>
        </w:rPr>
        <w:t>. Почтовые услуги оказывают также предприятия негосударственной формы собственности, производящие прием, пересылку и доставку международных почтовых отправлений (экспресс-почта) через международные почтовые сети.</w:t>
      </w:r>
    </w:p>
    <w:p w:rsidR="00D81062" w:rsidRPr="009F5E2D" w:rsidRDefault="00D81062" w:rsidP="00D81062">
      <w:pPr>
        <w:widowControl w:val="0"/>
        <w:tabs>
          <w:tab w:val="left" w:pos="1134"/>
        </w:tabs>
        <w:spacing w:after="0" w:line="240" w:lineRule="auto"/>
        <w:ind w:firstLine="426"/>
        <w:contextualSpacing/>
        <w:jc w:val="both"/>
        <w:rPr>
          <w:rFonts w:ascii="Times New Roman" w:eastAsia="MS Mincho" w:hAnsi="Times New Roman"/>
          <w:bCs/>
          <w:sz w:val="28"/>
          <w:szCs w:val="28"/>
        </w:rPr>
      </w:pPr>
      <w:r w:rsidRPr="0033142F">
        <w:rPr>
          <w:rFonts w:ascii="Times New Roman" w:hAnsi="Times New Roman"/>
          <w:sz w:val="28"/>
          <w:szCs w:val="28"/>
        </w:rPr>
        <w:t xml:space="preserve">В </w:t>
      </w:r>
      <w:r>
        <w:rPr>
          <w:rFonts w:ascii="Times New Roman" w:hAnsi="Times New Roman"/>
          <w:sz w:val="28"/>
          <w:szCs w:val="28"/>
        </w:rPr>
        <w:t>2019 году</w:t>
      </w:r>
      <w:r w:rsidRPr="0033142F">
        <w:rPr>
          <w:rFonts w:ascii="Times New Roman" w:hAnsi="Times New Roman"/>
          <w:sz w:val="28"/>
          <w:szCs w:val="28"/>
        </w:rPr>
        <w:t xml:space="preserve"> тарифы на пересылку по всем видам услуг почтовой связи сохранились на уровне 201</w:t>
      </w:r>
      <w:r>
        <w:rPr>
          <w:rFonts w:ascii="Times New Roman" w:hAnsi="Times New Roman"/>
          <w:sz w:val="28"/>
          <w:szCs w:val="28"/>
        </w:rPr>
        <w:t>8</w:t>
      </w:r>
      <w:r w:rsidRPr="0033142F">
        <w:rPr>
          <w:rFonts w:ascii="Times New Roman" w:hAnsi="Times New Roman"/>
          <w:sz w:val="28"/>
          <w:szCs w:val="28"/>
        </w:rPr>
        <w:t xml:space="preserve"> года, за исключением </w:t>
      </w:r>
      <w:r>
        <w:rPr>
          <w:rFonts w:ascii="Times New Roman" w:eastAsia="MS Mincho" w:hAnsi="Times New Roman"/>
          <w:bCs/>
          <w:sz w:val="28"/>
          <w:szCs w:val="28"/>
        </w:rPr>
        <w:t xml:space="preserve">сокращения </w:t>
      </w:r>
      <w:r w:rsidRPr="0033142F">
        <w:rPr>
          <w:rFonts w:ascii="Times New Roman" w:hAnsi="Times New Roman"/>
          <w:sz w:val="28"/>
          <w:szCs w:val="28"/>
        </w:rPr>
        <w:t>п</w:t>
      </w:r>
      <w:r w:rsidRPr="0033142F">
        <w:rPr>
          <w:rFonts w:ascii="Times New Roman" w:eastAsia="MS Mincho" w:hAnsi="Times New Roman"/>
          <w:bCs/>
          <w:sz w:val="28"/>
          <w:szCs w:val="28"/>
        </w:rPr>
        <w:t xml:space="preserve">редельных уровней тарифов </w:t>
      </w:r>
      <w:r w:rsidRPr="009F5E2D">
        <w:rPr>
          <w:rFonts w:ascii="Times New Roman" w:eastAsia="MS Mincho" w:hAnsi="Times New Roman"/>
          <w:bCs/>
          <w:sz w:val="28"/>
          <w:szCs w:val="28"/>
        </w:rPr>
        <w:t xml:space="preserve">для </w:t>
      </w:r>
      <w:r>
        <w:rPr>
          <w:rFonts w:ascii="Times New Roman" w:eastAsia="MS Mincho" w:hAnsi="Times New Roman"/>
          <w:bCs/>
          <w:sz w:val="28"/>
          <w:szCs w:val="28"/>
        </w:rPr>
        <w:t>не финансируемых из бюджетов организаций и учреждений (</w:t>
      </w:r>
      <w:r w:rsidRPr="009F5E2D">
        <w:rPr>
          <w:rFonts w:ascii="Times New Roman" w:eastAsia="MS Mincho" w:hAnsi="Times New Roman"/>
          <w:bCs/>
          <w:sz w:val="28"/>
          <w:szCs w:val="28"/>
        </w:rPr>
        <w:t xml:space="preserve">в среднем на </w:t>
      </w:r>
      <w:r>
        <w:rPr>
          <w:rFonts w:ascii="Times New Roman" w:eastAsia="MS Mincho" w:hAnsi="Times New Roman"/>
          <w:bCs/>
          <w:sz w:val="28"/>
          <w:szCs w:val="28"/>
        </w:rPr>
        <w:t>2</w:t>
      </w:r>
      <w:r w:rsidRPr="009F5E2D">
        <w:rPr>
          <w:rFonts w:ascii="Times New Roman" w:eastAsia="MS Mincho" w:hAnsi="Times New Roman"/>
          <w:bCs/>
          <w:sz w:val="28"/>
          <w:szCs w:val="28"/>
        </w:rPr>
        <w:t>,4</w:t>
      </w:r>
      <w:r>
        <w:rPr>
          <w:rFonts w:ascii="Times New Roman" w:eastAsia="MS Mincho" w:hAnsi="Times New Roman"/>
          <w:bCs/>
          <w:sz w:val="28"/>
          <w:szCs w:val="28"/>
        </w:rPr>
        <w:t>%).</w:t>
      </w: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Увеличение исходящего почтового обмена ГУП «Почта Приднестровья» отмечено по отправлениям письменной корреспонденции (+4,2% к уровню 2018 года), простых посылок (+9,9%) и </w:t>
      </w:r>
      <w:r w:rsidRPr="00EA3160">
        <w:rPr>
          <w:rFonts w:ascii="Times New Roman" w:hAnsi="Times New Roman"/>
          <w:sz w:val="28"/>
          <w:szCs w:val="28"/>
        </w:rPr>
        <w:t>EMS</w:t>
      </w:r>
      <w:r>
        <w:rPr>
          <w:rFonts w:ascii="Times New Roman" w:hAnsi="Times New Roman"/>
          <w:sz w:val="28"/>
          <w:szCs w:val="28"/>
        </w:rPr>
        <w:t>-посылок (в 1,8 раза). Тогда как, снижение фиксировалось по отправлениям ценных посылок (-9,1%),</w:t>
      </w:r>
      <w:r w:rsidRPr="00EA3160">
        <w:rPr>
          <w:rFonts w:ascii="Times New Roman" w:hAnsi="Times New Roman"/>
          <w:sz w:val="28"/>
          <w:szCs w:val="28"/>
        </w:rPr>
        <w:t xml:space="preserve"> EMS</w:t>
      </w:r>
      <w:r>
        <w:rPr>
          <w:rFonts w:ascii="Times New Roman" w:hAnsi="Times New Roman"/>
          <w:sz w:val="28"/>
          <w:szCs w:val="28"/>
        </w:rPr>
        <w:t xml:space="preserve">-корреспонденции (-5,9%), периодических печатных изданий (-7,1%), денежных переводов (-5,6%). </w:t>
      </w:r>
    </w:p>
    <w:p w:rsidR="009443ED" w:rsidRDefault="009443ED" w:rsidP="00D81062">
      <w:pPr>
        <w:widowControl w:val="0"/>
        <w:spacing w:after="0" w:line="240" w:lineRule="auto"/>
        <w:ind w:firstLine="426"/>
        <w:jc w:val="right"/>
        <w:rPr>
          <w:rFonts w:ascii="Times New Roman" w:hAnsi="Times New Roman"/>
          <w:b/>
          <w:i/>
          <w:sz w:val="28"/>
          <w:szCs w:val="28"/>
        </w:rPr>
      </w:pP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lastRenderedPageBreak/>
        <w:t>По итогам 2019 года с</w:t>
      </w:r>
      <w:r w:rsidRPr="00067285">
        <w:rPr>
          <w:rFonts w:ascii="Times New Roman" w:hAnsi="Times New Roman"/>
          <w:sz w:val="28"/>
          <w:szCs w:val="28"/>
        </w:rPr>
        <w:t xml:space="preserve">овокупная величина доходов государственных организаций почтовой связи (без учета стоимости товаров по цене поставщика), включающая в себя доходы как от основной, так и от непрофильной </w:t>
      </w:r>
      <w:r>
        <w:rPr>
          <w:rFonts w:ascii="Times New Roman" w:hAnsi="Times New Roman"/>
          <w:sz w:val="28"/>
          <w:szCs w:val="28"/>
        </w:rPr>
        <w:t xml:space="preserve">и торговой </w:t>
      </w:r>
      <w:r w:rsidRPr="00067285">
        <w:rPr>
          <w:rFonts w:ascii="Times New Roman" w:hAnsi="Times New Roman"/>
          <w:sz w:val="28"/>
          <w:szCs w:val="28"/>
        </w:rPr>
        <w:t>деятельности</w:t>
      </w:r>
      <w:r>
        <w:rPr>
          <w:rFonts w:ascii="Times New Roman" w:hAnsi="Times New Roman"/>
          <w:sz w:val="28"/>
          <w:szCs w:val="28"/>
        </w:rPr>
        <w:t>, сложилась в размере 9 520,6 тыс. руб.</w:t>
      </w:r>
      <w:r w:rsidRPr="00067285">
        <w:rPr>
          <w:rFonts w:ascii="Times New Roman" w:hAnsi="Times New Roman"/>
          <w:sz w:val="28"/>
          <w:szCs w:val="28"/>
        </w:rPr>
        <w:t xml:space="preserve">, </w:t>
      </w:r>
      <w:r>
        <w:rPr>
          <w:rFonts w:ascii="Times New Roman" w:hAnsi="Times New Roman"/>
          <w:sz w:val="28"/>
          <w:szCs w:val="28"/>
        </w:rPr>
        <w:t xml:space="preserve">что на 5,8% превысило уровень 2018 года. Положительная динамика обусловлена увеличением </w:t>
      </w:r>
      <w:r w:rsidRPr="00EA3160">
        <w:rPr>
          <w:rFonts w:ascii="Times New Roman" w:hAnsi="Times New Roman"/>
          <w:sz w:val="28"/>
          <w:szCs w:val="28"/>
        </w:rPr>
        <w:t xml:space="preserve">доходов от основной деятельности </w:t>
      </w:r>
      <w:r>
        <w:rPr>
          <w:rFonts w:ascii="Times New Roman" w:hAnsi="Times New Roman"/>
          <w:sz w:val="28"/>
          <w:szCs w:val="28"/>
        </w:rPr>
        <w:t xml:space="preserve">ГУП «Почта Приднестровья» до </w:t>
      </w:r>
      <w:r w:rsidRPr="00EA3160">
        <w:rPr>
          <w:rFonts w:ascii="Times New Roman" w:hAnsi="Times New Roman"/>
          <w:sz w:val="28"/>
          <w:szCs w:val="28"/>
        </w:rPr>
        <w:t>5</w:t>
      </w:r>
      <w:r>
        <w:rPr>
          <w:rFonts w:ascii="Times New Roman" w:hAnsi="Times New Roman"/>
          <w:sz w:val="28"/>
          <w:szCs w:val="28"/>
        </w:rPr>
        <w:t> 638,4 </w:t>
      </w:r>
      <w:r w:rsidRPr="00EA3160">
        <w:rPr>
          <w:rFonts w:ascii="Times New Roman" w:hAnsi="Times New Roman"/>
          <w:sz w:val="28"/>
          <w:szCs w:val="28"/>
        </w:rPr>
        <w:t>тыс. руб.</w:t>
      </w:r>
      <w:r>
        <w:rPr>
          <w:rFonts w:ascii="Times New Roman" w:hAnsi="Times New Roman"/>
          <w:sz w:val="28"/>
          <w:szCs w:val="28"/>
        </w:rPr>
        <w:t xml:space="preserve"> (+9,4% к уровню 2018 года), в том числе по направлениям: </w:t>
      </w: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реализация знаков почтовой оплаты – 3 056,7 тыс. руб. (+13,9%);</w:t>
      </w: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ускоренная почта </w:t>
      </w:r>
      <w:r>
        <w:rPr>
          <w:rFonts w:ascii="Times New Roman" w:hAnsi="Times New Roman"/>
          <w:sz w:val="28"/>
          <w:szCs w:val="28"/>
          <w:lang w:val="en-US"/>
        </w:rPr>
        <w:t>EMS</w:t>
      </w:r>
      <w:r>
        <w:rPr>
          <w:rFonts w:ascii="Times New Roman" w:hAnsi="Times New Roman"/>
          <w:sz w:val="28"/>
          <w:szCs w:val="28"/>
        </w:rPr>
        <w:t xml:space="preserve"> – 89,0 тыс. руб. (+21,9%);</w:t>
      </w: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посылки – 630,6 тыс. руб. (+33,3%);</w:t>
      </w: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прочие доходы</w:t>
      </w:r>
      <w:r w:rsidR="000802DB">
        <w:rPr>
          <w:rFonts w:ascii="Times New Roman" w:hAnsi="Times New Roman"/>
          <w:sz w:val="28"/>
          <w:szCs w:val="28"/>
        </w:rPr>
        <w:t xml:space="preserve"> </w:t>
      </w:r>
      <w:r>
        <w:rPr>
          <w:rFonts w:ascii="Times New Roman" w:hAnsi="Times New Roman"/>
          <w:sz w:val="28"/>
          <w:szCs w:val="28"/>
        </w:rPr>
        <w:t>– 169,2 тыс. руб. (+17,5%).</w:t>
      </w:r>
    </w:p>
    <w:p w:rsidR="00D81062" w:rsidRDefault="00D81062" w:rsidP="00D81062">
      <w:pPr>
        <w:widowControl w:val="0"/>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Снижение дохода отмечено по таким видам услуг, как: письменная корреспонденция (-22,5% до 180,6 тыс. руб.), денежные переводы (-1,9% до 216,9 тыс. руб.), периодические издания (-1,5% до 1 235,6 тыс. руб.), специальная связь (-19,2% до 59,8 тыс. руб.).</w:t>
      </w:r>
    </w:p>
    <w:p w:rsidR="00D81062" w:rsidRDefault="00D81062" w:rsidP="00D81062">
      <w:pPr>
        <w:widowControl w:val="0"/>
        <w:tabs>
          <w:tab w:val="left" w:pos="993"/>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Доходы от неосновной деятельности составили 3 882,2 тыс. руб. (+1,1%), в том числе:</w:t>
      </w:r>
    </w:p>
    <w:p w:rsidR="00D81062" w:rsidRPr="00EA3160" w:rsidRDefault="00D81062" w:rsidP="00D81062">
      <w:pPr>
        <w:widowControl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EA3160">
        <w:rPr>
          <w:rFonts w:ascii="Times New Roman" w:hAnsi="Times New Roman"/>
          <w:sz w:val="28"/>
          <w:szCs w:val="28"/>
        </w:rPr>
        <w:t xml:space="preserve">от непрофильной деятельности (прием коммунальных платежей, платежей за оказание услуг связи, ксерокопирование) </w:t>
      </w:r>
      <w:r>
        <w:rPr>
          <w:rFonts w:ascii="Times New Roman" w:hAnsi="Times New Roman"/>
          <w:sz w:val="28"/>
          <w:szCs w:val="28"/>
        </w:rPr>
        <w:t xml:space="preserve">– </w:t>
      </w:r>
      <w:r w:rsidRPr="00EA3160">
        <w:rPr>
          <w:rFonts w:ascii="Times New Roman" w:hAnsi="Times New Roman"/>
          <w:sz w:val="28"/>
          <w:szCs w:val="28"/>
        </w:rPr>
        <w:t>2</w:t>
      </w:r>
      <w:r>
        <w:rPr>
          <w:rFonts w:ascii="Times New Roman" w:hAnsi="Times New Roman"/>
          <w:sz w:val="28"/>
          <w:szCs w:val="28"/>
        </w:rPr>
        <w:t> 211,0</w:t>
      </w:r>
      <w:r w:rsidRPr="00EA3160">
        <w:rPr>
          <w:rFonts w:ascii="Times New Roman" w:hAnsi="Times New Roman"/>
          <w:sz w:val="28"/>
          <w:szCs w:val="28"/>
        </w:rPr>
        <w:t xml:space="preserve"> тыс. руб.</w:t>
      </w:r>
      <w:r>
        <w:rPr>
          <w:rFonts w:ascii="Times New Roman" w:hAnsi="Times New Roman"/>
          <w:sz w:val="28"/>
          <w:szCs w:val="28"/>
        </w:rPr>
        <w:t xml:space="preserve"> (-0,5</w:t>
      </w:r>
      <w:r w:rsidRPr="00EA3160">
        <w:rPr>
          <w:rFonts w:ascii="Times New Roman" w:hAnsi="Times New Roman"/>
          <w:sz w:val="28"/>
          <w:szCs w:val="28"/>
        </w:rPr>
        <w:t>%</w:t>
      </w:r>
      <w:r>
        <w:rPr>
          <w:rFonts w:ascii="Times New Roman" w:hAnsi="Times New Roman"/>
          <w:sz w:val="28"/>
          <w:szCs w:val="28"/>
        </w:rPr>
        <w:t>)</w:t>
      </w:r>
      <w:r w:rsidRPr="00EA3160">
        <w:rPr>
          <w:rFonts w:ascii="Times New Roman" w:hAnsi="Times New Roman"/>
          <w:sz w:val="28"/>
          <w:szCs w:val="28"/>
        </w:rPr>
        <w:t>;</w:t>
      </w:r>
    </w:p>
    <w:p w:rsidR="00D81062" w:rsidRPr="00EA3160" w:rsidRDefault="00D81062" w:rsidP="00D81062">
      <w:pPr>
        <w:widowControl w:val="0"/>
        <w:tabs>
          <w:tab w:val="left" w:pos="993"/>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EA3160">
        <w:rPr>
          <w:rFonts w:ascii="Times New Roman" w:hAnsi="Times New Roman"/>
          <w:sz w:val="28"/>
          <w:szCs w:val="28"/>
        </w:rPr>
        <w:t xml:space="preserve">от торговой деятельности </w:t>
      </w:r>
      <w:r>
        <w:rPr>
          <w:rFonts w:ascii="Times New Roman" w:hAnsi="Times New Roman"/>
          <w:sz w:val="28"/>
          <w:szCs w:val="28"/>
        </w:rPr>
        <w:t xml:space="preserve">– </w:t>
      </w:r>
      <w:r w:rsidRPr="00EA3160">
        <w:rPr>
          <w:rFonts w:ascii="Times New Roman" w:hAnsi="Times New Roman"/>
          <w:sz w:val="28"/>
          <w:szCs w:val="28"/>
        </w:rPr>
        <w:t>1</w:t>
      </w:r>
      <w:r>
        <w:rPr>
          <w:rFonts w:ascii="Times New Roman" w:hAnsi="Times New Roman"/>
          <w:sz w:val="28"/>
          <w:szCs w:val="28"/>
        </w:rPr>
        <w:t> 622,2</w:t>
      </w:r>
      <w:r w:rsidRPr="00EA3160">
        <w:rPr>
          <w:rFonts w:ascii="Times New Roman" w:hAnsi="Times New Roman"/>
          <w:sz w:val="28"/>
          <w:szCs w:val="28"/>
        </w:rPr>
        <w:t xml:space="preserve"> тыс. руб.</w:t>
      </w:r>
      <w:r>
        <w:rPr>
          <w:rFonts w:ascii="Times New Roman" w:hAnsi="Times New Roman"/>
          <w:sz w:val="28"/>
          <w:szCs w:val="28"/>
        </w:rPr>
        <w:t xml:space="preserve"> (+3,3</w:t>
      </w:r>
      <w:r w:rsidRPr="00EA3160">
        <w:rPr>
          <w:rFonts w:ascii="Times New Roman" w:hAnsi="Times New Roman"/>
          <w:sz w:val="28"/>
          <w:szCs w:val="28"/>
        </w:rPr>
        <w:t>%</w:t>
      </w:r>
      <w:r>
        <w:rPr>
          <w:rFonts w:ascii="Times New Roman" w:hAnsi="Times New Roman"/>
          <w:sz w:val="28"/>
          <w:szCs w:val="28"/>
        </w:rPr>
        <w:t>)</w:t>
      </w:r>
      <w:r w:rsidRPr="00EA3160">
        <w:rPr>
          <w:rFonts w:ascii="Times New Roman" w:hAnsi="Times New Roman"/>
          <w:sz w:val="28"/>
          <w:szCs w:val="28"/>
        </w:rPr>
        <w:t>;</w:t>
      </w:r>
    </w:p>
    <w:p w:rsidR="00D81062" w:rsidRPr="00EA3160" w:rsidRDefault="00D81062" w:rsidP="00D81062">
      <w:pPr>
        <w:widowControl w:val="0"/>
        <w:tabs>
          <w:tab w:val="left" w:pos="64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w:t>
      </w:r>
      <w:r w:rsidRPr="00EA3160">
        <w:rPr>
          <w:rFonts w:ascii="Times New Roman" w:hAnsi="Times New Roman"/>
          <w:sz w:val="28"/>
          <w:szCs w:val="28"/>
        </w:rPr>
        <w:tab/>
        <w:t xml:space="preserve">от сдачи имущества в аренду </w:t>
      </w:r>
      <w:r>
        <w:rPr>
          <w:rFonts w:ascii="Times New Roman" w:hAnsi="Times New Roman"/>
          <w:sz w:val="28"/>
          <w:szCs w:val="28"/>
        </w:rPr>
        <w:t xml:space="preserve">– 49,0 </w:t>
      </w:r>
      <w:r w:rsidRPr="00EA3160">
        <w:rPr>
          <w:rFonts w:ascii="Times New Roman" w:hAnsi="Times New Roman"/>
          <w:sz w:val="28"/>
          <w:szCs w:val="28"/>
        </w:rPr>
        <w:t>тыс. руб.</w:t>
      </w:r>
      <w:r>
        <w:rPr>
          <w:rFonts w:ascii="Times New Roman" w:hAnsi="Times New Roman"/>
          <w:sz w:val="28"/>
          <w:szCs w:val="28"/>
        </w:rPr>
        <w:t xml:space="preserve"> (на уровне 2018 года).</w:t>
      </w:r>
    </w:p>
    <w:p w:rsidR="00D81062" w:rsidRPr="00EA3160"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2019 году т</w:t>
      </w:r>
      <w:r w:rsidRPr="00EA3160">
        <w:rPr>
          <w:rFonts w:ascii="Times New Roman" w:hAnsi="Times New Roman"/>
          <w:sz w:val="28"/>
          <w:szCs w:val="28"/>
        </w:rPr>
        <w:t xml:space="preserve">екущие затраты </w:t>
      </w:r>
      <w:r>
        <w:rPr>
          <w:rFonts w:ascii="Times New Roman" w:hAnsi="Times New Roman"/>
          <w:sz w:val="28"/>
          <w:szCs w:val="28"/>
        </w:rPr>
        <w:t xml:space="preserve">ГУП «Почта Приднестровья» </w:t>
      </w:r>
      <w:r w:rsidRPr="00EA3160">
        <w:rPr>
          <w:rFonts w:ascii="Times New Roman" w:hAnsi="Times New Roman"/>
          <w:sz w:val="28"/>
          <w:szCs w:val="28"/>
        </w:rPr>
        <w:t xml:space="preserve">по основным видам деятельности </w:t>
      </w:r>
      <w:r>
        <w:rPr>
          <w:rFonts w:ascii="Times New Roman" w:hAnsi="Times New Roman"/>
          <w:sz w:val="28"/>
          <w:szCs w:val="28"/>
        </w:rPr>
        <w:t xml:space="preserve">были близки к базисным и </w:t>
      </w:r>
      <w:r w:rsidRPr="00EA3160">
        <w:rPr>
          <w:rFonts w:ascii="Times New Roman" w:hAnsi="Times New Roman"/>
          <w:sz w:val="28"/>
          <w:szCs w:val="28"/>
        </w:rPr>
        <w:t>состави</w:t>
      </w:r>
      <w:r>
        <w:rPr>
          <w:rFonts w:ascii="Times New Roman" w:hAnsi="Times New Roman"/>
          <w:sz w:val="28"/>
          <w:szCs w:val="28"/>
        </w:rPr>
        <w:t>ли 25 681,0</w:t>
      </w:r>
      <w:r w:rsidRPr="00EA3160">
        <w:rPr>
          <w:rFonts w:ascii="Times New Roman" w:hAnsi="Times New Roman"/>
          <w:sz w:val="28"/>
          <w:szCs w:val="28"/>
        </w:rPr>
        <w:t xml:space="preserve"> тыс. руб.</w:t>
      </w:r>
      <w:r>
        <w:rPr>
          <w:rFonts w:ascii="Times New Roman" w:hAnsi="Times New Roman"/>
          <w:sz w:val="28"/>
          <w:szCs w:val="28"/>
        </w:rPr>
        <w:t xml:space="preserve"> (+0,5%)</w:t>
      </w:r>
      <w:r w:rsidRPr="00EA3160">
        <w:rPr>
          <w:rFonts w:ascii="Times New Roman" w:hAnsi="Times New Roman"/>
          <w:sz w:val="28"/>
          <w:szCs w:val="28"/>
        </w:rPr>
        <w:t xml:space="preserve">, из которых </w:t>
      </w:r>
      <w:r>
        <w:rPr>
          <w:rFonts w:ascii="Times New Roman" w:hAnsi="Times New Roman"/>
          <w:sz w:val="28"/>
          <w:szCs w:val="28"/>
        </w:rPr>
        <w:t>79,1</w:t>
      </w:r>
      <w:r w:rsidRPr="00EA3160">
        <w:rPr>
          <w:rFonts w:ascii="Times New Roman" w:hAnsi="Times New Roman"/>
          <w:sz w:val="28"/>
          <w:szCs w:val="28"/>
        </w:rPr>
        <w:t>%</w:t>
      </w:r>
      <w:r>
        <w:rPr>
          <w:rFonts w:ascii="Times New Roman" w:hAnsi="Times New Roman"/>
          <w:sz w:val="28"/>
          <w:szCs w:val="28"/>
        </w:rPr>
        <w:t>,</w:t>
      </w:r>
      <w:r w:rsidRPr="00EA3160">
        <w:rPr>
          <w:rFonts w:ascii="Times New Roman" w:hAnsi="Times New Roman"/>
          <w:sz w:val="28"/>
          <w:szCs w:val="28"/>
        </w:rPr>
        <w:t xml:space="preserve"> или </w:t>
      </w:r>
      <w:r>
        <w:rPr>
          <w:rFonts w:ascii="Times New Roman" w:hAnsi="Times New Roman"/>
          <w:sz w:val="28"/>
          <w:szCs w:val="28"/>
        </w:rPr>
        <w:t>20 321</w:t>
      </w:r>
      <w:r w:rsidRPr="00EA3160">
        <w:rPr>
          <w:rFonts w:ascii="Times New Roman" w:hAnsi="Times New Roman"/>
          <w:sz w:val="28"/>
          <w:szCs w:val="28"/>
        </w:rPr>
        <w:t xml:space="preserve"> тыс. руб.</w:t>
      </w:r>
      <w:r>
        <w:rPr>
          <w:rFonts w:ascii="Times New Roman" w:hAnsi="Times New Roman"/>
          <w:sz w:val="28"/>
          <w:szCs w:val="28"/>
        </w:rPr>
        <w:t xml:space="preserve"> (-3,2</w:t>
      </w:r>
      <w:r w:rsidRPr="00EA3160">
        <w:rPr>
          <w:rFonts w:ascii="Times New Roman" w:hAnsi="Times New Roman"/>
          <w:sz w:val="28"/>
          <w:szCs w:val="28"/>
        </w:rPr>
        <w:t>%</w:t>
      </w:r>
      <w:r>
        <w:rPr>
          <w:rFonts w:ascii="Times New Roman" w:hAnsi="Times New Roman"/>
          <w:sz w:val="28"/>
          <w:szCs w:val="28"/>
        </w:rPr>
        <w:t xml:space="preserve">) – по </w:t>
      </w:r>
      <w:r w:rsidRPr="00EA3160">
        <w:rPr>
          <w:rFonts w:ascii="Times New Roman" w:hAnsi="Times New Roman"/>
          <w:sz w:val="28"/>
          <w:szCs w:val="28"/>
        </w:rPr>
        <w:t>оплат</w:t>
      </w:r>
      <w:r>
        <w:rPr>
          <w:rFonts w:ascii="Times New Roman" w:hAnsi="Times New Roman"/>
          <w:sz w:val="28"/>
          <w:szCs w:val="28"/>
        </w:rPr>
        <w:t>е</w:t>
      </w:r>
      <w:r w:rsidRPr="00EA3160">
        <w:rPr>
          <w:rFonts w:ascii="Times New Roman" w:hAnsi="Times New Roman"/>
          <w:sz w:val="28"/>
          <w:szCs w:val="28"/>
        </w:rPr>
        <w:t xml:space="preserve"> труда работников и едино</w:t>
      </w:r>
      <w:r>
        <w:rPr>
          <w:rFonts w:ascii="Times New Roman" w:hAnsi="Times New Roman"/>
          <w:sz w:val="28"/>
          <w:szCs w:val="28"/>
        </w:rPr>
        <w:t>му</w:t>
      </w:r>
      <w:r w:rsidRPr="00EA3160">
        <w:rPr>
          <w:rFonts w:ascii="Times New Roman" w:hAnsi="Times New Roman"/>
          <w:sz w:val="28"/>
          <w:szCs w:val="28"/>
        </w:rPr>
        <w:t xml:space="preserve"> социально</w:t>
      </w:r>
      <w:r>
        <w:rPr>
          <w:rFonts w:ascii="Times New Roman" w:hAnsi="Times New Roman"/>
          <w:sz w:val="28"/>
          <w:szCs w:val="28"/>
        </w:rPr>
        <w:t>му</w:t>
      </w:r>
      <w:r w:rsidRPr="00EA3160">
        <w:rPr>
          <w:rFonts w:ascii="Times New Roman" w:hAnsi="Times New Roman"/>
          <w:sz w:val="28"/>
          <w:szCs w:val="28"/>
        </w:rPr>
        <w:t xml:space="preserve"> налог</w:t>
      </w:r>
      <w:r>
        <w:rPr>
          <w:rFonts w:ascii="Times New Roman" w:hAnsi="Times New Roman"/>
          <w:sz w:val="28"/>
          <w:szCs w:val="28"/>
        </w:rPr>
        <w:t>у</w:t>
      </w:r>
      <w:r w:rsidRPr="00EA3160">
        <w:rPr>
          <w:rFonts w:ascii="Times New Roman" w:hAnsi="Times New Roman"/>
          <w:sz w:val="28"/>
          <w:szCs w:val="28"/>
        </w:rPr>
        <w:t>.</w:t>
      </w:r>
    </w:p>
    <w:p w:rsidR="00D81062" w:rsidRDefault="00D81062" w:rsidP="00D81062">
      <w:pPr>
        <w:widowControl w:val="0"/>
        <w:spacing w:after="0" w:line="240" w:lineRule="auto"/>
        <w:ind w:firstLine="426"/>
        <w:jc w:val="both"/>
      </w:pPr>
      <w:r w:rsidRPr="00EA3160">
        <w:rPr>
          <w:rFonts w:ascii="Times New Roman" w:hAnsi="Times New Roman"/>
          <w:sz w:val="28"/>
          <w:szCs w:val="28"/>
        </w:rPr>
        <w:t xml:space="preserve">Кредиторская задолженность по оплате труда </w:t>
      </w:r>
      <w:r>
        <w:rPr>
          <w:rFonts w:ascii="Times New Roman" w:hAnsi="Times New Roman"/>
          <w:sz w:val="28"/>
          <w:szCs w:val="28"/>
        </w:rPr>
        <w:t xml:space="preserve">по состоянию на </w:t>
      </w:r>
      <w:r w:rsidRPr="00EA3160">
        <w:rPr>
          <w:rFonts w:ascii="Times New Roman" w:hAnsi="Times New Roman"/>
          <w:sz w:val="28"/>
          <w:szCs w:val="28"/>
        </w:rPr>
        <w:t>1</w:t>
      </w:r>
      <w:r>
        <w:t> </w:t>
      </w:r>
      <w:r w:rsidRPr="00EA3160">
        <w:rPr>
          <w:rFonts w:ascii="Times New Roman" w:hAnsi="Times New Roman"/>
          <w:sz w:val="28"/>
          <w:szCs w:val="28"/>
        </w:rPr>
        <w:t>января 20</w:t>
      </w:r>
      <w:r>
        <w:rPr>
          <w:rFonts w:ascii="Times New Roman" w:hAnsi="Times New Roman"/>
          <w:sz w:val="28"/>
          <w:szCs w:val="28"/>
        </w:rPr>
        <w:t>20</w:t>
      </w:r>
      <w:r w:rsidRPr="00EA3160">
        <w:rPr>
          <w:rFonts w:ascii="Times New Roman" w:hAnsi="Times New Roman"/>
          <w:sz w:val="28"/>
          <w:szCs w:val="28"/>
        </w:rPr>
        <w:t xml:space="preserve"> года</w:t>
      </w:r>
      <w:r>
        <w:rPr>
          <w:rFonts w:ascii="Times New Roman" w:hAnsi="Times New Roman"/>
          <w:sz w:val="28"/>
          <w:szCs w:val="28"/>
        </w:rPr>
        <w:t>,</w:t>
      </w:r>
      <w:r w:rsidRPr="00EA3160">
        <w:rPr>
          <w:rFonts w:ascii="Times New Roman" w:hAnsi="Times New Roman"/>
          <w:sz w:val="28"/>
          <w:szCs w:val="28"/>
        </w:rPr>
        <w:t xml:space="preserve"> после предоставления дотаций из республиканского бюджета в сумме </w:t>
      </w:r>
      <w:r>
        <w:rPr>
          <w:rFonts w:ascii="Times New Roman" w:hAnsi="Times New Roman"/>
          <w:sz w:val="28"/>
          <w:szCs w:val="28"/>
        </w:rPr>
        <w:t>20 228</w:t>
      </w:r>
      <w:r w:rsidRPr="00EA3160">
        <w:rPr>
          <w:rFonts w:ascii="Times New Roman" w:hAnsi="Times New Roman"/>
          <w:sz w:val="28"/>
          <w:szCs w:val="28"/>
        </w:rPr>
        <w:t xml:space="preserve"> тыс. руб.</w:t>
      </w:r>
      <w:r>
        <w:rPr>
          <w:rFonts w:ascii="Times New Roman" w:hAnsi="Times New Roman"/>
          <w:sz w:val="28"/>
          <w:szCs w:val="28"/>
        </w:rPr>
        <w:t>,</w:t>
      </w:r>
      <w:r w:rsidRPr="00EA3160">
        <w:rPr>
          <w:rFonts w:ascii="Times New Roman" w:hAnsi="Times New Roman"/>
          <w:sz w:val="28"/>
          <w:szCs w:val="28"/>
        </w:rPr>
        <w:t xml:space="preserve"> составила 1</w:t>
      </w:r>
      <w:r>
        <w:rPr>
          <w:rFonts w:ascii="Times New Roman" w:hAnsi="Times New Roman"/>
          <w:sz w:val="28"/>
          <w:szCs w:val="28"/>
        </w:rPr>
        <w:t> 545,0</w:t>
      </w:r>
      <w:r w:rsidRPr="00EA3160">
        <w:rPr>
          <w:rFonts w:ascii="Times New Roman" w:hAnsi="Times New Roman"/>
          <w:sz w:val="28"/>
          <w:szCs w:val="28"/>
        </w:rPr>
        <w:t xml:space="preserve"> тыс. руб.</w:t>
      </w:r>
      <w:r>
        <w:rPr>
          <w:rFonts w:ascii="Times New Roman" w:hAnsi="Times New Roman"/>
          <w:sz w:val="28"/>
          <w:szCs w:val="28"/>
        </w:rPr>
        <w:t xml:space="preserve"> (+2,3%).</w:t>
      </w:r>
      <w:r w:rsidRPr="00EA3160">
        <w:rPr>
          <w:rFonts w:ascii="Times New Roman" w:hAnsi="Times New Roman"/>
          <w:sz w:val="28"/>
          <w:szCs w:val="28"/>
        </w:rPr>
        <w:t xml:space="preserve"> Необходимо отметить, что поступающие для компенсации убытков от предоставления универсальных услуг по тарифам</w:t>
      </w:r>
      <w:r>
        <w:rPr>
          <w:rFonts w:ascii="Times New Roman" w:hAnsi="Times New Roman"/>
          <w:sz w:val="28"/>
          <w:szCs w:val="28"/>
        </w:rPr>
        <w:t>,</w:t>
      </w:r>
      <w:r w:rsidRPr="00EA3160">
        <w:rPr>
          <w:rFonts w:ascii="Times New Roman" w:hAnsi="Times New Roman"/>
          <w:sz w:val="28"/>
          <w:szCs w:val="28"/>
        </w:rPr>
        <w:t xml:space="preserve"> не покрывающим затраты на их производство, </w:t>
      </w:r>
      <w:r>
        <w:rPr>
          <w:rFonts w:ascii="Times New Roman" w:hAnsi="Times New Roman"/>
          <w:sz w:val="28"/>
          <w:szCs w:val="28"/>
        </w:rPr>
        <w:t xml:space="preserve">средства </w:t>
      </w:r>
      <w:r w:rsidRPr="00EA3160">
        <w:rPr>
          <w:rFonts w:ascii="Times New Roman" w:hAnsi="Times New Roman"/>
          <w:sz w:val="28"/>
          <w:szCs w:val="28"/>
        </w:rPr>
        <w:t>направля</w:t>
      </w:r>
      <w:r>
        <w:rPr>
          <w:rFonts w:ascii="Times New Roman" w:hAnsi="Times New Roman"/>
          <w:sz w:val="28"/>
          <w:szCs w:val="28"/>
        </w:rPr>
        <w:t>ю</w:t>
      </w:r>
      <w:r w:rsidRPr="00EA3160">
        <w:rPr>
          <w:rFonts w:ascii="Times New Roman" w:hAnsi="Times New Roman"/>
          <w:sz w:val="28"/>
          <w:szCs w:val="28"/>
        </w:rPr>
        <w:t>тся только на возмещение затрат по заработной плате.</w:t>
      </w:r>
    </w:p>
    <w:p w:rsidR="00D81062" w:rsidRDefault="00D81062" w:rsidP="00D81062">
      <w:pPr>
        <w:pStyle w:val="ae"/>
        <w:widowControl w:val="0"/>
        <w:ind w:firstLine="426"/>
        <w:jc w:val="left"/>
        <w:rPr>
          <w:szCs w:val="28"/>
        </w:rPr>
      </w:pPr>
    </w:p>
    <w:p w:rsidR="00D81062" w:rsidRPr="0021689F" w:rsidRDefault="00D81062" w:rsidP="00D81062">
      <w:pPr>
        <w:widowControl w:val="0"/>
        <w:shd w:val="clear" w:color="auto" w:fill="FFFFFF"/>
        <w:spacing w:after="0" w:line="240" w:lineRule="auto"/>
        <w:ind w:firstLine="426"/>
        <w:contextualSpacing/>
        <w:jc w:val="both"/>
        <w:rPr>
          <w:rFonts w:ascii="Times New Roman" w:hAnsi="Times New Roman"/>
          <w:b/>
          <w:color w:val="000000"/>
          <w:sz w:val="28"/>
          <w:szCs w:val="28"/>
        </w:rPr>
      </w:pPr>
      <w:r w:rsidRPr="0021689F">
        <w:rPr>
          <w:rFonts w:ascii="Times New Roman" w:hAnsi="Times New Roman"/>
          <w:b/>
          <w:sz w:val="28"/>
          <w:szCs w:val="28"/>
        </w:rPr>
        <w:t>В</w:t>
      </w:r>
      <w:r w:rsidRPr="0021689F">
        <w:rPr>
          <w:rFonts w:ascii="Times New Roman" w:hAnsi="Times New Roman"/>
          <w:b/>
          <w:color w:val="000000"/>
          <w:sz w:val="28"/>
          <w:szCs w:val="28"/>
        </w:rPr>
        <w:t>нешнеэкономическая деятельность</w:t>
      </w:r>
    </w:p>
    <w:p w:rsidR="00D81062" w:rsidRPr="00AF58B7" w:rsidRDefault="00D81062" w:rsidP="00D81062">
      <w:pPr>
        <w:widowControl w:val="0"/>
        <w:spacing w:after="0" w:line="240" w:lineRule="auto"/>
        <w:ind w:firstLine="426"/>
        <w:jc w:val="both"/>
        <w:rPr>
          <w:rFonts w:ascii="Times New Roman" w:eastAsiaTheme="minorHAnsi" w:hAnsi="Times New Roman" w:cstheme="minorBidi"/>
          <w:color w:val="000000"/>
          <w:sz w:val="28"/>
          <w:szCs w:val="28"/>
          <w:lang w:eastAsia="en-US"/>
        </w:rPr>
      </w:pPr>
      <w:r w:rsidRPr="00AF58B7">
        <w:rPr>
          <w:rFonts w:ascii="Times New Roman" w:hAnsi="Times New Roman"/>
          <w:sz w:val="28"/>
          <w:szCs w:val="28"/>
        </w:rPr>
        <w:t>В 2019 году внешнеэкономическая активность хозяйствующих субъектов республики сдерживалась обострившимися</w:t>
      </w:r>
      <w:r>
        <w:rPr>
          <w:rFonts w:ascii="Times New Roman" w:hAnsi="Times New Roman"/>
          <w:sz w:val="28"/>
          <w:szCs w:val="28"/>
        </w:rPr>
        <w:t xml:space="preserve"> </w:t>
      </w:r>
      <w:r w:rsidRPr="00AF58B7">
        <w:rPr>
          <w:rFonts w:ascii="Times New Roman" w:hAnsi="Times New Roman"/>
          <w:sz w:val="28"/>
          <w:szCs w:val="28"/>
        </w:rPr>
        <w:t xml:space="preserve">внешнеполитическими и внешнеэкономическими вызовами. </w:t>
      </w:r>
      <w:r w:rsidRPr="00AF58B7">
        <w:rPr>
          <w:rFonts w:ascii="Times New Roman" w:eastAsiaTheme="minorHAnsi" w:hAnsi="Times New Roman" w:cstheme="minorBidi"/>
          <w:color w:val="000000"/>
          <w:sz w:val="28"/>
          <w:szCs w:val="28"/>
          <w:lang w:eastAsia="en-US"/>
        </w:rPr>
        <w:t xml:space="preserve">При этом </w:t>
      </w:r>
      <w:r w:rsidRPr="00AF58B7">
        <w:rPr>
          <w:rFonts w:ascii="Times New Roman" w:hAnsi="Times New Roman"/>
          <w:sz w:val="28"/>
          <w:szCs w:val="28"/>
        </w:rPr>
        <w:t>на фоне неустойчивой ценовой конъюнктуры на мировых рынках</w:t>
      </w:r>
      <w:r>
        <w:rPr>
          <w:rFonts w:ascii="Times New Roman" w:hAnsi="Times New Roman"/>
          <w:sz w:val="28"/>
          <w:szCs w:val="28"/>
        </w:rPr>
        <w:t xml:space="preserve"> </w:t>
      </w:r>
      <w:r w:rsidRPr="00AF58B7">
        <w:rPr>
          <w:rFonts w:ascii="Times New Roman" w:eastAsiaTheme="minorHAnsi" w:hAnsi="Times New Roman" w:cstheme="minorBidi"/>
          <w:color w:val="000000"/>
          <w:sz w:val="28"/>
          <w:szCs w:val="28"/>
          <w:lang w:eastAsia="en-US"/>
        </w:rPr>
        <w:t>основное негативное воздействие на динамику ключевых показателей внешней торговли</w:t>
      </w:r>
      <w:r>
        <w:rPr>
          <w:rFonts w:ascii="Times New Roman" w:eastAsiaTheme="minorHAnsi" w:hAnsi="Times New Roman" w:cstheme="minorBidi"/>
          <w:color w:val="000000"/>
          <w:sz w:val="28"/>
          <w:szCs w:val="28"/>
          <w:lang w:eastAsia="en-US"/>
        </w:rPr>
        <w:t xml:space="preserve"> </w:t>
      </w:r>
      <w:r w:rsidRPr="00AF58B7">
        <w:rPr>
          <w:rFonts w:ascii="Times New Roman" w:eastAsiaTheme="minorHAnsi" w:hAnsi="Times New Roman" w:cstheme="minorBidi"/>
          <w:color w:val="000000"/>
          <w:sz w:val="28"/>
          <w:szCs w:val="28"/>
          <w:lang w:eastAsia="en-US"/>
        </w:rPr>
        <w:t xml:space="preserve">оказали ограничительные меры в отношении металлургической промышленности Приднестровья, в частности, квотирование поставок в страны Европейского союза. </w:t>
      </w:r>
    </w:p>
    <w:p w:rsidR="00D81062" w:rsidRPr="00AF58B7" w:rsidRDefault="00D81062" w:rsidP="00D81062">
      <w:pPr>
        <w:widowControl w:val="0"/>
        <w:spacing w:after="0" w:line="240" w:lineRule="auto"/>
        <w:ind w:firstLine="426"/>
        <w:contextualSpacing/>
        <w:jc w:val="both"/>
        <w:rPr>
          <w:rFonts w:ascii="Times New Roman" w:hAnsi="Times New Roman"/>
          <w:sz w:val="28"/>
          <w:szCs w:val="28"/>
        </w:rPr>
      </w:pPr>
      <w:r w:rsidRPr="00AF58B7">
        <w:rPr>
          <w:rFonts w:ascii="Times New Roman" w:hAnsi="Times New Roman"/>
          <w:sz w:val="28"/>
          <w:szCs w:val="28"/>
        </w:rPr>
        <w:t>Так, в соответствии с данными Государственного таможенного комитета ПМР, величина внешнеторгового оборота республики по итогам 2019 года составила 1 865,9 млн долл., или 98,0% от сопоставимого показателя 2018 года. Стоимостной объем экспортных поставок сложился в размере 657,3 млн долл., что ниже показателя 2018 года на 5,0%, тогда как без учета черных металлов его значение приросло на 13,1% до 445,4 млн долл.</w:t>
      </w:r>
      <w:r>
        <w:rPr>
          <w:rFonts w:ascii="Times New Roman" w:hAnsi="Times New Roman"/>
          <w:sz w:val="28"/>
          <w:szCs w:val="28"/>
        </w:rPr>
        <w:t xml:space="preserve"> </w:t>
      </w:r>
      <w:r w:rsidRPr="00AF58B7">
        <w:rPr>
          <w:rFonts w:ascii="Times New Roman" w:hAnsi="Times New Roman"/>
          <w:sz w:val="28"/>
          <w:szCs w:val="28"/>
        </w:rPr>
        <w:t xml:space="preserve">Объем импорта в денежном </w:t>
      </w:r>
      <w:r w:rsidRPr="00AF58B7">
        <w:rPr>
          <w:rFonts w:ascii="Times New Roman" w:hAnsi="Times New Roman"/>
          <w:sz w:val="28"/>
          <w:szCs w:val="28"/>
        </w:rPr>
        <w:lastRenderedPageBreak/>
        <w:t xml:space="preserve">эквиваленте (включая операции физических лиц) составил 1 208,6 млн долл. </w:t>
      </w:r>
      <w:r>
        <w:rPr>
          <w:rFonts w:ascii="Times New Roman" w:hAnsi="Times New Roman"/>
          <w:sz w:val="28"/>
          <w:szCs w:val="28"/>
        </w:rPr>
        <w:br/>
      </w:r>
      <w:r w:rsidRPr="00AF58B7">
        <w:rPr>
          <w:rFonts w:ascii="Times New Roman" w:hAnsi="Times New Roman"/>
          <w:sz w:val="28"/>
          <w:szCs w:val="28"/>
        </w:rPr>
        <w:t>(-0,4%),</w:t>
      </w:r>
      <w:r>
        <w:rPr>
          <w:rFonts w:ascii="Times New Roman" w:hAnsi="Times New Roman"/>
          <w:sz w:val="28"/>
          <w:szCs w:val="28"/>
        </w:rPr>
        <w:t xml:space="preserve"> </w:t>
      </w:r>
      <w:r w:rsidRPr="00AF58B7">
        <w:rPr>
          <w:rFonts w:ascii="Times New Roman" w:hAnsi="Times New Roman"/>
          <w:sz w:val="28"/>
          <w:szCs w:val="28"/>
        </w:rPr>
        <w:t xml:space="preserve">без учета металлургического сырья его величина возросла на 5,1% до 1 033,8 млн долл. Отмеченная динамика обусловила формирование отрицательного сальдо внешнеторговых операций в размере -551,3 млн долл. против -521,0 млн долл. в 2018 году (рис. </w:t>
      </w:r>
      <w:r w:rsidRPr="00BC4B27">
        <w:rPr>
          <w:rFonts w:ascii="Times New Roman" w:hAnsi="Times New Roman"/>
          <w:sz w:val="28"/>
          <w:szCs w:val="28"/>
        </w:rPr>
        <w:t>1</w:t>
      </w:r>
      <w:r w:rsidR="00AF4017">
        <w:rPr>
          <w:rFonts w:ascii="Times New Roman" w:hAnsi="Times New Roman"/>
          <w:sz w:val="28"/>
          <w:szCs w:val="28"/>
        </w:rPr>
        <w:t>4</w:t>
      </w:r>
      <w:r w:rsidRPr="00AF58B7">
        <w:rPr>
          <w:rFonts w:ascii="Times New Roman" w:hAnsi="Times New Roman"/>
          <w:sz w:val="28"/>
          <w:szCs w:val="28"/>
        </w:rPr>
        <w:t>).</w:t>
      </w:r>
    </w:p>
    <w:p w:rsidR="00D81062" w:rsidRPr="00BC4B27" w:rsidRDefault="00D81062" w:rsidP="00D81062">
      <w:pPr>
        <w:widowControl w:val="0"/>
        <w:spacing w:before="120" w:after="0" w:line="240" w:lineRule="auto"/>
        <w:ind w:firstLine="425"/>
        <w:jc w:val="right"/>
        <w:rPr>
          <w:rFonts w:ascii="Times New Roman" w:hAnsi="Times New Roman"/>
          <w:b/>
          <w:i/>
          <w:sz w:val="28"/>
          <w:szCs w:val="28"/>
        </w:rPr>
      </w:pPr>
      <w:r w:rsidRPr="00BC4B27">
        <w:rPr>
          <w:rFonts w:ascii="Times New Roman" w:hAnsi="Times New Roman"/>
          <w:b/>
          <w:i/>
          <w:sz w:val="28"/>
          <w:szCs w:val="28"/>
        </w:rPr>
        <w:t>Рисунок 1</w:t>
      </w:r>
      <w:r w:rsidR="00AF4017">
        <w:rPr>
          <w:rFonts w:ascii="Times New Roman" w:hAnsi="Times New Roman"/>
          <w:b/>
          <w:i/>
          <w:sz w:val="28"/>
          <w:szCs w:val="28"/>
        </w:rPr>
        <w:t>4</w:t>
      </w:r>
    </w:p>
    <w:p w:rsidR="00D81062" w:rsidRPr="00962CF5" w:rsidRDefault="00D81062" w:rsidP="00D81062">
      <w:pPr>
        <w:widowControl w:val="0"/>
        <w:spacing w:after="120" w:line="240" w:lineRule="auto"/>
        <w:jc w:val="both"/>
        <w:rPr>
          <w:rFonts w:ascii="Times New Roman" w:hAnsi="Times New Roman"/>
          <w:sz w:val="24"/>
          <w:szCs w:val="24"/>
        </w:rPr>
      </w:pPr>
      <w:r w:rsidRPr="00C97173">
        <w:rPr>
          <w:noProof/>
        </w:rPr>
        <w:drawing>
          <wp:inline distT="0" distB="0" distL="0" distR="0">
            <wp:extent cx="5995358" cy="1889185"/>
            <wp:effectExtent l="0" t="0" r="0" b="0"/>
            <wp:docPr id="2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1062" w:rsidRPr="00AF58B7" w:rsidRDefault="00D81062" w:rsidP="00D81062">
      <w:pPr>
        <w:widowControl w:val="0"/>
        <w:spacing w:after="0" w:line="240" w:lineRule="auto"/>
        <w:ind w:firstLine="425"/>
        <w:jc w:val="both"/>
        <w:rPr>
          <w:rFonts w:ascii="Times New Roman" w:hAnsi="Times New Roman"/>
          <w:sz w:val="28"/>
          <w:szCs w:val="28"/>
        </w:rPr>
      </w:pPr>
      <w:r w:rsidRPr="00AF58B7">
        <w:rPr>
          <w:rFonts w:ascii="Times New Roman" w:hAnsi="Times New Roman"/>
          <w:sz w:val="28"/>
          <w:szCs w:val="28"/>
        </w:rPr>
        <w:t>Необходимо отметить, что</w:t>
      </w:r>
      <w:r>
        <w:rPr>
          <w:rFonts w:ascii="Times New Roman" w:hAnsi="Times New Roman"/>
          <w:sz w:val="28"/>
          <w:szCs w:val="28"/>
        </w:rPr>
        <w:t xml:space="preserve"> </w:t>
      </w:r>
      <w:r w:rsidRPr="00AF58B7">
        <w:rPr>
          <w:rFonts w:ascii="Times New Roman" w:hAnsi="Times New Roman"/>
          <w:sz w:val="28"/>
          <w:szCs w:val="28"/>
        </w:rPr>
        <w:t>внутригодовая динамика внешнеторговых операций</w:t>
      </w:r>
      <w:r>
        <w:rPr>
          <w:rFonts w:ascii="Times New Roman" w:hAnsi="Times New Roman"/>
          <w:sz w:val="28"/>
          <w:szCs w:val="28"/>
        </w:rPr>
        <w:t xml:space="preserve"> </w:t>
      </w:r>
      <w:r w:rsidRPr="00AF58B7">
        <w:rPr>
          <w:rFonts w:ascii="Times New Roman" w:hAnsi="Times New Roman"/>
          <w:sz w:val="28"/>
          <w:szCs w:val="28"/>
        </w:rPr>
        <w:t>имела достаточно равномерный</w:t>
      </w:r>
      <w:r>
        <w:rPr>
          <w:rFonts w:ascii="Times New Roman" w:hAnsi="Times New Roman"/>
          <w:sz w:val="28"/>
          <w:szCs w:val="28"/>
        </w:rPr>
        <w:t xml:space="preserve"> </w:t>
      </w:r>
      <w:r w:rsidRPr="00AF58B7">
        <w:rPr>
          <w:rFonts w:ascii="Times New Roman" w:hAnsi="Times New Roman"/>
          <w:sz w:val="28"/>
          <w:szCs w:val="28"/>
        </w:rPr>
        <w:t xml:space="preserve">характер (рис. </w:t>
      </w:r>
      <w:r>
        <w:rPr>
          <w:rFonts w:ascii="Times New Roman" w:hAnsi="Times New Roman"/>
          <w:sz w:val="28"/>
          <w:szCs w:val="28"/>
        </w:rPr>
        <w:t>1</w:t>
      </w:r>
      <w:r w:rsidR="00AF4017">
        <w:rPr>
          <w:rFonts w:ascii="Times New Roman" w:hAnsi="Times New Roman"/>
          <w:sz w:val="28"/>
          <w:szCs w:val="28"/>
        </w:rPr>
        <w:t>5</w:t>
      </w:r>
      <w:r w:rsidRPr="00AF58B7">
        <w:rPr>
          <w:rFonts w:ascii="Times New Roman" w:hAnsi="Times New Roman"/>
          <w:sz w:val="28"/>
          <w:szCs w:val="28"/>
        </w:rPr>
        <w:t>). При этом наибольший объем экспорта</w:t>
      </w:r>
      <w:r>
        <w:rPr>
          <w:rFonts w:ascii="Times New Roman" w:hAnsi="Times New Roman"/>
          <w:sz w:val="28"/>
          <w:szCs w:val="28"/>
        </w:rPr>
        <w:t xml:space="preserve"> </w:t>
      </w:r>
      <w:r w:rsidRPr="00AF58B7">
        <w:rPr>
          <w:rFonts w:ascii="Times New Roman" w:hAnsi="Times New Roman"/>
          <w:sz w:val="28"/>
          <w:szCs w:val="28"/>
        </w:rPr>
        <w:t>зафиксирован</w:t>
      </w:r>
      <w:r>
        <w:rPr>
          <w:rFonts w:ascii="Times New Roman" w:hAnsi="Times New Roman"/>
          <w:sz w:val="28"/>
          <w:szCs w:val="28"/>
        </w:rPr>
        <w:t xml:space="preserve"> </w:t>
      </w:r>
      <w:r w:rsidRPr="00AF58B7">
        <w:rPr>
          <w:rFonts w:ascii="Times New Roman" w:hAnsi="Times New Roman"/>
          <w:sz w:val="28"/>
          <w:szCs w:val="28"/>
        </w:rPr>
        <w:t>в</w:t>
      </w:r>
      <w:r>
        <w:rPr>
          <w:rFonts w:ascii="Times New Roman" w:hAnsi="Times New Roman"/>
          <w:sz w:val="28"/>
          <w:szCs w:val="28"/>
        </w:rPr>
        <w:t xml:space="preserve"> </w:t>
      </w:r>
      <w:r w:rsidRPr="00AF58B7">
        <w:rPr>
          <w:rFonts w:ascii="Times New Roman" w:hAnsi="Times New Roman"/>
          <w:sz w:val="28"/>
          <w:szCs w:val="28"/>
          <w:lang w:val="en-US"/>
        </w:rPr>
        <w:t>III</w:t>
      </w:r>
      <w:r w:rsidRPr="00AF58B7">
        <w:rPr>
          <w:rFonts w:ascii="Times New Roman" w:hAnsi="Times New Roman"/>
          <w:sz w:val="28"/>
          <w:szCs w:val="28"/>
        </w:rPr>
        <w:t xml:space="preserve"> квартале – 27,6% от совокупной величины, с превышением сопоставимого уровня 2018 года на 3,7%. Максимальный объем импортных поставок отмечен во </w:t>
      </w:r>
      <w:r w:rsidRPr="00AF58B7">
        <w:rPr>
          <w:rFonts w:ascii="Times New Roman" w:hAnsi="Times New Roman"/>
          <w:sz w:val="28"/>
          <w:szCs w:val="28"/>
          <w:lang w:val="en-US"/>
        </w:rPr>
        <w:t>II</w:t>
      </w:r>
      <w:r w:rsidRPr="00AF58B7">
        <w:rPr>
          <w:rFonts w:ascii="Times New Roman" w:hAnsi="Times New Roman"/>
          <w:sz w:val="28"/>
          <w:szCs w:val="28"/>
        </w:rPr>
        <w:t xml:space="preserve"> квартале – 25,7% годового объема (-5,0% к уровню апреля-июня 2018 года).</w:t>
      </w:r>
    </w:p>
    <w:p w:rsidR="00D81062" w:rsidRPr="00AF58B7" w:rsidRDefault="00D81062" w:rsidP="00D81062">
      <w:pPr>
        <w:widowControl w:val="0"/>
        <w:spacing w:before="120" w:after="0" w:line="240" w:lineRule="auto"/>
        <w:ind w:firstLine="425"/>
        <w:jc w:val="right"/>
        <w:rPr>
          <w:rFonts w:ascii="Times New Roman" w:hAnsi="Times New Roman"/>
          <w:b/>
          <w:i/>
          <w:sz w:val="28"/>
          <w:szCs w:val="28"/>
        </w:rPr>
      </w:pPr>
      <w:r w:rsidRPr="00AF58B7">
        <w:rPr>
          <w:rFonts w:ascii="Times New Roman" w:hAnsi="Times New Roman"/>
          <w:b/>
          <w:i/>
          <w:sz w:val="28"/>
          <w:szCs w:val="28"/>
        </w:rPr>
        <w:t xml:space="preserve">Рисунок </w:t>
      </w:r>
      <w:r>
        <w:rPr>
          <w:rFonts w:ascii="Times New Roman" w:hAnsi="Times New Roman"/>
          <w:b/>
          <w:i/>
          <w:sz w:val="28"/>
          <w:szCs w:val="28"/>
        </w:rPr>
        <w:t>1</w:t>
      </w:r>
      <w:r w:rsidR="00AF4017">
        <w:rPr>
          <w:rFonts w:ascii="Times New Roman" w:hAnsi="Times New Roman"/>
          <w:b/>
          <w:i/>
          <w:sz w:val="28"/>
          <w:szCs w:val="28"/>
        </w:rPr>
        <w:t>5</w:t>
      </w:r>
    </w:p>
    <w:p w:rsidR="00D81062" w:rsidRDefault="00D81062" w:rsidP="00D81062">
      <w:pPr>
        <w:widowControl w:val="0"/>
        <w:spacing w:after="0" w:line="240" w:lineRule="auto"/>
        <w:jc w:val="both"/>
        <w:rPr>
          <w:rFonts w:ascii="Times New Roman" w:hAnsi="Times New Roman"/>
          <w:sz w:val="24"/>
          <w:szCs w:val="24"/>
        </w:rPr>
      </w:pPr>
      <w:r w:rsidRPr="00C97173">
        <w:rPr>
          <w:rFonts w:ascii="Times New Roman" w:hAnsi="Times New Roman"/>
          <w:noProof/>
          <w:sz w:val="24"/>
          <w:szCs w:val="24"/>
        </w:rPr>
        <w:drawing>
          <wp:inline distT="0" distB="0" distL="0" distR="0">
            <wp:extent cx="6081623" cy="2035834"/>
            <wp:effectExtent l="0" t="0" r="0" b="0"/>
            <wp:docPr id="2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1062" w:rsidRPr="00AF58B7" w:rsidRDefault="00D81062" w:rsidP="00D81062">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Сужение экспортных операций преимущественно было обусловлено сокращением поставок по лидирующей позиции – «металлы и изделия из них» – на 28,9% до 211,9 млн долл., что повлекло за собой уменьшение вклада группы в совокупный показатель на 10,9 п.п. до 32,2%</w:t>
      </w:r>
      <w:r>
        <w:rPr>
          <w:rFonts w:ascii="Times New Roman" w:hAnsi="Times New Roman"/>
          <w:sz w:val="28"/>
          <w:szCs w:val="28"/>
        </w:rPr>
        <w:t xml:space="preserve"> </w:t>
      </w:r>
      <w:r w:rsidRPr="00AF58B7">
        <w:rPr>
          <w:rFonts w:ascii="Times New Roman" w:hAnsi="Times New Roman"/>
          <w:sz w:val="28"/>
          <w:szCs w:val="28"/>
        </w:rPr>
        <w:t xml:space="preserve">(рис. </w:t>
      </w:r>
      <w:r>
        <w:rPr>
          <w:rFonts w:ascii="Times New Roman" w:hAnsi="Times New Roman"/>
          <w:sz w:val="28"/>
          <w:szCs w:val="28"/>
        </w:rPr>
        <w:t>1</w:t>
      </w:r>
      <w:r w:rsidR="00AF4017">
        <w:rPr>
          <w:rFonts w:ascii="Times New Roman" w:hAnsi="Times New Roman"/>
          <w:sz w:val="28"/>
          <w:szCs w:val="28"/>
        </w:rPr>
        <w:t>6</w:t>
      </w:r>
      <w:r w:rsidRPr="00AF58B7">
        <w:rPr>
          <w:rFonts w:ascii="Times New Roman" w:hAnsi="Times New Roman"/>
          <w:sz w:val="28"/>
          <w:szCs w:val="28"/>
        </w:rPr>
        <w:t>).</w:t>
      </w:r>
    </w:p>
    <w:p w:rsidR="00D81062" w:rsidRPr="00AF58B7" w:rsidRDefault="00D81062" w:rsidP="00D81062">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Дополнительную роль сыграло снижение стоимостного объема экспортируемых товаров легкой промышленности (текстильные материалы и изделия, одежда, обувь) на 13,0% до 64,1 млн долл., или до 9,8% (-0,9 п.п.) в структуре.</w:t>
      </w:r>
    </w:p>
    <w:p w:rsidR="00D81062" w:rsidRPr="00AF58B7" w:rsidRDefault="00D81062" w:rsidP="00D81062">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Сгладить негативные последствия позволило наращивание продаж топливно-энергетических товаров (на 21,2% до 144,9 млн долл.), что сопровождалось расширением доли данной статьи до 22,0% (+4,7 п.п.).</w:t>
      </w:r>
    </w:p>
    <w:p w:rsidR="00D81062" w:rsidRPr="00AF58B7" w:rsidRDefault="00D81062" w:rsidP="00D81062">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Реализация за рубеж продовольственных товаров и сырья возросла на 14,3%, достигнув 135,3 млн долл., или 20,6% (+3,5 п.п.) совокупного экспорта.</w:t>
      </w:r>
      <w:r>
        <w:rPr>
          <w:rFonts w:ascii="Times New Roman" w:hAnsi="Times New Roman"/>
          <w:sz w:val="28"/>
          <w:szCs w:val="28"/>
        </w:rPr>
        <w:t xml:space="preserve"> </w:t>
      </w:r>
      <w:r w:rsidRPr="00AF58B7">
        <w:rPr>
          <w:rFonts w:ascii="Times New Roman" w:hAnsi="Times New Roman"/>
          <w:sz w:val="28"/>
          <w:szCs w:val="28"/>
        </w:rPr>
        <w:lastRenderedPageBreak/>
        <w:t>Порядка 75% показателя сформировано поставками злаков и масличных семян, стоимостные объемы которых</w:t>
      </w:r>
      <w:r>
        <w:rPr>
          <w:rFonts w:ascii="Times New Roman" w:hAnsi="Times New Roman"/>
          <w:sz w:val="28"/>
          <w:szCs w:val="28"/>
        </w:rPr>
        <w:t xml:space="preserve"> </w:t>
      </w:r>
      <w:r w:rsidRPr="00AF58B7">
        <w:rPr>
          <w:rFonts w:ascii="Times New Roman" w:hAnsi="Times New Roman"/>
          <w:sz w:val="28"/>
          <w:szCs w:val="28"/>
        </w:rPr>
        <w:t>на фоне применения индикативных цен на данные товарные позиции возросли более чем на 14,0%.</w:t>
      </w:r>
    </w:p>
    <w:p w:rsidR="00D81062" w:rsidRPr="00AF58B7" w:rsidRDefault="00D81062" w:rsidP="00D81062">
      <w:pPr>
        <w:widowControl w:val="0"/>
        <w:spacing w:after="0" w:line="240" w:lineRule="auto"/>
        <w:ind w:firstLine="426"/>
        <w:jc w:val="right"/>
        <w:rPr>
          <w:rFonts w:ascii="Times New Roman" w:hAnsi="Times New Roman"/>
          <w:b/>
          <w:i/>
          <w:sz w:val="28"/>
          <w:szCs w:val="28"/>
        </w:rPr>
      </w:pPr>
      <w:r w:rsidRPr="00AF58B7">
        <w:rPr>
          <w:rFonts w:ascii="Times New Roman" w:hAnsi="Times New Roman"/>
          <w:b/>
          <w:i/>
          <w:sz w:val="28"/>
          <w:szCs w:val="28"/>
        </w:rPr>
        <w:t xml:space="preserve">Рисунок </w:t>
      </w:r>
      <w:r>
        <w:rPr>
          <w:rFonts w:ascii="Times New Roman" w:hAnsi="Times New Roman"/>
          <w:b/>
          <w:i/>
          <w:sz w:val="28"/>
          <w:szCs w:val="28"/>
        </w:rPr>
        <w:t>1</w:t>
      </w:r>
      <w:r w:rsidR="00AF4017">
        <w:rPr>
          <w:rFonts w:ascii="Times New Roman" w:hAnsi="Times New Roman"/>
          <w:b/>
          <w:i/>
          <w:sz w:val="28"/>
          <w:szCs w:val="28"/>
        </w:rPr>
        <w:t>6</w:t>
      </w:r>
    </w:p>
    <w:p w:rsidR="00D81062" w:rsidRPr="00962CF5" w:rsidRDefault="00D81062" w:rsidP="00D81062">
      <w:pPr>
        <w:widowControl w:val="0"/>
        <w:spacing w:after="120" w:line="240" w:lineRule="auto"/>
        <w:jc w:val="both"/>
        <w:rPr>
          <w:rFonts w:ascii="Times New Roman" w:hAnsi="Times New Roman"/>
          <w:b/>
          <w:i/>
          <w:sz w:val="24"/>
          <w:szCs w:val="24"/>
        </w:rPr>
      </w:pPr>
      <w:r w:rsidRPr="00C97173">
        <w:rPr>
          <w:noProof/>
        </w:rPr>
        <w:drawing>
          <wp:inline distT="0" distB="0" distL="0" distR="0">
            <wp:extent cx="6120130" cy="2551482"/>
            <wp:effectExtent l="0" t="0" r="0" b="0"/>
            <wp:docPr id="2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81062" w:rsidRPr="00AF58B7" w:rsidRDefault="00D81062" w:rsidP="00D81062">
      <w:pPr>
        <w:widowControl w:val="0"/>
        <w:spacing w:after="0" w:line="240" w:lineRule="auto"/>
        <w:ind w:firstLine="425"/>
        <w:jc w:val="both"/>
        <w:rPr>
          <w:rFonts w:ascii="Times New Roman" w:hAnsi="Times New Roman"/>
          <w:sz w:val="28"/>
          <w:szCs w:val="28"/>
        </w:rPr>
      </w:pPr>
      <w:r w:rsidRPr="00AF58B7">
        <w:rPr>
          <w:rFonts w:ascii="Times New Roman" w:hAnsi="Times New Roman"/>
          <w:sz w:val="28"/>
          <w:szCs w:val="28"/>
        </w:rPr>
        <w:t>Стоимостной объем продаж минеральных продуктов превысил уровень 2018 года на 25,5% (до 48,6 млн долл.),</w:t>
      </w:r>
      <w:r>
        <w:rPr>
          <w:rFonts w:ascii="Times New Roman" w:hAnsi="Times New Roman"/>
          <w:sz w:val="28"/>
          <w:szCs w:val="28"/>
        </w:rPr>
        <w:t xml:space="preserve"> </w:t>
      </w:r>
      <w:r w:rsidRPr="00AF58B7">
        <w:rPr>
          <w:rFonts w:ascii="Times New Roman" w:hAnsi="Times New Roman"/>
          <w:sz w:val="28"/>
          <w:szCs w:val="28"/>
        </w:rPr>
        <w:t>обеспечив расширение долевого представления группы до</w:t>
      </w:r>
      <w:r>
        <w:rPr>
          <w:rFonts w:ascii="Times New Roman" w:hAnsi="Times New Roman"/>
          <w:sz w:val="28"/>
          <w:szCs w:val="28"/>
        </w:rPr>
        <w:t xml:space="preserve"> </w:t>
      </w:r>
      <w:r w:rsidRPr="00AF58B7">
        <w:rPr>
          <w:rFonts w:ascii="Times New Roman" w:hAnsi="Times New Roman"/>
          <w:sz w:val="28"/>
          <w:szCs w:val="28"/>
        </w:rPr>
        <w:t>7,4% (+1,8 п.п.). При этом поставки цемента, на которые приходится более 81% показателя, превысили уровень 2018 года на 14,0%.</w:t>
      </w:r>
    </w:p>
    <w:p w:rsidR="00D81062" w:rsidRPr="00AF58B7" w:rsidRDefault="00D81062" w:rsidP="00D81062">
      <w:pPr>
        <w:widowControl w:val="0"/>
        <w:spacing w:after="0" w:line="240" w:lineRule="auto"/>
        <w:ind w:firstLine="425"/>
        <w:jc w:val="both"/>
        <w:rPr>
          <w:rFonts w:ascii="Times New Roman" w:hAnsi="Times New Roman"/>
          <w:sz w:val="28"/>
          <w:szCs w:val="28"/>
        </w:rPr>
      </w:pPr>
      <w:r w:rsidRPr="00AF58B7">
        <w:rPr>
          <w:rFonts w:ascii="Times New Roman" w:hAnsi="Times New Roman"/>
          <w:sz w:val="28"/>
          <w:szCs w:val="28"/>
        </w:rPr>
        <w:t>Экспорт машиностроительной продукции увеличился на 23,0% до 34,7</w:t>
      </w:r>
      <w:r>
        <w:rPr>
          <w:rFonts w:ascii="Times New Roman" w:hAnsi="Times New Roman"/>
          <w:sz w:val="28"/>
          <w:szCs w:val="28"/>
        </w:rPr>
        <w:t> </w:t>
      </w:r>
      <w:r w:rsidRPr="00AF58B7">
        <w:rPr>
          <w:rFonts w:ascii="Times New Roman" w:hAnsi="Times New Roman"/>
          <w:sz w:val="28"/>
          <w:szCs w:val="28"/>
        </w:rPr>
        <w:t>млн</w:t>
      </w:r>
      <w:r>
        <w:rPr>
          <w:rFonts w:ascii="Times New Roman" w:hAnsi="Times New Roman"/>
          <w:sz w:val="28"/>
          <w:szCs w:val="28"/>
        </w:rPr>
        <w:t> </w:t>
      </w:r>
      <w:r w:rsidRPr="00AF58B7">
        <w:rPr>
          <w:rFonts w:ascii="Times New Roman" w:hAnsi="Times New Roman"/>
          <w:sz w:val="28"/>
          <w:szCs w:val="28"/>
        </w:rPr>
        <w:t>долл. (+1,2 п.п. до 5,3% совокупного показателя).</w:t>
      </w:r>
    </w:p>
    <w:p w:rsidR="00D81062" w:rsidRPr="00AF58B7" w:rsidRDefault="00D81062" w:rsidP="00D81062">
      <w:pPr>
        <w:widowControl w:val="0"/>
        <w:spacing w:after="0" w:line="240" w:lineRule="auto"/>
        <w:ind w:firstLine="426"/>
        <w:jc w:val="right"/>
        <w:rPr>
          <w:rFonts w:ascii="Times New Roman" w:hAnsi="Times New Roman"/>
          <w:b/>
          <w:i/>
          <w:sz w:val="28"/>
          <w:szCs w:val="28"/>
        </w:rPr>
      </w:pPr>
      <w:r w:rsidRPr="00AF58B7">
        <w:rPr>
          <w:rFonts w:ascii="Times New Roman" w:hAnsi="Times New Roman"/>
          <w:b/>
          <w:i/>
          <w:sz w:val="28"/>
          <w:szCs w:val="28"/>
        </w:rPr>
        <w:t xml:space="preserve">Рисунок </w:t>
      </w:r>
      <w:r>
        <w:rPr>
          <w:rFonts w:ascii="Times New Roman" w:hAnsi="Times New Roman"/>
          <w:b/>
          <w:i/>
          <w:sz w:val="28"/>
          <w:szCs w:val="28"/>
        </w:rPr>
        <w:t>1</w:t>
      </w:r>
      <w:r w:rsidR="00AF4017">
        <w:rPr>
          <w:rFonts w:ascii="Times New Roman" w:hAnsi="Times New Roman"/>
          <w:b/>
          <w:i/>
          <w:sz w:val="28"/>
          <w:szCs w:val="28"/>
        </w:rPr>
        <w:t>7</w:t>
      </w:r>
    </w:p>
    <w:p w:rsidR="00D81062" w:rsidRPr="00962CF5" w:rsidRDefault="00D81062" w:rsidP="00D81062">
      <w:pPr>
        <w:pStyle w:val="a4"/>
        <w:widowControl w:val="0"/>
        <w:spacing w:after="120"/>
        <w:ind w:left="-284" w:firstLine="0"/>
        <w:rPr>
          <w:szCs w:val="24"/>
        </w:rPr>
      </w:pPr>
      <w:r w:rsidRPr="00C97173">
        <w:rPr>
          <w:noProof/>
        </w:rPr>
        <w:drawing>
          <wp:inline distT="0" distB="0" distL="0" distR="0">
            <wp:extent cx="6361044" cy="2115047"/>
            <wp:effectExtent l="0" t="0" r="0" b="0"/>
            <wp:docPr id="2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81062" w:rsidRPr="00AF58B7" w:rsidRDefault="00D81062" w:rsidP="00D81062">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 xml:space="preserve">В 2019 году основной объем приднестровских товаров был направлен </w:t>
      </w:r>
      <w:r>
        <w:rPr>
          <w:rFonts w:ascii="Times New Roman" w:hAnsi="Times New Roman"/>
          <w:sz w:val="28"/>
          <w:szCs w:val="28"/>
        </w:rPr>
        <w:t xml:space="preserve">в </w:t>
      </w:r>
      <w:r w:rsidRPr="00F0393B">
        <w:rPr>
          <w:rFonts w:ascii="Times New Roman" w:hAnsi="Times New Roman"/>
          <w:sz w:val="28"/>
          <w:szCs w:val="28"/>
        </w:rPr>
        <w:t xml:space="preserve">(рис. </w:t>
      </w:r>
      <w:r>
        <w:rPr>
          <w:rFonts w:ascii="Times New Roman" w:hAnsi="Times New Roman"/>
          <w:sz w:val="28"/>
          <w:szCs w:val="28"/>
        </w:rPr>
        <w:t>1</w:t>
      </w:r>
      <w:r w:rsidR="00AF4017">
        <w:rPr>
          <w:rFonts w:ascii="Times New Roman" w:hAnsi="Times New Roman"/>
          <w:sz w:val="28"/>
          <w:szCs w:val="28"/>
        </w:rPr>
        <w:t>7</w:t>
      </w:r>
      <w:r w:rsidRPr="00F0393B">
        <w:rPr>
          <w:rFonts w:ascii="Times New Roman" w:hAnsi="Times New Roman"/>
          <w:sz w:val="28"/>
          <w:szCs w:val="28"/>
        </w:rPr>
        <w:t>):</w:t>
      </w:r>
    </w:p>
    <w:p w:rsidR="00D81062" w:rsidRPr="00AF58B7" w:rsidRDefault="00D81062" w:rsidP="00D81062">
      <w:pPr>
        <w:pStyle w:val="a4"/>
        <w:widowControl w:val="0"/>
        <w:ind w:firstLine="426"/>
        <w:rPr>
          <w:sz w:val="28"/>
          <w:szCs w:val="28"/>
        </w:rPr>
      </w:pPr>
      <w:r w:rsidRPr="00AF58B7">
        <w:rPr>
          <w:sz w:val="28"/>
          <w:szCs w:val="28"/>
        </w:rPr>
        <w:t xml:space="preserve"> - Республик</w:t>
      </w:r>
      <w:r>
        <w:rPr>
          <w:sz w:val="28"/>
          <w:szCs w:val="28"/>
        </w:rPr>
        <w:t>у</w:t>
      </w:r>
      <w:r w:rsidRPr="00AF58B7">
        <w:rPr>
          <w:sz w:val="28"/>
          <w:szCs w:val="28"/>
        </w:rPr>
        <w:t xml:space="preserve"> Молдова – 37,6% совокупного экспорта, или 247,3 млн долл. (+18,9% к уровню 2018 года). Поставки формировали</w:t>
      </w:r>
      <w:r>
        <w:rPr>
          <w:sz w:val="28"/>
          <w:szCs w:val="28"/>
        </w:rPr>
        <w:t xml:space="preserve"> </w:t>
      </w:r>
      <w:r w:rsidRPr="00AF58B7">
        <w:rPr>
          <w:sz w:val="28"/>
          <w:szCs w:val="28"/>
        </w:rPr>
        <w:t>топливно-энергетические товары</w:t>
      </w:r>
      <w:r>
        <w:rPr>
          <w:sz w:val="28"/>
          <w:szCs w:val="28"/>
        </w:rPr>
        <w:t xml:space="preserve"> </w:t>
      </w:r>
      <w:r w:rsidRPr="00AF58B7">
        <w:rPr>
          <w:sz w:val="28"/>
          <w:szCs w:val="28"/>
        </w:rPr>
        <w:t>(58,6%), минеральные продукты (16,9%), металлы и изделия из них (14,5%), а также продовольственные товары и сырье (8,5%). Прирост зафиксирован по всем товарным категориям,</w:t>
      </w:r>
      <w:r>
        <w:rPr>
          <w:sz w:val="28"/>
          <w:szCs w:val="28"/>
        </w:rPr>
        <w:t xml:space="preserve"> </w:t>
      </w:r>
      <w:r w:rsidRPr="00AF58B7">
        <w:rPr>
          <w:sz w:val="28"/>
          <w:szCs w:val="28"/>
        </w:rPr>
        <w:t>за исключением продовольствия.</w:t>
      </w:r>
    </w:p>
    <w:p w:rsidR="00D81062" w:rsidRPr="00AF58B7" w:rsidRDefault="00D81062" w:rsidP="00D81062">
      <w:pPr>
        <w:pStyle w:val="a4"/>
        <w:widowControl w:val="0"/>
        <w:ind w:firstLine="426"/>
        <w:rPr>
          <w:sz w:val="28"/>
          <w:szCs w:val="28"/>
        </w:rPr>
      </w:pPr>
      <w:r w:rsidRPr="00AF58B7">
        <w:rPr>
          <w:sz w:val="28"/>
          <w:szCs w:val="28"/>
        </w:rPr>
        <w:t>- Украин</w:t>
      </w:r>
      <w:r>
        <w:rPr>
          <w:sz w:val="28"/>
          <w:szCs w:val="28"/>
        </w:rPr>
        <w:t xml:space="preserve">у </w:t>
      </w:r>
      <w:r w:rsidRPr="00AF58B7">
        <w:rPr>
          <w:sz w:val="28"/>
          <w:szCs w:val="28"/>
        </w:rPr>
        <w:t>– 19,1%, или 125,6 млн долл. (-10,9%).</w:t>
      </w:r>
      <w:r>
        <w:rPr>
          <w:sz w:val="28"/>
          <w:szCs w:val="28"/>
        </w:rPr>
        <w:t xml:space="preserve"> </w:t>
      </w:r>
      <w:r w:rsidRPr="00AF58B7">
        <w:rPr>
          <w:sz w:val="28"/>
          <w:szCs w:val="28"/>
        </w:rPr>
        <w:t xml:space="preserve">В данном направлении наращивались продажи продовольственных товаров и сырья (до 65,1% в структуре поставок) при отрицательной динамике по металлам и изделиям из них (25,3%), а также минеральным продуктам (4,9%). </w:t>
      </w:r>
    </w:p>
    <w:p w:rsidR="00D81062" w:rsidRPr="00AF58B7" w:rsidRDefault="00D81062" w:rsidP="00D81062">
      <w:pPr>
        <w:pStyle w:val="a4"/>
        <w:widowControl w:val="0"/>
        <w:ind w:firstLine="426"/>
        <w:rPr>
          <w:sz w:val="28"/>
          <w:szCs w:val="28"/>
        </w:rPr>
      </w:pPr>
      <w:r w:rsidRPr="00AF58B7">
        <w:rPr>
          <w:sz w:val="28"/>
          <w:szCs w:val="28"/>
        </w:rPr>
        <w:lastRenderedPageBreak/>
        <w:t>- Российск</w:t>
      </w:r>
      <w:r>
        <w:rPr>
          <w:sz w:val="28"/>
          <w:szCs w:val="28"/>
        </w:rPr>
        <w:t>ую</w:t>
      </w:r>
      <w:r w:rsidRPr="00AF58B7">
        <w:rPr>
          <w:sz w:val="28"/>
          <w:szCs w:val="28"/>
        </w:rPr>
        <w:t xml:space="preserve"> Федераци</w:t>
      </w:r>
      <w:r>
        <w:rPr>
          <w:sz w:val="28"/>
          <w:szCs w:val="28"/>
        </w:rPr>
        <w:t>ю</w:t>
      </w:r>
      <w:r w:rsidRPr="00AF58B7">
        <w:rPr>
          <w:sz w:val="28"/>
          <w:szCs w:val="28"/>
        </w:rPr>
        <w:t xml:space="preserve"> – 13,2%, или 86,7 млн долл. (+20,6%).</w:t>
      </w:r>
      <w:r>
        <w:rPr>
          <w:sz w:val="28"/>
          <w:szCs w:val="28"/>
        </w:rPr>
        <w:t xml:space="preserve"> </w:t>
      </w:r>
      <w:r w:rsidRPr="00AF58B7">
        <w:rPr>
          <w:sz w:val="28"/>
          <w:szCs w:val="28"/>
        </w:rPr>
        <w:t>В больших, чем годом ранее,</w:t>
      </w:r>
      <w:r>
        <w:rPr>
          <w:sz w:val="28"/>
          <w:szCs w:val="28"/>
        </w:rPr>
        <w:t xml:space="preserve"> </w:t>
      </w:r>
      <w:r w:rsidRPr="00AF58B7">
        <w:rPr>
          <w:sz w:val="28"/>
          <w:szCs w:val="28"/>
        </w:rPr>
        <w:t xml:space="preserve">объемах российским контрагентам поступала машиностроительная продукция (32,4% в структуре поставок), товары легкой промышленности (20,2%), металлы и изделия из них (19,0%), продовольственные товары и сырье (14,5%), продукция химической и связанных с ней отраслей промышленности (10,0%). </w:t>
      </w:r>
    </w:p>
    <w:p w:rsidR="00D81062" w:rsidRPr="00AF58B7" w:rsidRDefault="00D81062" w:rsidP="00D81062">
      <w:pPr>
        <w:pStyle w:val="a4"/>
        <w:widowControl w:val="0"/>
        <w:ind w:firstLine="426"/>
        <w:rPr>
          <w:sz w:val="28"/>
          <w:szCs w:val="28"/>
        </w:rPr>
      </w:pPr>
      <w:r w:rsidRPr="00AF58B7">
        <w:rPr>
          <w:sz w:val="28"/>
          <w:szCs w:val="28"/>
        </w:rPr>
        <w:t>- Румыни</w:t>
      </w:r>
      <w:r>
        <w:rPr>
          <w:sz w:val="28"/>
          <w:szCs w:val="28"/>
        </w:rPr>
        <w:t>ю</w:t>
      </w:r>
      <w:r w:rsidRPr="00AF58B7">
        <w:rPr>
          <w:sz w:val="28"/>
          <w:szCs w:val="28"/>
        </w:rPr>
        <w:t xml:space="preserve"> – 13,1%, или 86,0 млн долл. (-20,7% в связи с сокращением поставок металлов и изделий</w:t>
      </w:r>
      <w:r>
        <w:rPr>
          <w:sz w:val="28"/>
          <w:szCs w:val="28"/>
        </w:rPr>
        <w:t xml:space="preserve"> </w:t>
      </w:r>
      <w:r w:rsidRPr="00AF58B7">
        <w:rPr>
          <w:sz w:val="28"/>
          <w:szCs w:val="28"/>
        </w:rPr>
        <w:t>из них, на которые пришлось 93,3%).</w:t>
      </w:r>
    </w:p>
    <w:p w:rsidR="00D81062" w:rsidRPr="00AF58B7" w:rsidRDefault="00D81062" w:rsidP="00D81062">
      <w:pPr>
        <w:pStyle w:val="a4"/>
        <w:widowControl w:val="0"/>
        <w:ind w:firstLine="426"/>
        <w:rPr>
          <w:sz w:val="28"/>
          <w:szCs w:val="28"/>
        </w:rPr>
      </w:pPr>
      <w:r w:rsidRPr="00AF58B7">
        <w:rPr>
          <w:sz w:val="28"/>
          <w:szCs w:val="28"/>
        </w:rPr>
        <w:t>- Польш</w:t>
      </w:r>
      <w:r>
        <w:rPr>
          <w:sz w:val="28"/>
          <w:szCs w:val="28"/>
        </w:rPr>
        <w:t>у</w:t>
      </w:r>
      <w:r w:rsidRPr="00AF58B7">
        <w:rPr>
          <w:sz w:val="28"/>
          <w:szCs w:val="28"/>
        </w:rPr>
        <w:t xml:space="preserve"> – 5,3%, или 34,9 млн долл. (-53,4%), 95,9% из которых – экспорт металлов и изделий из них.</w:t>
      </w:r>
    </w:p>
    <w:p w:rsidR="00D81062" w:rsidRPr="00AF58B7" w:rsidRDefault="00D81062" w:rsidP="00D81062">
      <w:pPr>
        <w:pStyle w:val="a4"/>
        <w:widowControl w:val="0"/>
        <w:ind w:firstLine="426"/>
        <w:rPr>
          <w:sz w:val="28"/>
          <w:szCs w:val="28"/>
        </w:rPr>
      </w:pPr>
      <w:r w:rsidRPr="00AF58B7">
        <w:rPr>
          <w:sz w:val="28"/>
          <w:szCs w:val="28"/>
        </w:rPr>
        <w:t>- Итальянск</w:t>
      </w:r>
      <w:r>
        <w:rPr>
          <w:sz w:val="28"/>
          <w:szCs w:val="28"/>
        </w:rPr>
        <w:t>ую</w:t>
      </w:r>
      <w:r w:rsidRPr="00AF58B7">
        <w:rPr>
          <w:sz w:val="28"/>
          <w:szCs w:val="28"/>
        </w:rPr>
        <w:t xml:space="preserve"> Республик</w:t>
      </w:r>
      <w:r>
        <w:rPr>
          <w:sz w:val="28"/>
          <w:szCs w:val="28"/>
        </w:rPr>
        <w:t>у</w:t>
      </w:r>
      <w:r w:rsidRPr="00AF58B7">
        <w:rPr>
          <w:sz w:val="28"/>
          <w:szCs w:val="28"/>
        </w:rPr>
        <w:t xml:space="preserve"> – 3,6%, или 23,5 млн долл. (-13,6%). В данную страну в основном экспортируются текстильные изделия (93,2%).</w:t>
      </w:r>
    </w:p>
    <w:p w:rsidR="00D81062" w:rsidRPr="00AF58B7" w:rsidRDefault="00D81062" w:rsidP="00D81062">
      <w:pPr>
        <w:pStyle w:val="a4"/>
        <w:widowControl w:val="0"/>
        <w:ind w:firstLine="425"/>
        <w:rPr>
          <w:sz w:val="28"/>
          <w:szCs w:val="28"/>
        </w:rPr>
      </w:pPr>
      <w:r w:rsidRPr="00AF58B7">
        <w:rPr>
          <w:sz w:val="28"/>
          <w:szCs w:val="28"/>
        </w:rPr>
        <w:t>На фоне сокращения потребности в сырьевых товарах понижательная динамика импорта</w:t>
      </w:r>
      <w:r>
        <w:rPr>
          <w:sz w:val="28"/>
          <w:szCs w:val="28"/>
        </w:rPr>
        <w:t xml:space="preserve"> </w:t>
      </w:r>
      <w:r w:rsidRPr="00AF58B7">
        <w:rPr>
          <w:sz w:val="28"/>
          <w:szCs w:val="28"/>
        </w:rPr>
        <w:t>определялась уменьшением поставок сырья для черной металлургии (-23,8% до 174,8 млн долл., или 14,5% совокупного показателя). Снизились также закупки продукции химической и связанных с ней отраслей промышленности (-5,7% до 87,6 млн долл., или 7,3%), товаров легкой промышленности (-8,5% до 52,6 млн долл., или 4,4%).</w:t>
      </w:r>
    </w:p>
    <w:p w:rsidR="00D81062" w:rsidRPr="00BC4B27" w:rsidRDefault="00D81062" w:rsidP="00D81062">
      <w:pPr>
        <w:pStyle w:val="a4"/>
        <w:widowControl w:val="0"/>
        <w:ind w:firstLine="425"/>
        <w:rPr>
          <w:sz w:val="28"/>
          <w:szCs w:val="28"/>
        </w:rPr>
      </w:pPr>
      <w:r w:rsidRPr="00AF58B7">
        <w:rPr>
          <w:sz w:val="28"/>
          <w:szCs w:val="28"/>
        </w:rPr>
        <w:t xml:space="preserve">Напротив, по итогам 2019 года объем импорта топливно-энергетических товаров в денежном эквиваленте превысил базовое значение 2018 года на 9,3%, достигнув 489,7 млн долл., что соответствует 40,5% (+3,6 п.п.) товарной </w:t>
      </w:r>
      <w:r w:rsidRPr="00BC4B27">
        <w:rPr>
          <w:sz w:val="28"/>
          <w:szCs w:val="28"/>
        </w:rPr>
        <w:t>структуры (рис. 1</w:t>
      </w:r>
      <w:r w:rsidR="00AF4017">
        <w:rPr>
          <w:sz w:val="28"/>
          <w:szCs w:val="28"/>
        </w:rPr>
        <w:t>8</w:t>
      </w:r>
      <w:r w:rsidRPr="00BC4B27">
        <w:rPr>
          <w:sz w:val="28"/>
          <w:szCs w:val="28"/>
        </w:rPr>
        <w:t>).</w:t>
      </w:r>
    </w:p>
    <w:p w:rsidR="00D81062" w:rsidRPr="00AF58B7" w:rsidRDefault="00D81062" w:rsidP="00D81062">
      <w:pPr>
        <w:pStyle w:val="a4"/>
        <w:widowControl w:val="0"/>
        <w:ind w:firstLine="426"/>
        <w:jc w:val="right"/>
        <w:rPr>
          <w:b/>
          <w:i/>
          <w:sz w:val="28"/>
          <w:szCs w:val="28"/>
        </w:rPr>
      </w:pPr>
      <w:r w:rsidRPr="00AF58B7">
        <w:rPr>
          <w:b/>
          <w:i/>
          <w:sz w:val="28"/>
          <w:szCs w:val="28"/>
        </w:rPr>
        <w:t xml:space="preserve">Рисунок </w:t>
      </w:r>
      <w:r>
        <w:rPr>
          <w:b/>
          <w:i/>
          <w:sz w:val="28"/>
          <w:szCs w:val="28"/>
        </w:rPr>
        <w:t>1</w:t>
      </w:r>
      <w:r w:rsidR="00AF4017">
        <w:rPr>
          <w:b/>
          <w:i/>
          <w:sz w:val="28"/>
          <w:szCs w:val="28"/>
        </w:rPr>
        <w:t>8</w:t>
      </w:r>
    </w:p>
    <w:p w:rsidR="00D81062" w:rsidRPr="00962CF5" w:rsidRDefault="00D81062" w:rsidP="00D81062">
      <w:pPr>
        <w:pStyle w:val="a4"/>
        <w:widowControl w:val="0"/>
        <w:spacing w:after="120"/>
        <w:ind w:firstLine="0"/>
        <w:rPr>
          <w:szCs w:val="24"/>
        </w:rPr>
      </w:pPr>
      <w:r w:rsidRPr="00C97173">
        <w:rPr>
          <w:noProof/>
        </w:rPr>
        <w:drawing>
          <wp:inline distT="0" distB="0" distL="0" distR="0">
            <wp:extent cx="6120130" cy="2400052"/>
            <wp:effectExtent l="0" t="0" r="0" b="0"/>
            <wp:docPr id="3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F4017" w:rsidRDefault="00AF4017" w:rsidP="00D81062">
      <w:pPr>
        <w:pStyle w:val="a4"/>
        <w:widowControl w:val="0"/>
        <w:ind w:firstLine="426"/>
        <w:rPr>
          <w:sz w:val="28"/>
          <w:szCs w:val="28"/>
        </w:rPr>
      </w:pPr>
      <w:r>
        <w:rPr>
          <w:sz w:val="28"/>
          <w:szCs w:val="28"/>
        </w:rPr>
        <w:t>Стоимость</w:t>
      </w:r>
      <w:r w:rsidRPr="00AF58B7">
        <w:rPr>
          <w:sz w:val="28"/>
          <w:szCs w:val="28"/>
        </w:rPr>
        <w:t xml:space="preserve"> ввезенной на территорию республики машиностроительной продукции вырос</w:t>
      </w:r>
      <w:r>
        <w:rPr>
          <w:sz w:val="28"/>
          <w:szCs w:val="28"/>
        </w:rPr>
        <w:t xml:space="preserve">ла </w:t>
      </w:r>
      <w:r w:rsidRPr="00AF58B7">
        <w:rPr>
          <w:sz w:val="28"/>
          <w:szCs w:val="28"/>
        </w:rPr>
        <w:t>на 11,0%</w:t>
      </w:r>
      <w:r>
        <w:rPr>
          <w:sz w:val="28"/>
          <w:szCs w:val="28"/>
        </w:rPr>
        <w:t xml:space="preserve"> </w:t>
      </w:r>
      <w:r w:rsidRPr="00AF58B7">
        <w:rPr>
          <w:sz w:val="28"/>
          <w:szCs w:val="28"/>
        </w:rPr>
        <w:t>до 149,3 млн долл. (+1,3 п.п. до 12,4% совокупного импорта), благодаря росту поставок механического оборудования, включая сельскохозяйственные машины и механизмы (+12,6% к уровню 2018</w:t>
      </w:r>
      <w:r>
        <w:rPr>
          <w:sz w:val="28"/>
          <w:szCs w:val="28"/>
        </w:rPr>
        <w:t> </w:t>
      </w:r>
      <w:r w:rsidRPr="00AF58B7">
        <w:rPr>
          <w:sz w:val="28"/>
          <w:szCs w:val="28"/>
        </w:rPr>
        <w:t>года</w:t>
      </w:r>
      <w:r>
        <w:rPr>
          <w:sz w:val="28"/>
          <w:szCs w:val="28"/>
        </w:rPr>
        <w:t>,</w:t>
      </w:r>
      <w:r w:rsidRPr="00AF58B7">
        <w:rPr>
          <w:sz w:val="28"/>
          <w:szCs w:val="28"/>
        </w:rPr>
        <w:t xml:space="preserve"> до 36,9% в структуре данной статьи), электрические машины (+1,8%, </w:t>
      </w:r>
      <w:r>
        <w:rPr>
          <w:sz w:val="28"/>
          <w:szCs w:val="28"/>
        </w:rPr>
        <w:t xml:space="preserve">до </w:t>
      </w:r>
      <w:r w:rsidRPr="00AF58B7">
        <w:rPr>
          <w:sz w:val="28"/>
          <w:szCs w:val="28"/>
        </w:rPr>
        <w:t xml:space="preserve">32,4%), а также средства наземного транспорта (+20,8%, </w:t>
      </w:r>
      <w:r>
        <w:rPr>
          <w:sz w:val="28"/>
          <w:szCs w:val="28"/>
        </w:rPr>
        <w:t xml:space="preserve">до </w:t>
      </w:r>
      <w:r w:rsidRPr="00AF58B7">
        <w:rPr>
          <w:sz w:val="28"/>
          <w:szCs w:val="28"/>
        </w:rPr>
        <w:t>20,1%).</w:t>
      </w:r>
    </w:p>
    <w:p w:rsidR="00D81062" w:rsidRPr="00AF58B7" w:rsidRDefault="00D81062" w:rsidP="00D81062">
      <w:pPr>
        <w:pStyle w:val="a4"/>
        <w:widowControl w:val="0"/>
        <w:ind w:firstLine="426"/>
        <w:rPr>
          <w:sz w:val="28"/>
          <w:szCs w:val="28"/>
        </w:rPr>
      </w:pPr>
      <w:r w:rsidRPr="00AF58B7">
        <w:rPr>
          <w:sz w:val="28"/>
          <w:szCs w:val="28"/>
        </w:rPr>
        <w:t>Импорт продовольственных товаров (сырья) превысил показатель 2018 года на 2,7%, составив 141,7 млн долл., или 11,7% (+0,3 п.п.) совокупного показателя.</w:t>
      </w:r>
      <w:r>
        <w:rPr>
          <w:sz w:val="28"/>
          <w:szCs w:val="28"/>
        </w:rPr>
        <w:t xml:space="preserve"> </w:t>
      </w:r>
      <w:r w:rsidRPr="00AF58B7">
        <w:rPr>
          <w:sz w:val="28"/>
          <w:szCs w:val="28"/>
        </w:rPr>
        <w:t xml:space="preserve">Наибольший объем приходился на поставки мяса и пищевых мясных субпродуктов (12,3%, -3,6% к уровню 2018 года), молока и молочных продуктов, яиц, меда (10,6%, +12,5%), изделий из зерна, муки, крахмала и </w:t>
      </w:r>
      <w:r w:rsidRPr="00AF58B7">
        <w:rPr>
          <w:sz w:val="28"/>
          <w:szCs w:val="28"/>
        </w:rPr>
        <w:lastRenderedPageBreak/>
        <w:t>молока (6,4%, +18,0%), а также</w:t>
      </w:r>
      <w:r>
        <w:rPr>
          <w:sz w:val="28"/>
          <w:szCs w:val="28"/>
        </w:rPr>
        <w:t xml:space="preserve"> </w:t>
      </w:r>
      <w:r w:rsidRPr="00AF58B7">
        <w:rPr>
          <w:sz w:val="28"/>
          <w:szCs w:val="28"/>
        </w:rPr>
        <w:t xml:space="preserve">алкогольных и безалкогольных напитков и уксуса (6,0%, -2,4%). </w:t>
      </w:r>
    </w:p>
    <w:p w:rsidR="00D81062" w:rsidRPr="00D3617D" w:rsidRDefault="00D81062" w:rsidP="00D81062">
      <w:pPr>
        <w:widowControl w:val="0"/>
        <w:spacing w:after="0" w:line="240" w:lineRule="auto"/>
        <w:ind w:firstLine="426"/>
        <w:jc w:val="right"/>
        <w:rPr>
          <w:rFonts w:ascii="Times New Roman" w:hAnsi="Times New Roman"/>
          <w:b/>
          <w:i/>
          <w:sz w:val="28"/>
          <w:szCs w:val="28"/>
        </w:rPr>
      </w:pPr>
      <w:r w:rsidRPr="00BC4B27">
        <w:rPr>
          <w:rFonts w:ascii="Times New Roman" w:hAnsi="Times New Roman"/>
          <w:b/>
          <w:i/>
          <w:sz w:val="28"/>
          <w:szCs w:val="28"/>
        </w:rPr>
        <w:t xml:space="preserve">Рисунок </w:t>
      </w:r>
      <w:r w:rsidR="00AF4017">
        <w:rPr>
          <w:rFonts w:ascii="Times New Roman" w:hAnsi="Times New Roman"/>
          <w:b/>
          <w:i/>
          <w:sz w:val="28"/>
          <w:szCs w:val="28"/>
        </w:rPr>
        <w:t>19</w:t>
      </w:r>
    </w:p>
    <w:p w:rsidR="00D81062" w:rsidRPr="00962CF5" w:rsidRDefault="00D81062" w:rsidP="00D81062">
      <w:pPr>
        <w:pStyle w:val="2"/>
        <w:tabs>
          <w:tab w:val="left" w:pos="1080"/>
        </w:tabs>
        <w:ind w:firstLine="0"/>
        <w:rPr>
          <w:sz w:val="24"/>
          <w:szCs w:val="24"/>
        </w:rPr>
      </w:pPr>
      <w:r w:rsidRPr="007421DE">
        <w:rPr>
          <w:noProof/>
        </w:rPr>
        <w:drawing>
          <wp:inline distT="0" distB="0" distL="0" distR="0">
            <wp:extent cx="6047117" cy="2078355"/>
            <wp:effectExtent l="0" t="0" r="0" b="0"/>
            <wp:docPr id="3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F4017" w:rsidRPr="00AF58B7" w:rsidRDefault="00AF4017" w:rsidP="00AF4017">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 xml:space="preserve">Значительная часть импортируемой продукции поступала на территорию республики из таких стран, как (рис. </w:t>
      </w:r>
      <w:r>
        <w:rPr>
          <w:rFonts w:ascii="Times New Roman" w:hAnsi="Times New Roman"/>
          <w:sz w:val="28"/>
          <w:szCs w:val="28"/>
        </w:rPr>
        <w:t>19</w:t>
      </w:r>
      <w:r w:rsidRPr="00BC4B27">
        <w:rPr>
          <w:rFonts w:ascii="Times New Roman" w:hAnsi="Times New Roman"/>
          <w:sz w:val="28"/>
          <w:szCs w:val="28"/>
        </w:rPr>
        <w:t>):</w:t>
      </w:r>
    </w:p>
    <w:p w:rsidR="00AF4017" w:rsidRPr="00AF58B7" w:rsidRDefault="00AF4017" w:rsidP="00AF4017">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 Российская Федерация – 45,8% совокупного импорта, или 554,0 млн долл. (+13,4% к уровню 2018 года)</w:t>
      </w:r>
      <w:r>
        <w:rPr>
          <w:rFonts w:ascii="Times New Roman" w:hAnsi="Times New Roman"/>
          <w:sz w:val="28"/>
          <w:szCs w:val="28"/>
        </w:rPr>
        <w:t>, в том числе наращивались поставки</w:t>
      </w:r>
      <w:r w:rsidRPr="00AF58B7">
        <w:rPr>
          <w:rFonts w:ascii="Times New Roman" w:hAnsi="Times New Roman"/>
          <w:sz w:val="28"/>
          <w:szCs w:val="28"/>
        </w:rPr>
        <w:t xml:space="preserve"> топливно-энергетически</w:t>
      </w:r>
      <w:r>
        <w:rPr>
          <w:rFonts w:ascii="Times New Roman" w:hAnsi="Times New Roman"/>
          <w:sz w:val="28"/>
          <w:szCs w:val="28"/>
        </w:rPr>
        <w:t>х</w:t>
      </w:r>
      <w:r w:rsidRPr="00AF58B7">
        <w:rPr>
          <w:rFonts w:ascii="Times New Roman" w:hAnsi="Times New Roman"/>
          <w:sz w:val="28"/>
          <w:szCs w:val="28"/>
        </w:rPr>
        <w:t xml:space="preserve"> товар</w:t>
      </w:r>
      <w:r>
        <w:rPr>
          <w:rFonts w:ascii="Times New Roman" w:hAnsi="Times New Roman"/>
          <w:sz w:val="28"/>
          <w:szCs w:val="28"/>
        </w:rPr>
        <w:t>ов</w:t>
      </w:r>
      <w:r w:rsidRPr="00AF58B7">
        <w:rPr>
          <w:rFonts w:ascii="Times New Roman" w:hAnsi="Times New Roman"/>
          <w:sz w:val="28"/>
          <w:szCs w:val="28"/>
        </w:rPr>
        <w:t xml:space="preserve"> (78,0% ввоза), металл</w:t>
      </w:r>
      <w:r>
        <w:rPr>
          <w:rFonts w:ascii="Times New Roman" w:hAnsi="Times New Roman"/>
          <w:sz w:val="28"/>
          <w:szCs w:val="28"/>
        </w:rPr>
        <w:t>ов</w:t>
      </w:r>
      <w:r w:rsidRPr="00AF58B7">
        <w:rPr>
          <w:rFonts w:ascii="Times New Roman" w:hAnsi="Times New Roman"/>
          <w:sz w:val="28"/>
          <w:szCs w:val="28"/>
        </w:rPr>
        <w:t xml:space="preserve"> и издели</w:t>
      </w:r>
      <w:r>
        <w:rPr>
          <w:rFonts w:ascii="Times New Roman" w:hAnsi="Times New Roman"/>
          <w:sz w:val="28"/>
          <w:szCs w:val="28"/>
        </w:rPr>
        <w:t>й</w:t>
      </w:r>
      <w:r w:rsidRPr="00AF58B7">
        <w:rPr>
          <w:rFonts w:ascii="Times New Roman" w:hAnsi="Times New Roman"/>
          <w:sz w:val="28"/>
          <w:szCs w:val="28"/>
        </w:rPr>
        <w:t xml:space="preserve"> из них (6,9%), а также машиностроительн</w:t>
      </w:r>
      <w:r>
        <w:rPr>
          <w:rFonts w:ascii="Times New Roman" w:hAnsi="Times New Roman"/>
          <w:sz w:val="28"/>
          <w:szCs w:val="28"/>
        </w:rPr>
        <w:t>ой</w:t>
      </w:r>
      <w:r w:rsidRPr="00AF58B7">
        <w:rPr>
          <w:rFonts w:ascii="Times New Roman" w:hAnsi="Times New Roman"/>
          <w:sz w:val="28"/>
          <w:szCs w:val="28"/>
        </w:rPr>
        <w:t xml:space="preserve"> продукци</w:t>
      </w:r>
      <w:r>
        <w:rPr>
          <w:rFonts w:ascii="Times New Roman" w:hAnsi="Times New Roman"/>
          <w:sz w:val="28"/>
          <w:szCs w:val="28"/>
        </w:rPr>
        <w:t>и</w:t>
      </w:r>
      <w:r w:rsidRPr="00AF58B7">
        <w:rPr>
          <w:rFonts w:ascii="Times New Roman" w:hAnsi="Times New Roman"/>
          <w:sz w:val="28"/>
          <w:szCs w:val="28"/>
        </w:rPr>
        <w:t xml:space="preserve"> (4,2%). Закупки продукции химической и связанных с ней отраслей промышленности</w:t>
      </w:r>
      <w:r>
        <w:rPr>
          <w:rFonts w:ascii="Times New Roman" w:hAnsi="Times New Roman"/>
          <w:sz w:val="28"/>
          <w:szCs w:val="28"/>
        </w:rPr>
        <w:t xml:space="preserve"> </w:t>
      </w:r>
      <w:r w:rsidRPr="00AF58B7">
        <w:rPr>
          <w:rFonts w:ascii="Times New Roman" w:hAnsi="Times New Roman"/>
          <w:sz w:val="28"/>
          <w:szCs w:val="28"/>
        </w:rPr>
        <w:t>(4,7%), напротив, несколько снизились.</w:t>
      </w:r>
    </w:p>
    <w:p w:rsidR="00AF4017" w:rsidRPr="00AF58B7" w:rsidRDefault="00AF4017" w:rsidP="00AF4017">
      <w:pPr>
        <w:pStyle w:val="a4"/>
        <w:widowControl w:val="0"/>
        <w:ind w:firstLine="426"/>
        <w:rPr>
          <w:sz w:val="28"/>
          <w:szCs w:val="28"/>
        </w:rPr>
      </w:pPr>
      <w:r w:rsidRPr="00AF58B7">
        <w:rPr>
          <w:sz w:val="28"/>
          <w:szCs w:val="28"/>
        </w:rPr>
        <w:t>- Украина – 15,1%, или 182,8 млн долл. (-33,7%).</w:t>
      </w:r>
      <w:r>
        <w:rPr>
          <w:sz w:val="28"/>
          <w:szCs w:val="28"/>
        </w:rPr>
        <w:t xml:space="preserve"> </w:t>
      </w:r>
      <w:r w:rsidRPr="00AF58B7">
        <w:rPr>
          <w:sz w:val="28"/>
          <w:szCs w:val="28"/>
        </w:rPr>
        <w:t>Снижение поставок</w:t>
      </w:r>
      <w:r>
        <w:rPr>
          <w:sz w:val="28"/>
          <w:szCs w:val="28"/>
        </w:rPr>
        <w:t xml:space="preserve"> </w:t>
      </w:r>
      <w:r w:rsidRPr="00AF58B7">
        <w:rPr>
          <w:sz w:val="28"/>
          <w:szCs w:val="28"/>
        </w:rPr>
        <w:t>отмечено по всем ключевым позициям:</w:t>
      </w:r>
      <w:r>
        <w:rPr>
          <w:sz w:val="28"/>
          <w:szCs w:val="28"/>
        </w:rPr>
        <w:t xml:space="preserve"> </w:t>
      </w:r>
      <w:r w:rsidRPr="00AF58B7">
        <w:rPr>
          <w:sz w:val="28"/>
          <w:szCs w:val="28"/>
        </w:rPr>
        <w:t>продовольственные товары и сырье (31,3% украинского импорта), металлы и изделия из них (12,2%),</w:t>
      </w:r>
      <w:r>
        <w:rPr>
          <w:sz w:val="28"/>
          <w:szCs w:val="28"/>
        </w:rPr>
        <w:t xml:space="preserve"> </w:t>
      </w:r>
      <w:r w:rsidRPr="00AF58B7">
        <w:rPr>
          <w:sz w:val="28"/>
          <w:szCs w:val="28"/>
        </w:rPr>
        <w:t>машиностроительная продукция (11,9%), продукция химической и связанных с ней отраслей промышленности (11,6%),</w:t>
      </w:r>
      <w:r>
        <w:rPr>
          <w:sz w:val="28"/>
          <w:szCs w:val="28"/>
        </w:rPr>
        <w:t xml:space="preserve"> </w:t>
      </w:r>
      <w:r w:rsidRPr="00AF58B7">
        <w:rPr>
          <w:sz w:val="28"/>
          <w:szCs w:val="28"/>
        </w:rPr>
        <w:t>топливно-энергетические товары (5,2%).</w:t>
      </w:r>
    </w:p>
    <w:p w:rsidR="00D81062" w:rsidRPr="00AF58B7" w:rsidRDefault="00D81062" w:rsidP="00D81062">
      <w:pPr>
        <w:widowControl w:val="0"/>
        <w:spacing w:after="0" w:line="240" w:lineRule="auto"/>
        <w:ind w:firstLine="426"/>
        <w:jc w:val="both"/>
        <w:rPr>
          <w:rFonts w:ascii="Times New Roman" w:hAnsi="Times New Roman"/>
          <w:sz w:val="28"/>
          <w:szCs w:val="28"/>
        </w:rPr>
      </w:pPr>
      <w:r w:rsidRPr="00AF58B7">
        <w:rPr>
          <w:rFonts w:ascii="Times New Roman" w:hAnsi="Times New Roman"/>
          <w:sz w:val="28"/>
          <w:szCs w:val="28"/>
        </w:rPr>
        <w:t>- Республика Молдова – 8,8%, или 106,8 млн долл. (-9,4%), более 50% в структуре которых – металлы и изделия из них. Наращивались поставки от молдавских контрагентов продовольственных товаров</w:t>
      </w:r>
      <w:r>
        <w:rPr>
          <w:rFonts w:ascii="Times New Roman" w:hAnsi="Times New Roman"/>
          <w:sz w:val="28"/>
          <w:szCs w:val="28"/>
        </w:rPr>
        <w:t xml:space="preserve"> </w:t>
      </w:r>
      <w:r w:rsidRPr="00AF58B7">
        <w:rPr>
          <w:rFonts w:ascii="Times New Roman" w:hAnsi="Times New Roman"/>
          <w:sz w:val="28"/>
          <w:szCs w:val="28"/>
        </w:rPr>
        <w:t xml:space="preserve">и сырья (14,5%), машиностроительной продукции (7,8%). </w:t>
      </w:r>
    </w:p>
    <w:p w:rsidR="00D81062" w:rsidRPr="00AF58B7" w:rsidRDefault="00D81062" w:rsidP="00D81062">
      <w:pPr>
        <w:pStyle w:val="2"/>
        <w:tabs>
          <w:tab w:val="left" w:pos="1080"/>
        </w:tabs>
        <w:ind w:firstLine="426"/>
        <w:rPr>
          <w:sz w:val="28"/>
          <w:szCs w:val="28"/>
        </w:rPr>
      </w:pPr>
      <w:r w:rsidRPr="00AF58B7">
        <w:rPr>
          <w:sz w:val="28"/>
          <w:szCs w:val="28"/>
        </w:rPr>
        <w:t>- Румыния – 7,1%, или 86,3 млн долл. (+74,7%). Возросли стоимостные объемы ввоза металлов и изделий из них (55,2% поставок),</w:t>
      </w:r>
      <w:r>
        <w:rPr>
          <w:sz w:val="28"/>
          <w:szCs w:val="28"/>
        </w:rPr>
        <w:t xml:space="preserve"> </w:t>
      </w:r>
      <w:r w:rsidRPr="00AF58B7">
        <w:rPr>
          <w:sz w:val="28"/>
          <w:szCs w:val="28"/>
        </w:rPr>
        <w:t>топливно-энергетических товаров (19,8%), машиностроительной продукции (15,7%), продукции химической и связанных с ней отраслей промышленности (4,4%).</w:t>
      </w:r>
    </w:p>
    <w:p w:rsidR="00D81062" w:rsidRPr="00AF58B7" w:rsidRDefault="00D81062" w:rsidP="00D81062">
      <w:pPr>
        <w:pStyle w:val="2"/>
        <w:tabs>
          <w:tab w:val="left" w:pos="1080"/>
        </w:tabs>
        <w:ind w:firstLine="426"/>
        <w:rPr>
          <w:sz w:val="28"/>
          <w:szCs w:val="28"/>
          <w:highlight w:val="yellow"/>
        </w:rPr>
      </w:pPr>
      <w:r w:rsidRPr="00AF58B7">
        <w:rPr>
          <w:sz w:val="28"/>
          <w:szCs w:val="28"/>
        </w:rPr>
        <w:t>- Республика Беларусь – 3,8%, или 45,8 млн долл. (-3,0%).</w:t>
      </w:r>
      <w:r>
        <w:rPr>
          <w:sz w:val="28"/>
          <w:szCs w:val="28"/>
        </w:rPr>
        <w:t xml:space="preserve"> </w:t>
      </w:r>
      <w:r w:rsidRPr="00AF58B7">
        <w:rPr>
          <w:sz w:val="28"/>
          <w:szCs w:val="28"/>
        </w:rPr>
        <w:t>Преимущественно из данной страны импортировались топливно-энергетические товары (57,9%), продовольственные товары и сырье (7,5%), а также</w:t>
      </w:r>
      <w:r>
        <w:rPr>
          <w:sz w:val="28"/>
          <w:szCs w:val="28"/>
        </w:rPr>
        <w:t xml:space="preserve"> </w:t>
      </w:r>
      <w:r w:rsidRPr="00AF58B7">
        <w:rPr>
          <w:sz w:val="28"/>
          <w:szCs w:val="28"/>
        </w:rPr>
        <w:t>машиностроительная продукция (7,1%). По итогам 2019 года увеличение поставок отмечалось лишь по продовольственным товарам и сырью.</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На протяжении 2019 года </w:t>
      </w:r>
      <w:r w:rsidRPr="00A578B8">
        <w:rPr>
          <w:rFonts w:ascii="Times New Roman" w:hAnsi="Times New Roman"/>
          <w:sz w:val="28"/>
          <w:szCs w:val="28"/>
        </w:rPr>
        <w:t xml:space="preserve">проводилась работа, направленная на снижение административных барьеров при осуществлении внешнеэкономической деятельности, обеспечение благоприятных условий для эффективного развития производства и торговли на территории </w:t>
      </w:r>
      <w:r>
        <w:rPr>
          <w:rFonts w:ascii="Times New Roman" w:hAnsi="Times New Roman"/>
          <w:sz w:val="28"/>
          <w:szCs w:val="28"/>
        </w:rPr>
        <w:t>Приднестровья</w:t>
      </w:r>
      <w:r w:rsidRPr="00A578B8">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Так, в</w:t>
      </w:r>
      <w:r w:rsidRPr="000C700A">
        <w:rPr>
          <w:rFonts w:ascii="Times New Roman" w:hAnsi="Times New Roman"/>
          <w:sz w:val="28"/>
          <w:szCs w:val="28"/>
        </w:rPr>
        <w:t xml:space="preserve"> 2019 год</w:t>
      </w:r>
      <w:r>
        <w:rPr>
          <w:rFonts w:ascii="Times New Roman" w:hAnsi="Times New Roman"/>
          <w:sz w:val="28"/>
          <w:szCs w:val="28"/>
        </w:rPr>
        <w:t>у осуществлялся</w:t>
      </w:r>
      <w:r w:rsidRPr="000C700A">
        <w:rPr>
          <w:rFonts w:ascii="Times New Roman" w:hAnsi="Times New Roman"/>
          <w:sz w:val="28"/>
          <w:szCs w:val="28"/>
        </w:rPr>
        <w:t xml:space="preserve"> постоянный мониторинг действующих ставок таможенных пошлин, рассматривались предложения </w:t>
      </w:r>
      <w:r w:rsidRPr="000C700A">
        <w:rPr>
          <w:rFonts w:ascii="Times New Roman" w:hAnsi="Times New Roman"/>
          <w:sz w:val="28"/>
          <w:szCs w:val="28"/>
        </w:rPr>
        <w:lastRenderedPageBreak/>
        <w:t>предпринимательского сообщества по их изменению</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sidRPr="00097278">
        <w:rPr>
          <w:rFonts w:ascii="Times New Roman" w:hAnsi="Times New Roman"/>
          <w:sz w:val="28"/>
          <w:szCs w:val="28"/>
        </w:rPr>
        <w:t>В целях поддержки экспортно-ориентированных предприятий Приднестровья</w:t>
      </w:r>
      <w:r>
        <w:rPr>
          <w:rFonts w:ascii="Times New Roman" w:hAnsi="Times New Roman"/>
          <w:sz w:val="28"/>
          <w:szCs w:val="28"/>
        </w:rPr>
        <w:t xml:space="preserve"> и</w:t>
      </w:r>
      <w:r w:rsidRPr="00097278">
        <w:rPr>
          <w:rFonts w:ascii="Times New Roman" w:hAnsi="Times New Roman"/>
          <w:sz w:val="28"/>
          <w:szCs w:val="28"/>
        </w:rPr>
        <w:t xml:space="preserve"> создани</w:t>
      </w:r>
      <w:r>
        <w:rPr>
          <w:rFonts w:ascii="Times New Roman" w:hAnsi="Times New Roman"/>
          <w:sz w:val="28"/>
          <w:szCs w:val="28"/>
        </w:rPr>
        <w:t>я</w:t>
      </w:r>
      <w:r w:rsidRPr="00097278">
        <w:rPr>
          <w:rFonts w:ascii="Times New Roman" w:hAnsi="Times New Roman"/>
          <w:sz w:val="28"/>
          <w:szCs w:val="28"/>
        </w:rPr>
        <w:t xml:space="preserve"> условий для дальнейшего увеличения экспорта</w:t>
      </w:r>
      <w:r>
        <w:rPr>
          <w:rFonts w:ascii="Times New Roman" w:hAnsi="Times New Roman"/>
          <w:sz w:val="28"/>
          <w:szCs w:val="28"/>
        </w:rPr>
        <w:t>,</w:t>
      </w:r>
      <w:r w:rsidRPr="00097278">
        <w:rPr>
          <w:rFonts w:ascii="Times New Roman" w:hAnsi="Times New Roman"/>
          <w:sz w:val="28"/>
          <w:szCs w:val="28"/>
        </w:rPr>
        <w:t xml:space="preserve"> в 2019 году на постоянной основе осуществлялась комплексная работа</w:t>
      </w:r>
      <w:r>
        <w:rPr>
          <w:rFonts w:ascii="Times New Roman" w:hAnsi="Times New Roman"/>
          <w:sz w:val="28"/>
          <w:szCs w:val="28"/>
        </w:rPr>
        <w:t>, вк</w:t>
      </w:r>
      <w:r w:rsidRPr="00293D62">
        <w:rPr>
          <w:rFonts w:ascii="Times New Roman" w:hAnsi="Times New Roman"/>
          <w:sz w:val="28"/>
          <w:szCs w:val="28"/>
        </w:rPr>
        <w:t>лючающая:</w:t>
      </w:r>
    </w:p>
    <w:p w:rsidR="00D81062" w:rsidRPr="007B023E"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 xml:space="preserve">1) продолжение </w:t>
      </w:r>
      <w:r>
        <w:rPr>
          <w:rFonts w:ascii="Times New Roman" w:hAnsi="Times New Roman"/>
          <w:sz w:val="28"/>
          <w:szCs w:val="28"/>
        </w:rPr>
        <w:t xml:space="preserve">деятельности </w:t>
      </w:r>
      <w:r w:rsidRPr="007B023E">
        <w:rPr>
          <w:rFonts w:ascii="Times New Roman" w:hAnsi="Times New Roman"/>
          <w:sz w:val="28"/>
          <w:szCs w:val="28"/>
        </w:rPr>
        <w:t>по минимизации рисков, связанных с полноценным функционированием совместного молдо-украинского контроля на пункте пропуска «Первомайск – Кучурган», в том числе продолжение диалога с EUBAM, а также с представителями Европейского союза;</w:t>
      </w:r>
    </w:p>
    <w:p w:rsidR="00D81062" w:rsidRPr="007B023E"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2) исполнение обязательств перед Европейским союзом</w:t>
      </w:r>
      <w:r>
        <w:rPr>
          <w:rFonts w:ascii="Times New Roman" w:hAnsi="Times New Roman"/>
          <w:sz w:val="28"/>
          <w:szCs w:val="28"/>
        </w:rPr>
        <w:t xml:space="preserve"> –</w:t>
      </w:r>
      <w:r w:rsidRPr="007B023E">
        <w:rPr>
          <w:rFonts w:ascii="Times New Roman" w:hAnsi="Times New Roman"/>
          <w:sz w:val="28"/>
          <w:szCs w:val="28"/>
        </w:rPr>
        <w:t xml:space="preserve"> в целях сохранения преференциального режима торговли</w:t>
      </w:r>
      <w:r>
        <w:rPr>
          <w:rFonts w:ascii="Times New Roman" w:hAnsi="Times New Roman"/>
          <w:sz w:val="28"/>
          <w:szCs w:val="28"/>
        </w:rPr>
        <w:t>, а</w:t>
      </w:r>
      <w:r w:rsidRPr="007B023E">
        <w:rPr>
          <w:rFonts w:ascii="Times New Roman" w:hAnsi="Times New Roman"/>
          <w:sz w:val="28"/>
          <w:szCs w:val="28"/>
        </w:rPr>
        <w:t xml:space="preserve"> также максимально возможное продление действия данного режима; </w:t>
      </w:r>
    </w:p>
    <w:p w:rsidR="00D81062" w:rsidRPr="007B023E"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 xml:space="preserve">3) </w:t>
      </w:r>
      <w:r>
        <w:rPr>
          <w:rFonts w:ascii="Times New Roman" w:hAnsi="Times New Roman"/>
          <w:sz w:val="28"/>
          <w:szCs w:val="28"/>
        </w:rPr>
        <w:t>деятельность</w:t>
      </w:r>
      <w:r w:rsidRPr="007B023E">
        <w:rPr>
          <w:rFonts w:ascii="Times New Roman" w:hAnsi="Times New Roman"/>
          <w:sz w:val="28"/>
          <w:szCs w:val="28"/>
        </w:rPr>
        <w:t xml:space="preserve"> в рамках переговорных групп Р</w:t>
      </w:r>
      <w:r>
        <w:rPr>
          <w:rFonts w:ascii="Times New Roman" w:hAnsi="Times New Roman"/>
          <w:sz w:val="28"/>
          <w:szCs w:val="28"/>
        </w:rPr>
        <w:t xml:space="preserve">еспублики </w:t>
      </w:r>
      <w:r w:rsidRPr="007B023E">
        <w:rPr>
          <w:rFonts w:ascii="Times New Roman" w:hAnsi="Times New Roman"/>
          <w:sz w:val="28"/>
          <w:szCs w:val="28"/>
        </w:rPr>
        <w:t>М</w:t>
      </w:r>
      <w:r>
        <w:rPr>
          <w:rFonts w:ascii="Times New Roman" w:hAnsi="Times New Roman"/>
          <w:sz w:val="28"/>
          <w:szCs w:val="28"/>
        </w:rPr>
        <w:t>олдова</w:t>
      </w:r>
      <w:r w:rsidRPr="007B023E">
        <w:rPr>
          <w:rFonts w:ascii="Times New Roman" w:hAnsi="Times New Roman"/>
          <w:sz w:val="28"/>
          <w:szCs w:val="28"/>
        </w:rPr>
        <w:t xml:space="preserve"> и Приднестровья по вопросам экономики, направленная на снижение барьеров во внешнеэкономической деятельности отечественных организаций;</w:t>
      </w:r>
    </w:p>
    <w:p w:rsidR="00D81062" w:rsidRPr="007B023E"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4) заключение с российскими регионами соглашений о торгово-экономическом, научно-техническом и социально-гуманитарном сотрудничестве, продолж</w:t>
      </w:r>
      <w:r>
        <w:rPr>
          <w:rFonts w:ascii="Times New Roman" w:hAnsi="Times New Roman"/>
          <w:sz w:val="28"/>
          <w:szCs w:val="28"/>
        </w:rPr>
        <w:t>ение</w:t>
      </w:r>
      <w:r w:rsidRPr="007B023E">
        <w:rPr>
          <w:rFonts w:ascii="Times New Roman" w:hAnsi="Times New Roman"/>
          <w:sz w:val="28"/>
          <w:szCs w:val="28"/>
        </w:rPr>
        <w:t xml:space="preserve"> содействи</w:t>
      </w:r>
      <w:r>
        <w:rPr>
          <w:rFonts w:ascii="Times New Roman" w:hAnsi="Times New Roman"/>
          <w:sz w:val="28"/>
          <w:szCs w:val="28"/>
        </w:rPr>
        <w:t>я</w:t>
      </w:r>
      <w:r w:rsidRPr="007B023E">
        <w:rPr>
          <w:rFonts w:ascii="Times New Roman" w:hAnsi="Times New Roman"/>
          <w:sz w:val="28"/>
          <w:szCs w:val="28"/>
        </w:rPr>
        <w:t xml:space="preserve"> организации бизнес-миссий, а также участию приднестровских предприятий</w:t>
      </w:r>
      <w:r>
        <w:rPr>
          <w:rFonts w:ascii="Times New Roman" w:hAnsi="Times New Roman"/>
          <w:sz w:val="28"/>
          <w:szCs w:val="28"/>
        </w:rPr>
        <w:t>-</w:t>
      </w:r>
      <w:r w:rsidRPr="007B023E">
        <w:rPr>
          <w:rFonts w:ascii="Times New Roman" w:hAnsi="Times New Roman"/>
          <w:sz w:val="28"/>
          <w:szCs w:val="28"/>
        </w:rPr>
        <w:t>экспортеров в ярмарочных и выставочных мероприятиях, проводимых в Р</w:t>
      </w:r>
      <w:r>
        <w:rPr>
          <w:rFonts w:ascii="Times New Roman" w:hAnsi="Times New Roman"/>
          <w:sz w:val="28"/>
          <w:szCs w:val="28"/>
        </w:rPr>
        <w:t>оссии</w:t>
      </w:r>
      <w:r w:rsidRPr="007B023E">
        <w:rPr>
          <w:rFonts w:ascii="Times New Roman" w:hAnsi="Times New Roman"/>
          <w:sz w:val="28"/>
          <w:szCs w:val="28"/>
        </w:rPr>
        <w:t>;</w:t>
      </w:r>
    </w:p>
    <w:p w:rsidR="00D81062" w:rsidRPr="007B023E"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5) продолжение диалога с Российской Федерацией, направленного на развитие отраслей народного хозяйства Приднестровья и улучшение условий хозяйствования;</w:t>
      </w:r>
    </w:p>
    <w:p w:rsidR="00D81062" w:rsidRPr="007B023E"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6) реализация плана мероприятий «дорожной карты» «Поддержка доступа приднестровских производителей на рынки зарубежных стран и поддержка экспорта»</w:t>
      </w:r>
      <w:r>
        <w:rPr>
          <w:rFonts w:ascii="Times New Roman" w:hAnsi="Times New Roman"/>
          <w:sz w:val="28"/>
          <w:szCs w:val="28"/>
        </w:rPr>
        <w:t xml:space="preserve">. Так, </w:t>
      </w:r>
      <w:r w:rsidRPr="007B023E">
        <w:rPr>
          <w:rFonts w:ascii="Times New Roman" w:hAnsi="Times New Roman"/>
          <w:sz w:val="28"/>
          <w:szCs w:val="28"/>
        </w:rPr>
        <w:t>за 2017-2019 годы</w:t>
      </w:r>
      <w:r>
        <w:rPr>
          <w:rFonts w:ascii="Times New Roman" w:hAnsi="Times New Roman"/>
          <w:sz w:val="28"/>
          <w:szCs w:val="28"/>
        </w:rPr>
        <w:t xml:space="preserve"> </w:t>
      </w:r>
      <w:r w:rsidRPr="007B023E">
        <w:rPr>
          <w:rFonts w:ascii="Times New Roman" w:hAnsi="Times New Roman"/>
          <w:sz w:val="28"/>
          <w:szCs w:val="28"/>
        </w:rPr>
        <w:t>План мероприятий исполнен</w:t>
      </w:r>
      <w:r>
        <w:rPr>
          <w:rFonts w:ascii="Times New Roman" w:hAnsi="Times New Roman"/>
          <w:sz w:val="28"/>
          <w:szCs w:val="28"/>
        </w:rPr>
        <w:t xml:space="preserve"> </w:t>
      </w:r>
      <w:r w:rsidRPr="007B023E">
        <w:rPr>
          <w:rFonts w:ascii="Times New Roman" w:hAnsi="Times New Roman"/>
          <w:sz w:val="28"/>
          <w:szCs w:val="28"/>
        </w:rPr>
        <w:t>на 96% (24</w:t>
      </w:r>
      <w:r>
        <w:rPr>
          <w:rFonts w:ascii="Times New Roman" w:hAnsi="Times New Roman"/>
          <w:sz w:val="28"/>
          <w:szCs w:val="28"/>
        </w:rPr>
        <w:t> </w:t>
      </w:r>
      <w:r w:rsidRPr="007B023E">
        <w:rPr>
          <w:rFonts w:ascii="Times New Roman" w:hAnsi="Times New Roman"/>
          <w:sz w:val="28"/>
          <w:szCs w:val="28"/>
        </w:rPr>
        <w:t>мероприятия из 25 предусмотренных), в том числе 4 мероприятия постоянного срока исполнения;</w:t>
      </w:r>
    </w:p>
    <w:p w:rsidR="00D81062" w:rsidRDefault="00D81062" w:rsidP="00D81062">
      <w:pPr>
        <w:widowControl w:val="0"/>
        <w:spacing w:after="0" w:line="240" w:lineRule="auto"/>
        <w:ind w:firstLine="426"/>
        <w:jc w:val="both"/>
        <w:rPr>
          <w:rFonts w:ascii="Times New Roman" w:hAnsi="Times New Roman"/>
          <w:sz w:val="28"/>
          <w:szCs w:val="28"/>
        </w:rPr>
      </w:pPr>
      <w:r w:rsidRPr="007B023E">
        <w:rPr>
          <w:rFonts w:ascii="Times New Roman" w:hAnsi="Times New Roman"/>
          <w:sz w:val="28"/>
          <w:szCs w:val="28"/>
        </w:rPr>
        <w:t>7) содействие импортозамещению и поддержк</w:t>
      </w:r>
      <w:r>
        <w:rPr>
          <w:rFonts w:ascii="Times New Roman" w:hAnsi="Times New Roman"/>
          <w:sz w:val="28"/>
          <w:szCs w:val="28"/>
        </w:rPr>
        <w:t>е</w:t>
      </w:r>
      <w:r w:rsidRPr="007B023E">
        <w:rPr>
          <w:rFonts w:ascii="Times New Roman" w:hAnsi="Times New Roman"/>
          <w:sz w:val="28"/>
          <w:szCs w:val="28"/>
        </w:rPr>
        <w:t xml:space="preserve"> отечественных предприятий путем оптимизации таможенных пошлин на ввозимые товары, не имеющие идентичных либо однородных товаров в стране, </w:t>
      </w:r>
      <w:r w:rsidRPr="00AF4017">
        <w:rPr>
          <w:rFonts w:ascii="Times New Roman" w:hAnsi="Times New Roman"/>
          <w:sz w:val="28"/>
          <w:szCs w:val="28"/>
        </w:rPr>
        <w:t>а также на ввозимые товары, аналогичные производимым на территории ПМР, в целях поддержки конкурентоспособности отечественных производителей на внутреннем рынке</w:t>
      </w:r>
      <w:r>
        <w:rPr>
          <w:rFonts w:ascii="Times New Roman" w:hAnsi="Times New Roman"/>
          <w:sz w:val="28"/>
          <w:szCs w:val="28"/>
        </w:rPr>
        <w:t xml:space="preserve">. </w:t>
      </w:r>
    </w:p>
    <w:p w:rsidR="00D81062" w:rsidRDefault="00D81062" w:rsidP="00D81062">
      <w:pPr>
        <w:widowControl w:val="0"/>
        <w:spacing w:after="0" w:line="240" w:lineRule="auto"/>
        <w:ind w:firstLine="426"/>
        <w:jc w:val="both"/>
        <w:rPr>
          <w:rFonts w:ascii="Times New Roman" w:hAnsi="Times New Roman"/>
          <w:sz w:val="28"/>
          <w:szCs w:val="28"/>
        </w:rPr>
      </w:pPr>
    </w:p>
    <w:p w:rsidR="00D81062" w:rsidRDefault="00D81062" w:rsidP="00D81062">
      <w:pPr>
        <w:widowControl w:val="0"/>
        <w:autoSpaceDE w:val="0"/>
        <w:autoSpaceDN w:val="0"/>
        <w:adjustRightInd w:val="0"/>
        <w:spacing w:after="0" w:line="240" w:lineRule="auto"/>
        <w:ind w:firstLine="426"/>
        <w:jc w:val="both"/>
        <w:rPr>
          <w:rFonts w:ascii="Times New Roman" w:eastAsia="Calibri" w:hAnsi="Times New Roman" w:cstheme="minorBidi"/>
          <w:b/>
          <w:sz w:val="28"/>
          <w:szCs w:val="28"/>
          <w:lang w:eastAsia="en-US"/>
        </w:rPr>
      </w:pPr>
      <w:r w:rsidRPr="00814BB0">
        <w:rPr>
          <w:rFonts w:ascii="Times New Roman" w:eastAsia="Calibri" w:hAnsi="Times New Roman" w:cstheme="minorBidi"/>
          <w:b/>
          <w:sz w:val="28"/>
          <w:szCs w:val="28"/>
          <w:lang w:eastAsia="en-US"/>
        </w:rPr>
        <w:t>Инвестиционная деятельность</w:t>
      </w:r>
    </w:p>
    <w:p w:rsidR="00D81062" w:rsidRPr="00F25A17" w:rsidRDefault="00D81062" w:rsidP="00D81062">
      <w:pPr>
        <w:widowControl w:val="0"/>
        <w:shd w:val="clear" w:color="auto" w:fill="FFFFFF" w:themeFill="background1"/>
        <w:spacing w:after="0" w:line="240" w:lineRule="auto"/>
        <w:ind w:firstLine="426"/>
        <w:jc w:val="both"/>
        <w:rPr>
          <w:rFonts w:ascii="Times New Roman" w:hAnsi="Times New Roman"/>
          <w:sz w:val="28"/>
          <w:szCs w:val="28"/>
        </w:rPr>
      </w:pPr>
      <w:r w:rsidRPr="00F25A17">
        <w:rPr>
          <w:rFonts w:ascii="Times New Roman" w:hAnsi="Times New Roman"/>
          <w:sz w:val="28"/>
          <w:szCs w:val="28"/>
        </w:rPr>
        <w:t xml:space="preserve">В 2019 году в сфере инвестиций продолжился поступательный рост активности на фоне реализуемого комплекса действенных мер по стабилизации </w:t>
      </w:r>
      <w:r>
        <w:rPr>
          <w:rFonts w:ascii="Times New Roman" w:hAnsi="Times New Roman"/>
          <w:sz w:val="28"/>
          <w:szCs w:val="28"/>
        </w:rPr>
        <w:t xml:space="preserve">внутренней </w:t>
      </w:r>
      <w:r w:rsidRPr="00F25A17">
        <w:rPr>
          <w:rFonts w:ascii="Times New Roman" w:hAnsi="Times New Roman"/>
          <w:sz w:val="28"/>
          <w:szCs w:val="28"/>
        </w:rPr>
        <w:t>экономической конъюнктуры</w:t>
      </w:r>
      <w:r>
        <w:rPr>
          <w:rFonts w:ascii="Times New Roman" w:hAnsi="Times New Roman"/>
          <w:sz w:val="28"/>
          <w:szCs w:val="28"/>
        </w:rPr>
        <w:t>, действия</w:t>
      </w:r>
      <w:r w:rsidRPr="00F25A17">
        <w:rPr>
          <w:rFonts w:ascii="Times New Roman" w:hAnsi="Times New Roman"/>
          <w:sz w:val="28"/>
          <w:szCs w:val="28"/>
        </w:rPr>
        <w:t xml:space="preserve"> инвестиционного законодательства</w:t>
      </w:r>
      <w:r>
        <w:rPr>
          <w:rFonts w:ascii="Times New Roman" w:hAnsi="Times New Roman"/>
          <w:sz w:val="28"/>
          <w:szCs w:val="28"/>
        </w:rPr>
        <w:t>, нацеленного на</w:t>
      </w:r>
      <w:r w:rsidRPr="00F25A17">
        <w:rPr>
          <w:rFonts w:ascii="Times New Roman" w:hAnsi="Times New Roman"/>
          <w:sz w:val="28"/>
          <w:szCs w:val="28"/>
        </w:rPr>
        <w:t xml:space="preserve"> предоставл</w:t>
      </w:r>
      <w:r>
        <w:rPr>
          <w:rFonts w:ascii="Times New Roman" w:hAnsi="Times New Roman"/>
          <w:sz w:val="28"/>
          <w:szCs w:val="28"/>
        </w:rPr>
        <w:t>ение</w:t>
      </w:r>
      <w:r w:rsidRPr="00F25A17">
        <w:rPr>
          <w:rFonts w:ascii="Times New Roman" w:hAnsi="Times New Roman"/>
          <w:sz w:val="28"/>
          <w:szCs w:val="28"/>
        </w:rPr>
        <w:t xml:space="preserve"> режим</w:t>
      </w:r>
      <w:r>
        <w:rPr>
          <w:rFonts w:ascii="Times New Roman" w:hAnsi="Times New Roman"/>
          <w:sz w:val="28"/>
          <w:szCs w:val="28"/>
        </w:rPr>
        <w:t>а</w:t>
      </w:r>
      <w:r w:rsidRPr="00F25A17">
        <w:rPr>
          <w:rFonts w:ascii="Times New Roman" w:hAnsi="Times New Roman"/>
          <w:sz w:val="28"/>
          <w:szCs w:val="28"/>
        </w:rPr>
        <w:t xml:space="preserve"> максимального благоприятствования, как для внутренних, так и для внешних инвесторов. </w:t>
      </w:r>
    </w:p>
    <w:p w:rsidR="00D81062" w:rsidRDefault="00D81062" w:rsidP="00D81062">
      <w:pPr>
        <w:widowControl w:val="0"/>
        <w:spacing w:after="0" w:line="240" w:lineRule="auto"/>
        <w:ind w:firstLine="425"/>
        <w:jc w:val="both"/>
        <w:rPr>
          <w:rFonts w:ascii="Times New Roman" w:hAnsi="Times New Roman"/>
          <w:sz w:val="28"/>
          <w:szCs w:val="28"/>
        </w:rPr>
      </w:pPr>
      <w:r w:rsidRPr="00C36D08">
        <w:rPr>
          <w:rFonts w:ascii="Times New Roman" w:hAnsi="Times New Roman" w:hint="eastAsia"/>
          <w:sz w:val="28"/>
          <w:szCs w:val="28"/>
        </w:rPr>
        <w:t>В</w:t>
      </w:r>
      <w:r w:rsidRPr="00C36D08">
        <w:rPr>
          <w:rFonts w:ascii="Times New Roman" w:hAnsi="Times New Roman"/>
          <w:sz w:val="28"/>
          <w:szCs w:val="28"/>
        </w:rPr>
        <w:t xml:space="preserve"> результате совокупная величина вложений в основной капитал с учетом субъектов малого предпринимательства и индивидуальных застройщиков по итогам 201</w:t>
      </w:r>
      <w:r>
        <w:rPr>
          <w:rFonts w:ascii="Times New Roman" w:hAnsi="Times New Roman"/>
          <w:sz w:val="28"/>
          <w:szCs w:val="28"/>
        </w:rPr>
        <w:t>9</w:t>
      </w:r>
      <w:r w:rsidRPr="00C36D08">
        <w:rPr>
          <w:rFonts w:ascii="Times New Roman" w:hAnsi="Times New Roman"/>
          <w:sz w:val="28"/>
          <w:szCs w:val="28"/>
        </w:rPr>
        <w:t xml:space="preserve"> года, по оценке, составила </w:t>
      </w:r>
      <w:r>
        <w:rPr>
          <w:rFonts w:ascii="Times New Roman" w:hAnsi="Times New Roman"/>
          <w:sz w:val="28"/>
          <w:szCs w:val="28"/>
        </w:rPr>
        <w:t xml:space="preserve">2 220,6 </w:t>
      </w:r>
      <w:r w:rsidRPr="00C36D08">
        <w:rPr>
          <w:rFonts w:ascii="Times New Roman" w:hAnsi="Times New Roman"/>
          <w:sz w:val="28"/>
          <w:szCs w:val="28"/>
        </w:rPr>
        <w:t>млн руб., превысив показатель 201</w:t>
      </w:r>
      <w:r>
        <w:rPr>
          <w:rFonts w:ascii="Times New Roman" w:hAnsi="Times New Roman"/>
          <w:sz w:val="28"/>
          <w:szCs w:val="28"/>
        </w:rPr>
        <w:t>8</w:t>
      </w:r>
      <w:r w:rsidRPr="00C36D08">
        <w:rPr>
          <w:rFonts w:ascii="Times New Roman" w:hAnsi="Times New Roman"/>
          <w:sz w:val="28"/>
          <w:szCs w:val="28"/>
        </w:rPr>
        <w:t xml:space="preserve"> года на </w:t>
      </w:r>
      <w:r>
        <w:rPr>
          <w:rFonts w:ascii="Times New Roman" w:hAnsi="Times New Roman"/>
          <w:sz w:val="28"/>
          <w:szCs w:val="28"/>
        </w:rPr>
        <w:t>27,5</w:t>
      </w:r>
      <w:r w:rsidRPr="00C36D08">
        <w:rPr>
          <w:rFonts w:ascii="Times New Roman" w:hAnsi="Times New Roman"/>
          <w:sz w:val="28"/>
          <w:szCs w:val="28"/>
        </w:rPr>
        <w:t>%</w:t>
      </w:r>
      <w:r>
        <w:rPr>
          <w:rFonts w:ascii="Times New Roman" w:hAnsi="Times New Roman"/>
          <w:sz w:val="28"/>
          <w:szCs w:val="28"/>
        </w:rPr>
        <w:t>.</w:t>
      </w:r>
    </w:p>
    <w:p w:rsidR="00AF4017" w:rsidRDefault="00AF4017" w:rsidP="00D81062">
      <w:pPr>
        <w:widowControl w:val="0"/>
        <w:spacing w:after="0" w:line="240" w:lineRule="auto"/>
        <w:ind w:firstLine="425"/>
        <w:jc w:val="both"/>
        <w:rPr>
          <w:rFonts w:ascii="Times New Roman" w:hAnsi="Times New Roman"/>
          <w:sz w:val="28"/>
          <w:szCs w:val="28"/>
        </w:rPr>
      </w:pPr>
      <w:r w:rsidRPr="00C36D08">
        <w:rPr>
          <w:rFonts w:ascii="Times New Roman" w:hAnsi="Times New Roman" w:hint="eastAsia"/>
          <w:sz w:val="28"/>
          <w:szCs w:val="28"/>
        </w:rPr>
        <w:t>Сумм</w:t>
      </w:r>
      <w:r>
        <w:rPr>
          <w:rFonts w:ascii="Times New Roman" w:hAnsi="Times New Roman"/>
          <w:sz w:val="28"/>
          <w:szCs w:val="28"/>
        </w:rPr>
        <w:t>ы</w:t>
      </w:r>
      <w:r w:rsidRPr="00C36D08">
        <w:rPr>
          <w:rFonts w:ascii="Times New Roman" w:hAnsi="Times New Roman"/>
          <w:sz w:val="28"/>
          <w:szCs w:val="28"/>
        </w:rPr>
        <w:t xml:space="preserve"> вложений </w:t>
      </w:r>
      <w:r>
        <w:rPr>
          <w:rFonts w:ascii="Times New Roman" w:hAnsi="Times New Roman"/>
          <w:sz w:val="28"/>
          <w:szCs w:val="28"/>
        </w:rPr>
        <w:t>в</w:t>
      </w:r>
      <w:r w:rsidRPr="00C36D08">
        <w:rPr>
          <w:rFonts w:ascii="Times New Roman" w:hAnsi="Times New Roman"/>
          <w:sz w:val="28"/>
          <w:szCs w:val="28"/>
        </w:rPr>
        <w:t xml:space="preserve"> развитие и обновление основных фондов по организациям всех форм собственности (в части новых и приобретенных по импорту основных средств) </w:t>
      </w:r>
      <w:r w:rsidRPr="009335FE">
        <w:rPr>
          <w:rFonts w:ascii="Times New Roman" w:hAnsi="Times New Roman"/>
          <w:sz w:val="28"/>
          <w:szCs w:val="28"/>
        </w:rPr>
        <w:t>крупного и среднего бизнеса</w:t>
      </w:r>
      <w:r w:rsidRPr="00C36D08">
        <w:rPr>
          <w:rFonts w:ascii="Times New Roman" w:hAnsi="Times New Roman"/>
          <w:sz w:val="28"/>
          <w:szCs w:val="28"/>
        </w:rPr>
        <w:t xml:space="preserve">, согласно данным </w:t>
      </w:r>
      <w:r w:rsidRPr="00C36D08">
        <w:rPr>
          <w:rFonts w:ascii="Times New Roman" w:hAnsi="Times New Roman"/>
          <w:sz w:val="28"/>
          <w:szCs w:val="28"/>
        </w:rPr>
        <w:lastRenderedPageBreak/>
        <w:t>Государственной службы стати</w:t>
      </w:r>
      <w:r w:rsidRPr="00C36D08">
        <w:rPr>
          <w:rFonts w:ascii="Times New Roman" w:hAnsi="Times New Roman" w:hint="eastAsia"/>
          <w:sz w:val="28"/>
          <w:szCs w:val="28"/>
        </w:rPr>
        <w:t>стики</w:t>
      </w:r>
      <w:r w:rsidRPr="00C36D08">
        <w:rPr>
          <w:rFonts w:ascii="Times New Roman" w:hAnsi="Times New Roman"/>
          <w:sz w:val="28"/>
          <w:szCs w:val="28"/>
        </w:rPr>
        <w:t xml:space="preserve"> ПМР, достигла 1 </w:t>
      </w:r>
      <w:r>
        <w:rPr>
          <w:rFonts w:ascii="Times New Roman" w:hAnsi="Times New Roman"/>
          <w:sz w:val="28"/>
          <w:szCs w:val="28"/>
        </w:rPr>
        <w:t xml:space="preserve">737,4 </w:t>
      </w:r>
      <w:r w:rsidRPr="00C36D08">
        <w:rPr>
          <w:rFonts w:ascii="Times New Roman" w:hAnsi="Times New Roman"/>
          <w:sz w:val="28"/>
          <w:szCs w:val="28"/>
        </w:rPr>
        <w:t xml:space="preserve">млн руб., превысив </w:t>
      </w:r>
      <w:r>
        <w:rPr>
          <w:rFonts w:ascii="Times New Roman" w:hAnsi="Times New Roman"/>
          <w:sz w:val="28"/>
          <w:szCs w:val="28"/>
        </w:rPr>
        <w:t xml:space="preserve">отметку </w:t>
      </w:r>
      <w:r w:rsidRPr="00C36D08">
        <w:rPr>
          <w:rFonts w:ascii="Times New Roman" w:hAnsi="Times New Roman"/>
          <w:sz w:val="28"/>
          <w:szCs w:val="28"/>
        </w:rPr>
        <w:t>201</w:t>
      </w:r>
      <w:r>
        <w:rPr>
          <w:rFonts w:ascii="Times New Roman" w:hAnsi="Times New Roman"/>
          <w:sz w:val="28"/>
          <w:szCs w:val="28"/>
        </w:rPr>
        <w:t>8</w:t>
      </w:r>
      <w:r w:rsidRPr="00C36D08">
        <w:rPr>
          <w:rFonts w:ascii="Times New Roman" w:hAnsi="Times New Roman"/>
          <w:sz w:val="28"/>
          <w:szCs w:val="28"/>
        </w:rPr>
        <w:t xml:space="preserve"> года в текущих ценах </w:t>
      </w:r>
      <w:r>
        <w:rPr>
          <w:rFonts w:ascii="Times New Roman" w:hAnsi="Times New Roman"/>
          <w:sz w:val="28"/>
          <w:szCs w:val="28"/>
        </w:rPr>
        <w:t>на 24,4%</w:t>
      </w:r>
      <w:r w:rsidRPr="00C36D08">
        <w:rPr>
          <w:rFonts w:ascii="Times New Roman" w:hAnsi="Times New Roman"/>
          <w:sz w:val="28"/>
          <w:szCs w:val="28"/>
        </w:rPr>
        <w:t>, в сопоставимых</w:t>
      </w:r>
      <w:r>
        <w:rPr>
          <w:rFonts w:ascii="Times New Roman" w:hAnsi="Times New Roman"/>
          <w:sz w:val="28"/>
          <w:szCs w:val="28"/>
        </w:rPr>
        <w:t xml:space="preserve"> – </w:t>
      </w:r>
      <w:r w:rsidRPr="00C36D08">
        <w:rPr>
          <w:rFonts w:ascii="Times New Roman" w:hAnsi="Times New Roman"/>
          <w:sz w:val="28"/>
          <w:szCs w:val="28"/>
        </w:rPr>
        <w:t xml:space="preserve">на </w:t>
      </w:r>
      <w:r>
        <w:rPr>
          <w:rFonts w:ascii="Times New Roman" w:hAnsi="Times New Roman"/>
          <w:sz w:val="28"/>
          <w:szCs w:val="28"/>
        </w:rPr>
        <w:t>21,6</w:t>
      </w:r>
      <w:r w:rsidRPr="00C36D08">
        <w:rPr>
          <w:rFonts w:ascii="Times New Roman" w:hAnsi="Times New Roman"/>
          <w:sz w:val="28"/>
          <w:szCs w:val="28"/>
        </w:rPr>
        <w:t xml:space="preserve">% (рис. </w:t>
      </w:r>
      <w:r>
        <w:rPr>
          <w:rFonts w:ascii="Times New Roman" w:hAnsi="Times New Roman"/>
          <w:sz w:val="28"/>
          <w:szCs w:val="28"/>
        </w:rPr>
        <w:t>20</w:t>
      </w:r>
      <w:r w:rsidRPr="00C36D08">
        <w:rPr>
          <w:rFonts w:ascii="Times New Roman" w:hAnsi="Times New Roman"/>
          <w:sz w:val="28"/>
          <w:szCs w:val="28"/>
        </w:rPr>
        <w:t>).</w:t>
      </w:r>
      <w:r w:rsidRPr="00AF4017">
        <w:rPr>
          <w:rFonts w:ascii="Times New Roman" w:hAnsi="Times New Roman"/>
          <w:sz w:val="28"/>
          <w:szCs w:val="28"/>
        </w:rPr>
        <w:t xml:space="preserve"> </w:t>
      </w:r>
      <w:r>
        <w:rPr>
          <w:rFonts w:ascii="Times New Roman" w:hAnsi="Times New Roman"/>
          <w:sz w:val="28"/>
          <w:szCs w:val="28"/>
        </w:rPr>
        <w:t xml:space="preserve">Активизированы </w:t>
      </w:r>
      <w:r w:rsidRPr="00C36D08">
        <w:rPr>
          <w:rFonts w:ascii="Times New Roman" w:hAnsi="Times New Roman"/>
          <w:sz w:val="28"/>
          <w:szCs w:val="28"/>
        </w:rPr>
        <w:t>как</w:t>
      </w:r>
      <w:r>
        <w:rPr>
          <w:rFonts w:ascii="Times New Roman" w:hAnsi="Times New Roman"/>
          <w:sz w:val="28"/>
          <w:szCs w:val="28"/>
        </w:rPr>
        <w:t xml:space="preserve"> </w:t>
      </w:r>
      <w:r w:rsidRPr="00C36D08">
        <w:rPr>
          <w:rFonts w:ascii="Times New Roman" w:hAnsi="Times New Roman"/>
          <w:sz w:val="28"/>
          <w:szCs w:val="28"/>
        </w:rPr>
        <w:t>строительно-монтажны</w:t>
      </w:r>
      <w:r>
        <w:rPr>
          <w:rFonts w:ascii="Times New Roman" w:hAnsi="Times New Roman"/>
          <w:sz w:val="28"/>
          <w:szCs w:val="28"/>
        </w:rPr>
        <w:t>е</w:t>
      </w:r>
      <w:r w:rsidRPr="00C36D08">
        <w:rPr>
          <w:rFonts w:ascii="Times New Roman" w:hAnsi="Times New Roman"/>
          <w:sz w:val="28"/>
          <w:szCs w:val="28"/>
        </w:rPr>
        <w:t xml:space="preserve"> работ</w:t>
      </w:r>
      <w:r>
        <w:rPr>
          <w:rFonts w:ascii="Times New Roman" w:hAnsi="Times New Roman"/>
          <w:sz w:val="28"/>
          <w:szCs w:val="28"/>
        </w:rPr>
        <w:t>ы</w:t>
      </w:r>
      <w:r w:rsidRPr="00C36D08">
        <w:rPr>
          <w:rFonts w:ascii="Times New Roman" w:hAnsi="Times New Roman"/>
          <w:sz w:val="28"/>
          <w:szCs w:val="28"/>
        </w:rPr>
        <w:t xml:space="preserve"> (+</w:t>
      </w:r>
      <w:r>
        <w:rPr>
          <w:rFonts w:ascii="Times New Roman" w:hAnsi="Times New Roman"/>
          <w:sz w:val="28"/>
          <w:szCs w:val="28"/>
        </w:rPr>
        <w:t>2</w:t>
      </w:r>
      <w:r w:rsidRPr="00C36D08">
        <w:rPr>
          <w:rFonts w:ascii="Times New Roman" w:hAnsi="Times New Roman"/>
          <w:sz w:val="28"/>
          <w:szCs w:val="28"/>
        </w:rPr>
        <w:t>7,</w:t>
      </w:r>
      <w:r>
        <w:rPr>
          <w:rFonts w:ascii="Times New Roman" w:hAnsi="Times New Roman"/>
          <w:sz w:val="28"/>
          <w:szCs w:val="28"/>
        </w:rPr>
        <w:t>7</w:t>
      </w:r>
      <w:r w:rsidRPr="00C36D08">
        <w:rPr>
          <w:rFonts w:ascii="Times New Roman" w:hAnsi="Times New Roman"/>
          <w:sz w:val="28"/>
          <w:szCs w:val="28"/>
        </w:rPr>
        <w:t xml:space="preserve">% до </w:t>
      </w:r>
      <w:r>
        <w:rPr>
          <w:rFonts w:ascii="Times New Roman" w:hAnsi="Times New Roman"/>
          <w:sz w:val="28"/>
          <w:szCs w:val="28"/>
        </w:rPr>
        <w:t>646,4 </w:t>
      </w:r>
      <w:r w:rsidRPr="00C36D08">
        <w:rPr>
          <w:rFonts w:ascii="Times New Roman" w:hAnsi="Times New Roman"/>
          <w:sz w:val="28"/>
          <w:szCs w:val="28"/>
        </w:rPr>
        <w:t>млн</w:t>
      </w:r>
      <w:r>
        <w:rPr>
          <w:rFonts w:ascii="Times New Roman" w:hAnsi="Times New Roman"/>
          <w:sz w:val="28"/>
          <w:szCs w:val="28"/>
        </w:rPr>
        <w:t> </w:t>
      </w:r>
      <w:r w:rsidRPr="00C36D08">
        <w:rPr>
          <w:rFonts w:ascii="Times New Roman" w:hAnsi="Times New Roman"/>
          <w:sz w:val="28"/>
          <w:szCs w:val="28"/>
        </w:rPr>
        <w:t>руб.),</w:t>
      </w:r>
      <w:r>
        <w:rPr>
          <w:rFonts w:ascii="Times New Roman" w:hAnsi="Times New Roman"/>
          <w:sz w:val="28"/>
          <w:szCs w:val="28"/>
        </w:rPr>
        <w:t xml:space="preserve"> </w:t>
      </w:r>
      <w:r w:rsidRPr="00C36D08">
        <w:rPr>
          <w:rFonts w:ascii="Times New Roman" w:hAnsi="Times New Roman"/>
          <w:sz w:val="28"/>
          <w:szCs w:val="28"/>
        </w:rPr>
        <w:t>так и</w:t>
      </w:r>
      <w:r>
        <w:rPr>
          <w:rFonts w:ascii="Times New Roman" w:hAnsi="Times New Roman"/>
          <w:sz w:val="28"/>
          <w:szCs w:val="28"/>
        </w:rPr>
        <w:t xml:space="preserve"> процесс </w:t>
      </w:r>
      <w:r w:rsidRPr="00C36D08">
        <w:rPr>
          <w:rFonts w:ascii="Times New Roman" w:hAnsi="Times New Roman"/>
          <w:sz w:val="28"/>
          <w:szCs w:val="28"/>
        </w:rPr>
        <w:t>обновлени</w:t>
      </w:r>
      <w:r>
        <w:rPr>
          <w:rFonts w:ascii="Times New Roman" w:hAnsi="Times New Roman"/>
          <w:sz w:val="28"/>
          <w:szCs w:val="28"/>
        </w:rPr>
        <w:t>я</w:t>
      </w:r>
      <w:r w:rsidRPr="00C36D08">
        <w:rPr>
          <w:rFonts w:ascii="Times New Roman" w:hAnsi="Times New Roman"/>
          <w:sz w:val="28"/>
          <w:szCs w:val="28"/>
        </w:rPr>
        <w:t xml:space="preserve"> машин, оборудования</w:t>
      </w:r>
      <w:r>
        <w:rPr>
          <w:rFonts w:ascii="Times New Roman" w:hAnsi="Times New Roman"/>
          <w:sz w:val="28"/>
          <w:szCs w:val="28"/>
        </w:rPr>
        <w:t xml:space="preserve"> и</w:t>
      </w:r>
      <w:r w:rsidRPr="00C36D08">
        <w:rPr>
          <w:rFonts w:ascii="Times New Roman" w:hAnsi="Times New Roman"/>
          <w:sz w:val="28"/>
          <w:szCs w:val="28"/>
        </w:rPr>
        <w:t xml:space="preserve"> транспортных средств (</w:t>
      </w:r>
      <w:r>
        <w:rPr>
          <w:rFonts w:ascii="Times New Roman" w:hAnsi="Times New Roman"/>
          <w:sz w:val="28"/>
          <w:szCs w:val="28"/>
        </w:rPr>
        <w:t>+22,4</w:t>
      </w:r>
      <w:r w:rsidRPr="00C36D08">
        <w:rPr>
          <w:rFonts w:ascii="Times New Roman" w:hAnsi="Times New Roman"/>
          <w:sz w:val="28"/>
          <w:szCs w:val="28"/>
        </w:rPr>
        <w:t xml:space="preserve"> до </w:t>
      </w:r>
      <w:r>
        <w:rPr>
          <w:rFonts w:ascii="Times New Roman" w:hAnsi="Times New Roman"/>
          <w:sz w:val="28"/>
          <w:szCs w:val="28"/>
        </w:rPr>
        <w:t xml:space="preserve">1 058,4 </w:t>
      </w:r>
      <w:r w:rsidRPr="00C36D08">
        <w:rPr>
          <w:rFonts w:ascii="Times New Roman" w:hAnsi="Times New Roman"/>
          <w:sz w:val="28"/>
          <w:szCs w:val="28"/>
        </w:rPr>
        <w:t>млн руб.</w:t>
      </w:r>
      <w:r>
        <w:rPr>
          <w:rFonts w:ascii="Times New Roman" w:hAnsi="Times New Roman"/>
          <w:sz w:val="28"/>
          <w:szCs w:val="28"/>
        </w:rPr>
        <w:t xml:space="preserve">, или 60,9% </w:t>
      </w:r>
      <w:r w:rsidRPr="001E2EE8">
        <w:rPr>
          <w:rFonts w:ascii="Times New Roman" w:hAnsi="Times New Roman"/>
          <w:spacing w:val="4"/>
          <w:sz w:val="28"/>
          <w:szCs w:val="28"/>
        </w:rPr>
        <w:t>всех инвестиций</w:t>
      </w:r>
      <w:r>
        <w:rPr>
          <w:rFonts w:ascii="Times New Roman" w:hAnsi="Times New Roman"/>
          <w:sz w:val="28"/>
          <w:szCs w:val="28"/>
        </w:rPr>
        <w:t>)</w:t>
      </w:r>
      <w:r w:rsidRPr="001E2EE8">
        <w:rPr>
          <w:rFonts w:ascii="Times New Roman" w:hAnsi="Times New Roman"/>
          <w:sz w:val="28"/>
          <w:szCs w:val="28"/>
        </w:rPr>
        <w:t>.</w:t>
      </w:r>
    </w:p>
    <w:p w:rsidR="00D81062" w:rsidRDefault="00AF4017" w:rsidP="00D81062">
      <w:pPr>
        <w:widowControl w:val="0"/>
        <w:spacing w:after="0" w:line="240" w:lineRule="auto"/>
        <w:ind w:firstLine="425"/>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5408" behindDoc="1" locked="0" layoutInCell="1" allowOverlap="1">
            <wp:simplePos x="0" y="0"/>
            <wp:positionH relativeFrom="column">
              <wp:posOffset>17145</wp:posOffset>
            </wp:positionH>
            <wp:positionV relativeFrom="paragraph">
              <wp:posOffset>-977265</wp:posOffset>
            </wp:positionV>
            <wp:extent cx="3124835" cy="2759075"/>
            <wp:effectExtent l="0" t="0" r="0" b="0"/>
            <wp:wrapSquare wrapText="bothSides"/>
            <wp:docPr id="32"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D81062">
        <w:rPr>
          <w:rFonts w:ascii="Times New Roman" w:hAnsi="Times New Roman"/>
          <w:sz w:val="28"/>
          <w:szCs w:val="28"/>
        </w:rPr>
        <w:t xml:space="preserve">В структуре источников финансирования </w:t>
      </w:r>
      <w:r w:rsidR="00D81062" w:rsidRPr="00C36D08">
        <w:rPr>
          <w:rFonts w:ascii="Times New Roman" w:hAnsi="Times New Roman"/>
          <w:sz w:val="28"/>
          <w:szCs w:val="28"/>
        </w:rPr>
        <w:t xml:space="preserve">(рис. </w:t>
      </w:r>
      <w:r w:rsidR="00D81062">
        <w:rPr>
          <w:rFonts w:ascii="Times New Roman" w:hAnsi="Times New Roman"/>
          <w:sz w:val="28"/>
          <w:szCs w:val="28"/>
        </w:rPr>
        <w:t>2</w:t>
      </w:r>
      <w:r>
        <w:rPr>
          <w:rFonts w:ascii="Times New Roman" w:hAnsi="Times New Roman"/>
          <w:sz w:val="28"/>
          <w:szCs w:val="28"/>
        </w:rPr>
        <w:t>1</w:t>
      </w:r>
      <w:r w:rsidR="00D81062" w:rsidRPr="00C36D08">
        <w:rPr>
          <w:rFonts w:ascii="Times New Roman" w:hAnsi="Times New Roman"/>
          <w:sz w:val="28"/>
          <w:szCs w:val="28"/>
        </w:rPr>
        <w:t>)</w:t>
      </w:r>
      <w:r w:rsidR="00D81062">
        <w:rPr>
          <w:rFonts w:ascii="Times New Roman" w:hAnsi="Times New Roman"/>
          <w:sz w:val="28"/>
          <w:szCs w:val="28"/>
        </w:rPr>
        <w:t xml:space="preserve"> наибольшая часть представлена</w:t>
      </w:r>
      <w:r w:rsidR="00D81062" w:rsidRPr="00C36D08">
        <w:rPr>
          <w:rFonts w:ascii="Times New Roman" w:hAnsi="Times New Roman"/>
          <w:sz w:val="28"/>
          <w:szCs w:val="28"/>
        </w:rPr>
        <w:t xml:space="preserve"> собственны</w:t>
      </w:r>
      <w:r w:rsidR="00D81062">
        <w:rPr>
          <w:rFonts w:ascii="Times New Roman" w:hAnsi="Times New Roman"/>
          <w:sz w:val="28"/>
          <w:szCs w:val="28"/>
        </w:rPr>
        <w:t>ми</w:t>
      </w:r>
      <w:r w:rsidR="00D81062" w:rsidRPr="00C36D08">
        <w:rPr>
          <w:rFonts w:ascii="Times New Roman" w:hAnsi="Times New Roman"/>
          <w:sz w:val="28"/>
          <w:szCs w:val="28"/>
        </w:rPr>
        <w:t xml:space="preserve"> средства</w:t>
      </w:r>
      <w:r w:rsidR="00D81062">
        <w:rPr>
          <w:rFonts w:ascii="Times New Roman" w:hAnsi="Times New Roman"/>
          <w:sz w:val="28"/>
          <w:szCs w:val="28"/>
        </w:rPr>
        <w:t xml:space="preserve">ми организаций </w:t>
      </w:r>
      <w:r w:rsidR="00D81062" w:rsidRPr="00C36D08">
        <w:rPr>
          <w:rFonts w:ascii="Times New Roman" w:hAnsi="Times New Roman"/>
          <w:sz w:val="28"/>
          <w:szCs w:val="28"/>
        </w:rPr>
        <w:t>(8</w:t>
      </w:r>
      <w:r w:rsidR="00D81062">
        <w:rPr>
          <w:rFonts w:ascii="Times New Roman" w:hAnsi="Times New Roman"/>
          <w:sz w:val="28"/>
          <w:szCs w:val="28"/>
        </w:rPr>
        <w:t>6</w:t>
      </w:r>
      <w:r w:rsidR="00D81062" w:rsidRPr="00C36D08">
        <w:rPr>
          <w:rFonts w:ascii="Times New Roman" w:hAnsi="Times New Roman"/>
          <w:sz w:val="28"/>
          <w:szCs w:val="28"/>
        </w:rPr>
        <w:t>,</w:t>
      </w:r>
      <w:r w:rsidR="00D81062">
        <w:rPr>
          <w:rFonts w:ascii="Times New Roman" w:hAnsi="Times New Roman"/>
          <w:sz w:val="28"/>
          <w:szCs w:val="28"/>
        </w:rPr>
        <w:t>1</w:t>
      </w:r>
      <w:r w:rsidR="00D81062" w:rsidRPr="00C36D08">
        <w:rPr>
          <w:rFonts w:ascii="Times New Roman" w:hAnsi="Times New Roman"/>
          <w:sz w:val="28"/>
          <w:szCs w:val="28"/>
        </w:rPr>
        <w:t>%</w:t>
      </w:r>
      <w:r w:rsidR="00D81062">
        <w:rPr>
          <w:rFonts w:ascii="Times New Roman" w:hAnsi="Times New Roman"/>
          <w:sz w:val="28"/>
          <w:szCs w:val="28"/>
        </w:rPr>
        <w:t>, +0,9 п.п.)</w:t>
      </w:r>
      <w:r w:rsidR="00D81062" w:rsidRPr="00C36D08">
        <w:rPr>
          <w:rFonts w:ascii="Times New Roman" w:hAnsi="Times New Roman"/>
          <w:sz w:val="28"/>
          <w:szCs w:val="28"/>
        </w:rPr>
        <w:t xml:space="preserve">, </w:t>
      </w:r>
      <w:r w:rsidR="00D81062">
        <w:rPr>
          <w:rFonts w:ascii="Times New Roman" w:hAnsi="Times New Roman"/>
          <w:sz w:val="28"/>
          <w:szCs w:val="28"/>
        </w:rPr>
        <w:t xml:space="preserve">вместе с тем возросла доля государственных </w:t>
      </w:r>
      <w:r w:rsidR="00D81062" w:rsidRPr="00C36D08">
        <w:rPr>
          <w:rFonts w:ascii="Times New Roman" w:hAnsi="Times New Roman"/>
          <w:sz w:val="28"/>
          <w:szCs w:val="28"/>
        </w:rPr>
        <w:t>проектов</w:t>
      </w:r>
      <w:r w:rsidR="00D81062">
        <w:rPr>
          <w:rFonts w:ascii="Times New Roman" w:hAnsi="Times New Roman"/>
          <w:sz w:val="28"/>
          <w:szCs w:val="28"/>
        </w:rPr>
        <w:t xml:space="preserve"> (9,9%, +1,5</w:t>
      </w:r>
      <w:r>
        <w:rPr>
          <w:rFonts w:ascii="Times New Roman" w:hAnsi="Times New Roman"/>
          <w:sz w:val="28"/>
          <w:szCs w:val="28"/>
        </w:rPr>
        <w:t> </w:t>
      </w:r>
      <w:r w:rsidR="00D81062">
        <w:rPr>
          <w:rFonts w:ascii="Times New Roman" w:hAnsi="Times New Roman"/>
          <w:sz w:val="28"/>
          <w:szCs w:val="28"/>
        </w:rPr>
        <w:t xml:space="preserve">п.п.), широкий перечень которых реализован </w:t>
      </w:r>
      <w:r w:rsidR="00D81062" w:rsidRPr="00107279">
        <w:rPr>
          <w:rFonts w:ascii="Times New Roman" w:hAnsi="Times New Roman"/>
          <w:sz w:val="28"/>
          <w:szCs w:val="28"/>
        </w:rPr>
        <w:t>в рамках программы Фонда капитальных вложений.</w:t>
      </w:r>
    </w:p>
    <w:p w:rsidR="00D81062" w:rsidRPr="00C22E92" w:rsidRDefault="00D81062" w:rsidP="00D81062">
      <w:pPr>
        <w:widowControl w:val="0"/>
        <w:spacing w:after="0" w:line="240" w:lineRule="auto"/>
        <w:ind w:firstLine="425"/>
        <w:jc w:val="right"/>
        <w:rPr>
          <w:rFonts w:ascii="Times New Roman" w:hAnsi="Times New Roman"/>
          <w:b/>
          <w:i/>
          <w:sz w:val="28"/>
          <w:szCs w:val="28"/>
        </w:rPr>
      </w:pPr>
      <w:r w:rsidRPr="00AF4017">
        <w:rPr>
          <w:rFonts w:ascii="Times New Roman" w:hAnsi="Times New Roman" w:hint="eastAsia"/>
          <w:b/>
          <w:i/>
          <w:sz w:val="28"/>
          <w:szCs w:val="28"/>
        </w:rPr>
        <w:t>Рисунок</w:t>
      </w:r>
      <w:r w:rsidRPr="00AF4017">
        <w:rPr>
          <w:rFonts w:ascii="Times New Roman" w:hAnsi="Times New Roman"/>
          <w:b/>
          <w:i/>
          <w:sz w:val="28"/>
          <w:szCs w:val="28"/>
        </w:rPr>
        <w:t xml:space="preserve"> 2</w:t>
      </w:r>
      <w:r w:rsidR="00AF4017">
        <w:rPr>
          <w:rFonts w:ascii="Times New Roman" w:hAnsi="Times New Roman"/>
          <w:b/>
          <w:i/>
          <w:sz w:val="28"/>
          <w:szCs w:val="28"/>
        </w:rPr>
        <w:t>1</w:t>
      </w:r>
    </w:p>
    <w:p w:rsidR="00D81062" w:rsidRPr="007421DE" w:rsidRDefault="00D81062" w:rsidP="00D81062">
      <w:pPr>
        <w:widowControl w:val="0"/>
        <w:spacing w:after="0" w:line="240" w:lineRule="auto"/>
        <w:ind w:firstLine="567"/>
        <w:jc w:val="center"/>
        <w:rPr>
          <w:rFonts w:ascii="Times New Roman" w:eastAsia="Calibri" w:hAnsi="Times New Roman"/>
          <w:b/>
          <w:sz w:val="24"/>
          <w:szCs w:val="24"/>
        </w:rPr>
      </w:pPr>
      <w:r w:rsidRPr="007421DE">
        <w:rPr>
          <w:rFonts w:ascii="Times New Roman" w:eastAsia="Calibri" w:hAnsi="Times New Roman"/>
          <w:b/>
          <w:sz w:val="24"/>
          <w:szCs w:val="24"/>
        </w:rPr>
        <w:t>Структура инвестиций в основной капитал</w:t>
      </w:r>
    </w:p>
    <w:p w:rsidR="00D81062" w:rsidRPr="007421DE" w:rsidRDefault="00D81062" w:rsidP="00D81062">
      <w:pPr>
        <w:widowControl w:val="0"/>
        <w:spacing w:line="240" w:lineRule="auto"/>
        <w:ind w:firstLine="426"/>
        <w:jc w:val="center"/>
        <w:rPr>
          <w:rFonts w:ascii="Times New Roman" w:hAnsi="Times New Roman"/>
          <w:sz w:val="24"/>
          <w:szCs w:val="24"/>
        </w:rPr>
      </w:pPr>
      <w:r w:rsidRPr="007421DE">
        <w:rPr>
          <w:rFonts w:ascii="Times New Roman" w:eastAsia="Calibri" w:hAnsi="Times New Roman"/>
          <w:b/>
          <w:sz w:val="24"/>
          <w:szCs w:val="24"/>
        </w:rPr>
        <w:t>по источникам финансирования</w:t>
      </w:r>
    </w:p>
    <w:p w:rsidR="00D81062" w:rsidRPr="00C36D08" w:rsidRDefault="00D81062" w:rsidP="00D81062">
      <w:pPr>
        <w:widowControl w:val="0"/>
        <w:spacing w:line="240" w:lineRule="auto"/>
        <w:jc w:val="both"/>
        <w:rPr>
          <w:rFonts w:ascii="Times New Roman" w:hAnsi="Times New Roman"/>
          <w:sz w:val="28"/>
          <w:szCs w:val="28"/>
        </w:rPr>
      </w:pPr>
      <w:r w:rsidRPr="007421DE">
        <w:rPr>
          <w:rFonts w:ascii="Times New Roman" w:eastAsia="Calibri" w:hAnsi="Times New Roman"/>
          <w:noProof/>
          <w:spacing w:val="2"/>
          <w:sz w:val="28"/>
          <w:szCs w:val="28"/>
        </w:rPr>
        <w:drawing>
          <wp:inline distT="0" distB="0" distL="0" distR="0">
            <wp:extent cx="2354094" cy="1780162"/>
            <wp:effectExtent l="19050" t="0" r="8106" b="0"/>
            <wp:docPr id="33"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7421DE">
        <w:rPr>
          <w:rFonts w:ascii="Times New Roman" w:eastAsia="Calibri" w:hAnsi="Times New Roman"/>
          <w:noProof/>
          <w:spacing w:val="2"/>
          <w:sz w:val="28"/>
          <w:szCs w:val="28"/>
        </w:rPr>
        <w:drawing>
          <wp:inline distT="0" distB="0" distL="0" distR="0">
            <wp:extent cx="3429000" cy="1781175"/>
            <wp:effectExtent l="0" t="0" r="0" b="0"/>
            <wp:docPr id="34"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1062" w:rsidRPr="00C36D08" w:rsidRDefault="00D81062" w:rsidP="00D81062">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При этом 28,9</w:t>
      </w:r>
      <w:r w:rsidRPr="00C36D08">
        <w:rPr>
          <w:rFonts w:ascii="Times New Roman" w:hAnsi="Times New Roman"/>
          <w:sz w:val="28"/>
          <w:szCs w:val="28"/>
        </w:rPr>
        <w:t>%</w:t>
      </w:r>
      <w:r>
        <w:rPr>
          <w:rFonts w:ascii="Times New Roman" w:hAnsi="Times New Roman"/>
          <w:sz w:val="28"/>
          <w:szCs w:val="28"/>
        </w:rPr>
        <w:t xml:space="preserve"> </w:t>
      </w:r>
      <w:r w:rsidRPr="00C36D08">
        <w:rPr>
          <w:rFonts w:ascii="Times New Roman" w:hAnsi="Times New Roman"/>
          <w:sz w:val="28"/>
          <w:szCs w:val="28"/>
        </w:rPr>
        <w:t>инвестиционных вложений обеспечен</w:t>
      </w:r>
      <w:r>
        <w:rPr>
          <w:rFonts w:ascii="Times New Roman" w:hAnsi="Times New Roman"/>
          <w:sz w:val="28"/>
          <w:szCs w:val="28"/>
        </w:rPr>
        <w:t>ы</w:t>
      </w:r>
      <w:r w:rsidRPr="00C36D08">
        <w:rPr>
          <w:rFonts w:ascii="Times New Roman" w:hAnsi="Times New Roman"/>
          <w:sz w:val="28"/>
          <w:szCs w:val="28"/>
        </w:rPr>
        <w:t xml:space="preserve"> организациями</w:t>
      </w:r>
      <w:r>
        <w:rPr>
          <w:rFonts w:ascii="Times New Roman" w:hAnsi="Times New Roman"/>
          <w:sz w:val="28"/>
          <w:szCs w:val="28"/>
        </w:rPr>
        <w:t>, находящимися в государственной и муниципальной</w:t>
      </w:r>
      <w:r w:rsidRPr="00C36D08">
        <w:rPr>
          <w:rFonts w:ascii="Times New Roman" w:hAnsi="Times New Roman"/>
          <w:sz w:val="28"/>
          <w:szCs w:val="28"/>
        </w:rPr>
        <w:t xml:space="preserve"> собственности</w:t>
      </w:r>
      <w:r>
        <w:rPr>
          <w:rFonts w:ascii="Times New Roman" w:hAnsi="Times New Roman"/>
          <w:sz w:val="28"/>
          <w:szCs w:val="28"/>
        </w:rPr>
        <w:t xml:space="preserve"> </w:t>
      </w:r>
      <w:r w:rsidRPr="00C36D08">
        <w:rPr>
          <w:rFonts w:ascii="Times New Roman" w:hAnsi="Times New Roman"/>
          <w:sz w:val="28"/>
          <w:szCs w:val="28"/>
        </w:rPr>
        <w:t>(рис.</w:t>
      </w:r>
      <w:r>
        <w:rPr>
          <w:rFonts w:ascii="Times New Roman" w:hAnsi="Times New Roman"/>
          <w:sz w:val="28"/>
          <w:szCs w:val="28"/>
        </w:rPr>
        <w:t xml:space="preserve"> 2</w:t>
      </w:r>
      <w:r w:rsidR="00AF4017">
        <w:rPr>
          <w:rFonts w:ascii="Times New Roman" w:hAnsi="Times New Roman"/>
          <w:sz w:val="28"/>
          <w:szCs w:val="28"/>
        </w:rPr>
        <w:t>2</w:t>
      </w:r>
      <w:r w:rsidRPr="00C36D08">
        <w:rPr>
          <w:rFonts w:ascii="Times New Roman" w:hAnsi="Times New Roman"/>
          <w:sz w:val="28"/>
          <w:szCs w:val="28"/>
        </w:rPr>
        <w:t>).</w:t>
      </w:r>
    </w:p>
    <w:p w:rsidR="00D81062" w:rsidRPr="006E0BCB" w:rsidRDefault="00D81062" w:rsidP="00D81062">
      <w:pPr>
        <w:widowControl w:val="0"/>
        <w:spacing w:after="0" w:line="240" w:lineRule="auto"/>
        <w:ind w:firstLine="709"/>
        <w:jc w:val="right"/>
        <w:rPr>
          <w:rFonts w:ascii="Times New Roman" w:hAnsi="Times New Roman"/>
          <w:sz w:val="24"/>
          <w:szCs w:val="28"/>
        </w:rPr>
      </w:pPr>
    </w:p>
    <w:p w:rsidR="00D81062" w:rsidRPr="00A86123" w:rsidRDefault="00D81062" w:rsidP="00D81062">
      <w:pPr>
        <w:widowControl w:val="0"/>
        <w:spacing w:after="0" w:line="240" w:lineRule="auto"/>
        <w:ind w:firstLine="709"/>
        <w:jc w:val="right"/>
        <w:rPr>
          <w:rFonts w:ascii="Times New Roman" w:hAnsi="Times New Roman"/>
          <w:i/>
          <w:sz w:val="28"/>
          <w:szCs w:val="28"/>
        </w:rPr>
      </w:pPr>
      <w:r w:rsidRPr="00A86123">
        <w:rPr>
          <w:rFonts w:ascii="Times New Roman" w:hAnsi="Times New Roman"/>
          <w:b/>
          <w:i/>
          <w:sz w:val="28"/>
          <w:szCs w:val="28"/>
        </w:rPr>
        <w:t xml:space="preserve">Рисунок </w:t>
      </w:r>
      <w:r>
        <w:rPr>
          <w:rFonts w:ascii="Times New Roman" w:hAnsi="Times New Roman"/>
          <w:b/>
          <w:i/>
          <w:sz w:val="28"/>
          <w:szCs w:val="28"/>
        </w:rPr>
        <w:t>2</w:t>
      </w:r>
      <w:r w:rsidR="00AF4017">
        <w:rPr>
          <w:rFonts w:ascii="Times New Roman" w:hAnsi="Times New Roman"/>
          <w:b/>
          <w:i/>
          <w:sz w:val="28"/>
          <w:szCs w:val="28"/>
        </w:rPr>
        <w:t>2</w:t>
      </w:r>
    </w:p>
    <w:p w:rsidR="00D81062" w:rsidRPr="007421DE" w:rsidRDefault="006E0BCB" w:rsidP="00D81062">
      <w:pPr>
        <w:widowControl w:val="0"/>
        <w:spacing w:after="0" w:line="240" w:lineRule="auto"/>
        <w:ind w:firstLine="709"/>
        <w:jc w:val="center"/>
        <w:rPr>
          <w:rFonts w:ascii="Times New Roman" w:eastAsia="Calibri" w:hAnsi="Times New Roman"/>
          <w:b/>
          <w:sz w:val="24"/>
          <w:szCs w:val="24"/>
        </w:rPr>
      </w:pPr>
      <w:r>
        <w:rPr>
          <w:rFonts w:ascii="Times New Roman" w:eastAsia="Calibri" w:hAnsi="Times New Roman"/>
          <w:b/>
          <w:noProof/>
          <w:sz w:val="24"/>
          <w:szCs w:val="24"/>
        </w:rPr>
        <w:drawing>
          <wp:anchor distT="0" distB="0" distL="114300" distR="114300" simplePos="0" relativeHeight="251670528" behindDoc="0" locked="0" layoutInCell="1" allowOverlap="1">
            <wp:simplePos x="0" y="0"/>
            <wp:positionH relativeFrom="column">
              <wp:posOffset>20292</wp:posOffset>
            </wp:positionH>
            <wp:positionV relativeFrom="paragraph">
              <wp:posOffset>142985</wp:posOffset>
            </wp:positionV>
            <wp:extent cx="2239120" cy="1653872"/>
            <wp:effectExtent l="19050" t="0" r="0" b="0"/>
            <wp:wrapNone/>
            <wp:docPr id="35"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ascii="Times New Roman" w:eastAsia="Calibri" w:hAnsi="Times New Roman"/>
          <w:b/>
          <w:noProof/>
          <w:sz w:val="24"/>
          <w:szCs w:val="24"/>
        </w:rPr>
        <w:drawing>
          <wp:anchor distT="0" distB="0" distL="114300" distR="114300" simplePos="0" relativeHeight="251669504" behindDoc="0" locked="0" layoutInCell="1" allowOverlap="1">
            <wp:simplePos x="0" y="0"/>
            <wp:positionH relativeFrom="column">
              <wp:posOffset>2787346</wp:posOffset>
            </wp:positionH>
            <wp:positionV relativeFrom="paragraph">
              <wp:posOffset>7813</wp:posOffset>
            </wp:positionV>
            <wp:extent cx="3407962" cy="1789044"/>
            <wp:effectExtent l="19050" t="0" r="0" b="0"/>
            <wp:wrapNone/>
            <wp:docPr id="36"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D81062" w:rsidRPr="007421DE">
        <w:rPr>
          <w:rFonts w:ascii="Times New Roman" w:eastAsia="Calibri" w:hAnsi="Times New Roman"/>
          <w:b/>
          <w:sz w:val="24"/>
          <w:szCs w:val="24"/>
        </w:rPr>
        <w:t>Структура инвестиций в основной капитал</w:t>
      </w:r>
    </w:p>
    <w:p w:rsidR="00D81062" w:rsidRPr="007421DE" w:rsidRDefault="00D81062" w:rsidP="00D81062">
      <w:pPr>
        <w:widowControl w:val="0"/>
        <w:spacing w:after="0" w:line="240" w:lineRule="auto"/>
        <w:ind w:firstLine="709"/>
        <w:jc w:val="center"/>
        <w:rPr>
          <w:rFonts w:ascii="Times New Roman" w:eastAsia="Calibri" w:hAnsi="Times New Roman"/>
          <w:b/>
          <w:sz w:val="24"/>
          <w:szCs w:val="24"/>
        </w:rPr>
      </w:pPr>
      <w:r w:rsidRPr="007421DE">
        <w:rPr>
          <w:rFonts w:ascii="Times New Roman" w:eastAsia="Calibri" w:hAnsi="Times New Roman"/>
          <w:b/>
          <w:sz w:val="24"/>
          <w:szCs w:val="24"/>
        </w:rPr>
        <w:t>по формам собственности</w:t>
      </w:r>
    </w:p>
    <w:p w:rsidR="00D81062" w:rsidRPr="00C36D08" w:rsidRDefault="00D81062" w:rsidP="00D81062">
      <w:pPr>
        <w:widowControl w:val="0"/>
        <w:spacing w:line="240" w:lineRule="auto"/>
        <w:ind w:firstLine="426"/>
        <w:jc w:val="both"/>
        <w:rPr>
          <w:rFonts w:ascii="Times New Roman" w:hAnsi="Times New Roman"/>
          <w:sz w:val="28"/>
          <w:szCs w:val="28"/>
        </w:rPr>
      </w:pPr>
    </w:p>
    <w:p w:rsidR="006E0BCB" w:rsidRDefault="006E0BCB" w:rsidP="00D81062">
      <w:pPr>
        <w:widowControl w:val="0"/>
        <w:tabs>
          <w:tab w:val="left" w:pos="993"/>
        </w:tabs>
        <w:spacing w:after="0" w:line="240" w:lineRule="auto"/>
        <w:ind w:firstLine="426"/>
        <w:jc w:val="both"/>
        <w:rPr>
          <w:rFonts w:ascii="Times New Roman" w:hAnsi="Times New Roman"/>
          <w:spacing w:val="3"/>
          <w:sz w:val="28"/>
          <w:szCs w:val="28"/>
        </w:rPr>
      </w:pPr>
    </w:p>
    <w:p w:rsidR="006E0BCB" w:rsidRDefault="006E0BCB" w:rsidP="00D81062">
      <w:pPr>
        <w:widowControl w:val="0"/>
        <w:tabs>
          <w:tab w:val="left" w:pos="993"/>
        </w:tabs>
        <w:spacing w:after="0" w:line="240" w:lineRule="auto"/>
        <w:ind w:firstLine="426"/>
        <w:jc w:val="both"/>
        <w:rPr>
          <w:rFonts w:ascii="Times New Roman" w:hAnsi="Times New Roman"/>
          <w:spacing w:val="3"/>
          <w:sz w:val="28"/>
          <w:szCs w:val="28"/>
        </w:rPr>
      </w:pPr>
    </w:p>
    <w:p w:rsidR="006E0BCB" w:rsidRDefault="006E0BCB" w:rsidP="00D81062">
      <w:pPr>
        <w:widowControl w:val="0"/>
        <w:tabs>
          <w:tab w:val="left" w:pos="993"/>
        </w:tabs>
        <w:spacing w:after="0" w:line="240" w:lineRule="auto"/>
        <w:ind w:firstLine="426"/>
        <w:jc w:val="both"/>
        <w:rPr>
          <w:rFonts w:ascii="Times New Roman" w:hAnsi="Times New Roman"/>
          <w:spacing w:val="3"/>
          <w:sz w:val="28"/>
          <w:szCs w:val="28"/>
        </w:rPr>
      </w:pPr>
    </w:p>
    <w:p w:rsidR="006E0BCB" w:rsidRDefault="006E0BCB" w:rsidP="00D81062">
      <w:pPr>
        <w:widowControl w:val="0"/>
        <w:tabs>
          <w:tab w:val="left" w:pos="993"/>
        </w:tabs>
        <w:spacing w:after="0" w:line="240" w:lineRule="auto"/>
        <w:ind w:firstLine="426"/>
        <w:jc w:val="both"/>
        <w:rPr>
          <w:rFonts w:ascii="Times New Roman" w:hAnsi="Times New Roman"/>
          <w:spacing w:val="3"/>
          <w:sz w:val="28"/>
          <w:szCs w:val="28"/>
        </w:rPr>
      </w:pPr>
    </w:p>
    <w:p w:rsidR="006E0BCB" w:rsidRDefault="006E0BCB" w:rsidP="00D81062">
      <w:pPr>
        <w:widowControl w:val="0"/>
        <w:tabs>
          <w:tab w:val="left" w:pos="993"/>
        </w:tabs>
        <w:spacing w:after="0" w:line="240" w:lineRule="auto"/>
        <w:ind w:firstLine="426"/>
        <w:jc w:val="both"/>
        <w:rPr>
          <w:rFonts w:ascii="Times New Roman" w:hAnsi="Times New Roman"/>
          <w:spacing w:val="3"/>
          <w:sz w:val="28"/>
          <w:szCs w:val="28"/>
        </w:rPr>
      </w:pPr>
    </w:p>
    <w:p w:rsidR="006E0BCB" w:rsidRDefault="006E0BCB" w:rsidP="00D81062">
      <w:pPr>
        <w:widowControl w:val="0"/>
        <w:tabs>
          <w:tab w:val="left" w:pos="993"/>
        </w:tabs>
        <w:spacing w:after="0" w:line="240" w:lineRule="auto"/>
        <w:ind w:firstLine="426"/>
        <w:jc w:val="both"/>
        <w:rPr>
          <w:rFonts w:ascii="Times New Roman" w:hAnsi="Times New Roman"/>
          <w:spacing w:val="3"/>
          <w:sz w:val="28"/>
          <w:szCs w:val="28"/>
        </w:rPr>
      </w:pPr>
    </w:p>
    <w:p w:rsidR="00D81062" w:rsidRDefault="00D81062" w:rsidP="00D81062">
      <w:pPr>
        <w:widowControl w:val="0"/>
        <w:tabs>
          <w:tab w:val="left" w:pos="993"/>
        </w:tabs>
        <w:spacing w:after="0" w:line="240" w:lineRule="auto"/>
        <w:ind w:firstLine="426"/>
        <w:jc w:val="both"/>
        <w:rPr>
          <w:rFonts w:ascii="Times New Roman" w:hAnsi="Times New Roman"/>
          <w:sz w:val="28"/>
          <w:szCs w:val="28"/>
        </w:rPr>
      </w:pPr>
      <w:r>
        <w:rPr>
          <w:rFonts w:ascii="Times New Roman" w:hAnsi="Times New Roman"/>
          <w:spacing w:val="3"/>
          <w:sz w:val="28"/>
          <w:szCs w:val="28"/>
        </w:rPr>
        <w:t xml:space="preserve">Принимая во внимание действие </w:t>
      </w:r>
      <w:r w:rsidRPr="00AB5FE8">
        <w:rPr>
          <w:rFonts w:ascii="Times New Roman" w:hAnsi="Times New Roman"/>
          <w:spacing w:val="3"/>
          <w:sz w:val="28"/>
          <w:szCs w:val="28"/>
        </w:rPr>
        <w:t xml:space="preserve">механизма льготного кредитования предприятий </w:t>
      </w:r>
      <w:r>
        <w:rPr>
          <w:rFonts w:ascii="Times New Roman" w:hAnsi="Times New Roman"/>
          <w:sz w:val="28"/>
          <w:szCs w:val="28"/>
        </w:rPr>
        <w:t xml:space="preserve">реального сектора экономики, </w:t>
      </w:r>
      <w:r w:rsidRPr="00AB5FE8">
        <w:rPr>
          <w:rFonts w:ascii="Times New Roman" w:hAnsi="Times New Roman"/>
          <w:spacing w:val="3"/>
          <w:sz w:val="28"/>
          <w:szCs w:val="28"/>
        </w:rPr>
        <w:t>на строительство, реконструкцию и техническое перевооружение объектов производственного назначения</w:t>
      </w:r>
      <w:r>
        <w:rPr>
          <w:rFonts w:ascii="Times New Roman" w:hAnsi="Times New Roman"/>
          <w:spacing w:val="3"/>
          <w:sz w:val="28"/>
          <w:szCs w:val="28"/>
        </w:rPr>
        <w:t xml:space="preserve"> </w:t>
      </w:r>
      <w:r w:rsidRPr="00AB5FE8">
        <w:rPr>
          <w:rFonts w:ascii="Times New Roman" w:hAnsi="Times New Roman"/>
          <w:spacing w:val="3"/>
          <w:sz w:val="28"/>
          <w:szCs w:val="28"/>
        </w:rPr>
        <w:t>был</w:t>
      </w:r>
      <w:r>
        <w:rPr>
          <w:rFonts w:ascii="Times New Roman" w:hAnsi="Times New Roman"/>
          <w:spacing w:val="3"/>
          <w:sz w:val="28"/>
          <w:szCs w:val="28"/>
        </w:rPr>
        <w:t>о</w:t>
      </w:r>
      <w:r w:rsidRPr="00AB5FE8">
        <w:rPr>
          <w:rFonts w:ascii="Times New Roman" w:hAnsi="Times New Roman"/>
          <w:spacing w:val="3"/>
          <w:sz w:val="28"/>
          <w:szCs w:val="28"/>
        </w:rPr>
        <w:t xml:space="preserve"> </w:t>
      </w:r>
      <w:r w:rsidRPr="00AB5FE8">
        <w:rPr>
          <w:rFonts w:ascii="Times New Roman" w:hAnsi="Times New Roman"/>
          <w:spacing w:val="3"/>
          <w:sz w:val="28"/>
          <w:szCs w:val="28"/>
        </w:rPr>
        <w:lastRenderedPageBreak/>
        <w:t>направлен</w:t>
      </w:r>
      <w:r>
        <w:rPr>
          <w:rFonts w:ascii="Times New Roman" w:hAnsi="Times New Roman"/>
          <w:spacing w:val="3"/>
          <w:sz w:val="28"/>
          <w:szCs w:val="28"/>
        </w:rPr>
        <w:t>о 1</w:t>
      </w:r>
      <w:r>
        <w:t> </w:t>
      </w:r>
      <w:r>
        <w:rPr>
          <w:rFonts w:ascii="Times New Roman" w:hAnsi="Times New Roman"/>
          <w:spacing w:val="3"/>
          <w:sz w:val="28"/>
          <w:szCs w:val="28"/>
        </w:rPr>
        <w:t xml:space="preserve">504,2 </w:t>
      </w:r>
      <w:r w:rsidRPr="00AB5FE8">
        <w:rPr>
          <w:rFonts w:ascii="Times New Roman" w:hAnsi="Times New Roman"/>
          <w:spacing w:val="3"/>
          <w:sz w:val="28"/>
          <w:szCs w:val="28"/>
        </w:rPr>
        <w:t>млн руб. (+</w:t>
      </w:r>
      <w:r>
        <w:rPr>
          <w:rFonts w:ascii="Times New Roman" w:hAnsi="Times New Roman"/>
          <w:spacing w:val="3"/>
          <w:sz w:val="28"/>
          <w:szCs w:val="28"/>
        </w:rPr>
        <w:t>26,6</w:t>
      </w:r>
      <w:r w:rsidRPr="00107279">
        <w:rPr>
          <w:rFonts w:ascii="Times New Roman" w:hAnsi="Times New Roman"/>
          <w:spacing w:val="3"/>
          <w:sz w:val="28"/>
          <w:szCs w:val="28"/>
        </w:rPr>
        <w:t>%), или 86,6% (+1,6 п.п.) инвестиций</w:t>
      </w:r>
      <w:r w:rsidRPr="00AB5FE8">
        <w:rPr>
          <w:rFonts w:ascii="Times New Roman" w:hAnsi="Times New Roman"/>
          <w:sz w:val="28"/>
          <w:szCs w:val="28"/>
        </w:rPr>
        <w:t>.</w:t>
      </w:r>
    </w:p>
    <w:p w:rsidR="00D81062" w:rsidRPr="00AB5FE8" w:rsidRDefault="00D81062" w:rsidP="00D81062">
      <w:pPr>
        <w:widowControl w:val="0"/>
        <w:shd w:val="clear" w:color="auto" w:fill="FFFFFF"/>
        <w:spacing w:after="0" w:line="240" w:lineRule="auto"/>
        <w:ind w:firstLine="426"/>
        <w:jc w:val="both"/>
        <w:rPr>
          <w:rFonts w:ascii="Times New Roman" w:hAnsi="Times New Roman"/>
          <w:b/>
          <w:i/>
          <w:sz w:val="28"/>
          <w:szCs w:val="28"/>
        </w:rPr>
      </w:pPr>
      <w:r w:rsidRPr="00C36D08">
        <w:rPr>
          <w:rFonts w:ascii="Times New Roman" w:hAnsi="Times New Roman" w:hint="eastAsia"/>
          <w:sz w:val="28"/>
          <w:szCs w:val="28"/>
        </w:rPr>
        <w:t>При</w:t>
      </w:r>
      <w:r w:rsidRPr="00C36D08">
        <w:rPr>
          <w:rFonts w:ascii="Times New Roman" w:hAnsi="Times New Roman"/>
          <w:sz w:val="28"/>
          <w:szCs w:val="28"/>
        </w:rPr>
        <w:t xml:space="preserve"> этом </w:t>
      </w:r>
      <w:r>
        <w:rPr>
          <w:rFonts w:ascii="Times New Roman" w:hAnsi="Times New Roman"/>
          <w:sz w:val="28"/>
          <w:szCs w:val="28"/>
        </w:rPr>
        <w:t>суммы</w:t>
      </w:r>
      <w:r w:rsidRPr="00C36D08">
        <w:rPr>
          <w:rFonts w:ascii="Times New Roman" w:hAnsi="Times New Roman"/>
          <w:sz w:val="28"/>
          <w:szCs w:val="28"/>
        </w:rPr>
        <w:t>, направленны</w:t>
      </w:r>
      <w:r>
        <w:rPr>
          <w:rFonts w:ascii="Times New Roman" w:hAnsi="Times New Roman"/>
          <w:sz w:val="28"/>
          <w:szCs w:val="28"/>
        </w:rPr>
        <w:t>е</w:t>
      </w:r>
      <w:r w:rsidRPr="00C36D08">
        <w:rPr>
          <w:rFonts w:ascii="Times New Roman" w:hAnsi="Times New Roman"/>
          <w:sz w:val="28"/>
          <w:szCs w:val="28"/>
        </w:rPr>
        <w:t xml:space="preserve"> на обновление </w:t>
      </w:r>
      <w:r>
        <w:rPr>
          <w:rFonts w:ascii="Times New Roman" w:hAnsi="Times New Roman"/>
          <w:sz w:val="28"/>
          <w:szCs w:val="28"/>
        </w:rPr>
        <w:t>инфраструктуры в части объектов</w:t>
      </w:r>
      <w:r w:rsidRPr="00C36D08">
        <w:rPr>
          <w:rFonts w:ascii="Times New Roman" w:hAnsi="Times New Roman"/>
          <w:sz w:val="28"/>
          <w:szCs w:val="28"/>
        </w:rPr>
        <w:t xml:space="preserve"> непроизводственного назначения, </w:t>
      </w:r>
      <w:r>
        <w:rPr>
          <w:rFonts w:ascii="Times New Roman" w:eastAsia="Calibri" w:hAnsi="Times New Roman"/>
          <w:spacing w:val="2"/>
          <w:sz w:val="28"/>
          <w:szCs w:val="28"/>
        </w:rPr>
        <w:t>возросли</w:t>
      </w:r>
      <w:r w:rsidRPr="00AB5FE8">
        <w:rPr>
          <w:rFonts w:ascii="Times New Roman" w:eastAsia="Calibri" w:hAnsi="Times New Roman"/>
          <w:spacing w:val="2"/>
          <w:sz w:val="28"/>
          <w:szCs w:val="28"/>
        </w:rPr>
        <w:t xml:space="preserve"> на </w:t>
      </w:r>
      <w:r>
        <w:rPr>
          <w:rFonts w:ascii="Times New Roman" w:eastAsia="Calibri" w:hAnsi="Times New Roman"/>
          <w:spacing w:val="2"/>
          <w:sz w:val="28"/>
          <w:szCs w:val="28"/>
        </w:rPr>
        <w:t>11,5</w:t>
      </w:r>
      <w:r w:rsidRPr="00AB5FE8">
        <w:rPr>
          <w:rFonts w:ascii="Times New Roman" w:eastAsia="Calibri" w:hAnsi="Times New Roman"/>
          <w:spacing w:val="2"/>
          <w:sz w:val="28"/>
          <w:szCs w:val="28"/>
        </w:rPr>
        <w:t xml:space="preserve">% до </w:t>
      </w:r>
      <w:r>
        <w:rPr>
          <w:rFonts w:ascii="Times New Roman" w:eastAsia="Calibri" w:hAnsi="Times New Roman"/>
          <w:spacing w:val="2"/>
          <w:sz w:val="28"/>
          <w:szCs w:val="28"/>
        </w:rPr>
        <w:t>233,2 </w:t>
      </w:r>
      <w:r w:rsidRPr="00AB5FE8">
        <w:rPr>
          <w:rFonts w:ascii="Times New Roman" w:eastAsia="Calibri" w:hAnsi="Times New Roman"/>
          <w:spacing w:val="2"/>
          <w:sz w:val="28"/>
          <w:szCs w:val="28"/>
        </w:rPr>
        <w:t>млн</w:t>
      </w:r>
      <w:r>
        <w:rPr>
          <w:rFonts w:ascii="Times New Roman" w:eastAsia="Calibri" w:hAnsi="Times New Roman"/>
          <w:spacing w:val="2"/>
          <w:sz w:val="28"/>
          <w:szCs w:val="28"/>
        </w:rPr>
        <w:t> </w:t>
      </w:r>
      <w:r w:rsidRPr="00AB5FE8">
        <w:rPr>
          <w:rFonts w:ascii="Times New Roman" w:eastAsia="Calibri" w:hAnsi="Times New Roman"/>
          <w:spacing w:val="2"/>
          <w:sz w:val="28"/>
          <w:szCs w:val="28"/>
        </w:rPr>
        <w:t xml:space="preserve">руб. </w:t>
      </w:r>
    </w:p>
    <w:p w:rsidR="00D81062" w:rsidRPr="008B1CD8" w:rsidRDefault="00D81062" w:rsidP="00D81062">
      <w:pPr>
        <w:widowControl w:val="0"/>
        <w:tabs>
          <w:tab w:val="left" w:pos="993"/>
        </w:tabs>
        <w:spacing w:after="0" w:line="240" w:lineRule="auto"/>
        <w:ind w:firstLine="426"/>
        <w:jc w:val="both"/>
        <w:rPr>
          <w:rFonts w:ascii="Times New Roman" w:hAnsi="Times New Roman"/>
          <w:sz w:val="28"/>
          <w:szCs w:val="28"/>
        </w:rPr>
      </w:pPr>
      <w:r w:rsidRPr="00FB5302">
        <w:rPr>
          <w:rFonts w:ascii="Times New Roman" w:hAnsi="Times New Roman"/>
          <w:sz w:val="28"/>
          <w:szCs w:val="28"/>
          <w:lang w:eastAsia="en-US"/>
        </w:rPr>
        <w:t xml:space="preserve">В 2019 году наибольший объём вложений освоен в промышленности – 777,6 млн руб. (+12,2%), или 44,8% совокупного показателя </w:t>
      </w:r>
      <w:r w:rsidRPr="00FB5302">
        <w:rPr>
          <w:rFonts w:ascii="Times New Roman" w:hAnsi="Times New Roman"/>
          <w:sz w:val="28"/>
          <w:szCs w:val="28"/>
        </w:rPr>
        <w:t xml:space="preserve">(табл. </w:t>
      </w:r>
      <w:r>
        <w:rPr>
          <w:rFonts w:ascii="Times New Roman" w:hAnsi="Times New Roman"/>
          <w:sz w:val="28"/>
          <w:szCs w:val="28"/>
        </w:rPr>
        <w:t>4</w:t>
      </w:r>
      <w:r w:rsidRPr="00FB5302">
        <w:rPr>
          <w:rFonts w:ascii="Times New Roman" w:hAnsi="Times New Roman"/>
          <w:sz w:val="28"/>
          <w:szCs w:val="28"/>
        </w:rPr>
        <w:t xml:space="preserve">). </w:t>
      </w:r>
      <w:r>
        <w:rPr>
          <w:rFonts w:ascii="Times New Roman" w:hAnsi="Times New Roman"/>
          <w:sz w:val="28"/>
          <w:szCs w:val="28"/>
        </w:rPr>
        <w:t xml:space="preserve">Одним из ключевых стимулов выступила государственная поддержка. </w:t>
      </w:r>
      <w:r w:rsidRPr="00FB5302">
        <w:rPr>
          <w:rFonts w:ascii="Times New Roman" w:hAnsi="Times New Roman"/>
          <w:sz w:val="28"/>
          <w:szCs w:val="28"/>
        </w:rPr>
        <w:t xml:space="preserve">В рамках льготного (посредством субсидирования </w:t>
      </w:r>
      <w:r>
        <w:rPr>
          <w:rFonts w:ascii="Times New Roman" w:hAnsi="Times New Roman"/>
          <w:sz w:val="28"/>
          <w:szCs w:val="28"/>
        </w:rPr>
        <w:t xml:space="preserve">государством </w:t>
      </w:r>
      <w:r w:rsidRPr="00FB5302">
        <w:rPr>
          <w:rFonts w:ascii="Times New Roman" w:hAnsi="Times New Roman"/>
          <w:sz w:val="28"/>
          <w:szCs w:val="28"/>
        </w:rPr>
        <w:t>7%</w:t>
      </w:r>
      <w:r>
        <w:rPr>
          <w:rFonts w:ascii="Times New Roman" w:hAnsi="Times New Roman"/>
          <w:sz w:val="28"/>
          <w:szCs w:val="28"/>
        </w:rPr>
        <w:t xml:space="preserve"> процентной ставки</w:t>
      </w:r>
      <w:r w:rsidRPr="00FB5302">
        <w:rPr>
          <w:rFonts w:ascii="Times New Roman" w:hAnsi="Times New Roman"/>
          <w:sz w:val="28"/>
          <w:szCs w:val="28"/>
        </w:rPr>
        <w:t xml:space="preserve">) кредитования предприятий индустрии с августа 2018 года по январь 2020 года 20 организациям отрасли </w:t>
      </w:r>
      <w:r>
        <w:rPr>
          <w:rFonts w:ascii="Times New Roman" w:hAnsi="Times New Roman"/>
          <w:sz w:val="28"/>
          <w:szCs w:val="28"/>
        </w:rPr>
        <w:t xml:space="preserve">на реализацию проектов по </w:t>
      </w:r>
      <w:r w:rsidRPr="00FB5302">
        <w:rPr>
          <w:rFonts w:ascii="Times New Roman" w:hAnsi="Times New Roman"/>
          <w:sz w:val="28"/>
          <w:szCs w:val="28"/>
        </w:rPr>
        <w:t>модерниз</w:t>
      </w:r>
      <w:r>
        <w:rPr>
          <w:rFonts w:ascii="Times New Roman" w:hAnsi="Times New Roman"/>
          <w:sz w:val="28"/>
          <w:szCs w:val="28"/>
        </w:rPr>
        <w:t>ации</w:t>
      </w:r>
      <w:r w:rsidRPr="00FB5302">
        <w:rPr>
          <w:rFonts w:ascii="Times New Roman" w:hAnsi="Times New Roman"/>
          <w:sz w:val="28"/>
          <w:szCs w:val="28"/>
        </w:rPr>
        <w:t xml:space="preserve"> основны</w:t>
      </w:r>
      <w:r>
        <w:rPr>
          <w:rFonts w:ascii="Times New Roman" w:hAnsi="Times New Roman"/>
          <w:sz w:val="28"/>
          <w:szCs w:val="28"/>
        </w:rPr>
        <w:t>х</w:t>
      </w:r>
      <w:r w:rsidRPr="00FB5302">
        <w:rPr>
          <w:rFonts w:ascii="Times New Roman" w:hAnsi="Times New Roman"/>
          <w:sz w:val="28"/>
          <w:szCs w:val="28"/>
        </w:rPr>
        <w:t xml:space="preserve"> средств</w:t>
      </w:r>
      <w:r>
        <w:rPr>
          <w:rFonts w:ascii="Times New Roman" w:hAnsi="Times New Roman"/>
          <w:sz w:val="28"/>
          <w:szCs w:val="28"/>
        </w:rPr>
        <w:t xml:space="preserve"> </w:t>
      </w:r>
      <w:r w:rsidRPr="00FB5302">
        <w:rPr>
          <w:rFonts w:ascii="Times New Roman" w:hAnsi="Times New Roman"/>
          <w:sz w:val="28"/>
          <w:szCs w:val="28"/>
        </w:rPr>
        <w:t>предоставлены</w:t>
      </w:r>
      <w:r>
        <w:rPr>
          <w:rFonts w:ascii="Times New Roman" w:hAnsi="Times New Roman"/>
          <w:sz w:val="28"/>
          <w:szCs w:val="28"/>
        </w:rPr>
        <w:t xml:space="preserve"> банковские</w:t>
      </w:r>
      <w:r w:rsidRPr="00FB5302">
        <w:rPr>
          <w:rFonts w:ascii="Times New Roman" w:hAnsi="Times New Roman"/>
          <w:sz w:val="28"/>
          <w:szCs w:val="28"/>
        </w:rPr>
        <w:t xml:space="preserve"> кредитные ресурсы </w:t>
      </w:r>
      <w:r>
        <w:rPr>
          <w:rFonts w:ascii="Times New Roman" w:hAnsi="Times New Roman"/>
          <w:sz w:val="28"/>
          <w:szCs w:val="28"/>
        </w:rPr>
        <w:t xml:space="preserve">в </w:t>
      </w:r>
      <w:r w:rsidRPr="00FB5302">
        <w:rPr>
          <w:rFonts w:ascii="Times New Roman" w:hAnsi="Times New Roman"/>
          <w:sz w:val="28"/>
          <w:szCs w:val="28"/>
        </w:rPr>
        <w:t>эквиваленте 6,4</w:t>
      </w:r>
      <w:r>
        <w:rPr>
          <w:rFonts w:ascii="Times New Roman" w:hAnsi="Times New Roman"/>
          <w:sz w:val="28"/>
          <w:szCs w:val="28"/>
        </w:rPr>
        <w:t> </w:t>
      </w:r>
      <w:r w:rsidRPr="00FB5302">
        <w:rPr>
          <w:rFonts w:ascii="Times New Roman" w:hAnsi="Times New Roman"/>
          <w:sz w:val="28"/>
          <w:szCs w:val="28"/>
        </w:rPr>
        <w:t>млн</w:t>
      </w:r>
      <w:r w:rsidR="006E0BCB">
        <w:rPr>
          <w:rFonts w:ascii="Times New Roman" w:hAnsi="Times New Roman"/>
          <w:sz w:val="28"/>
          <w:szCs w:val="28"/>
        </w:rPr>
        <w:t> </w:t>
      </w:r>
      <w:r w:rsidRPr="00FB5302">
        <w:rPr>
          <w:rFonts w:ascii="Times New Roman" w:hAnsi="Times New Roman"/>
          <w:sz w:val="28"/>
          <w:szCs w:val="28"/>
        </w:rPr>
        <w:t>евро</w:t>
      </w:r>
      <w:r>
        <w:rPr>
          <w:rFonts w:ascii="Times New Roman" w:hAnsi="Times New Roman"/>
          <w:sz w:val="28"/>
          <w:szCs w:val="28"/>
        </w:rPr>
        <w:t>.</w:t>
      </w:r>
    </w:p>
    <w:p w:rsidR="00D81062" w:rsidRPr="00140F53" w:rsidRDefault="00D81062" w:rsidP="00D81062">
      <w:pPr>
        <w:widowControl w:val="0"/>
        <w:spacing w:after="0" w:line="240" w:lineRule="auto"/>
        <w:jc w:val="right"/>
        <w:rPr>
          <w:rFonts w:ascii="Times New Roman" w:eastAsia="Calibri" w:hAnsi="Times New Roman"/>
          <w:i/>
          <w:spacing w:val="2"/>
          <w:sz w:val="28"/>
          <w:szCs w:val="28"/>
        </w:rPr>
      </w:pPr>
      <w:r w:rsidRPr="00140F53">
        <w:rPr>
          <w:rFonts w:ascii="Times New Roman" w:eastAsia="Calibri" w:hAnsi="Times New Roman"/>
          <w:i/>
          <w:spacing w:val="2"/>
          <w:sz w:val="28"/>
          <w:szCs w:val="28"/>
        </w:rPr>
        <w:t>Таблица 4</w:t>
      </w:r>
    </w:p>
    <w:p w:rsidR="00D81062" w:rsidRPr="008B1CD8" w:rsidRDefault="00D81062" w:rsidP="00D81062">
      <w:pPr>
        <w:widowControl w:val="0"/>
        <w:spacing w:after="0" w:line="240" w:lineRule="auto"/>
        <w:jc w:val="center"/>
        <w:rPr>
          <w:rFonts w:ascii="Times New Roman" w:eastAsia="Calibri" w:hAnsi="Times New Roman"/>
          <w:b/>
          <w:sz w:val="26"/>
          <w:szCs w:val="26"/>
        </w:rPr>
      </w:pPr>
      <w:r w:rsidRPr="008B1CD8">
        <w:rPr>
          <w:rFonts w:ascii="Times New Roman" w:eastAsia="Calibri" w:hAnsi="Times New Roman"/>
          <w:b/>
          <w:sz w:val="26"/>
          <w:szCs w:val="26"/>
        </w:rPr>
        <w:t xml:space="preserve">Динамика инвестиций в основной капитал по основным отраслям экономики </w:t>
      </w:r>
    </w:p>
    <w:p w:rsidR="00D81062" w:rsidRPr="008B1CD8" w:rsidRDefault="00D81062" w:rsidP="00D81062">
      <w:pPr>
        <w:widowControl w:val="0"/>
        <w:spacing w:after="0" w:line="240" w:lineRule="auto"/>
        <w:jc w:val="center"/>
        <w:rPr>
          <w:rFonts w:ascii="Times New Roman" w:eastAsia="Calibri" w:hAnsi="Times New Roman"/>
          <w:sz w:val="26"/>
          <w:szCs w:val="26"/>
        </w:rPr>
      </w:pPr>
      <w:r w:rsidRPr="008B1CD8">
        <w:rPr>
          <w:rFonts w:ascii="Times New Roman" w:eastAsia="Calibri" w:hAnsi="Times New Roman"/>
          <w:sz w:val="26"/>
          <w:szCs w:val="26"/>
        </w:rPr>
        <w:t>(без субъектов малого предпринимательства)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1668"/>
        <w:gridCol w:w="1383"/>
        <w:gridCol w:w="1626"/>
      </w:tblGrid>
      <w:tr w:rsidR="00D81062" w:rsidRPr="008B1CD8" w:rsidTr="006E0BCB">
        <w:trPr>
          <w:trHeight w:val="60"/>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1062" w:rsidRPr="008B1CD8" w:rsidRDefault="00D81062" w:rsidP="002816A6">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pacing w:val="2"/>
                <w:sz w:val="24"/>
                <w:szCs w:val="24"/>
              </w:rPr>
              <w:t>Показатели</w:t>
            </w:r>
          </w:p>
        </w:tc>
        <w:tc>
          <w:tcPr>
            <w:tcW w:w="30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1062" w:rsidRPr="008B1CD8" w:rsidRDefault="00D81062" w:rsidP="002816A6">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z w:val="24"/>
                <w:szCs w:val="24"/>
              </w:rPr>
              <w:t>2</w:t>
            </w:r>
            <w:r>
              <w:rPr>
                <w:rFonts w:ascii="Times New Roman" w:eastAsia="Calibri" w:hAnsi="Times New Roman"/>
                <w:b/>
                <w:sz w:val="24"/>
                <w:szCs w:val="24"/>
              </w:rPr>
              <w:t>019</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1062" w:rsidRPr="008B1CD8" w:rsidRDefault="00D81062" w:rsidP="002816A6">
            <w:pPr>
              <w:widowControl w:val="0"/>
              <w:spacing w:after="0" w:line="240" w:lineRule="auto"/>
              <w:jc w:val="center"/>
              <w:rPr>
                <w:rFonts w:ascii="Times New Roman" w:eastAsia="Calibri" w:hAnsi="Times New Roman"/>
                <w:b/>
                <w:bCs/>
                <w:sz w:val="24"/>
                <w:szCs w:val="24"/>
              </w:rPr>
            </w:pPr>
            <w:r w:rsidRPr="008B1CD8">
              <w:rPr>
                <w:rFonts w:ascii="Times New Roman" w:eastAsia="Calibri" w:hAnsi="Times New Roman"/>
                <w:b/>
                <w:bCs/>
                <w:sz w:val="24"/>
                <w:szCs w:val="24"/>
              </w:rPr>
              <w:t>Темп роста</w:t>
            </w:r>
          </w:p>
          <w:p w:rsidR="00D81062" w:rsidRPr="008B1CD8" w:rsidRDefault="00D81062" w:rsidP="002816A6">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bCs/>
                <w:sz w:val="24"/>
                <w:szCs w:val="24"/>
              </w:rPr>
              <w:t xml:space="preserve">в % к </w:t>
            </w:r>
            <w:r>
              <w:rPr>
                <w:rFonts w:ascii="Times New Roman" w:eastAsia="Calibri" w:hAnsi="Times New Roman"/>
                <w:b/>
                <w:bCs/>
                <w:sz w:val="24"/>
                <w:szCs w:val="24"/>
              </w:rPr>
              <w:t>2018</w:t>
            </w:r>
            <w:r w:rsidRPr="008B1CD8">
              <w:rPr>
                <w:rFonts w:ascii="Times New Roman" w:eastAsia="Calibri" w:hAnsi="Times New Roman"/>
                <w:b/>
                <w:bCs/>
                <w:sz w:val="24"/>
                <w:szCs w:val="24"/>
              </w:rPr>
              <w:t>*</w:t>
            </w:r>
          </w:p>
        </w:tc>
      </w:tr>
      <w:tr w:rsidR="00D81062" w:rsidRPr="008B1CD8" w:rsidTr="006E0BCB">
        <w:trPr>
          <w:trHeight w:val="60"/>
        </w:trPr>
        <w:tc>
          <w:tcPr>
            <w:tcW w:w="5070" w:type="dxa"/>
            <w:vMerge/>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b/>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1062" w:rsidRPr="008B1CD8" w:rsidRDefault="00D81062" w:rsidP="002816A6">
            <w:pPr>
              <w:widowControl w:val="0"/>
              <w:spacing w:after="0" w:line="240" w:lineRule="auto"/>
              <w:ind w:left="-127" w:right="-85"/>
              <w:jc w:val="center"/>
              <w:rPr>
                <w:rFonts w:ascii="Times New Roman" w:eastAsia="Calibri" w:hAnsi="Times New Roman"/>
                <w:b/>
                <w:sz w:val="24"/>
                <w:szCs w:val="24"/>
              </w:rPr>
            </w:pPr>
            <w:r w:rsidRPr="008B1CD8">
              <w:rPr>
                <w:rFonts w:ascii="Times New Roman" w:eastAsia="Calibri" w:hAnsi="Times New Roman"/>
                <w:b/>
                <w:sz w:val="24"/>
                <w:szCs w:val="24"/>
              </w:rPr>
              <w:t>млн руб.</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1062" w:rsidRPr="008B1CD8" w:rsidRDefault="00D81062" w:rsidP="002816A6">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z w:val="24"/>
                <w:szCs w:val="24"/>
              </w:rPr>
              <w:t>уд.</w:t>
            </w:r>
            <w:r w:rsidR="006E0BCB">
              <w:rPr>
                <w:rFonts w:ascii="Times New Roman" w:eastAsia="Calibri" w:hAnsi="Times New Roman"/>
                <w:b/>
                <w:sz w:val="24"/>
                <w:szCs w:val="24"/>
              </w:rPr>
              <w:t xml:space="preserve"> </w:t>
            </w:r>
            <w:r w:rsidRPr="008B1CD8">
              <w:rPr>
                <w:rFonts w:ascii="Times New Roman" w:eastAsia="Calibri" w:hAnsi="Times New Roman"/>
                <w:b/>
                <w:sz w:val="24"/>
                <w:szCs w:val="24"/>
              </w:rPr>
              <w:t>вес, %</w:t>
            </w:r>
          </w:p>
        </w:tc>
        <w:tc>
          <w:tcPr>
            <w:tcW w:w="1626" w:type="dxa"/>
            <w:vMerge/>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b/>
                <w:sz w:val="24"/>
                <w:szCs w:val="24"/>
              </w:rPr>
            </w:pPr>
          </w:p>
        </w:tc>
      </w:tr>
      <w:tr w:rsidR="00D81062" w:rsidRPr="008B1CD8" w:rsidTr="006E0BCB">
        <w:trPr>
          <w:trHeight w:val="728"/>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b/>
                <w:sz w:val="24"/>
                <w:szCs w:val="24"/>
              </w:rPr>
              <w:t>Инвестиции в основной капитал</w:t>
            </w:r>
          </w:p>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(в части новых и приобретенных по импорту основных средств) – всего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b/>
                <w:sz w:val="24"/>
                <w:szCs w:val="24"/>
              </w:rPr>
            </w:pPr>
            <w:r>
              <w:rPr>
                <w:rFonts w:ascii="Times New Roman" w:eastAsia="Calibri" w:hAnsi="Times New Roman"/>
                <w:b/>
                <w:sz w:val="24"/>
                <w:szCs w:val="24"/>
              </w:rPr>
              <w:t>1 737,4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b/>
                <w:sz w:val="24"/>
                <w:szCs w:val="24"/>
              </w:rPr>
            </w:pPr>
            <w:r w:rsidRPr="008B1CD8">
              <w:rPr>
                <w:rFonts w:ascii="Times New Roman" w:eastAsia="Calibri" w:hAnsi="Times New Roman"/>
                <w:b/>
                <w:sz w:val="24"/>
                <w:szCs w:val="24"/>
              </w:rPr>
              <w:t>100,0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b/>
                <w:sz w:val="24"/>
                <w:szCs w:val="24"/>
              </w:rPr>
            </w:pPr>
            <w:r w:rsidRPr="008B1CD8">
              <w:rPr>
                <w:rFonts w:ascii="Times New Roman" w:eastAsia="Calibri" w:hAnsi="Times New Roman"/>
                <w:b/>
                <w:sz w:val="24"/>
                <w:szCs w:val="24"/>
              </w:rPr>
              <w:t>12</w:t>
            </w:r>
            <w:r>
              <w:rPr>
                <w:rFonts w:ascii="Times New Roman" w:eastAsia="Calibri" w:hAnsi="Times New Roman"/>
                <w:b/>
                <w:sz w:val="24"/>
                <w:szCs w:val="24"/>
              </w:rPr>
              <w:t>4</w:t>
            </w:r>
            <w:r w:rsidRPr="008B1CD8">
              <w:rPr>
                <w:rFonts w:ascii="Times New Roman" w:eastAsia="Calibri" w:hAnsi="Times New Roman"/>
                <w:b/>
                <w:sz w:val="24"/>
                <w:szCs w:val="24"/>
              </w:rPr>
              <w:t>,</w:t>
            </w:r>
            <w:r>
              <w:rPr>
                <w:rFonts w:ascii="Times New Roman" w:eastAsia="Calibri" w:hAnsi="Times New Roman"/>
                <w:b/>
                <w:sz w:val="24"/>
                <w:szCs w:val="24"/>
              </w:rPr>
              <w:t>4</w:t>
            </w:r>
          </w:p>
        </w:tc>
      </w:tr>
      <w:tr w:rsidR="00D81062" w:rsidRPr="008B1CD8" w:rsidTr="006E0BCB">
        <w:trPr>
          <w:trHeight w:val="527"/>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hAnsi="Times New Roman"/>
                <w:sz w:val="24"/>
                <w:szCs w:val="24"/>
              </w:rPr>
            </w:pPr>
            <w:r w:rsidRPr="008B1CD8">
              <w:rPr>
                <w:rFonts w:ascii="Times New Roman" w:hAnsi="Times New Roman"/>
                <w:sz w:val="24"/>
                <w:szCs w:val="24"/>
              </w:rPr>
              <w:t>в том числе:</w:t>
            </w:r>
          </w:p>
          <w:p w:rsidR="00D81062" w:rsidRPr="008B1CD8" w:rsidRDefault="00D81062" w:rsidP="002816A6">
            <w:pPr>
              <w:widowControl w:val="0"/>
              <w:spacing w:after="0" w:line="240" w:lineRule="auto"/>
              <w:ind w:right="-108"/>
              <w:rPr>
                <w:rFonts w:ascii="Times New Roman" w:hAnsi="Times New Roman"/>
                <w:sz w:val="24"/>
                <w:szCs w:val="24"/>
              </w:rPr>
            </w:pPr>
            <w:r w:rsidRPr="008B1CD8">
              <w:rPr>
                <w:rFonts w:ascii="Times New Roman" w:hAnsi="Times New Roman"/>
                <w:sz w:val="24"/>
                <w:szCs w:val="24"/>
              </w:rPr>
              <w:t>промышленность</w:t>
            </w:r>
          </w:p>
        </w:tc>
        <w:tc>
          <w:tcPr>
            <w:tcW w:w="1668" w:type="dxa"/>
            <w:tcBorders>
              <w:top w:val="single" w:sz="4" w:space="0" w:color="000000"/>
              <w:left w:val="single" w:sz="4" w:space="0" w:color="000000"/>
              <w:bottom w:val="single" w:sz="4" w:space="0" w:color="000000"/>
              <w:right w:val="single" w:sz="4" w:space="0" w:color="000000"/>
            </w:tcBorders>
            <w:vAlign w:val="bottom"/>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777,6</w:t>
            </w:r>
          </w:p>
        </w:tc>
        <w:tc>
          <w:tcPr>
            <w:tcW w:w="1383" w:type="dxa"/>
            <w:tcBorders>
              <w:top w:val="single" w:sz="4" w:space="0" w:color="000000"/>
              <w:left w:val="single" w:sz="4" w:space="0" w:color="000000"/>
              <w:bottom w:val="single" w:sz="4" w:space="0" w:color="000000"/>
              <w:right w:val="single" w:sz="4" w:space="0" w:color="000000"/>
            </w:tcBorders>
            <w:vAlign w:val="bottom"/>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sidRPr="008B1CD8">
              <w:rPr>
                <w:rFonts w:ascii="Times New Roman" w:eastAsia="Calibri" w:hAnsi="Times New Roman"/>
                <w:sz w:val="24"/>
                <w:szCs w:val="24"/>
              </w:rPr>
              <w:t>4</w:t>
            </w:r>
            <w:r>
              <w:rPr>
                <w:rFonts w:ascii="Times New Roman" w:eastAsia="Calibri" w:hAnsi="Times New Roman"/>
                <w:sz w:val="24"/>
                <w:szCs w:val="24"/>
              </w:rPr>
              <w:t>4</w:t>
            </w:r>
            <w:r w:rsidRPr="008B1CD8">
              <w:rPr>
                <w:rFonts w:ascii="Times New Roman" w:eastAsia="Calibri" w:hAnsi="Times New Roman"/>
                <w:sz w:val="24"/>
                <w:szCs w:val="24"/>
              </w:rPr>
              <w:t>,</w:t>
            </w:r>
            <w:r>
              <w:rPr>
                <w:rFonts w:ascii="Times New Roman" w:eastAsia="Calibri" w:hAnsi="Times New Roman"/>
                <w:sz w:val="24"/>
                <w:szCs w:val="24"/>
              </w:rPr>
              <w:t>8</w:t>
            </w:r>
          </w:p>
        </w:tc>
        <w:tc>
          <w:tcPr>
            <w:tcW w:w="1626" w:type="dxa"/>
            <w:tcBorders>
              <w:top w:val="single" w:sz="4" w:space="0" w:color="000000"/>
              <w:left w:val="single" w:sz="4" w:space="0" w:color="000000"/>
              <w:bottom w:val="single" w:sz="4" w:space="0" w:color="000000"/>
              <w:right w:val="single" w:sz="4" w:space="0" w:color="000000"/>
            </w:tcBorders>
            <w:vAlign w:val="bottom"/>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112,2</w:t>
            </w:r>
          </w:p>
        </w:tc>
      </w:tr>
      <w:tr w:rsidR="00D81062" w:rsidRPr="008B1CD8" w:rsidTr="006E0BCB">
        <w:trPr>
          <w:trHeight w:val="266"/>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сельское хозяйство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280,1</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16,1</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127,0</w:t>
            </w:r>
          </w:p>
        </w:tc>
      </w:tr>
      <w:tr w:rsidR="00D81062" w:rsidRPr="008B1CD8" w:rsidTr="006E0BCB">
        <w:trPr>
          <w:trHeight w:val="28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транспорт</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107,9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6,2</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151,9</w:t>
            </w:r>
          </w:p>
        </w:tc>
      </w:tr>
      <w:tr w:rsidR="00D81062" w:rsidRPr="008B1CD8" w:rsidTr="006E0BCB">
        <w:trPr>
          <w:trHeight w:val="274"/>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связь</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68,6</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3,9</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82,8</w:t>
            </w:r>
          </w:p>
        </w:tc>
      </w:tr>
      <w:tr w:rsidR="00D81062" w:rsidRPr="008B1CD8" w:rsidTr="006E0BCB">
        <w:trPr>
          <w:trHeight w:val="26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строительство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10,3</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sidRPr="008B1CD8">
              <w:rPr>
                <w:rFonts w:ascii="Times New Roman" w:eastAsia="Calibri" w:hAnsi="Times New Roman"/>
                <w:sz w:val="24"/>
                <w:szCs w:val="24"/>
              </w:rPr>
              <w:t>0,</w:t>
            </w:r>
            <w:r>
              <w:rPr>
                <w:rFonts w:ascii="Times New Roman" w:eastAsia="Calibri" w:hAnsi="Times New Roman"/>
                <w:sz w:val="24"/>
                <w:szCs w:val="24"/>
              </w:rPr>
              <w:t>6</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в 3,1 р.</w:t>
            </w:r>
          </w:p>
        </w:tc>
      </w:tr>
      <w:tr w:rsidR="00D81062" w:rsidRPr="008B1CD8" w:rsidTr="006E0BCB">
        <w:trPr>
          <w:trHeight w:val="282"/>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торговля и общественное питание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244,9</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14,1</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в 2,6 р.</w:t>
            </w:r>
          </w:p>
        </w:tc>
      </w:tr>
      <w:tr w:rsidR="00D81062" w:rsidRPr="008B1CD8" w:rsidTr="006E0BCB">
        <w:trPr>
          <w:trHeight w:val="285"/>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жилищное строительство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2,7</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sidRPr="008B1CD8">
              <w:rPr>
                <w:rFonts w:ascii="Times New Roman" w:eastAsia="Calibri" w:hAnsi="Times New Roman"/>
                <w:sz w:val="24"/>
                <w:szCs w:val="24"/>
              </w:rPr>
              <w:t>0,2</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110,3</w:t>
            </w:r>
          </w:p>
        </w:tc>
      </w:tr>
      <w:tr w:rsidR="00D81062" w:rsidRPr="008B1CD8" w:rsidTr="006E0BCB">
        <w:trPr>
          <w:trHeight w:val="262"/>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коммунальное хозяйство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4</w:t>
            </w:r>
            <w:r w:rsidRPr="008B1CD8">
              <w:rPr>
                <w:rFonts w:ascii="Times New Roman" w:eastAsia="Calibri" w:hAnsi="Times New Roman"/>
                <w:sz w:val="24"/>
                <w:szCs w:val="24"/>
              </w:rPr>
              <w:t>4,</w:t>
            </w:r>
            <w:r>
              <w:rPr>
                <w:rFonts w:ascii="Times New Roman" w:eastAsia="Calibri" w:hAnsi="Times New Roman"/>
                <w:sz w:val="24"/>
                <w:szCs w:val="24"/>
              </w:rPr>
              <w:t>6</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2,6</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191,9</w:t>
            </w:r>
          </w:p>
        </w:tc>
      </w:tr>
      <w:tr w:rsidR="00D81062" w:rsidRPr="008B1CD8" w:rsidTr="006E0BCB">
        <w:trPr>
          <w:trHeight w:val="279"/>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hAnsi="Times New Roman"/>
                <w:sz w:val="24"/>
                <w:szCs w:val="24"/>
              </w:rPr>
            </w:pPr>
            <w:r w:rsidRPr="008B1CD8">
              <w:rPr>
                <w:rFonts w:ascii="Times New Roman" w:hAnsi="Times New Roman"/>
                <w:sz w:val="24"/>
                <w:szCs w:val="24"/>
              </w:rPr>
              <w:t>социальное обеспечение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3,3</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0,2</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highlight w:val="yellow"/>
              </w:rPr>
            </w:pPr>
            <w:r>
              <w:rPr>
                <w:rFonts w:ascii="Times New Roman" w:eastAsia="Calibri" w:hAnsi="Times New Roman"/>
                <w:sz w:val="24"/>
                <w:szCs w:val="24"/>
              </w:rPr>
              <w:t>92,4</w:t>
            </w:r>
          </w:p>
        </w:tc>
      </w:tr>
      <w:tr w:rsidR="00D81062" w:rsidRPr="008B1CD8" w:rsidTr="006E0BCB">
        <w:trPr>
          <w:trHeight w:val="270"/>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hAnsi="Times New Roman"/>
                <w:sz w:val="24"/>
                <w:szCs w:val="24"/>
              </w:rPr>
            </w:pPr>
            <w:r w:rsidRPr="008B1CD8">
              <w:rPr>
                <w:rFonts w:ascii="Times New Roman" w:hAnsi="Times New Roman"/>
                <w:sz w:val="24"/>
                <w:szCs w:val="24"/>
              </w:rPr>
              <w:t>здравоохранение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57,3</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3,3</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highlight w:val="yellow"/>
              </w:rPr>
            </w:pPr>
            <w:r>
              <w:rPr>
                <w:rFonts w:ascii="Times New Roman" w:eastAsia="Calibri" w:hAnsi="Times New Roman"/>
                <w:sz w:val="24"/>
                <w:szCs w:val="24"/>
              </w:rPr>
              <w:t>88,7</w:t>
            </w:r>
          </w:p>
        </w:tc>
      </w:tr>
      <w:tr w:rsidR="00D81062" w:rsidRPr="008B1CD8" w:rsidTr="006E0BCB">
        <w:trPr>
          <w:trHeight w:val="27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hAnsi="Times New Roman"/>
                <w:sz w:val="24"/>
                <w:szCs w:val="24"/>
              </w:rPr>
            </w:pPr>
            <w:r w:rsidRPr="008B1CD8">
              <w:rPr>
                <w:rFonts w:ascii="Times New Roman" w:hAnsi="Times New Roman"/>
                <w:sz w:val="24"/>
                <w:szCs w:val="24"/>
              </w:rPr>
              <w:t>образование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sidRPr="008B1CD8">
              <w:rPr>
                <w:rFonts w:ascii="Times New Roman" w:eastAsia="Calibri" w:hAnsi="Times New Roman"/>
                <w:sz w:val="24"/>
                <w:szCs w:val="24"/>
              </w:rPr>
              <w:t>3</w:t>
            </w:r>
            <w:r>
              <w:rPr>
                <w:rFonts w:ascii="Times New Roman" w:eastAsia="Calibri" w:hAnsi="Times New Roman"/>
                <w:sz w:val="24"/>
                <w:szCs w:val="24"/>
              </w:rPr>
              <w:t>5</w:t>
            </w:r>
            <w:r w:rsidRPr="008B1CD8">
              <w:rPr>
                <w:rFonts w:ascii="Times New Roman" w:eastAsia="Calibri" w:hAnsi="Times New Roman"/>
                <w:sz w:val="24"/>
                <w:szCs w:val="24"/>
              </w:rPr>
              <w:t>,6</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2,0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50,4</w:t>
            </w:r>
          </w:p>
        </w:tc>
      </w:tr>
      <w:tr w:rsidR="00D81062" w:rsidRPr="008B1CD8" w:rsidTr="006E0BCB">
        <w:trPr>
          <w:trHeight w:val="278"/>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rPr>
                <w:rFonts w:ascii="Times New Roman" w:hAnsi="Times New Roman"/>
                <w:sz w:val="24"/>
                <w:szCs w:val="24"/>
              </w:rPr>
            </w:pPr>
            <w:r w:rsidRPr="008B1CD8">
              <w:rPr>
                <w:rFonts w:ascii="Times New Roman" w:hAnsi="Times New Roman"/>
                <w:sz w:val="24"/>
                <w:szCs w:val="24"/>
              </w:rPr>
              <w:t>прочие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104,6</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D81062" w:rsidRPr="008B1CD8" w:rsidRDefault="00D81062" w:rsidP="002816A6">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157,1</w:t>
            </w:r>
          </w:p>
        </w:tc>
      </w:tr>
    </w:tbl>
    <w:p w:rsidR="00D81062" w:rsidRPr="008B1CD8" w:rsidRDefault="00D81062" w:rsidP="00D81062">
      <w:pPr>
        <w:widowControl w:val="0"/>
        <w:spacing w:after="0" w:line="240" w:lineRule="auto"/>
        <w:rPr>
          <w:rFonts w:ascii="Times New Roman" w:eastAsia="Calibri" w:hAnsi="Times New Roman"/>
          <w:spacing w:val="2"/>
        </w:rPr>
      </w:pPr>
      <w:r w:rsidRPr="008B1CD8">
        <w:rPr>
          <w:rFonts w:ascii="Times New Roman" w:eastAsia="Calibri" w:hAnsi="Times New Roman"/>
          <w:i/>
          <w:spacing w:val="2"/>
        </w:rPr>
        <w:t>*</w:t>
      </w:r>
      <w:r w:rsidRPr="008B1CD8">
        <w:rPr>
          <w:rFonts w:ascii="Times New Roman" w:eastAsia="Calibri" w:hAnsi="Times New Roman"/>
          <w:spacing w:val="2"/>
        </w:rPr>
        <w:t>- к уточнённым данным ГСС</w:t>
      </w:r>
    </w:p>
    <w:p w:rsidR="00D81062" w:rsidRPr="006E0BCB" w:rsidRDefault="00D81062" w:rsidP="00D81062">
      <w:pPr>
        <w:widowControl w:val="0"/>
        <w:tabs>
          <w:tab w:val="left" w:pos="993"/>
        </w:tabs>
        <w:spacing w:after="0" w:line="240" w:lineRule="auto"/>
        <w:ind w:firstLine="426"/>
        <w:jc w:val="both"/>
        <w:rPr>
          <w:rFonts w:ascii="Times New Roman" w:hAnsi="Times New Roman"/>
          <w:sz w:val="24"/>
          <w:szCs w:val="28"/>
        </w:rPr>
      </w:pPr>
    </w:p>
    <w:p w:rsidR="00D81062" w:rsidRPr="003D27FA" w:rsidRDefault="00D81062" w:rsidP="00D81062">
      <w:pPr>
        <w:widowControl w:val="0"/>
        <w:tabs>
          <w:tab w:val="left" w:pos="993"/>
        </w:tabs>
        <w:spacing w:after="0" w:line="240" w:lineRule="auto"/>
        <w:ind w:firstLine="426"/>
        <w:jc w:val="both"/>
        <w:rPr>
          <w:rFonts w:ascii="Times New Roman" w:eastAsia="Calibri" w:hAnsi="Times New Roman"/>
          <w:sz w:val="28"/>
          <w:szCs w:val="28"/>
          <w:lang w:eastAsia="en-US"/>
        </w:rPr>
      </w:pPr>
      <w:r w:rsidRPr="003D27FA">
        <w:rPr>
          <w:rFonts w:ascii="Times New Roman" w:hAnsi="Times New Roman"/>
          <w:spacing w:val="2"/>
          <w:sz w:val="28"/>
          <w:szCs w:val="28"/>
        </w:rPr>
        <w:t xml:space="preserve">Наиболее масштабные вложения </w:t>
      </w:r>
      <w:r>
        <w:rPr>
          <w:rFonts w:ascii="Times New Roman" w:hAnsi="Times New Roman"/>
          <w:spacing w:val="2"/>
          <w:sz w:val="28"/>
          <w:szCs w:val="28"/>
        </w:rPr>
        <w:t xml:space="preserve">(в совокупности </w:t>
      </w:r>
      <w:r w:rsidRPr="00CD2F63">
        <w:rPr>
          <w:rFonts w:ascii="Times New Roman" w:eastAsia="Calibri" w:hAnsi="Times New Roman"/>
          <w:sz w:val="28"/>
          <w:szCs w:val="28"/>
          <w:lang w:eastAsia="en-US"/>
        </w:rPr>
        <w:t>443,0</w:t>
      </w:r>
      <w:r>
        <w:rPr>
          <w:rFonts w:ascii="Times New Roman" w:eastAsia="Calibri" w:hAnsi="Times New Roman"/>
          <w:sz w:val="28"/>
          <w:szCs w:val="28"/>
          <w:lang w:eastAsia="en-US"/>
        </w:rPr>
        <w:t> </w:t>
      </w:r>
      <w:r w:rsidRPr="00CD2F63">
        <w:rPr>
          <w:rFonts w:ascii="Times New Roman" w:eastAsia="Calibri" w:hAnsi="Times New Roman"/>
          <w:sz w:val="28"/>
          <w:szCs w:val="28"/>
          <w:lang w:eastAsia="en-US"/>
        </w:rPr>
        <w:t xml:space="preserve">млн руб., </w:t>
      </w:r>
      <w:r>
        <w:rPr>
          <w:rFonts w:ascii="Times New Roman" w:eastAsia="Calibri" w:hAnsi="Times New Roman"/>
          <w:sz w:val="28"/>
          <w:szCs w:val="28"/>
          <w:lang w:eastAsia="en-US"/>
        </w:rPr>
        <w:t xml:space="preserve">или </w:t>
      </w:r>
      <w:r w:rsidRPr="00CD2F63">
        <w:rPr>
          <w:rFonts w:ascii="Times New Roman" w:eastAsia="Calibri" w:hAnsi="Times New Roman"/>
          <w:sz w:val="28"/>
          <w:szCs w:val="28"/>
          <w:lang w:eastAsia="en-US"/>
        </w:rPr>
        <w:t>57,0% от общего объема инвестиций по промышленности и свыше четверти в целом по экономике</w:t>
      </w:r>
      <w:r>
        <w:rPr>
          <w:rFonts w:ascii="Times New Roman" w:hAnsi="Times New Roman"/>
          <w:spacing w:val="2"/>
          <w:sz w:val="28"/>
          <w:szCs w:val="28"/>
        </w:rPr>
        <w:t xml:space="preserve">) </w:t>
      </w:r>
      <w:r w:rsidRPr="003D27FA">
        <w:rPr>
          <w:rFonts w:ascii="Times New Roman" w:eastAsia="Calibri" w:hAnsi="Times New Roman"/>
          <w:sz w:val="28"/>
          <w:szCs w:val="28"/>
          <w:lang w:eastAsia="en-US"/>
        </w:rPr>
        <w:t>в</w:t>
      </w:r>
      <w:r w:rsidRPr="003D27FA">
        <w:rPr>
          <w:rFonts w:ascii="Times New Roman" w:hAnsi="Times New Roman"/>
          <w:spacing w:val="2"/>
          <w:sz w:val="28"/>
          <w:szCs w:val="28"/>
        </w:rPr>
        <w:t xml:space="preserve"> рассматриваемом периоде осуществили</w:t>
      </w:r>
      <w:r w:rsidRPr="003D27FA">
        <w:rPr>
          <w:rFonts w:ascii="Times New Roman" w:eastAsia="Calibri" w:hAnsi="Times New Roman"/>
          <w:sz w:val="28"/>
          <w:szCs w:val="28"/>
          <w:lang w:eastAsia="en-US"/>
        </w:rPr>
        <w:t xml:space="preserve">: </w:t>
      </w:r>
    </w:p>
    <w:p w:rsidR="00D81062" w:rsidRPr="003D27FA"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3D27FA">
        <w:rPr>
          <w:rFonts w:ascii="Times New Roman" w:eastAsia="Calibri" w:hAnsi="Times New Roman"/>
          <w:sz w:val="28"/>
          <w:szCs w:val="28"/>
          <w:lang w:eastAsia="en-US"/>
        </w:rPr>
        <w:t>ЗАО Молдавская ГРЭС – 24,9% инвестиций по индустрии (рост объемов в 1,4 раза к 2018 году);</w:t>
      </w:r>
    </w:p>
    <w:p w:rsidR="00D81062" w:rsidRPr="003D27FA"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3D27FA">
        <w:rPr>
          <w:rFonts w:ascii="Times New Roman" w:eastAsia="Calibri" w:hAnsi="Times New Roman"/>
          <w:sz w:val="28"/>
          <w:szCs w:val="28"/>
          <w:lang w:eastAsia="en-US"/>
        </w:rPr>
        <w:t>ОАО «Молдавский металлургический завод» – 9,7% (-14,5%);</w:t>
      </w:r>
    </w:p>
    <w:p w:rsidR="00D81062" w:rsidRPr="003D27FA"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3D27FA">
        <w:rPr>
          <w:rFonts w:ascii="Times New Roman" w:eastAsia="Calibri" w:hAnsi="Times New Roman"/>
          <w:sz w:val="28"/>
          <w:szCs w:val="28"/>
          <w:lang w:eastAsia="en-US"/>
        </w:rPr>
        <w:t>ЗАО «Тиротекс» – 7,9% (+29,2%);</w:t>
      </w:r>
    </w:p>
    <w:p w:rsidR="00D81062" w:rsidRPr="003D27FA"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3D27FA">
        <w:rPr>
          <w:rFonts w:ascii="Times New Roman" w:eastAsia="Calibri" w:hAnsi="Times New Roman"/>
          <w:sz w:val="28"/>
          <w:szCs w:val="28"/>
          <w:lang w:eastAsia="en-US"/>
        </w:rPr>
        <w:t>ГУП «Единые распределительные сети» – 8,4% (рост в 1,4 раза);</w:t>
      </w:r>
    </w:p>
    <w:p w:rsidR="00D81062" w:rsidRPr="003D27FA"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3D27FA">
        <w:rPr>
          <w:rFonts w:ascii="Times New Roman" w:eastAsia="Calibri" w:hAnsi="Times New Roman"/>
          <w:sz w:val="28"/>
          <w:szCs w:val="28"/>
          <w:lang w:eastAsia="en-US"/>
        </w:rPr>
        <w:t>ЗАО «Рыбницкий цементный комбинат» –</w:t>
      </w:r>
      <w:r>
        <w:rPr>
          <w:rFonts w:ascii="Times New Roman" w:eastAsia="Calibri" w:hAnsi="Times New Roman"/>
          <w:sz w:val="28"/>
          <w:szCs w:val="28"/>
          <w:lang w:eastAsia="en-US"/>
        </w:rPr>
        <w:t xml:space="preserve"> </w:t>
      </w:r>
      <w:r w:rsidRPr="003D27FA">
        <w:rPr>
          <w:rFonts w:ascii="Times New Roman" w:eastAsia="Calibri" w:hAnsi="Times New Roman"/>
          <w:sz w:val="28"/>
          <w:szCs w:val="28"/>
          <w:lang w:eastAsia="en-US"/>
        </w:rPr>
        <w:t>6,1% (-0,6%)</w:t>
      </w:r>
      <w:r>
        <w:rPr>
          <w:rFonts w:ascii="Times New Roman" w:eastAsia="Calibri" w:hAnsi="Times New Roman"/>
          <w:sz w:val="28"/>
          <w:szCs w:val="28"/>
          <w:lang w:eastAsia="en-US"/>
        </w:rPr>
        <w:t>.</w:t>
      </w:r>
    </w:p>
    <w:p w:rsidR="00D81062" w:rsidRPr="004C5883" w:rsidRDefault="00D81062" w:rsidP="00D81062">
      <w:pPr>
        <w:widowControl w:val="0"/>
        <w:spacing w:after="0" w:line="240" w:lineRule="auto"/>
        <w:ind w:firstLine="426"/>
        <w:jc w:val="both"/>
        <w:rPr>
          <w:rFonts w:ascii="Times New Roman" w:hAnsi="Times New Roman"/>
          <w:sz w:val="28"/>
          <w:szCs w:val="28"/>
        </w:rPr>
      </w:pPr>
      <w:r w:rsidRPr="004C5883">
        <w:rPr>
          <w:rFonts w:ascii="Times New Roman" w:hAnsi="Times New Roman"/>
          <w:sz w:val="28"/>
          <w:szCs w:val="28"/>
        </w:rPr>
        <w:t>Входящие в программу льготного кредитования сельскохозяйственные организации определили прирост долгосрочных вложений в развитие отрасли по итогам 2019 года на 27,0% до 280,1</w:t>
      </w:r>
      <w:r>
        <w:rPr>
          <w:rFonts w:ascii="Times New Roman" w:hAnsi="Times New Roman"/>
          <w:sz w:val="28"/>
          <w:szCs w:val="28"/>
        </w:rPr>
        <w:t xml:space="preserve"> </w:t>
      </w:r>
      <w:r w:rsidRPr="004C5883">
        <w:rPr>
          <w:rFonts w:ascii="Times New Roman" w:hAnsi="Times New Roman"/>
          <w:sz w:val="28"/>
          <w:szCs w:val="28"/>
        </w:rPr>
        <w:t>млн руб., что соответствует 16,1% капиталовложений по экономике.</w:t>
      </w:r>
    </w:p>
    <w:p w:rsidR="00D81062" w:rsidRPr="00B04768"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Так, з</w:t>
      </w:r>
      <w:r w:rsidRPr="00BC00B9">
        <w:rPr>
          <w:rFonts w:ascii="Times New Roman" w:hAnsi="Times New Roman"/>
          <w:sz w:val="28"/>
          <w:szCs w:val="28"/>
        </w:rPr>
        <w:t xml:space="preserve">а период с августа 2018 года по январь 2020 года </w:t>
      </w:r>
      <w:r>
        <w:rPr>
          <w:rFonts w:ascii="Times New Roman" w:hAnsi="Times New Roman"/>
          <w:sz w:val="28"/>
          <w:szCs w:val="28"/>
        </w:rPr>
        <w:t xml:space="preserve">при поддержке со </w:t>
      </w:r>
      <w:r>
        <w:rPr>
          <w:rFonts w:ascii="Times New Roman" w:hAnsi="Times New Roman"/>
          <w:sz w:val="28"/>
          <w:szCs w:val="28"/>
        </w:rPr>
        <w:lastRenderedPageBreak/>
        <w:t>стороны государства (посредством субсидирования части процентной ставки) были прокредитованы проекты</w:t>
      </w:r>
      <w:r w:rsidRPr="00B04768">
        <w:rPr>
          <w:rFonts w:ascii="Times New Roman" w:hAnsi="Times New Roman"/>
          <w:sz w:val="28"/>
          <w:szCs w:val="28"/>
        </w:rPr>
        <w:t xml:space="preserve"> 2</w:t>
      </w:r>
      <w:r>
        <w:rPr>
          <w:rFonts w:ascii="Times New Roman" w:hAnsi="Times New Roman"/>
          <w:sz w:val="28"/>
          <w:szCs w:val="28"/>
        </w:rPr>
        <w:t xml:space="preserve">5 </w:t>
      </w:r>
      <w:r w:rsidRPr="00B04768">
        <w:rPr>
          <w:rFonts w:ascii="Times New Roman" w:hAnsi="Times New Roman"/>
          <w:sz w:val="28"/>
          <w:szCs w:val="28"/>
        </w:rPr>
        <w:t>организаци</w:t>
      </w:r>
      <w:r>
        <w:rPr>
          <w:rFonts w:ascii="Times New Roman" w:hAnsi="Times New Roman"/>
          <w:sz w:val="28"/>
          <w:szCs w:val="28"/>
        </w:rPr>
        <w:t>й</w:t>
      </w:r>
      <w:r w:rsidRPr="00B04768">
        <w:rPr>
          <w:rFonts w:ascii="Times New Roman" w:hAnsi="Times New Roman"/>
          <w:sz w:val="28"/>
          <w:szCs w:val="28"/>
        </w:rPr>
        <w:t xml:space="preserve"> отрасли</w:t>
      </w:r>
      <w:r>
        <w:rPr>
          <w:rFonts w:ascii="Times New Roman" w:hAnsi="Times New Roman"/>
          <w:sz w:val="28"/>
          <w:szCs w:val="28"/>
        </w:rPr>
        <w:t xml:space="preserve"> (</w:t>
      </w:r>
      <w:r w:rsidRPr="00830B72">
        <w:rPr>
          <w:rFonts w:ascii="Times New Roman" w:hAnsi="Times New Roman"/>
          <w:sz w:val="28"/>
          <w:szCs w:val="28"/>
        </w:rPr>
        <w:t>включая крестьянские (фермерские) хозяйства</w:t>
      </w:r>
      <w:r>
        <w:rPr>
          <w:rFonts w:ascii="Times New Roman" w:hAnsi="Times New Roman"/>
          <w:sz w:val="28"/>
          <w:szCs w:val="28"/>
        </w:rPr>
        <w:t>) по</w:t>
      </w:r>
      <w:r w:rsidRPr="00B04768">
        <w:rPr>
          <w:rFonts w:ascii="Times New Roman" w:hAnsi="Times New Roman"/>
          <w:sz w:val="28"/>
          <w:szCs w:val="28"/>
        </w:rPr>
        <w:t xml:space="preserve"> закладк</w:t>
      </w:r>
      <w:r>
        <w:rPr>
          <w:rFonts w:ascii="Times New Roman" w:hAnsi="Times New Roman"/>
          <w:sz w:val="28"/>
          <w:szCs w:val="28"/>
        </w:rPr>
        <w:t>е</w:t>
      </w:r>
      <w:r w:rsidRPr="00B04768">
        <w:rPr>
          <w:rFonts w:ascii="Times New Roman" w:hAnsi="Times New Roman"/>
          <w:sz w:val="28"/>
          <w:szCs w:val="28"/>
        </w:rPr>
        <w:t xml:space="preserve"> многолетних насаждений, строительств</w:t>
      </w:r>
      <w:r>
        <w:rPr>
          <w:rFonts w:ascii="Times New Roman" w:hAnsi="Times New Roman"/>
          <w:sz w:val="28"/>
          <w:szCs w:val="28"/>
        </w:rPr>
        <w:t>у</w:t>
      </w:r>
      <w:r w:rsidRPr="00B04768">
        <w:rPr>
          <w:rFonts w:ascii="Times New Roman" w:hAnsi="Times New Roman"/>
          <w:sz w:val="28"/>
          <w:szCs w:val="28"/>
        </w:rPr>
        <w:t xml:space="preserve"> комплекса по хранению и переработке фруктов, приобретени</w:t>
      </w:r>
      <w:r>
        <w:rPr>
          <w:rFonts w:ascii="Times New Roman" w:hAnsi="Times New Roman"/>
          <w:sz w:val="28"/>
          <w:szCs w:val="28"/>
        </w:rPr>
        <w:t>ю</w:t>
      </w:r>
      <w:r w:rsidRPr="00B04768">
        <w:rPr>
          <w:rFonts w:ascii="Times New Roman" w:hAnsi="Times New Roman"/>
          <w:sz w:val="28"/>
          <w:szCs w:val="28"/>
        </w:rPr>
        <w:t xml:space="preserve"> сельскохозяйственной техники и оборудования для заготовки кормов, создани</w:t>
      </w:r>
      <w:r>
        <w:rPr>
          <w:rFonts w:ascii="Times New Roman" w:hAnsi="Times New Roman"/>
          <w:sz w:val="28"/>
          <w:szCs w:val="28"/>
        </w:rPr>
        <w:t>ю</w:t>
      </w:r>
      <w:r w:rsidRPr="00B04768">
        <w:rPr>
          <w:rFonts w:ascii="Times New Roman" w:hAnsi="Times New Roman"/>
          <w:sz w:val="28"/>
          <w:szCs w:val="28"/>
        </w:rPr>
        <w:t xml:space="preserve"> и обновлени</w:t>
      </w:r>
      <w:r>
        <w:rPr>
          <w:rFonts w:ascii="Times New Roman" w:hAnsi="Times New Roman"/>
          <w:sz w:val="28"/>
          <w:szCs w:val="28"/>
        </w:rPr>
        <w:t>ю</w:t>
      </w:r>
      <w:r w:rsidRPr="00B04768">
        <w:rPr>
          <w:rFonts w:ascii="Times New Roman" w:hAnsi="Times New Roman"/>
          <w:sz w:val="28"/>
          <w:szCs w:val="28"/>
        </w:rPr>
        <w:t xml:space="preserve"> мелиоративного комплекса</w:t>
      </w:r>
      <w:r>
        <w:rPr>
          <w:rFonts w:ascii="Times New Roman" w:hAnsi="Times New Roman"/>
          <w:sz w:val="28"/>
          <w:szCs w:val="28"/>
        </w:rPr>
        <w:t xml:space="preserve"> </w:t>
      </w:r>
      <w:r w:rsidRPr="00830B72">
        <w:rPr>
          <w:rFonts w:ascii="Times New Roman" w:hAnsi="Times New Roman"/>
          <w:sz w:val="28"/>
          <w:szCs w:val="28"/>
        </w:rPr>
        <w:t>на общую сумму</w:t>
      </w:r>
      <w:r>
        <w:rPr>
          <w:rFonts w:ascii="Times New Roman" w:hAnsi="Times New Roman"/>
          <w:sz w:val="28"/>
          <w:szCs w:val="28"/>
        </w:rPr>
        <w:t xml:space="preserve"> </w:t>
      </w:r>
      <w:r w:rsidRPr="00B04768">
        <w:rPr>
          <w:rFonts w:ascii="Times New Roman" w:hAnsi="Times New Roman"/>
          <w:sz w:val="28"/>
          <w:szCs w:val="28"/>
        </w:rPr>
        <w:t>эквивалент</w:t>
      </w:r>
      <w:r>
        <w:rPr>
          <w:rFonts w:ascii="Times New Roman" w:hAnsi="Times New Roman"/>
          <w:sz w:val="28"/>
          <w:szCs w:val="28"/>
        </w:rPr>
        <w:t>ную 9,0 </w:t>
      </w:r>
      <w:r w:rsidRPr="00B04768">
        <w:rPr>
          <w:rFonts w:ascii="Times New Roman" w:hAnsi="Times New Roman"/>
          <w:sz w:val="28"/>
          <w:szCs w:val="28"/>
        </w:rPr>
        <w:t>млн евро</w:t>
      </w:r>
      <w:r>
        <w:rPr>
          <w:rFonts w:ascii="Times New Roman" w:hAnsi="Times New Roman"/>
          <w:sz w:val="28"/>
          <w:szCs w:val="28"/>
        </w:rPr>
        <w:t>.</w:t>
      </w:r>
    </w:p>
    <w:p w:rsidR="00D81062" w:rsidRDefault="00D81062" w:rsidP="00D81062">
      <w:pPr>
        <w:pStyle w:val="a4"/>
        <w:widowControl w:val="0"/>
        <w:ind w:firstLine="567"/>
        <w:rPr>
          <w:sz w:val="28"/>
          <w:szCs w:val="28"/>
        </w:rPr>
      </w:pPr>
      <w:r>
        <w:rPr>
          <w:sz w:val="28"/>
          <w:szCs w:val="28"/>
        </w:rPr>
        <w:t xml:space="preserve">В рамках </w:t>
      </w:r>
      <w:r w:rsidRPr="00607AB2">
        <w:rPr>
          <w:sz w:val="28"/>
          <w:szCs w:val="28"/>
        </w:rPr>
        <w:t>соглашений об инвестиционных обязательствах хозяйствующих субъектов</w:t>
      </w:r>
      <w:r>
        <w:rPr>
          <w:sz w:val="28"/>
          <w:szCs w:val="28"/>
        </w:rPr>
        <w:t xml:space="preserve">, </w:t>
      </w:r>
      <w:r w:rsidRPr="00607AB2">
        <w:rPr>
          <w:sz w:val="28"/>
          <w:szCs w:val="28"/>
        </w:rPr>
        <w:t>заключ</w:t>
      </w:r>
      <w:r>
        <w:rPr>
          <w:sz w:val="28"/>
          <w:szCs w:val="28"/>
        </w:rPr>
        <w:t>енных</w:t>
      </w:r>
      <w:r w:rsidRPr="00607AB2">
        <w:rPr>
          <w:sz w:val="28"/>
          <w:szCs w:val="28"/>
        </w:rPr>
        <w:t xml:space="preserve"> при предоставлении им земель сельскохозяйственного назначения в пользование (аренду)</w:t>
      </w:r>
      <w:r>
        <w:rPr>
          <w:sz w:val="28"/>
          <w:szCs w:val="28"/>
        </w:rPr>
        <w:t xml:space="preserve">, </w:t>
      </w:r>
      <w:r>
        <w:rPr>
          <w:rFonts w:eastAsia="MS Mincho"/>
          <w:sz w:val="28"/>
          <w:szCs w:val="28"/>
        </w:rPr>
        <w:t xml:space="preserve">было </w:t>
      </w:r>
      <w:r w:rsidRPr="00607AB2">
        <w:rPr>
          <w:rFonts w:eastAsia="MS Mincho"/>
          <w:sz w:val="28"/>
          <w:szCs w:val="28"/>
        </w:rPr>
        <w:t>предусмотрен</w:t>
      </w:r>
      <w:r>
        <w:rPr>
          <w:rFonts w:eastAsia="MS Mincho"/>
          <w:sz w:val="28"/>
          <w:szCs w:val="28"/>
        </w:rPr>
        <w:t>о</w:t>
      </w:r>
      <w:r w:rsidRPr="00607AB2">
        <w:rPr>
          <w:rFonts w:eastAsia="MS Mincho"/>
          <w:sz w:val="28"/>
          <w:szCs w:val="28"/>
        </w:rPr>
        <w:t xml:space="preserve"> вложени</w:t>
      </w:r>
      <w:r>
        <w:rPr>
          <w:rFonts w:eastAsia="MS Mincho"/>
          <w:sz w:val="28"/>
          <w:szCs w:val="28"/>
        </w:rPr>
        <w:t xml:space="preserve">е </w:t>
      </w:r>
      <w:r w:rsidRPr="00607AB2">
        <w:rPr>
          <w:rFonts w:eastAsia="MS Mincho"/>
          <w:sz w:val="28"/>
          <w:szCs w:val="28"/>
        </w:rPr>
        <w:t>33,7</w:t>
      </w:r>
      <w:r>
        <w:rPr>
          <w:rFonts w:eastAsia="MS Mincho"/>
          <w:sz w:val="28"/>
          <w:szCs w:val="28"/>
        </w:rPr>
        <w:t> </w:t>
      </w:r>
      <w:r w:rsidRPr="00607AB2">
        <w:rPr>
          <w:rFonts w:eastAsia="MS Mincho"/>
          <w:sz w:val="28"/>
          <w:szCs w:val="28"/>
        </w:rPr>
        <w:t>млн</w:t>
      </w:r>
      <w:r>
        <w:rPr>
          <w:rFonts w:eastAsia="MS Mincho"/>
          <w:sz w:val="28"/>
          <w:szCs w:val="28"/>
        </w:rPr>
        <w:t> </w:t>
      </w:r>
      <w:r w:rsidRPr="00607AB2">
        <w:rPr>
          <w:rFonts w:eastAsia="MS Mincho"/>
          <w:sz w:val="28"/>
          <w:szCs w:val="28"/>
        </w:rPr>
        <w:t>руб.</w:t>
      </w:r>
      <w:r>
        <w:rPr>
          <w:rFonts w:eastAsia="MS Mincho"/>
          <w:sz w:val="28"/>
          <w:szCs w:val="28"/>
        </w:rPr>
        <w:t xml:space="preserve">, в том числе </w:t>
      </w:r>
      <w:r w:rsidRPr="00607AB2">
        <w:rPr>
          <w:rFonts w:eastAsia="MS Mincho"/>
          <w:sz w:val="28"/>
          <w:szCs w:val="28"/>
        </w:rPr>
        <w:t xml:space="preserve">31,2 млн руб. </w:t>
      </w:r>
      <w:r>
        <w:rPr>
          <w:rFonts w:eastAsia="MS Mincho"/>
          <w:sz w:val="28"/>
          <w:szCs w:val="28"/>
        </w:rPr>
        <w:t xml:space="preserve">– </w:t>
      </w:r>
      <w:r w:rsidRPr="00607AB2">
        <w:rPr>
          <w:rFonts w:eastAsia="MS Mincho"/>
          <w:sz w:val="28"/>
          <w:szCs w:val="28"/>
        </w:rPr>
        <w:t xml:space="preserve">в материальные оборотные и внеоборотные активы и 2,5 млн руб. </w:t>
      </w:r>
      <w:r>
        <w:rPr>
          <w:rFonts w:eastAsia="MS Mincho"/>
          <w:sz w:val="28"/>
          <w:szCs w:val="28"/>
        </w:rPr>
        <w:t>–</w:t>
      </w:r>
      <w:r w:rsidRPr="00607AB2">
        <w:rPr>
          <w:rFonts w:eastAsia="MS Mincho"/>
          <w:sz w:val="28"/>
          <w:szCs w:val="28"/>
        </w:rPr>
        <w:t xml:space="preserve"> в инфраструктуру села.</w:t>
      </w:r>
    </w:p>
    <w:p w:rsidR="00D81062" w:rsidRPr="008B1CD8" w:rsidRDefault="00D81062" w:rsidP="00D81062">
      <w:pPr>
        <w:widowControl w:val="0"/>
        <w:spacing w:after="0" w:line="240" w:lineRule="auto"/>
        <w:ind w:firstLine="426"/>
        <w:jc w:val="both"/>
        <w:rPr>
          <w:rFonts w:ascii="Times New Roman" w:hAnsi="Times New Roman"/>
          <w:sz w:val="28"/>
          <w:szCs w:val="28"/>
        </w:rPr>
      </w:pPr>
      <w:r w:rsidRPr="00230FD5">
        <w:rPr>
          <w:rFonts w:ascii="Times New Roman" w:hAnsi="Times New Roman"/>
          <w:sz w:val="28"/>
          <w:szCs w:val="28"/>
        </w:rPr>
        <w:t>Кроме того</w:t>
      </w:r>
      <w:r>
        <w:rPr>
          <w:rFonts w:ascii="Times New Roman" w:hAnsi="Times New Roman"/>
          <w:sz w:val="28"/>
          <w:szCs w:val="28"/>
        </w:rPr>
        <w:t>,</w:t>
      </w:r>
      <w:r w:rsidRPr="00230FD5">
        <w:rPr>
          <w:rFonts w:ascii="Times New Roman" w:hAnsi="Times New Roman"/>
          <w:sz w:val="28"/>
          <w:szCs w:val="28"/>
        </w:rPr>
        <w:t xml:space="preserve"> хозяйствующими субъектами с государственными администрациями городов и районов заключено 158 соглашений об инвестировании средств в развитие инфраструктуры сельских населенных пунктов. Перечисленные средства направлены на ремонт социальных объектов (детские сады, общеобразовательные школы, сельские врачебные амбулатории,</w:t>
      </w:r>
      <w:r>
        <w:rPr>
          <w:rFonts w:ascii="Times New Roman" w:hAnsi="Times New Roman"/>
          <w:sz w:val="28"/>
          <w:szCs w:val="28"/>
        </w:rPr>
        <w:t xml:space="preserve"> </w:t>
      </w:r>
      <w:r w:rsidRPr="00230FD5">
        <w:rPr>
          <w:rFonts w:ascii="Times New Roman" w:eastAsia="MS Mincho" w:hAnsi="Times New Roman"/>
          <w:sz w:val="28"/>
          <w:szCs w:val="28"/>
        </w:rPr>
        <w:t xml:space="preserve">уличное освещение </w:t>
      </w:r>
      <w:r w:rsidRPr="00230FD5">
        <w:rPr>
          <w:rFonts w:ascii="Times New Roman" w:hAnsi="Times New Roman"/>
          <w:sz w:val="28"/>
          <w:szCs w:val="28"/>
        </w:rPr>
        <w:t>и т. д.)</w:t>
      </w:r>
      <w:r>
        <w:rPr>
          <w:rFonts w:ascii="Times New Roman" w:hAnsi="Times New Roman"/>
          <w:sz w:val="28"/>
          <w:szCs w:val="28"/>
        </w:rPr>
        <w:t>.</w:t>
      </w:r>
    </w:p>
    <w:p w:rsidR="00D81062" w:rsidRDefault="00D81062" w:rsidP="00D81062">
      <w:pPr>
        <w:widowControl w:val="0"/>
        <w:spacing w:after="0" w:line="240" w:lineRule="auto"/>
        <w:ind w:firstLine="425"/>
        <w:jc w:val="both"/>
        <w:rPr>
          <w:rFonts w:ascii="Times New Roman" w:hAnsi="Times New Roman"/>
          <w:sz w:val="28"/>
          <w:szCs w:val="28"/>
        </w:rPr>
      </w:pPr>
      <w:r w:rsidRPr="006716F9">
        <w:rPr>
          <w:rFonts w:ascii="Times New Roman" w:hAnsi="Times New Roman"/>
          <w:sz w:val="28"/>
          <w:szCs w:val="28"/>
        </w:rPr>
        <w:t>Среди сельскохозяйственных предприятий, наибольш</w:t>
      </w:r>
      <w:r>
        <w:rPr>
          <w:rFonts w:ascii="Times New Roman" w:hAnsi="Times New Roman"/>
          <w:sz w:val="28"/>
          <w:szCs w:val="28"/>
        </w:rPr>
        <w:t>ее крупные проекты реализованы</w:t>
      </w:r>
      <w:r w:rsidRPr="006716F9">
        <w:rPr>
          <w:rFonts w:ascii="Times New Roman" w:hAnsi="Times New Roman"/>
          <w:sz w:val="28"/>
          <w:szCs w:val="28"/>
        </w:rPr>
        <w:t xml:space="preserve">: </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ООО «Акватир» –</w:t>
      </w:r>
      <w:r>
        <w:rPr>
          <w:rFonts w:ascii="Times New Roman" w:eastAsia="Calibri" w:hAnsi="Times New Roman"/>
          <w:sz w:val="28"/>
          <w:szCs w:val="28"/>
          <w:lang w:eastAsia="en-US"/>
        </w:rPr>
        <w:t xml:space="preserve"> </w:t>
      </w:r>
      <w:r w:rsidRPr="004A6596">
        <w:rPr>
          <w:rFonts w:ascii="Times New Roman" w:eastAsia="Calibri" w:hAnsi="Times New Roman"/>
          <w:sz w:val="28"/>
          <w:szCs w:val="28"/>
          <w:lang w:eastAsia="en-US"/>
        </w:rPr>
        <w:t>25,8%</w:t>
      </w:r>
      <w:r w:rsidRPr="006716F9">
        <w:rPr>
          <w:rFonts w:ascii="Times New Roman" w:eastAsia="Calibri" w:hAnsi="Times New Roman"/>
          <w:sz w:val="28"/>
          <w:szCs w:val="28"/>
          <w:lang w:eastAsia="en-US"/>
        </w:rPr>
        <w:t xml:space="preserve"> вложений по аграрному сектору</w:t>
      </w:r>
      <w:r>
        <w:rPr>
          <w:rFonts w:ascii="Times New Roman" w:eastAsia="Calibri" w:hAnsi="Times New Roman"/>
          <w:sz w:val="28"/>
          <w:szCs w:val="28"/>
          <w:lang w:eastAsia="en-US"/>
        </w:rPr>
        <w:t xml:space="preserve"> </w:t>
      </w:r>
      <w:r w:rsidRPr="004A6596">
        <w:rPr>
          <w:rFonts w:ascii="Times New Roman" w:eastAsia="Calibri" w:hAnsi="Times New Roman"/>
          <w:sz w:val="28"/>
          <w:szCs w:val="28"/>
          <w:lang w:eastAsia="en-US"/>
        </w:rPr>
        <w:t xml:space="preserve">(рост </w:t>
      </w:r>
      <w:r w:rsidRPr="006716F9">
        <w:rPr>
          <w:rFonts w:ascii="Times New Roman" w:eastAsia="Calibri" w:hAnsi="Times New Roman"/>
          <w:sz w:val="28"/>
          <w:szCs w:val="28"/>
          <w:lang w:eastAsia="en-US"/>
        </w:rPr>
        <w:t>в 10,3</w:t>
      </w:r>
      <w:r>
        <w:rPr>
          <w:rFonts w:ascii="Times New Roman" w:eastAsia="Calibri" w:hAnsi="Times New Roman"/>
          <w:sz w:val="28"/>
          <w:szCs w:val="28"/>
          <w:lang w:eastAsia="en-US"/>
        </w:rPr>
        <w:t> </w:t>
      </w:r>
      <w:r w:rsidRPr="006716F9">
        <w:rPr>
          <w:rFonts w:ascii="Times New Roman" w:eastAsia="Calibri" w:hAnsi="Times New Roman"/>
          <w:sz w:val="28"/>
          <w:szCs w:val="28"/>
          <w:lang w:eastAsia="en-US"/>
        </w:rPr>
        <w:t>раза</w:t>
      </w:r>
      <w:r>
        <w:rPr>
          <w:rFonts w:ascii="Times New Roman" w:eastAsia="Calibri" w:hAnsi="Times New Roman"/>
          <w:sz w:val="28"/>
          <w:szCs w:val="28"/>
          <w:lang w:eastAsia="en-US"/>
        </w:rPr>
        <w:t xml:space="preserve"> к </w:t>
      </w:r>
      <w:r w:rsidRPr="006716F9">
        <w:rPr>
          <w:rFonts w:ascii="Times New Roman" w:eastAsia="Calibri" w:hAnsi="Times New Roman"/>
          <w:sz w:val="28"/>
          <w:szCs w:val="28"/>
          <w:lang w:eastAsia="en-US"/>
        </w:rPr>
        <w:t>отметк</w:t>
      </w:r>
      <w:r>
        <w:rPr>
          <w:rFonts w:ascii="Times New Roman" w:eastAsia="Calibri" w:hAnsi="Times New Roman"/>
          <w:sz w:val="28"/>
          <w:szCs w:val="28"/>
          <w:lang w:eastAsia="en-US"/>
        </w:rPr>
        <w:t>е</w:t>
      </w:r>
      <w:r w:rsidRPr="006716F9">
        <w:rPr>
          <w:rFonts w:ascii="Times New Roman" w:eastAsia="Calibri" w:hAnsi="Times New Roman"/>
          <w:sz w:val="28"/>
          <w:szCs w:val="28"/>
          <w:lang w:eastAsia="en-US"/>
        </w:rPr>
        <w:t xml:space="preserve"> 2018 года</w:t>
      </w:r>
      <w:r w:rsidRPr="004A6596">
        <w:rPr>
          <w:rFonts w:ascii="Times New Roman" w:eastAsia="Calibri" w:hAnsi="Times New Roman"/>
          <w:sz w:val="28"/>
          <w:szCs w:val="28"/>
          <w:lang w:eastAsia="en-US"/>
        </w:rPr>
        <w:t xml:space="preserve">), </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ООО «Агро</w:t>
      </w:r>
      <w:r>
        <w:rPr>
          <w:rFonts w:ascii="Times New Roman" w:eastAsia="Calibri" w:hAnsi="Times New Roman"/>
          <w:sz w:val="28"/>
          <w:szCs w:val="28"/>
          <w:lang w:eastAsia="en-US"/>
        </w:rPr>
        <w:t xml:space="preserve"> </w:t>
      </w:r>
      <w:r w:rsidRPr="004A6596">
        <w:rPr>
          <w:rFonts w:ascii="Times New Roman" w:eastAsia="Calibri" w:hAnsi="Times New Roman"/>
          <w:sz w:val="28"/>
          <w:szCs w:val="28"/>
          <w:lang w:eastAsia="en-US"/>
        </w:rPr>
        <w:t>Компакт» – 13,7% (+3,5%),</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 xml:space="preserve">ООО «Агросем» – 11,8% (рост </w:t>
      </w:r>
      <w:r w:rsidRPr="006716F9">
        <w:rPr>
          <w:rFonts w:ascii="Times New Roman" w:eastAsia="Calibri" w:hAnsi="Times New Roman"/>
          <w:sz w:val="28"/>
          <w:szCs w:val="28"/>
          <w:lang w:eastAsia="en-US"/>
        </w:rPr>
        <w:t>в 2,4 раза</w:t>
      </w:r>
      <w:r>
        <w:rPr>
          <w:rFonts w:ascii="Times New Roman" w:eastAsia="Calibri" w:hAnsi="Times New Roman"/>
          <w:sz w:val="28"/>
          <w:szCs w:val="28"/>
          <w:lang w:eastAsia="en-US"/>
        </w:rPr>
        <w:t xml:space="preserve">), </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ЗАО «Тираспольский комбинат хлебопродуктов» – 9,5% (+</w:t>
      </w:r>
      <w:r w:rsidRPr="006716F9">
        <w:rPr>
          <w:rFonts w:ascii="Times New Roman" w:eastAsia="Calibri" w:hAnsi="Times New Roman"/>
          <w:sz w:val="28"/>
          <w:szCs w:val="28"/>
          <w:lang w:eastAsia="en-US"/>
        </w:rPr>
        <w:t>45,1%</w:t>
      </w:r>
      <w:r w:rsidRPr="004A6596">
        <w:rPr>
          <w:rFonts w:ascii="Times New Roman" w:eastAsia="Calibri" w:hAnsi="Times New Roman"/>
          <w:sz w:val="28"/>
          <w:szCs w:val="28"/>
          <w:lang w:eastAsia="en-US"/>
        </w:rPr>
        <w:t>),</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ООО «Сельскохозяйственная фирма «Фиальт-агро» – 8,7% (рост в 2,8</w:t>
      </w:r>
      <w:r>
        <w:rPr>
          <w:rFonts w:ascii="Times New Roman" w:eastAsia="Calibri" w:hAnsi="Times New Roman"/>
          <w:sz w:val="28"/>
          <w:szCs w:val="28"/>
          <w:lang w:eastAsia="en-US"/>
        </w:rPr>
        <w:t> </w:t>
      </w:r>
      <w:r w:rsidRPr="004A6596">
        <w:rPr>
          <w:rFonts w:ascii="Times New Roman" w:eastAsia="Calibri" w:hAnsi="Times New Roman"/>
          <w:sz w:val="28"/>
          <w:szCs w:val="28"/>
          <w:lang w:eastAsia="en-US"/>
        </w:rPr>
        <w:t>раза).</w:t>
      </w:r>
    </w:p>
    <w:p w:rsidR="00D81062" w:rsidRDefault="00D81062" w:rsidP="00D81062">
      <w:pPr>
        <w:widowControl w:val="0"/>
        <w:tabs>
          <w:tab w:val="left" w:pos="993"/>
        </w:tabs>
        <w:spacing w:after="0" w:line="240" w:lineRule="auto"/>
        <w:ind w:firstLine="426"/>
        <w:jc w:val="both"/>
        <w:rPr>
          <w:rFonts w:ascii="Times New Roman" w:hAnsi="Times New Roman"/>
          <w:sz w:val="28"/>
          <w:szCs w:val="28"/>
          <w:lang w:eastAsia="en-US"/>
        </w:rPr>
      </w:pPr>
      <w:r>
        <w:rPr>
          <w:rFonts w:ascii="Times New Roman" w:hAnsi="Times New Roman"/>
          <w:spacing w:val="2"/>
          <w:sz w:val="28"/>
          <w:szCs w:val="28"/>
        </w:rPr>
        <w:t>Резко активизировались процессы долгосрочного развития в т</w:t>
      </w:r>
      <w:r w:rsidRPr="008B1CD8">
        <w:rPr>
          <w:rFonts w:ascii="Times New Roman" w:hAnsi="Times New Roman"/>
          <w:spacing w:val="2"/>
          <w:sz w:val="28"/>
          <w:szCs w:val="28"/>
        </w:rPr>
        <w:t>орговл</w:t>
      </w:r>
      <w:r>
        <w:rPr>
          <w:rFonts w:ascii="Times New Roman" w:hAnsi="Times New Roman"/>
          <w:spacing w:val="2"/>
          <w:sz w:val="28"/>
          <w:szCs w:val="28"/>
        </w:rPr>
        <w:t>е</w:t>
      </w:r>
      <w:r w:rsidRPr="008B1CD8">
        <w:rPr>
          <w:rFonts w:ascii="Times New Roman" w:hAnsi="Times New Roman"/>
          <w:spacing w:val="2"/>
          <w:sz w:val="28"/>
          <w:szCs w:val="28"/>
        </w:rPr>
        <w:t xml:space="preserve"> и общественно</w:t>
      </w:r>
      <w:r>
        <w:rPr>
          <w:rFonts w:ascii="Times New Roman" w:hAnsi="Times New Roman"/>
          <w:spacing w:val="2"/>
          <w:sz w:val="28"/>
          <w:szCs w:val="28"/>
        </w:rPr>
        <w:t>м</w:t>
      </w:r>
      <w:r w:rsidRPr="008B1CD8">
        <w:rPr>
          <w:rFonts w:ascii="Times New Roman" w:hAnsi="Times New Roman"/>
          <w:spacing w:val="2"/>
          <w:sz w:val="28"/>
          <w:szCs w:val="28"/>
        </w:rPr>
        <w:t xml:space="preserve"> питани</w:t>
      </w:r>
      <w:r>
        <w:rPr>
          <w:rFonts w:ascii="Times New Roman" w:hAnsi="Times New Roman"/>
          <w:spacing w:val="2"/>
          <w:sz w:val="28"/>
          <w:szCs w:val="28"/>
        </w:rPr>
        <w:t>и (рост в 2,6 раза, до 244,9 млн руб., или 14,1% совокупного показателя), в том числе существенные вложения осуществили:</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 xml:space="preserve">ООО «Шериф» – 82,7% инвестиций по отрасли (рост </w:t>
      </w:r>
      <w:r w:rsidRPr="006716F9">
        <w:rPr>
          <w:rFonts w:ascii="Times New Roman" w:eastAsia="Calibri" w:hAnsi="Times New Roman"/>
          <w:sz w:val="28"/>
          <w:szCs w:val="28"/>
          <w:lang w:eastAsia="en-US"/>
        </w:rPr>
        <w:t xml:space="preserve">в </w:t>
      </w:r>
      <w:r>
        <w:rPr>
          <w:rFonts w:ascii="Times New Roman" w:eastAsia="Calibri" w:hAnsi="Times New Roman"/>
          <w:sz w:val="28"/>
          <w:szCs w:val="28"/>
          <w:lang w:eastAsia="en-US"/>
        </w:rPr>
        <w:t>3,6</w:t>
      </w:r>
      <w:r w:rsidRPr="006716F9">
        <w:rPr>
          <w:rFonts w:ascii="Times New Roman" w:eastAsia="Calibri" w:hAnsi="Times New Roman"/>
          <w:sz w:val="28"/>
          <w:szCs w:val="28"/>
          <w:lang w:eastAsia="en-US"/>
        </w:rPr>
        <w:t xml:space="preserve"> раза</w:t>
      </w:r>
      <w:r>
        <w:rPr>
          <w:rFonts w:ascii="Times New Roman" w:eastAsia="Calibri" w:hAnsi="Times New Roman"/>
          <w:sz w:val="28"/>
          <w:szCs w:val="28"/>
          <w:lang w:eastAsia="en-US"/>
        </w:rPr>
        <w:t xml:space="preserve"> к 2018 году</w:t>
      </w:r>
      <w:r w:rsidRPr="004A6596">
        <w:rPr>
          <w:rFonts w:ascii="Times New Roman" w:eastAsia="Calibri" w:hAnsi="Times New Roman"/>
          <w:sz w:val="28"/>
          <w:szCs w:val="28"/>
          <w:lang w:eastAsia="en-US"/>
        </w:rPr>
        <w:t>),</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ООО «Хайтек»– 4,9% (+7,1%),</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ООО «Провизор-ком» – 1,4% (-39,5%),</w:t>
      </w:r>
    </w:p>
    <w:p w:rsidR="00D81062" w:rsidRPr="004A6596" w:rsidRDefault="00D81062" w:rsidP="00D81062">
      <w:pPr>
        <w:widowControl w:val="0"/>
        <w:numPr>
          <w:ilvl w:val="0"/>
          <w:numId w:val="9"/>
        </w:numPr>
        <w:tabs>
          <w:tab w:val="left" w:pos="993"/>
        </w:tabs>
        <w:spacing w:after="0" w:line="240" w:lineRule="auto"/>
        <w:ind w:left="0" w:firstLine="426"/>
        <w:contextualSpacing/>
        <w:jc w:val="both"/>
        <w:rPr>
          <w:rFonts w:ascii="Times New Roman" w:eastAsia="Calibri" w:hAnsi="Times New Roman"/>
          <w:sz w:val="28"/>
          <w:szCs w:val="28"/>
          <w:lang w:eastAsia="en-US"/>
        </w:rPr>
      </w:pPr>
      <w:r w:rsidRPr="004A6596">
        <w:rPr>
          <w:rFonts w:ascii="Times New Roman" w:eastAsia="Calibri" w:hAnsi="Times New Roman"/>
          <w:sz w:val="28"/>
          <w:szCs w:val="28"/>
          <w:lang w:eastAsia="en-US"/>
        </w:rPr>
        <w:t>ООО «Тиройл</w:t>
      </w:r>
      <w:r>
        <w:rPr>
          <w:rFonts w:ascii="Times New Roman" w:eastAsia="Calibri" w:hAnsi="Times New Roman"/>
          <w:sz w:val="28"/>
          <w:szCs w:val="28"/>
          <w:lang w:eastAsia="en-US"/>
        </w:rPr>
        <w:t xml:space="preserve"> </w:t>
      </w:r>
      <w:r w:rsidRPr="004A6596">
        <w:rPr>
          <w:rFonts w:ascii="Times New Roman" w:eastAsia="Calibri" w:hAnsi="Times New Roman"/>
          <w:sz w:val="28"/>
          <w:szCs w:val="28"/>
          <w:lang w:eastAsia="en-US"/>
        </w:rPr>
        <w:t xml:space="preserve">Трэйд» – 1,2% (рост в 24,8 раза). </w:t>
      </w:r>
    </w:p>
    <w:p w:rsidR="00D81062" w:rsidRPr="008B1CD8" w:rsidRDefault="00D81062" w:rsidP="00D81062">
      <w:pPr>
        <w:widowControl w:val="0"/>
        <w:spacing w:after="0" w:line="240" w:lineRule="auto"/>
        <w:ind w:firstLine="426"/>
        <w:jc w:val="both"/>
        <w:rPr>
          <w:rFonts w:ascii="Times New Roman" w:hAnsi="Times New Roman"/>
          <w:sz w:val="28"/>
          <w:szCs w:val="28"/>
        </w:rPr>
      </w:pPr>
      <w:r w:rsidRPr="008B1CD8">
        <w:rPr>
          <w:rFonts w:ascii="Times New Roman" w:hAnsi="Times New Roman"/>
          <w:sz w:val="28"/>
          <w:szCs w:val="28"/>
        </w:rPr>
        <w:t xml:space="preserve">Транспортными организациями на развитие и обновление основных фондов было направлено </w:t>
      </w:r>
      <w:r>
        <w:rPr>
          <w:rFonts w:ascii="Times New Roman" w:hAnsi="Times New Roman"/>
          <w:sz w:val="28"/>
          <w:szCs w:val="28"/>
        </w:rPr>
        <w:t xml:space="preserve">107,9 </w:t>
      </w:r>
      <w:r w:rsidRPr="008B1CD8">
        <w:rPr>
          <w:rFonts w:ascii="Times New Roman" w:hAnsi="Times New Roman"/>
          <w:sz w:val="28"/>
          <w:szCs w:val="28"/>
        </w:rPr>
        <w:t>млн руб.</w:t>
      </w:r>
      <w:r>
        <w:rPr>
          <w:rFonts w:ascii="Times New Roman" w:hAnsi="Times New Roman"/>
          <w:sz w:val="28"/>
          <w:szCs w:val="28"/>
        </w:rPr>
        <w:t xml:space="preserve"> </w:t>
      </w:r>
      <w:r w:rsidRPr="008B1CD8">
        <w:rPr>
          <w:rFonts w:ascii="Times New Roman" w:hAnsi="Times New Roman"/>
          <w:sz w:val="28"/>
          <w:szCs w:val="28"/>
        </w:rPr>
        <w:t>(</w:t>
      </w:r>
      <w:r>
        <w:rPr>
          <w:rFonts w:ascii="Times New Roman" w:hAnsi="Times New Roman"/>
          <w:sz w:val="28"/>
          <w:szCs w:val="28"/>
        </w:rPr>
        <w:t>6,2</w:t>
      </w:r>
      <w:r w:rsidRPr="008B1CD8">
        <w:rPr>
          <w:rFonts w:ascii="Times New Roman" w:hAnsi="Times New Roman"/>
          <w:sz w:val="28"/>
          <w:szCs w:val="28"/>
        </w:rPr>
        <w:t xml:space="preserve">% от общего объема </w:t>
      </w:r>
      <w:r>
        <w:rPr>
          <w:rFonts w:ascii="Times New Roman" w:hAnsi="Times New Roman"/>
          <w:spacing w:val="2"/>
          <w:sz w:val="28"/>
          <w:szCs w:val="28"/>
        </w:rPr>
        <w:t>капитальных вложений</w:t>
      </w:r>
      <w:r w:rsidRPr="008B1CD8">
        <w:rPr>
          <w:rFonts w:ascii="Times New Roman" w:hAnsi="Times New Roman"/>
          <w:sz w:val="28"/>
          <w:szCs w:val="28"/>
        </w:rPr>
        <w:t xml:space="preserve">), что </w:t>
      </w:r>
      <w:r>
        <w:rPr>
          <w:rFonts w:ascii="Times New Roman" w:hAnsi="Times New Roman"/>
          <w:sz w:val="28"/>
          <w:szCs w:val="28"/>
        </w:rPr>
        <w:t>в 1,5 раза</w:t>
      </w:r>
      <w:r w:rsidRPr="008B1CD8">
        <w:rPr>
          <w:rFonts w:ascii="Times New Roman" w:hAnsi="Times New Roman"/>
          <w:sz w:val="28"/>
          <w:szCs w:val="28"/>
        </w:rPr>
        <w:t xml:space="preserve"> выше </w:t>
      </w:r>
      <w:r>
        <w:rPr>
          <w:rFonts w:ascii="Times New Roman" w:hAnsi="Times New Roman"/>
          <w:sz w:val="28"/>
          <w:szCs w:val="28"/>
        </w:rPr>
        <w:t>показателя 2018 года</w:t>
      </w:r>
      <w:r w:rsidRPr="008B1CD8">
        <w:rPr>
          <w:rFonts w:ascii="Times New Roman" w:hAnsi="Times New Roman"/>
          <w:sz w:val="28"/>
          <w:szCs w:val="28"/>
        </w:rPr>
        <w:t>.</w:t>
      </w:r>
    </w:p>
    <w:p w:rsidR="00D81062" w:rsidRDefault="00D81062" w:rsidP="00D81062">
      <w:pPr>
        <w:widowControl w:val="0"/>
        <w:tabs>
          <w:tab w:val="left" w:pos="993"/>
        </w:tabs>
        <w:spacing w:after="0" w:line="240" w:lineRule="auto"/>
        <w:ind w:firstLine="426"/>
        <w:jc w:val="both"/>
        <w:rPr>
          <w:rFonts w:ascii="Times New Roman" w:hAnsi="Times New Roman"/>
          <w:spacing w:val="2"/>
          <w:sz w:val="28"/>
          <w:szCs w:val="28"/>
        </w:rPr>
      </w:pPr>
      <w:r>
        <w:rPr>
          <w:rFonts w:ascii="Times New Roman" w:eastAsiaTheme="minorHAnsi" w:hAnsi="Times New Roman"/>
          <w:sz w:val="28"/>
          <w:szCs w:val="28"/>
          <w:lang w:eastAsia="en-US"/>
        </w:rPr>
        <w:t xml:space="preserve">Принимая во внимание экстренную необходимость </w:t>
      </w:r>
      <w:r>
        <w:rPr>
          <w:rFonts w:ascii="Times New Roman" w:hAnsi="Times New Roman"/>
          <w:spacing w:val="2"/>
          <w:sz w:val="28"/>
          <w:szCs w:val="28"/>
        </w:rPr>
        <w:t>модернизации объектов жилищно-коммунального хозяйства и обновления материально-технической базы отрасли, на данные цели в 2019 году направлено 44,6 млн руб. (рост в 1,9 раза), или 2,6% капитальных вложений.</w:t>
      </w:r>
    </w:p>
    <w:p w:rsidR="00D81062" w:rsidRDefault="00D81062" w:rsidP="00D81062">
      <w:pPr>
        <w:widowControl w:val="0"/>
        <w:tabs>
          <w:tab w:val="left" w:pos="993"/>
        </w:tabs>
        <w:spacing w:after="0" w:line="240" w:lineRule="auto"/>
        <w:ind w:firstLine="426"/>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Вдвое – до 13,0 млн руб. в совокупности – возросли </w:t>
      </w:r>
      <w:r w:rsidRPr="00814BB0">
        <w:rPr>
          <w:rFonts w:ascii="Times New Roman" w:eastAsiaTheme="minorHAnsi" w:hAnsi="Times New Roman"/>
          <w:sz w:val="28"/>
          <w:szCs w:val="28"/>
          <w:lang w:eastAsia="en-US"/>
        </w:rPr>
        <w:t xml:space="preserve">объемы </w:t>
      </w:r>
      <w:r>
        <w:rPr>
          <w:rFonts w:ascii="Times New Roman" w:eastAsiaTheme="minorHAnsi" w:hAnsi="Times New Roman"/>
          <w:sz w:val="28"/>
          <w:szCs w:val="28"/>
          <w:lang w:eastAsia="en-US"/>
        </w:rPr>
        <w:t xml:space="preserve">инвестирования в сфере </w:t>
      </w:r>
      <w:r w:rsidRPr="00814BB0">
        <w:rPr>
          <w:rFonts w:ascii="Times New Roman" w:eastAsiaTheme="minorHAnsi" w:hAnsi="Times New Roman"/>
          <w:sz w:val="28"/>
          <w:szCs w:val="28"/>
          <w:lang w:eastAsia="en-US"/>
        </w:rPr>
        <w:t>строительства</w:t>
      </w:r>
      <w:r>
        <w:rPr>
          <w:rFonts w:ascii="Times New Roman" w:eastAsiaTheme="minorHAnsi" w:hAnsi="Times New Roman"/>
          <w:sz w:val="28"/>
          <w:szCs w:val="28"/>
          <w:lang w:eastAsia="en-US"/>
        </w:rPr>
        <w:t xml:space="preserve"> (включая жилищное).</w:t>
      </w:r>
    </w:p>
    <w:p w:rsidR="00D81062" w:rsidRDefault="00D81062" w:rsidP="00D81062">
      <w:pPr>
        <w:widowControl w:val="0"/>
        <w:tabs>
          <w:tab w:val="left" w:pos="993"/>
        </w:tabs>
        <w:spacing w:after="0" w:line="240" w:lineRule="auto"/>
        <w:ind w:firstLine="426"/>
        <w:jc w:val="both"/>
        <w:rPr>
          <w:rFonts w:ascii="Times New Roman" w:hAnsi="Times New Roman"/>
          <w:sz w:val="28"/>
          <w:szCs w:val="28"/>
        </w:rPr>
      </w:pPr>
      <w:r>
        <w:rPr>
          <w:rFonts w:ascii="Times New Roman" w:eastAsiaTheme="minorHAnsi" w:hAnsi="Times New Roman"/>
          <w:sz w:val="28"/>
          <w:szCs w:val="28"/>
          <w:lang w:eastAsia="en-US"/>
        </w:rPr>
        <w:t xml:space="preserve">На фоне реализованного в 2018 году масштабного преображения объектов образования (инвестировано порядка 70 млн руб.), в отчетном году на </w:t>
      </w:r>
      <w:r>
        <w:rPr>
          <w:rFonts w:ascii="Times New Roman" w:eastAsiaTheme="minorHAnsi" w:hAnsi="Times New Roman"/>
          <w:sz w:val="28"/>
          <w:szCs w:val="28"/>
          <w:lang w:eastAsia="en-US"/>
        </w:rPr>
        <w:lastRenderedPageBreak/>
        <w:t xml:space="preserve">реализацию профильных проектов было направлено еще 35,6 млн руб., или 2,0% </w:t>
      </w:r>
      <w:r>
        <w:rPr>
          <w:rFonts w:ascii="Times New Roman" w:hAnsi="Times New Roman"/>
          <w:sz w:val="28"/>
          <w:szCs w:val="28"/>
        </w:rPr>
        <w:t>сводного показателя</w:t>
      </w:r>
      <w:r>
        <w:rPr>
          <w:rFonts w:ascii="Times New Roman" w:eastAsiaTheme="minorHAnsi" w:hAnsi="Times New Roman"/>
          <w:sz w:val="28"/>
          <w:szCs w:val="28"/>
          <w:lang w:eastAsia="en-US"/>
        </w:rPr>
        <w:t xml:space="preserve">. </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П</w:t>
      </w:r>
      <w:r w:rsidRPr="00245CCB">
        <w:rPr>
          <w:rFonts w:ascii="Times New Roman" w:hAnsi="Times New Roman"/>
          <w:sz w:val="28"/>
          <w:szCs w:val="28"/>
        </w:rPr>
        <w:t>оддержание высоких темпов инвестиционной активности</w:t>
      </w:r>
      <w:r>
        <w:rPr>
          <w:rFonts w:ascii="Times New Roman" w:hAnsi="Times New Roman"/>
          <w:sz w:val="28"/>
          <w:szCs w:val="28"/>
        </w:rPr>
        <w:t xml:space="preserve"> </w:t>
      </w:r>
      <w:r w:rsidRPr="00245CCB">
        <w:rPr>
          <w:rFonts w:ascii="Times New Roman" w:hAnsi="Times New Roman"/>
          <w:sz w:val="28"/>
          <w:szCs w:val="28"/>
        </w:rPr>
        <w:t>выступает</w:t>
      </w:r>
      <w:r>
        <w:rPr>
          <w:rFonts w:ascii="Times New Roman" w:hAnsi="Times New Roman"/>
          <w:sz w:val="28"/>
          <w:szCs w:val="28"/>
        </w:rPr>
        <w:t xml:space="preserve"> о</w:t>
      </w:r>
      <w:r w:rsidRPr="00245CCB">
        <w:rPr>
          <w:rFonts w:ascii="Times New Roman" w:hAnsi="Times New Roman"/>
          <w:sz w:val="28"/>
          <w:szCs w:val="28"/>
        </w:rPr>
        <w:t>дним из базовых положений экономической политики государства</w:t>
      </w:r>
      <w:r>
        <w:rPr>
          <w:rFonts w:ascii="Times New Roman" w:hAnsi="Times New Roman"/>
          <w:sz w:val="28"/>
          <w:szCs w:val="28"/>
        </w:rPr>
        <w:t xml:space="preserve"> </w:t>
      </w:r>
      <w:r w:rsidRPr="00245CCB">
        <w:rPr>
          <w:rFonts w:ascii="Times New Roman" w:hAnsi="Times New Roman"/>
          <w:sz w:val="28"/>
          <w:szCs w:val="28"/>
        </w:rPr>
        <w:t xml:space="preserve">в среднесрочной перспективе. </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sidRPr="00245CCB">
        <w:rPr>
          <w:rFonts w:ascii="Times New Roman" w:hAnsi="Times New Roman"/>
          <w:sz w:val="28"/>
          <w:szCs w:val="28"/>
        </w:rPr>
        <w:t xml:space="preserve">Изменение в 2018 году действующего законодательства, обеспечивающего наиболее привлекательные условия для инвесторов, а также поиск источников внешних инвестиций посредством прямой работы с инвесторами и полного сопровождения бизнес-проектов на всех стадиях ГУ «Агентство по инвестициям и развитию» дают свои результаты. Так, </w:t>
      </w:r>
      <w:r w:rsidRPr="006A1FEB">
        <w:rPr>
          <w:rFonts w:ascii="Times New Roman" w:hAnsi="Times New Roman"/>
          <w:sz w:val="28"/>
          <w:szCs w:val="28"/>
        </w:rPr>
        <w:t>заключено</w:t>
      </w:r>
      <w:r>
        <w:rPr>
          <w:rFonts w:ascii="Times New Roman" w:hAnsi="Times New Roman"/>
          <w:sz w:val="28"/>
          <w:szCs w:val="28"/>
        </w:rPr>
        <w:t xml:space="preserve"> </w:t>
      </w:r>
      <w:r w:rsidRPr="006A1FEB">
        <w:rPr>
          <w:rFonts w:ascii="Times New Roman" w:hAnsi="Times New Roman"/>
          <w:sz w:val="28"/>
          <w:szCs w:val="28"/>
        </w:rPr>
        <w:t>4</w:t>
      </w:r>
      <w:r>
        <w:rPr>
          <w:rFonts w:ascii="Times New Roman" w:hAnsi="Times New Roman"/>
          <w:sz w:val="28"/>
          <w:szCs w:val="28"/>
        </w:rPr>
        <w:t> </w:t>
      </w:r>
      <w:r w:rsidRPr="006A1FEB">
        <w:rPr>
          <w:rFonts w:ascii="Times New Roman" w:hAnsi="Times New Roman"/>
          <w:sz w:val="28"/>
          <w:szCs w:val="28"/>
        </w:rPr>
        <w:t>инвестиционных договора, по 3 проектам проведено заседание инвестиционного совета</w:t>
      </w:r>
      <w:r>
        <w:rPr>
          <w:rFonts w:ascii="Times New Roman" w:hAnsi="Times New Roman"/>
          <w:sz w:val="28"/>
          <w:szCs w:val="28"/>
        </w:rPr>
        <w:t>, о</w:t>
      </w:r>
      <w:r w:rsidRPr="006A1FEB">
        <w:rPr>
          <w:rFonts w:ascii="Times New Roman" w:hAnsi="Times New Roman"/>
          <w:sz w:val="28"/>
          <w:szCs w:val="28"/>
        </w:rPr>
        <w:t>бщая сумма инвестиций по 7</w:t>
      </w:r>
      <w:r>
        <w:rPr>
          <w:rFonts w:ascii="Times New Roman" w:hAnsi="Times New Roman"/>
          <w:sz w:val="28"/>
          <w:szCs w:val="28"/>
        </w:rPr>
        <w:t> </w:t>
      </w:r>
      <w:r w:rsidRPr="006A1FEB">
        <w:rPr>
          <w:rFonts w:ascii="Times New Roman" w:hAnsi="Times New Roman"/>
          <w:sz w:val="28"/>
          <w:szCs w:val="28"/>
        </w:rPr>
        <w:t xml:space="preserve">проектам </w:t>
      </w:r>
      <w:r>
        <w:rPr>
          <w:rFonts w:ascii="Times New Roman" w:hAnsi="Times New Roman"/>
          <w:sz w:val="28"/>
          <w:szCs w:val="28"/>
        </w:rPr>
        <w:t>превысит</w:t>
      </w:r>
      <w:r w:rsidRPr="006A1FEB">
        <w:rPr>
          <w:rFonts w:ascii="Times New Roman" w:hAnsi="Times New Roman"/>
          <w:sz w:val="28"/>
          <w:szCs w:val="28"/>
        </w:rPr>
        <w:t xml:space="preserve"> 8</w:t>
      </w:r>
      <w:r>
        <w:rPr>
          <w:rFonts w:ascii="Times New Roman" w:hAnsi="Times New Roman"/>
          <w:sz w:val="28"/>
          <w:szCs w:val="28"/>
        </w:rPr>
        <w:t> млн</w:t>
      </w:r>
      <w:r w:rsidRPr="006A1FEB">
        <w:rPr>
          <w:rFonts w:ascii="Times New Roman" w:hAnsi="Times New Roman"/>
          <w:sz w:val="28"/>
          <w:szCs w:val="28"/>
        </w:rPr>
        <w:t xml:space="preserve"> евро</w:t>
      </w:r>
      <w:r>
        <w:rPr>
          <w:rFonts w:ascii="Times New Roman" w:hAnsi="Times New Roman"/>
          <w:sz w:val="28"/>
          <w:szCs w:val="28"/>
        </w:rPr>
        <w:t>, а их р</w:t>
      </w:r>
      <w:r w:rsidRPr="006A1FEB">
        <w:rPr>
          <w:rFonts w:ascii="Times New Roman" w:hAnsi="Times New Roman"/>
          <w:sz w:val="28"/>
          <w:szCs w:val="28"/>
        </w:rPr>
        <w:t xml:space="preserve">еализация предполагает </w:t>
      </w:r>
      <w:r>
        <w:rPr>
          <w:rFonts w:ascii="Times New Roman" w:hAnsi="Times New Roman"/>
          <w:sz w:val="28"/>
          <w:szCs w:val="28"/>
        </w:rPr>
        <w:t>создание</w:t>
      </w:r>
      <w:r w:rsidRPr="006A1FEB">
        <w:rPr>
          <w:rFonts w:ascii="Times New Roman" w:hAnsi="Times New Roman"/>
          <w:sz w:val="28"/>
          <w:szCs w:val="28"/>
        </w:rPr>
        <w:t xml:space="preserve"> 335 рабочих мест, при этом </w:t>
      </w:r>
      <w:r w:rsidRPr="002315E3">
        <w:rPr>
          <w:rFonts w:ascii="Times New Roman" w:hAnsi="Times New Roman"/>
          <w:sz w:val="28"/>
          <w:szCs w:val="28"/>
        </w:rPr>
        <w:t>по состоянию на конец 2019 года</w:t>
      </w:r>
      <w:r>
        <w:rPr>
          <w:rFonts w:ascii="Times New Roman" w:hAnsi="Times New Roman"/>
          <w:sz w:val="28"/>
          <w:szCs w:val="28"/>
        </w:rPr>
        <w:t xml:space="preserve"> </w:t>
      </w:r>
      <w:r w:rsidRPr="006A1FEB">
        <w:rPr>
          <w:rFonts w:ascii="Times New Roman" w:hAnsi="Times New Roman"/>
          <w:sz w:val="28"/>
          <w:szCs w:val="28"/>
        </w:rPr>
        <w:t>введено 38 рабочих мест.</w:t>
      </w:r>
    </w:p>
    <w:p w:rsidR="00D81062" w:rsidRPr="00DF077F" w:rsidRDefault="00D81062" w:rsidP="00D81062">
      <w:pPr>
        <w:widowControl w:val="0"/>
        <w:shd w:val="clear" w:color="auto" w:fill="FFFFFF"/>
        <w:spacing w:after="0" w:line="240" w:lineRule="auto"/>
        <w:ind w:firstLine="426"/>
        <w:jc w:val="both"/>
        <w:rPr>
          <w:rFonts w:ascii="Times New Roman" w:hAnsi="Times New Roman"/>
          <w:color w:val="FF0000"/>
          <w:sz w:val="28"/>
          <w:szCs w:val="28"/>
        </w:rPr>
      </w:pPr>
      <w:r>
        <w:rPr>
          <w:rFonts w:ascii="Times New Roman" w:hAnsi="Times New Roman"/>
          <w:sz w:val="28"/>
          <w:szCs w:val="28"/>
        </w:rPr>
        <w:t xml:space="preserve">Большой вклад в развитие экономики вносит </w:t>
      </w:r>
      <w:r w:rsidRPr="002315E3">
        <w:rPr>
          <w:rFonts w:ascii="Times New Roman" w:hAnsi="Times New Roman"/>
          <w:sz w:val="28"/>
          <w:szCs w:val="28"/>
        </w:rPr>
        <w:t>реализация инвестиционных программ и мероприятий в рамках Фонда капитальных вложений.</w:t>
      </w:r>
    </w:p>
    <w:p w:rsidR="00D81062" w:rsidRPr="002C6732" w:rsidRDefault="00D81062" w:rsidP="00D81062">
      <w:pPr>
        <w:widowControl w:val="0"/>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В</w:t>
      </w:r>
      <w:r w:rsidRPr="002C6732">
        <w:rPr>
          <w:rFonts w:ascii="Times New Roman" w:hAnsi="Times New Roman"/>
          <w:sz w:val="28"/>
          <w:szCs w:val="28"/>
        </w:rPr>
        <w:t xml:space="preserve"> соответствии с Законом Приднестровской Молдавской Республики «О республиканском бюджете на 2019 год» смета расходов Фонда капитальных вложений была утверждена в сумме 292,4 млн руб. По программам капитальных вложений и капитального ремонта было включено 165 объектов на сумму 212</w:t>
      </w:r>
      <w:r>
        <w:rPr>
          <w:rFonts w:ascii="Times New Roman" w:hAnsi="Times New Roman"/>
          <w:sz w:val="28"/>
          <w:szCs w:val="28"/>
        </w:rPr>
        <w:t>,</w:t>
      </w:r>
      <w:r w:rsidRPr="002C6732">
        <w:rPr>
          <w:rFonts w:ascii="Times New Roman" w:hAnsi="Times New Roman"/>
          <w:sz w:val="28"/>
          <w:szCs w:val="28"/>
        </w:rPr>
        <w:t>4 млн руб.</w:t>
      </w:r>
      <w:r>
        <w:rPr>
          <w:rFonts w:ascii="Times New Roman" w:hAnsi="Times New Roman"/>
          <w:sz w:val="28"/>
          <w:szCs w:val="28"/>
        </w:rPr>
        <w:t>, о</w:t>
      </w:r>
      <w:r w:rsidRPr="002C6732">
        <w:rPr>
          <w:rFonts w:ascii="Times New Roman" w:hAnsi="Times New Roman"/>
          <w:sz w:val="28"/>
          <w:szCs w:val="28"/>
        </w:rPr>
        <w:t>своен</w:t>
      </w:r>
      <w:r>
        <w:rPr>
          <w:rFonts w:ascii="Times New Roman" w:hAnsi="Times New Roman"/>
          <w:sz w:val="28"/>
          <w:szCs w:val="28"/>
        </w:rPr>
        <w:t>о,</w:t>
      </w:r>
      <w:r w:rsidRPr="002C6732">
        <w:rPr>
          <w:rFonts w:ascii="Times New Roman" w:hAnsi="Times New Roman"/>
          <w:sz w:val="28"/>
          <w:szCs w:val="28"/>
        </w:rPr>
        <w:t xml:space="preserve"> согласно актам выполненных работ</w:t>
      </w:r>
      <w:r>
        <w:rPr>
          <w:rFonts w:ascii="Times New Roman" w:hAnsi="Times New Roman"/>
          <w:sz w:val="28"/>
          <w:szCs w:val="28"/>
        </w:rPr>
        <w:t xml:space="preserve">, </w:t>
      </w:r>
      <w:r w:rsidRPr="002C6732">
        <w:rPr>
          <w:rFonts w:ascii="Times New Roman" w:hAnsi="Times New Roman"/>
          <w:sz w:val="28"/>
          <w:szCs w:val="28"/>
        </w:rPr>
        <w:t>197</w:t>
      </w:r>
      <w:r>
        <w:rPr>
          <w:rFonts w:ascii="Times New Roman" w:hAnsi="Times New Roman"/>
          <w:sz w:val="28"/>
          <w:szCs w:val="28"/>
        </w:rPr>
        <w:t>,0 </w:t>
      </w:r>
      <w:r w:rsidRPr="002C6732">
        <w:rPr>
          <w:rFonts w:ascii="Times New Roman" w:hAnsi="Times New Roman"/>
          <w:sz w:val="28"/>
          <w:szCs w:val="28"/>
        </w:rPr>
        <w:t>млн</w:t>
      </w:r>
      <w:r>
        <w:rPr>
          <w:rFonts w:ascii="Times New Roman" w:hAnsi="Times New Roman"/>
          <w:sz w:val="28"/>
          <w:szCs w:val="28"/>
        </w:rPr>
        <w:t xml:space="preserve"> </w:t>
      </w:r>
      <w:r w:rsidRPr="002C6732">
        <w:rPr>
          <w:rFonts w:ascii="Times New Roman" w:hAnsi="Times New Roman"/>
          <w:sz w:val="28"/>
          <w:szCs w:val="28"/>
        </w:rPr>
        <w:t xml:space="preserve">руб. </w:t>
      </w:r>
      <w:r>
        <w:rPr>
          <w:rFonts w:ascii="Times New Roman" w:hAnsi="Times New Roman"/>
          <w:sz w:val="28"/>
          <w:szCs w:val="28"/>
        </w:rPr>
        <w:t>Сэкономленные п</w:t>
      </w:r>
      <w:r w:rsidRPr="002C6732">
        <w:rPr>
          <w:rFonts w:ascii="Times New Roman" w:hAnsi="Times New Roman"/>
          <w:sz w:val="28"/>
          <w:szCs w:val="28"/>
        </w:rPr>
        <w:t>о результатам проведенных тендеров и заключенных договоров средств</w:t>
      </w:r>
      <w:r>
        <w:rPr>
          <w:rFonts w:ascii="Times New Roman" w:hAnsi="Times New Roman"/>
          <w:sz w:val="28"/>
          <w:szCs w:val="28"/>
        </w:rPr>
        <w:t>а (</w:t>
      </w:r>
      <w:r w:rsidRPr="002C6732">
        <w:rPr>
          <w:rFonts w:ascii="Times New Roman" w:hAnsi="Times New Roman"/>
          <w:sz w:val="28"/>
          <w:szCs w:val="28"/>
        </w:rPr>
        <w:t>14,8 млн руб</w:t>
      </w:r>
      <w:r>
        <w:rPr>
          <w:rFonts w:ascii="Times New Roman" w:hAnsi="Times New Roman"/>
          <w:sz w:val="28"/>
          <w:szCs w:val="28"/>
        </w:rPr>
        <w:t xml:space="preserve">.) были </w:t>
      </w:r>
      <w:r w:rsidRPr="002C6732">
        <w:rPr>
          <w:rFonts w:ascii="Times New Roman" w:hAnsi="Times New Roman"/>
          <w:sz w:val="28"/>
          <w:szCs w:val="28"/>
        </w:rPr>
        <w:t>направлен</w:t>
      </w:r>
      <w:r>
        <w:rPr>
          <w:rFonts w:ascii="Times New Roman" w:hAnsi="Times New Roman"/>
          <w:sz w:val="28"/>
          <w:szCs w:val="28"/>
        </w:rPr>
        <w:t>ы</w:t>
      </w:r>
      <w:r w:rsidRPr="002C6732">
        <w:rPr>
          <w:rFonts w:ascii="Times New Roman" w:hAnsi="Times New Roman"/>
          <w:sz w:val="28"/>
          <w:szCs w:val="28"/>
        </w:rPr>
        <w:t xml:space="preserve"> на выполнение дополнительных работ по объектам</w:t>
      </w:r>
      <w:r>
        <w:rPr>
          <w:rFonts w:ascii="Times New Roman" w:hAnsi="Times New Roman"/>
          <w:sz w:val="28"/>
          <w:szCs w:val="28"/>
        </w:rPr>
        <w:t xml:space="preserve"> </w:t>
      </w:r>
      <w:r w:rsidRPr="002C6732">
        <w:rPr>
          <w:rFonts w:ascii="Times New Roman" w:hAnsi="Times New Roman"/>
          <w:sz w:val="28"/>
          <w:szCs w:val="28"/>
        </w:rPr>
        <w:t xml:space="preserve">Фонда. </w:t>
      </w:r>
    </w:p>
    <w:p w:rsidR="00D81062" w:rsidRDefault="00D81062" w:rsidP="00D81062">
      <w:pPr>
        <w:widowControl w:val="0"/>
        <w:tabs>
          <w:tab w:val="left" w:pos="993"/>
        </w:tabs>
        <w:spacing w:after="0" w:line="240" w:lineRule="auto"/>
        <w:ind w:firstLine="426"/>
        <w:jc w:val="both"/>
        <w:rPr>
          <w:rFonts w:ascii="Times New Roman" w:hAnsi="Times New Roman"/>
          <w:sz w:val="28"/>
          <w:szCs w:val="28"/>
        </w:rPr>
      </w:pPr>
      <w:r w:rsidRPr="002C6732">
        <w:rPr>
          <w:rFonts w:ascii="Times New Roman" w:hAnsi="Times New Roman"/>
          <w:sz w:val="28"/>
          <w:szCs w:val="28"/>
        </w:rPr>
        <w:t>Для исполнения работ на объектах Фонда капитальных вложений было привлечено 85 организаций строительной индустрии Приднестровья.</w:t>
      </w:r>
    </w:p>
    <w:p w:rsidR="00D81062" w:rsidRDefault="00D81062" w:rsidP="00D81062">
      <w:pPr>
        <w:widowControl w:val="0"/>
        <w:tabs>
          <w:tab w:val="left" w:pos="993"/>
        </w:tabs>
        <w:spacing w:after="0" w:line="240" w:lineRule="auto"/>
        <w:ind w:firstLine="426"/>
        <w:jc w:val="both"/>
        <w:rPr>
          <w:rFonts w:ascii="Times New Roman" w:hAnsi="Times New Roman"/>
          <w:sz w:val="28"/>
          <w:szCs w:val="28"/>
        </w:rPr>
      </w:pPr>
      <w:r w:rsidRPr="002C6732">
        <w:rPr>
          <w:rFonts w:ascii="Times New Roman" w:hAnsi="Times New Roman"/>
          <w:sz w:val="28"/>
          <w:szCs w:val="28"/>
        </w:rPr>
        <w:t>Приоритетным направлением на 2019 год стал</w:t>
      </w:r>
      <w:r>
        <w:rPr>
          <w:rFonts w:ascii="Times New Roman" w:hAnsi="Times New Roman"/>
          <w:sz w:val="28"/>
          <w:szCs w:val="28"/>
        </w:rPr>
        <w:t>а сфера</w:t>
      </w:r>
      <w:r w:rsidRPr="002C6732">
        <w:rPr>
          <w:rFonts w:ascii="Times New Roman" w:hAnsi="Times New Roman"/>
          <w:sz w:val="28"/>
          <w:szCs w:val="28"/>
        </w:rPr>
        <w:t xml:space="preserve"> здравоохранения</w:t>
      </w:r>
      <w:r>
        <w:rPr>
          <w:rFonts w:ascii="Times New Roman" w:hAnsi="Times New Roman"/>
          <w:sz w:val="28"/>
          <w:szCs w:val="28"/>
        </w:rPr>
        <w:t xml:space="preserve"> –</w:t>
      </w:r>
      <w:r w:rsidRPr="002C6732">
        <w:rPr>
          <w:rFonts w:ascii="Times New Roman" w:hAnsi="Times New Roman"/>
          <w:sz w:val="28"/>
          <w:szCs w:val="28"/>
        </w:rPr>
        <w:t xml:space="preserve"> на выполнени</w:t>
      </w:r>
      <w:r>
        <w:rPr>
          <w:rFonts w:ascii="Times New Roman" w:hAnsi="Times New Roman"/>
          <w:sz w:val="28"/>
          <w:szCs w:val="28"/>
        </w:rPr>
        <w:t>е</w:t>
      </w:r>
      <w:r w:rsidRPr="002C6732">
        <w:rPr>
          <w:rFonts w:ascii="Times New Roman" w:hAnsi="Times New Roman"/>
          <w:sz w:val="28"/>
          <w:szCs w:val="28"/>
        </w:rPr>
        <w:t xml:space="preserve"> работ на 38 объектах было выделено 50,0 млн руб. </w:t>
      </w:r>
    </w:p>
    <w:p w:rsidR="00D81062" w:rsidRDefault="00D81062" w:rsidP="00D81062">
      <w:pPr>
        <w:widowControl w:val="0"/>
        <w:tabs>
          <w:tab w:val="left" w:pos="993"/>
        </w:tabs>
        <w:spacing w:after="0" w:line="240" w:lineRule="auto"/>
        <w:ind w:firstLine="426"/>
        <w:jc w:val="both"/>
        <w:rPr>
          <w:rFonts w:ascii="Times New Roman" w:hAnsi="Times New Roman"/>
          <w:sz w:val="28"/>
          <w:szCs w:val="28"/>
        </w:rPr>
      </w:pPr>
      <w:r w:rsidRPr="002C6732">
        <w:rPr>
          <w:rFonts w:ascii="Times New Roman" w:hAnsi="Times New Roman"/>
          <w:sz w:val="28"/>
          <w:szCs w:val="28"/>
        </w:rPr>
        <w:t>Было предусмотрено финансирование строительств</w:t>
      </w:r>
      <w:r>
        <w:rPr>
          <w:rFonts w:ascii="Times New Roman" w:hAnsi="Times New Roman"/>
          <w:sz w:val="28"/>
          <w:szCs w:val="28"/>
        </w:rPr>
        <w:t>а</w:t>
      </w:r>
      <w:r w:rsidRPr="002C6732">
        <w:rPr>
          <w:rFonts w:ascii="Times New Roman" w:hAnsi="Times New Roman"/>
          <w:sz w:val="28"/>
          <w:szCs w:val="28"/>
        </w:rPr>
        <w:t xml:space="preserve"> и ремонт</w:t>
      </w:r>
      <w:r>
        <w:rPr>
          <w:rFonts w:ascii="Times New Roman" w:hAnsi="Times New Roman"/>
          <w:sz w:val="28"/>
          <w:szCs w:val="28"/>
        </w:rPr>
        <w:t>а</w:t>
      </w:r>
      <w:r w:rsidRPr="002C6732">
        <w:rPr>
          <w:rFonts w:ascii="Times New Roman" w:hAnsi="Times New Roman"/>
          <w:sz w:val="28"/>
          <w:szCs w:val="28"/>
        </w:rPr>
        <w:t xml:space="preserve">: </w:t>
      </w:r>
    </w:p>
    <w:p w:rsidR="00D81062" w:rsidRDefault="00D81062" w:rsidP="00D81062">
      <w:pPr>
        <w:widowControl w:val="0"/>
        <w:tabs>
          <w:tab w:val="left" w:pos="567"/>
        </w:tabs>
        <w:spacing w:after="0" w:line="240" w:lineRule="auto"/>
        <w:ind w:firstLine="42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C6732">
        <w:rPr>
          <w:rFonts w:ascii="Times New Roman" w:hAnsi="Times New Roman"/>
          <w:sz w:val="28"/>
          <w:szCs w:val="28"/>
        </w:rPr>
        <w:t xml:space="preserve">22 объектов культуры, спорта, детских площадок </w:t>
      </w:r>
      <w:r>
        <w:rPr>
          <w:rFonts w:ascii="Times New Roman" w:hAnsi="Times New Roman"/>
          <w:sz w:val="28"/>
          <w:szCs w:val="28"/>
        </w:rPr>
        <w:t>(</w:t>
      </w:r>
      <w:r w:rsidRPr="002C6732">
        <w:rPr>
          <w:rFonts w:ascii="Times New Roman" w:hAnsi="Times New Roman"/>
          <w:sz w:val="28"/>
          <w:szCs w:val="28"/>
        </w:rPr>
        <w:t>26 млн руб</w:t>
      </w:r>
      <w:r>
        <w:rPr>
          <w:rFonts w:ascii="Times New Roman" w:hAnsi="Times New Roman"/>
          <w:sz w:val="28"/>
          <w:szCs w:val="28"/>
        </w:rPr>
        <w:t>.)</w:t>
      </w:r>
      <w:r w:rsidRPr="002C6732">
        <w:rPr>
          <w:rFonts w:ascii="Times New Roman" w:hAnsi="Times New Roman"/>
          <w:sz w:val="28"/>
          <w:szCs w:val="28"/>
        </w:rPr>
        <w:t xml:space="preserve">; </w:t>
      </w:r>
    </w:p>
    <w:p w:rsidR="00D81062" w:rsidRDefault="00D81062" w:rsidP="00D81062">
      <w:pPr>
        <w:widowControl w:val="0"/>
        <w:tabs>
          <w:tab w:val="left" w:pos="567"/>
        </w:tabs>
        <w:spacing w:after="0" w:line="240" w:lineRule="auto"/>
        <w:ind w:firstLine="42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C6732">
        <w:rPr>
          <w:rFonts w:ascii="Times New Roman" w:hAnsi="Times New Roman"/>
          <w:sz w:val="28"/>
          <w:szCs w:val="28"/>
        </w:rPr>
        <w:t xml:space="preserve">11 объектов социальной инфраструктуры, приобретение жилья инвалидам </w:t>
      </w:r>
      <w:r>
        <w:rPr>
          <w:rFonts w:ascii="Times New Roman" w:hAnsi="Times New Roman"/>
          <w:sz w:val="28"/>
          <w:szCs w:val="28"/>
        </w:rPr>
        <w:t>(</w:t>
      </w:r>
      <w:r w:rsidRPr="002C6732">
        <w:rPr>
          <w:rFonts w:ascii="Times New Roman" w:hAnsi="Times New Roman"/>
          <w:sz w:val="28"/>
          <w:szCs w:val="28"/>
        </w:rPr>
        <w:t>25,8 млн руб</w:t>
      </w:r>
      <w:r>
        <w:rPr>
          <w:rFonts w:ascii="Times New Roman" w:hAnsi="Times New Roman"/>
          <w:sz w:val="28"/>
          <w:szCs w:val="28"/>
        </w:rPr>
        <w:t>.)</w:t>
      </w:r>
      <w:r w:rsidRPr="002C6732">
        <w:rPr>
          <w:rFonts w:ascii="Times New Roman" w:hAnsi="Times New Roman"/>
          <w:sz w:val="28"/>
          <w:szCs w:val="28"/>
        </w:rPr>
        <w:t xml:space="preserve">; </w:t>
      </w:r>
    </w:p>
    <w:p w:rsidR="00D81062" w:rsidRDefault="00D81062" w:rsidP="00D81062">
      <w:pPr>
        <w:widowControl w:val="0"/>
        <w:tabs>
          <w:tab w:val="left" w:pos="567"/>
        </w:tabs>
        <w:spacing w:after="0" w:line="240" w:lineRule="auto"/>
        <w:ind w:firstLine="42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C6732">
        <w:rPr>
          <w:rFonts w:ascii="Times New Roman" w:hAnsi="Times New Roman"/>
          <w:sz w:val="28"/>
          <w:szCs w:val="28"/>
        </w:rPr>
        <w:t xml:space="preserve">22 объектов образования </w:t>
      </w:r>
      <w:r>
        <w:rPr>
          <w:rFonts w:ascii="Times New Roman" w:hAnsi="Times New Roman"/>
          <w:sz w:val="28"/>
          <w:szCs w:val="28"/>
        </w:rPr>
        <w:t>(</w:t>
      </w:r>
      <w:r w:rsidRPr="002C6732">
        <w:rPr>
          <w:rFonts w:ascii="Times New Roman" w:hAnsi="Times New Roman"/>
          <w:sz w:val="28"/>
          <w:szCs w:val="28"/>
        </w:rPr>
        <w:t>21,5 млн руб</w:t>
      </w:r>
      <w:r>
        <w:rPr>
          <w:rFonts w:ascii="Times New Roman" w:hAnsi="Times New Roman"/>
          <w:sz w:val="28"/>
          <w:szCs w:val="28"/>
        </w:rPr>
        <w:t>.)</w:t>
      </w:r>
      <w:r w:rsidRPr="002C6732">
        <w:rPr>
          <w:rFonts w:ascii="Times New Roman" w:hAnsi="Times New Roman"/>
          <w:sz w:val="28"/>
          <w:szCs w:val="28"/>
        </w:rPr>
        <w:t xml:space="preserve">; </w:t>
      </w:r>
    </w:p>
    <w:p w:rsidR="00D81062" w:rsidRDefault="00D81062" w:rsidP="00D81062">
      <w:pPr>
        <w:widowControl w:val="0"/>
        <w:tabs>
          <w:tab w:val="left" w:pos="567"/>
        </w:tabs>
        <w:spacing w:after="0" w:line="240" w:lineRule="auto"/>
        <w:ind w:firstLine="42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C6732">
        <w:rPr>
          <w:rFonts w:ascii="Times New Roman" w:hAnsi="Times New Roman"/>
          <w:sz w:val="28"/>
          <w:szCs w:val="28"/>
        </w:rPr>
        <w:t xml:space="preserve">13 объектов социальной реабилитации </w:t>
      </w:r>
      <w:r>
        <w:rPr>
          <w:rFonts w:ascii="Times New Roman" w:hAnsi="Times New Roman"/>
          <w:sz w:val="28"/>
          <w:szCs w:val="28"/>
        </w:rPr>
        <w:t>(</w:t>
      </w:r>
      <w:r w:rsidRPr="002C6732">
        <w:rPr>
          <w:rFonts w:ascii="Times New Roman" w:hAnsi="Times New Roman"/>
          <w:sz w:val="28"/>
          <w:szCs w:val="28"/>
        </w:rPr>
        <w:t>19</w:t>
      </w:r>
      <w:r>
        <w:rPr>
          <w:rFonts w:ascii="Times New Roman" w:hAnsi="Times New Roman"/>
          <w:sz w:val="28"/>
          <w:szCs w:val="28"/>
        </w:rPr>
        <w:t>,</w:t>
      </w:r>
      <w:r w:rsidRPr="002C6732">
        <w:rPr>
          <w:rFonts w:ascii="Times New Roman" w:hAnsi="Times New Roman"/>
          <w:sz w:val="28"/>
          <w:szCs w:val="28"/>
        </w:rPr>
        <w:t>8 млн руб</w:t>
      </w:r>
      <w:r>
        <w:rPr>
          <w:rFonts w:ascii="Times New Roman" w:hAnsi="Times New Roman"/>
          <w:sz w:val="28"/>
          <w:szCs w:val="28"/>
        </w:rPr>
        <w:t>.).</w:t>
      </w:r>
    </w:p>
    <w:p w:rsidR="00D81062" w:rsidRPr="002C6732" w:rsidRDefault="00D81062" w:rsidP="00D81062">
      <w:pPr>
        <w:widowControl w:val="0"/>
        <w:tabs>
          <w:tab w:val="left" w:pos="567"/>
        </w:tabs>
        <w:spacing w:after="0" w:line="240" w:lineRule="auto"/>
        <w:ind w:firstLine="426"/>
        <w:jc w:val="both"/>
        <w:rPr>
          <w:rFonts w:ascii="Times New Roman" w:hAnsi="Times New Roman"/>
          <w:sz w:val="28"/>
          <w:szCs w:val="28"/>
        </w:rPr>
      </w:pPr>
      <w:r w:rsidRPr="002C6732">
        <w:rPr>
          <w:rFonts w:ascii="Times New Roman" w:hAnsi="Times New Roman"/>
          <w:sz w:val="28"/>
          <w:szCs w:val="28"/>
        </w:rPr>
        <w:t>В рамках модернизации пищевых блоков общеобразовательных учреждений для 7 объектов закуплено оборудование на общую сумму 905</w:t>
      </w:r>
      <w:r>
        <w:rPr>
          <w:rFonts w:ascii="Times New Roman" w:hAnsi="Times New Roman"/>
          <w:sz w:val="28"/>
          <w:szCs w:val="28"/>
        </w:rPr>
        <w:t>,5 тыс.</w:t>
      </w:r>
      <w:r w:rsidRPr="002C6732">
        <w:rPr>
          <w:rFonts w:ascii="Times New Roman" w:hAnsi="Times New Roman"/>
          <w:sz w:val="28"/>
          <w:szCs w:val="28"/>
        </w:rPr>
        <w:t xml:space="preserve"> руб</w:t>
      </w:r>
      <w:r>
        <w:rPr>
          <w:rFonts w:ascii="Times New Roman" w:hAnsi="Times New Roman"/>
          <w:sz w:val="28"/>
          <w:szCs w:val="28"/>
        </w:rPr>
        <w:t>.</w:t>
      </w:r>
      <w:r w:rsidRPr="002C6732">
        <w:rPr>
          <w:rFonts w:ascii="Times New Roman" w:hAnsi="Times New Roman"/>
          <w:sz w:val="28"/>
          <w:szCs w:val="28"/>
        </w:rPr>
        <w:t xml:space="preserve"> Также за счет средств фонда в 2019 году осуществлен ремонт действующих и монтаж новых объектов инженерно-коммуникационных сетей в сферах водоснабжения и водоотведения, тепло</w:t>
      </w:r>
      <w:r>
        <w:rPr>
          <w:rFonts w:ascii="Times New Roman" w:hAnsi="Times New Roman"/>
          <w:sz w:val="28"/>
          <w:szCs w:val="28"/>
        </w:rPr>
        <w:t>-</w:t>
      </w:r>
      <w:r w:rsidRPr="002C6732">
        <w:rPr>
          <w:rFonts w:ascii="Times New Roman" w:hAnsi="Times New Roman"/>
          <w:sz w:val="28"/>
          <w:szCs w:val="28"/>
        </w:rPr>
        <w:t xml:space="preserve"> и газоснабжения </w:t>
      </w:r>
      <w:r>
        <w:rPr>
          <w:rFonts w:ascii="Times New Roman" w:hAnsi="Times New Roman"/>
          <w:sz w:val="28"/>
          <w:szCs w:val="28"/>
        </w:rPr>
        <w:t>(</w:t>
      </w:r>
      <w:r w:rsidRPr="002C6732">
        <w:rPr>
          <w:rFonts w:ascii="Times New Roman" w:hAnsi="Times New Roman"/>
          <w:sz w:val="28"/>
          <w:szCs w:val="28"/>
        </w:rPr>
        <w:t>8 объектов на сумму 9 млн руб.</w:t>
      </w:r>
      <w:r>
        <w:rPr>
          <w:rFonts w:ascii="Times New Roman" w:hAnsi="Times New Roman"/>
          <w:sz w:val="28"/>
          <w:szCs w:val="28"/>
        </w:rPr>
        <w:t>).</w:t>
      </w:r>
    </w:p>
    <w:p w:rsidR="00D81062" w:rsidRPr="002C6732" w:rsidRDefault="00D81062" w:rsidP="00D81062">
      <w:pPr>
        <w:widowControl w:val="0"/>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 xml:space="preserve">В рамках формирования доступной среды для </w:t>
      </w:r>
      <w:r w:rsidRPr="002C6732">
        <w:rPr>
          <w:rFonts w:ascii="Times New Roman" w:hAnsi="Times New Roman"/>
          <w:sz w:val="28"/>
          <w:szCs w:val="28"/>
        </w:rPr>
        <w:t xml:space="preserve">лиц с ограниченными возможностями </w:t>
      </w:r>
      <w:r>
        <w:rPr>
          <w:rFonts w:ascii="Times New Roman" w:hAnsi="Times New Roman"/>
          <w:sz w:val="28"/>
          <w:szCs w:val="28"/>
        </w:rPr>
        <w:t xml:space="preserve">26 </w:t>
      </w:r>
      <w:r w:rsidRPr="00FD6516">
        <w:rPr>
          <w:rFonts w:ascii="Times New Roman" w:hAnsi="Times New Roman"/>
          <w:sz w:val="28"/>
          <w:szCs w:val="28"/>
        </w:rPr>
        <w:t>объектов</w:t>
      </w:r>
      <w:r>
        <w:rPr>
          <w:rFonts w:ascii="Times New Roman" w:hAnsi="Times New Roman"/>
          <w:sz w:val="28"/>
          <w:szCs w:val="28"/>
        </w:rPr>
        <w:t xml:space="preserve"> были </w:t>
      </w:r>
      <w:r w:rsidRPr="002C6732">
        <w:rPr>
          <w:rFonts w:ascii="Times New Roman" w:hAnsi="Times New Roman"/>
          <w:sz w:val="28"/>
          <w:szCs w:val="28"/>
        </w:rPr>
        <w:t>обустро</w:t>
      </w:r>
      <w:r>
        <w:rPr>
          <w:rFonts w:ascii="Times New Roman" w:hAnsi="Times New Roman"/>
          <w:sz w:val="28"/>
          <w:szCs w:val="28"/>
        </w:rPr>
        <w:t>ены</w:t>
      </w:r>
      <w:r w:rsidRPr="002C6732">
        <w:rPr>
          <w:rFonts w:ascii="Times New Roman" w:hAnsi="Times New Roman"/>
          <w:sz w:val="28"/>
          <w:szCs w:val="28"/>
        </w:rPr>
        <w:t xml:space="preserve"> пандусами.</w:t>
      </w:r>
      <w:r>
        <w:rPr>
          <w:rFonts w:ascii="Times New Roman" w:hAnsi="Times New Roman"/>
          <w:sz w:val="28"/>
          <w:szCs w:val="28"/>
        </w:rPr>
        <w:t xml:space="preserve"> </w:t>
      </w:r>
      <w:r w:rsidRPr="002C6732">
        <w:rPr>
          <w:rFonts w:ascii="Times New Roman" w:hAnsi="Times New Roman"/>
          <w:sz w:val="28"/>
          <w:szCs w:val="28"/>
        </w:rPr>
        <w:t xml:space="preserve">С целью обеспечения условий для физического развития детей, отдыха и уличного фитнеса </w:t>
      </w:r>
      <w:r>
        <w:rPr>
          <w:rFonts w:ascii="Times New Roman" w:hAnsi="Times New Roman"/>
          <w:sz w:val="28"/>
          <w:szCs w:val="28"/>
        </w:rPr>
        <w:t>за счет</w:t>
      </w:r>
      <w:r w:rsidRPr="002C6732">
        <w:rPr>
          <w:rFonts w:ascii="Times New Roman" w:hAnsi="Times New Roman"/>
          <w:sz w:val="28"/>
          <w:szCs w:val="28"/>
        </w:rPr>
        <w:t xml:space="preserve"> средств Фонда капитальных вложений в 2019 году выполнены работы по устройству 45 площадок, парковых зон и зон отдыха для граждан республики на сумму 4,3 млн руб. </w:t>
      </w:r>
    </w:p>
    <w:p w:rsidR="00D81062" w:rsidRPr="002C6732" w:rsidRDefault="00D81062" w:rsidP="00D81062">
      <w:pPr>
        <w:widowControl w:val="0"/>
        <w:tabs>
          <w:tab w:val="left" w:pos="993"/>
        </w:tabs>
        <w:spacing w:after="0" w:line="240" w:lineRule="auto"/>
        <w:ind w:firstLine="426"/>
        <w:jc w:val="both"/>
        <w:rPr>
          <w:rFonts w:ascii="Times New Roman" w:hAnsi="Times New Roman"/>
          <w:sz w:val="28"/>
          <w:szCs w:val="28"/>
        </w:rPr>
      </w:pPr>
      <w:r w:rsidRPr="002C6732">
        <w:rPr>
          <w:rFonts w:ascii="Times New Roman" w:hAnsi="Times New Roman"/>
          <w:sz w:val="28"/>
          <w:szCs w:val="28"/>
        </w:rPr>
        <w:t xml:space="preserve">Важным </w:t>
      </w:r>
      <w:r>
        <w:rPr>
          <w:rFonts w:ascii="Times New Roman" w:hAnsi="Times New Roman"/>
          <w:sz w:val="28"/>
          <w:szCs w:val="28"/>
        </w:rPr>
        <w:t>достижением</w:t>
      </w:r>
      <w:r w:rsidRPr="002C6732">
        <w:rPr>
          <w:rFonts w:ascii="Times New Roman" w:hAnsi="Times New Roman"/>
          <w:sz w:val="28"/>
          <w:szCs w:val="28"/>
        </w:rPr>
        <w:t xml:space="preserve"> стала реализация первого этапа Программы «Завершение строительства недостроенных жилых объектов на долевом </w:t>
      </w:r>
      <w:r w:rsidRPr="002C6732">
        <w:rPr>
          <w:rFonts w:ascii="Times New Roman" w:hAnsi="Times New Roman"/>
          <w:sz w:val="28"/>
          <w:szCs w:val="28"/>
        </w:rPr>
        <w:lastRenderedPageBreak/>
        <w:t xml:space="preserve">участии в Приднестровской Молдавской Республике на 2019-2020 годы», в том числе и посредством участия граждан республики в программе ипотечного кредитования дольщиков, разработанной совместно с Приднестровским республиканским банком. В рамках данной программы в 2019 году </w:t>
      </w:r>
      <w:r>
        <w:rPr>
          <w:rFonts w:ascii="Times New Roman" w:hAnsi="Times New Roman"/>
          <w:sz w:val="28"/>
          <w:szCs w:val="28"/>
        </w:rPr>
        <w:t>сданы в эксплуатацию</w:t>
      </w:r>
      <w:r w:rsidRPr="002C6732">
        <w:rPr>
          <w:rFonts w:ascii="Times New Roman" w:hAnsi="Times New Roman"/>
          <w:sz w:val="28"/>
          <w:szCs w:val="28"/>
        </w:rPr>
        <w:t xml:space="preserve"> 3 объект</w:t>
      </w:r>
      <w:r>
        <w:rPr>
          <w:rFonts w:ascii="Times New Roman" w:hAnsi="Times New Roman"/>
          <w:sz w:val="28"/>
          <w:szCs w:val="28"/>
        </w:rPr>
        <w:t>а</w:t>
      </w:r>
      <w:r w:rsidRPr="002C6732">
        <w:rPr>
          <w:rFonts w:ascii="Times New Roman" w:hAnsi="Times New Roman"/>
          <w:sz w:val="28"/>
          <w:szCs w:val="28"/>
        </w:rPr>
        <w:t xml:space="preserve"> незавершенного строительства в городе Тирасполь (397 квартир) и 1 </w:t>
      </w:r>
      <w:r>
        <w:rPr>
          <w:rFonts w:ascii="Times New Roman" w:hAnsi="Times New Roman"/>
          <w:sz w:val="28"/>
          <w:szCs w:val="28"/>
        </w:rPr>
        <w:t>– в городе Бендеры (39 квартир).</w:t>
      </w:r>
    </w:p>
    <w:p w:rsidR="00D81062" w:rsidRDefault="00D81062" w:rsidP="00D81062">
      <w:pPr>
        <w:widowControl w:val="0"/>
        <w:shd w:val="clear" w:color="auto" w:fill="FFFFFF" w:themeFill="background1"/>
        <w:autoSpaceDE w:val="0"/>
        <w:autoSpaceDN w:val="0"/>
        <w:adjustRightInd w:val="0"/>
        <w:spacing w:after="0" w:line="240" w:lineRule="auto"/>
        <w:ind w:firstLine="426"/>
        <w:jc w:val="both"/>
        <w:rPr>
          <w:rFonts w:ascii="Times New Roman" w:eastAsia="Calibri" w:hAnsi="Times New Roman"/>
          <w:b/>
          <w:sz w:val="28"/>
          <w:szCs w:val="28"/>
        </w:rPr>
      </w:pPr>
    </w:p>
    <w:p w:rsidR="00D81062" w:rsidRPr="00814BB0" w:rsidRDefault="00D81062" w:rsidP="00D81062">
      <w:pPr>
        <w:widowControl w:val="0"/>
        <w:shd w:val="clear" w:color="auto" w:fill="FFFFFF" w:themeFill="background1"/>
        <w:autoSpaceDE w:val="0"/>
        <w:autoSpaceDN w:val="0"/>
        <w:adjustRightInd w:val="0"/>
        <w:spacing w:after="0" w:line="240" w:lineRule="auto"/>
        <w:ind w:firstLine="426"/>
        <w:jc w:val="both"/>
        <w:rPr>
          <w:rFonts w:ascii="Times New Roman" w:eastAsia="Calibri" w:hAnsi="Times New Roman"/>
          <w:b/>
          <w:sz w:val="28"/>
          <w:szCs w:val="28"/>
        </w:rPr>
      </w:pPr>
      <w:r w:rsidRPr="00814BB0">
        <w:rPr>
          <w:rFonts w:ascii="Times New Roman" w:eastAsia="Calibri" w:hAnsi="Times New Roman"/>
          <w:b/>
          <w:sz w:val="28"/>
          <w:szCs w:val="28"/>
        </w:rPr>
        <w:t>Малое предпринимательство</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sidRPr="005648F9">
        <w:rPr>
          <w:rFonts w:ascii="Times New Roman" w:hAnsi="Times New Roman"/>
          <w:sz w:val="28"/>
          <w:szCs w:val="28"/>
        </w:rPr>
        <w:t>Реализуемый комплекс мер в рамках Плана мероприятий («дорожная карта») «Улучшение внутренних условий ведения предпринимательской деятельности в Приднестровской Молдавской Республике»</w:t>
      </w:r>
      <w:r>
        <w:rPr>
          <w:rFonts w:ascii="Times New Roman" w:hAnsi="Times New Roman"/>
          <w:sz w:val="28"/>
          <w:szCs w:val="28"/>
        </w:rPr>
        <w:t>,</w:t>
      </w:r>
      <w:r w:rsidRPr="005648F9">
        <w:rPr>
          <w:rFonts w:ascii="Times New Roman" w:hAnsi="Times New Roman"/>
          <w:sz w:val="28"/>
          <w:szCs w:val="28"/>
        </w:rPr>
        <w:t xml:space="preserve"> направленный на создание благоприятных условий ведения предпринимательской деятельности, уменьшение административных барьеров, а также совершенствование системы поддержки предпринимательства посредством реализации норм Государственной целевой программы «Поддержка и развитие предпринимательства в Приднестровской Молдавской Республике на 2019-2021</w:t>
      </w:r>
      <w:r>
        <w:rPr>
          <w:rFonts w:ascii="Times New Roman" w:hAnsi="Times New Roman"/>
          <w:sz w:val="28"/>
          <w:szCs w:val="28"/>
        </w:rPr>
        <w:t> </w:t>
      </w:r>
      <w:r w:rsidRPr="005648F9">
        <w:rPr>
          <w:rFonts w:ascii="Times New Roman" w:hAnsi="Times New Roman"/>
          <w:sz w:val="28"/>
          <w:szCs w:val="28"/>
        </w:rPr>
        <w:t xml:space="preserve">годы» позволили </w:t>
      </w:r>
      <w:r>
        <w:rPr>
          <w:rFonts w:ascii="Times New Roman" w:hAnsi="Times New Roman"/>
          <w:sz w:val="28"/>
          <w:szCs w:val="28"/>
        </w:rPr>
        <w:t>сформировать новые</w:t>
      </w:r>
      <w:r w:rsidRPr="005648F9">
        <w:rPr>
          <w:rFonts w:ascii="Times New Roman" w:hAnsi="Times New Roman"/>
          <w:sz w:val="28"/>
          <w:szCs w:val="28"/>
        </w:rPr>
        <w:t xml:space="preserve"> импульс</w:t>
      </w:r>
      <w:r>
        <w:rPr>
          <w:rFonts w:ascii="Times New Roman" w:hAnsi="Times New Roman"/>
          <w:sz w:val="28"/>
          <w:szCs w:val="28"/>
        </w:rPr>
        <w:t>ы</w:t>
      </w:r>
      <w:r w:rsidRPr="005648F9">
        <w:rPr>
          <w:rFonts w:ascii="Times New Roman" w:hAnsi="Times New Roman"/>
          <w:sz w:val="28"/>
          <w:szCs w:val="28"/>
        </w:rPr>
        <w:t xml:space="preserve"> </w:t>
      </w:r>
      <w:r>
        <w:rPr>
          <w:rFonts w:ascii="Times New Roman" w:hAnsi="Times New Roman"/>
          <w:sz w:val="28"/>
          <w:szCs w:val="28"/>
        </w:rPr>
        <w:t>для</w:t>
      </w:r>
      <w:r w:rsidRPr="005648F9">
        <w:rPr>
          <w:rFonts w:ascii="Times New Roman" w:hAnsi="Times New Roman"/>
          <w:sz w:val="28"/>
          <w:szCs w:val="28"/>
        </w:rPr>
        <w:t xml:space="preserve"> развитии бизнеса</w:t>
      </w:r>
      <w:r w:rsidRPr="00BA108B">
        <w:rPr>
          <w:rFonts w:ascii="Times New Roman" w:hAnsi="Times New Roman"/>
          <w:sz w:val="28"/>
          <w:szCs w:val="28"/>
        </w:rPr>
        <w:t>.</w:t>
      </w:r>
    </w:p>
    <w:p w:rsidR="00D81062" w:rsidRPr="00A201E2" w:rsidRDefault="00D81062" w:rsidP="00D81062">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По </w:t>
      </w:r>
      <w:r w:rsidRPr="003D015F">
        <w:rPr>
          <w:rFonts w:ascii="Times New Roman" w:eastAsia="Calibri" w:hAnsi="Times New Roman"/>
          <w:sz w:val="28"/>
          <w:szCs w:val="28"/>
        </w:rPr>
        <w:t>итогам 2019 года количество</w:t>
      </w:r>
      <w:r>
        <w:rPr>
          <w:rFonts w:ascii="Times New Roman" w:eastAsia="Calibri" w:hAnsi="Times New Roman"/>
          <w:sz w:val="28"/>
          <w:szCs w:val="28"/>
        </w:rPr>
        <w:t xml:space="preserve"> </w:t>
      </w:r>
      <w:r w:rsidRPr="003D015F">
        <w:rPr>
          <w:rFonts w:ascii="Times New Roman" w:eastAsia="Calibri" w:hAnsi="Times New Roman"/>
          <w:sz w:val="28"/>
          <w:szCs w:val="28"/>
        </w:rPr>
        <w:t>субъектов малого бизнеса составило 4</w:t>
      </w:r>
      <w:r>
        <w:rPr>
          <w:rFonts w:ascii="Times New Roman" w:eastAsia="Calibri" w:hAnsi="Times New Roman"/>
          <w:sz w:val="28"/>
          <w:szCs w:val="28"/>
        </w:rPr>
        <w:t> </w:t>
      </w:r>
      <w:r w:rsidRPr="003D015F">
        <w:rPr>
          <w:rFonts w:ascii="Times New Roman" w:eastAsia="Calibri" w:hAnsi="Times New Roman"/>
          <w:sz w:val="28"/>
          <w:szCs w:val="28"/>
        </w:rPr>
        <w:t>056</w:t>
      </w:r>
      <w:r>
        <w:rPr>
          <w:rFonts w:ascii="Times New Roman" w:eastAsia="Calibri" w:hAnsi="Times New Roman"/>
          <w:sz w:val="28"/>
          <w:szCs w:val="28"/>
        </w:rPr>
        <w:t> </w:t>
      </w:r>
      <w:r w:rsidRPr="003D015F">
        <w:rPr>
          <w:rFonts w:ascii="Times New Roman" w:eastAsia="Calibri" w:hAnsi="Times New Roman"/>
          <w:sz w:val="28"/>
          <w:szCs w:val="28"/>
        </w:rPr>
        <w:t>организаций (</w:t>
      </w:r>
      <w:r w:rsidR="00FF1169">
        <w:rPr>
          <w:rFonts w:ascii="Times New Roman" w:eastAsia="Calibri" w:hAnsi="Times New Roman"/>
          <w:sz w:val="28"/>
          <w:szCs w:val="28"/>
        </w:rPr>
        <w:t>96</w:t>
      </w:r>
      <w:r w:rsidRPr="003D015F">
        <w:rPr>
          <w:rFonts w:ascii="Times New Roman" w:eastAsia="Calibri" w:hAnsi="Times New Roman"/>
          <w:sz w:val="28"/>
          <w:szCs w:val="28"/>
        </w:rPr>
        <w:t>,5% к уровню 2018 года),</w:t>
      </w:r>
      <w:r>
        <w:rPr>
          <w:rFonts w:ascii="Times New Roman" w:eastAsia="Calibri" w:hAnsi="Times New Roman"/>
          <w:sz w:val="28"/>
          <w:szCs w:val="28"/>
        </w:rPr>
        <w:t xml:space="preserve"> в числе которых 3 709 </w:t>
      </w:r>
      <w:r w:rsidRPr="00A201E2">
        <w:rPr>
          <w:rFonts w:ascii="Times New Roman" w:eastAsia="Calibri" w:hAnsi="Times New Roman"/>
          <w:sz w:val="28"/>
          <w:szCs w:val="28"/>
        </w:rPr>
        <w:t>микропредприяти</w:t>
      </w:r>
      <w:r>
        <w:rPr>
          <w:rFonts w:ascii="Times New Roman" w:eastAsia="Calibri" w:hAnsi="Times New Roman"/>
          <w:sz w:val="28"/>
          <w:szCs w:val="28"/>
        </w:rPr>
        <w:t>й (91,4%).</w:t>
      </w:r>
    </w:p>
    <w:p w:rsidR="00D81062" w:rsidRPr="00A201E2" w:rsidRDefault="00D81062" w:rsidP="00D81062">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По-прежнему н</w:t>
      </w:r>
      <w:r w:rsidRPr="00A201E2">
        <w:rPr>
          <w:rFonts w:ascii="Times New Roman" w:eastAsia="Calibri" w:hAnsi="Times New Roman"/>
          <w:sz w:val="28"/>
          <w:szCs w:val="28"/>
        </w:rPr>
        <w:t xml:space="preserve">аиболее привлекательной сферой малого бизнеса </w:t>
      </w:r>
      <w:r>
        <w:rPr>
          <w:rFonts w:ascii="Times New Roman" w:eastAsia="Calibri" w:hAnsi="Times New Roman"/>
          <w:sz w:val="28"/>
          <w:szCs w:val="28"/>
        </w:rPr>
        <w:t>выступает</w:t>
      </w:r>
      <w:r w:rsidRPr="00A201E2">
        <w:rPr>
          <w:rFonts w:ascii="Times New Roman" w:eastAsia="Calibri" w:hAnsi="Times New Roman"/>
          <w:sz w:val="28"/>
          <w:szCs w:val="28"/>
        </w:rPr>
        <w:t xml:space="preserve"> торговля и общепит </w:t>
      </w:r>
      <w:r>
        <w:rPr>
          <w:rFonts w:ascii="Times New Roman" w:eastAsia="Calibri" w:hAnsi="Times New Roman"/>
          <w:sz w:val="28"/>
          <w:szCs w:val="28"/>
        </w:rPr>
        <w:t xml:space="preserve">– </w:t>
      </w:r>
      <w:r w:rsidRPr="00A201E2">
        <w:rPr>
          <w:rFonts w:ascii="Times New Roman" w:eastAsia="Calibri" w:hAnsi="Times New Roman"/>
          <w:sz w:val="28"/>
          <w:szCs w:val="28"/>
        </w:rPr>
        <w:t>46,</w:t>
      </w:r>
      <w:r>
        <w:rPr>
          <w:rFonts w:ascii="Times New Roman" w:eastAsia="Calibri" w:hAnsi="Times New Roman"/>
          <w:sz w:val="28"/>
          <w:szCs w:val="28"/>
        </w:rPr>
        <w:t xml:space="preserve">2% организаций (-0,3 </w:t>
      </w:r>
      <w:r w:rsidRPr="00A201E2">
        <w:rPr>
          <w:rFonts w:ascii="Times New Roman" w:eastAsia="Calibri" w:hAnsi="Times New Roman"/>
          <w:sz w:val="28"/>
          <w:szCs w:val="28"/>
        </w:rPr>
        <w:t>п.п. к уровню 201</w:t>
      </w:r>
      <w:r>
        <w:rPr>
          <w:rFonts w:ascii="Times New Roman" w:eastAsia="Calibri" w:hAnsi="Times New Roman"/>
          <w:sz w:val="28"/>
          <w:szCs w:val="28"/>
        </w:rPr>
        <w:t>8</w:t>
      </w:r>
      <w:r w:rsidRPr="00A201E2">
        <w:rPr>
          <w:rFonts w:ascii="Times New Roman" w:eastAsia="Calibri" w:hAnsi="Times New Roman"/>
          <w:sz w:val="28"/>
          <w:szCs w:val="28"/>
        </w:rPr>
        <w:t xml:space="preserve"> года). В промышленности, строительстве и сельском хозяйстве </w:t>
      </w:r>
      <w:r>
        <w:rPr>
          <w:rFonts w:ascii="Times New Roman" w:eastAsia="Calibri" w:hAnsi="Times New Roman"/>
          <w:sz w:val="28"/>
          <w:szCs w:val="28"/>
        </w:rPr>
        <w:t>функционировало 28,1</w:t>
      </w:r>
      <w:r w:rsidRPr="00A201E2">
        <w:rPr>
          <w:rFonts w:ascii="Times New Roman" w:eastAsia="Calibri" w:hAnsi="Times New Roman"/>
          <w:sz w:val="28"/>
          <w:szCs w:val="28"/>
        </w:rPr>
        <w:t>% (</w:t>
      </w:r>
      <w:r>
        <w:rPr>
          <w:rFonts w:ascii="Times New Roman" w:eastAsia="Calibri" w:hAnsi="Times New Roman"/>
          <w:sz w:val="28"/>
          <w:szCs w:val="28"/>
        </w:rPr>
        <w:t>+0,9 </w:t>
      </w:r>
      <w:r w:rsidRPr="00A201E2">
        <w:rPr>
          <w:rFonts w:ascii="Times New Roman" w:eastAsia="Calibri" w:hAnsi="Times New Roman"/>
          <w:sz w:val="28"/>
          <w:szCs w:val="28"/>
        </w:rPr>
        <w:t>п.п.) общего количества организаций малого бизнеса.</w:t>
      </w:r>
    </w:p>
    <w:p w:rsidR="006E0BCB" w:rsidRPr="0087355C" w:rsidRDefault="006E0BCB" w:rsidP="00D81062">
      <w:pPr>
        <w:widowControl w:val="0"/>
        <w:spacing w:after="0" w:line="240" w:lineRule="auto"/>
        <w:ind w:firstLine="709"/>
        <w:jc w:val="both"/>
        <w:rPr>
          <w:rFonts w:ascii="Times New Roman" w:hAnsi="Times New Roman"/>
          <w:sz w:val="20"/>
          <w:szCs w:val="28"/>
          <w:highlight w:val="yellow"/>
        </w:rPr>
      </w:pPr>
    </w:p>
    <w:p w:rsidR="00D81062" w:rsidRPr="00A201E2" w:rsidRDefault="00D81062" w:rsidP="00D81062">
      <w:pPr>
        <w:widowControl w:val="0"/>
        <w:spacing w:after="0" w:line="240" w:lineRule="auto"/>
        <w:ind w:firstLine="426"/>
        <w:contextualSpacing/>
        <w:jc w:val="right"/>
        <w:rPr>
          <w:rFonts w:ascii="Times New Roman" w:hAnsi="Times New Roman"/>
          <w:b/>
          <w:i/>
          <w:sz w:val="28"/>
          <w:szCs w:val="28"/>
        </w:rPr>
      </w:pPr>
      <w:r w:rsidRPr="00A201E2">
        <w:rPr>
          <w:rFonts w:ascii="Times New Roman" w:hAnsi="Times New Roman"/>
          <w:b/>
          <w:i/>
          <w:sz w:val="28"/>
          <w:szCs w:val="28"/>
        </w:rPr>
        <w:t xml:space="preserve">Рисунок </w:t>
      </w:r>
      <w:r>
        <w:rPr>
          <w:rFonts w:ascii="Times New Roman" w:hAnsi="Times New Roman"/>
          <w:b/>
          <w:i/>
          <w:sz w:val="28"/>
          <w:szCs w:val="28"/>
        </w:rPr>
        <w:t>2</w:t>
      </w:r>
      <w:r w:rsidR="006E0BCB">
        <w:rPr>
          <w:rFonts w:ascii="Times New Roman" w:hAnsi="Times New Roman"/>
          <w:b/>
          <w:i/>
          <w:sz w:val="28"/>
          <w:szCs w:val="28"/>
        </w:rPr>
        <w:t>3</w:t>
      </w:r>
    </w:p>
    <w:p w:rsidR="00D81062" w:rsidRPr="00A201E2" w:rsidRDefault="00D81062" w:rsidP="00D81062">
      <w:pPr>
        <w:widowControl w:val="0"/>
        <w:shd w:val="clear" w:color="auto" w:fill="FFFFFF"/>
        <w:spacing w:after="0" w:line="240" w:lineRule="auto"/>
        <w:ind w:left="-142" w:firstLine="142"/>
        <w:jc w:val="both"/>
        <w:rPr>
          <w:rFonts w:ascii="Times New Roman" w:eastAsia="Calibri" w:hAnsi="Times New Roman"/>
          <w:sz w:val="24"/>
          <w:szCs w:val="24"/>
        </w:rPr>
      </w:pPr>
      <w:r w:rsidRPr="007421DE">
        <w:rPr>
          <w:rFonts w:ascii="Times New Roman" w:eastAsia="Calibri" w:hAnsi="Times New Roman"/>
          <w:noProof/>
          <w:sz w:val="24"/>
          <w:szCs w:val="24"/>
        </w:rPr>
        <w:drawing>
          <wp:inline distT="0" distB="0" distL="0" distR="0">
            <wp:extent cx="6120130" cy="4179822"/>
            <wp:effectExtent l="0" t="0" r="0" b="0"/>
            <wp:docPr id="3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E0BCB" w:rsidRDefault="006E0BCB" w:rsidP="006E0BCB">
      <w:pPr>
        <w:widowControl w:val="0"/>
        <w:spacing w:after="0" w:line="240" w:lineRule="auto"/>
        <w:ind w:firstLine="709"/>
        <w:jc w:val="both"/>
        <w:rPr>
          <w:rFonts w:ascii="Times New Roman" w:hAnsi="Times New Roman"/>
          <w:sz w:val="28"/>
          <w:szCs w:val="28"/>
        </w:rPr>
      </w:pPr>
      <w:r w:rsidRPr="003F2A17">
        <w:rPr>
          <w:rFonts w:ascii="Times New Roman" w:hAnsi="Times New Roman"/>
          <w:sz w:val="28"/>
          <w:szCs w:val="28"/>
        </w:rPr>
        <w:lastRenderedPageBreak/>
        <w:t>Следует отметить, что в 2019 году дол</w:t>
      </w:r>
      <w:r>
        <w:rPr>
          <w:rFonts w:ascii="Times New Roman" w:hAnsi="Times New Roman"/>
          <w:sz w:val="28"/>
          <w:szCs w:val="28"/>
        </w:rPr>
        <w:t>я работающих</w:t>
      </w:r>
      <w:r w:rsidRPr="003F2A17">
        <w:rPr>
          <w:rFonts w:ascii="Times New Roman" w:hAnsi="Times New Roman"/>
          <w:sz w:val="28"/>
          <w:szCs w:val="28"/>
        </w:rPr>
        <w:t xml:space="preserve"> в организациях малого предпринимательства в общей численности занятых в экономике</w:t>
      </w:r>
      <w:r>
        <w:rPr>
          <w:rFonts w:ascii="Times New Roman" w:hAnsi="Times New Roman"/>
          <w:sz w:val="28"/>
          <w:szCs w:val="28"/>
        </w:rPr>
        <w:t xml:space="preserve"> составляла 16,3% </w:t>
      </w:r>
      <w:r w:rsidRPr="000F2CF7">
        <w:rPr>
          <w:rFonts w:ascii="Times New Roman" w:hAnsi="Times New Roman"/>
          <w:sz w:val="28"/>
          <w:szCs w:val="28"/>
        </w:rPr>
        <w:t>(15,6% в 2018 году)</w:t>
      </w:r>
      <w:r w:rsidRPr="003F2A17">
        <w:rPr>
          <w:rFonts w:ascii="Times New Roman" w:hAnsi="Times New Roman"/>
          <w:sz w:val="28"/>
          <w:szCs w:val="28"/>
        </w:rPr>
        <w:t>.</w:t>
      </w:r>
      <w:r>
        <w:rPr>
          <w:rFonts w:ascii="Times New Roman" w:hAnsi="Times New Roman"/>
          <w:sz w:val="28"/>
          <w:szCs w:val="28"/>
        </w:rPr>
        <w:t xml:space="preserve"> С</w:t>
      </w:r>
      <w:r w:rsidRPr="00C1111C">
        <w:rPr>
          <w:rFonts w:ascii="Times New Roman" w:hAnsi="Times New Roman"/>
          <w:sz w:val="28"/>
          <w:szCs w:val="28"/>
        </w:rPr>
        <w:t>редняя численность работников (</w:t>
      </w:r>
      <w:r>
        <w:rPr>
          <w:rFonts w:ascii="Times New Roman" w:hAnsi="Times New Roman"/>
          <w:sz w:val="28"/>
          <w:szCs w:val="28"/>
        </w:rPr>
        <w:t>включая</w:t>
      </w:r>
      <w:r w:rsidRPr="00C1111C">
        <w:rPr>
          <w:rFonts w:ascii="Times New Roman" w:hAnsi="Times New Roman"/>
          <w:sz w:val="28"/>
          <w:szCs w:val="28"/>
        </w:rPr>
        <w:t xml:space="preserve"> внешних совместителей</w:t>
      </w:r>
      <w:r>
        <w:rPr>
          <w:rFonts w:ascii="Times New Roman" w:hAnsi="Times New Roman"/>
          <w:sz w:val="28"/>
          <w:szCs w:val="28"/>
        </w:rPr>
        <w:t xml:space="preserve"> и работающих по договорам гражданско-правового характера</w:t>
      </w:r>
      <w:r w:rsidRPr="00C1111C">
        <w:rPr>
          <w:rFonts w:ascii="Times New Roman" w:hAnsi="Times New Roman"/>
          <w:sz w:val="28"/>
          <w:szCs w:val="28"/>
        </w:rPr>
        <w:t xml:space="preserve">) организаций малого предпринимательства в 2019 году возросла до </w:t>
      </w:r>
      <w:r>
        <w:rPr>
          <w:rFonts w:ascii="Times New Roman" w:hAnsi="Times New Roman"/>
          <w:sz w:val="28"/>
          <w:szCs w:val="28"/>
        </w:rPr>
        <w:t xml:space="preserve">22 100 </w:t>
      </w:r>
      <w:r w:rsidRPr="00170E09">
        <w:rPr>
          <w:rFonts w:ascii="Times New Roman" w:hAnsi="Times New Roman"/>
          <w:sz w:val="28"/>
          <w:szCs w:val="28"/>
        </w:rPr>
        <w:t xml:space="preserve">человек, что на </w:t>
      </w:r>
      <w:r>
        <w:rPr>
          <w:rFonts w:ascii="Times New Roman" w:hAnsi="Times New Roman"/>
          <w:sz w:val="28"/>
          <w:szCs w:val="28"/>
        </w:rPr>
        <w:t>5,7%</w:t>
      </w:r>
      <w:r w:rsidRPr="00170E09">
        <w:rPr>
          <w:rFonts w:ascii="Times New Roman" w:hAnsi="Times New Roman"/>
          <w:sz w:val="28"/>
          <w:szCs w:val="28"/>
        </w:rPr>
        <w:t xml:space="preserve"> выше показателя 2018 года.</w:t>
      </w:r>
      <w:r>
        <w:rPr>
          <w:rFonts w:ascii="Times New Roman" w:hAnsi="Times New Roman"/>
          <w:sz w:val="28"/>
          <w:szCs w:val="28"/>
        </w:rPr>
        <w:t xml:space="preserve"> </w:t>
      </w:r>
      <w:r w:rsidRPr="000F2CF7">
        <w:rPr>
          <w:rFonts w:ascii="Times New Roman" w:hAnsi="Times New Roman"/>
          <w:sz w:val="28"/>
          <w:szCs w:val="28"/>
        </w:rPr>
        <w:t>Из их числа большая</w:t>
      </w:r>
      <w:r>
        <w:rPr>
          <w:rFonts w:ascii="Times New Roman" w:hAnsi="Times New Roman"/>
          <w:sz w:val="28"/>
          <w:szCs w:val="28"/>
        </w:rPr>
        <w:t xml:space="preserve"> часть </w:t>
      </w:r>
      <w:r w:rsidRPr="000F2CF7">
        <w:rPr>
          <w:rFonts w:ascii="Times New Roman" w:hAnsi="Times New Roman"/>
          <w:sz w:val="28"/>
          <w:szCs w:val="28"/>
        </w:rPr>
        <w:t>задействована в торговле и общепите –</w:t>
      </w:r>
      <w:r>
        <w:rPr>
          <w:rFonts w:ascii="Times New Roman" w:hAnsi="Times New Roman"/>
          <w:sz w:val="28"/>
          <w:szCs w:val="28"/>
        </w:rPr>
        <w:t xml:space="preserve"> </w:t>
      </w:r>
      <w:r w:rsidRPr="000F2CF7">
        <w:rPr>
          <w:rFonts w:ascii="Times New Roman" w:hAnsi="Times New Roman"/>
          <w:sz w:val="28"/>
          <w:szCs w:val="28"/>
        </w:rPr>
        <w:t>8 049 чел. (+8,6% к уровню 2018 года); промышленности – 3 444 чел. (</w:t>
      </w:r>
      <w:r>
        <w:rPr>
          <w:rFonts w:ascii="Times New Roman" w:hAnsi="Times New Roman"/>
          <w:sz w:val="28"/>
          <w:szCs w:val="28"/>
        </w:rPr>
        <w:t>+0,3</w:t>
      </w:r>
      <w:r w:rsidRPr="000F2CF7">
        <w:rPr>
          <w:rFonts w:ascii="Times New Roman" w:hAnsi="Times New Roman"/>
          <w:sz w:val="28"/>
          <w:szCs w:val="28"/>
        </w:rPr>
        <w:t xml:space="preserve">%); сельском хозяйстве – </w:t>
      </w:r>
      <w:r>
        <w:rPr>
          <w:rFonts w:ascii="Times New Roman" w:hAnsi="Times New Roman"/>
          <w:sz w:val="28"/>
          <w:szCs w:val="28"/>
        </w:rPr>
        <w:t>2 348 </w:t>
      </w:r>
      <w:r w:rsidRPr="000F2CF7">
        <w:rPr>
          <w:rFonts w:ascii="Times New Roman" w:hAnsi="Times New Roman"/>
          <w:sz w:val="28"/>
          <w:szCs w:val="28"/>
        </w:rPr>
        <w:t>чел. (+</w:t>
      </w:r>
      <w:r>
        <w:rPr>
          <w:rFonts w:ascii="Times New Roman" w:hAnsi="Times New Roman"/>
          <w:sz w:val="28"/>
          <w:szCs w:val="28"/>
        </w:rPr>
        <w:t>1,9</w:t>
      </w:r>
      <w:r w:rsidRPr="000F2CF7">
        <w:rPr>
          <w:rFonts w:ascii="Times New Roman" w:hAnsi="Times New Roman"/>
          <w:sz w:val="28"/>
          <w:szCs w:val="28"/>
        </w:rPr>
        <w:t>%)</w:t>
      </w:r>
      <w:r>
        <w:rPr>
          <w:rFonts w:ascii="Times New Roman" w:hAnsi="Times New Roman"/>
          <w:sz w:val="28"/>
          <w:szCs w:val="28"/>
        </w:rPr>
        <w:t xml:space="preserve"> и</w:t>
      </w:r>
      <w:r w:rsidRPr="000F2CF7">
        <w:rPr>
          <w:rFonts w:ascii="Times New Roman" w:hAnsi="Times New Roman"/>
          <w:sz w:val="28"/>
          <w:szCs w:val="28"/>
        </w:rPr>
        <w:t xml:space="preserve"> строительстве – </w:t>
      </w:r>
      <w:r>
        <w:rPr>
          <w:rFonts w:ascii="Times New Roman" w:hAnsi="Times New Roman"/>
          <w:sz w:val="28"/>
          <w:szCs w:val="28"/>
        </w:rPr>
        <w:t xml:space="preserve">2 286 </w:t>
      </w:r>
      <w:r w:rsidRPr="000F2CF7">
        <w:rPr>
          <w:rFonts w:ascii="Times New Roman" w:hAnsi="Times New Roman"/>
          <w:sz w:val="28"/>
          <w:szCs w:val="28"/>
        </w:rPr>
        <w:t>чел. (+</w:t>
      </w:r>
      <w:r>
        <w:rPr>
          <w:rFonts w:ascii="Times New Roman" w:hAnsi="Times New Roman"/>
          <w:sz w:val="28"/>
          <w:szCs w:val="28"/>
        </w:rPr>
        <w:t>4,8</w:t>
      </w:r>
      <w:r w:rsidRPr="000F2CF7">
        <w:rPr>
          <w:rFonts w:ascii="Times New Roman" w:hAnsi="Times New Roman"/>
          <w:sz w:val="28"/>
          <w:szCs w:val="28"/>
        </w:rPr>
        <w:t>%).</w:t>
      </w:r>
    </w:p>
    <w:p w:rsidR="006E0BCB" w:rsidRPr="00A201E2" w:rsidRDefault="006E0BCB" w:rsidP="006E0BCB">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В анализируемом периоде с</w:t>
      </w:r>
      <w:r w:rsidRPr="00A201E2">
        <w:rPr>
          <w:rFonts w:ascii="Times New Roman" w:eastAsia="Calibri" w:hAnsi="Times New Roman"/>
          <w:sz w:val="28"/>
          <w:szCs w:val="28"/>
        </w:rPr>
        <w:t xml:space="preserve">реднемесячная номинальная начисленная заработная плата одного работника </w:t>
      </w:r>
      <w:r>
        <w:rPr>
          <w:rFonts w:ascii="Times New Roman" w:eastAsia="Calibri" w:hAnsi="Times New Roman"/>
          <w:sz w:val="28"/>
          <w:szCs w:val="28"/>
        </w:rPr>
        <w:t xml:space="preserve">списочного состава </w:t>
      </w:r>
      <w:r w:rsidRPr="00A201E2">
        <w:rPr>
          <w:rFonts w:ascii="Times New Roman" w:eastAsia="Calibri" w:hAnsi="Times New Roman"/>
          <w:sz w:val="28"/>
          <w:szCs w:val="28"/>
        </w:rPr>
        <w:t>в организациях малого бизнеса</w:t>
      </w:r>
      <w:r>
        <w:rPr>
          <w:rFonts w:ascii="Times New Roman" w:eastAsia="Calibri" w:hAnsi="Times New Roman"/>
          <w:sz w:val="28"/>
          <w:szCs w:val="28"/>
        </w:rPr>
        <w:t xml:space="preserve"> достигла </w:t>
      </w:r>
      <w:r w:rsidRPr="00FE25C1">
        <w:rPr>
          <w:rFonts w:ascii="Times New Roman" w:eastAsia="Calibri" w:hAnsi="Times New Roman"/>
          <w:sz w:val="28"/>
          <w:szCs w:val="28"/>
        </w:rPr>
        <w:t>3</w:t>
      </w:r>
      <w:r>
        <w:rPr>
          <w:rFonts w:ascii="Times New Roman" w:eastAsia="Calibri" w:hAnsi="Times New Roman"/>
          <w:sz w:val="28"/>
          <w:szCs w:val="28"/>
        </w:rPr>
        <w:t> </w:t>
      </w:r>
      <w:r w:rsidRPr="00FE25C1">
        <w:rPr>
          <w:rFonts w:ascii="Times New Roman" w:eastAsia="Calibri" w:hAnsi="Times New Roman"/>
          <w:sz w:val="28"/>
          <w:szCs w:val="28"/>
        </w:rPr>
        <w:t>990</w:t>
      </w:r>
      <w:r>
        <w:rPr>
          <w:rFonts w:ascii="Times New Roman" w:eastAsia="Calibri" w:hAnsi="Times New Roman"/>
          <w:sz w:val="28"/>
          <w:szCs w:val="28"/>
        </w:rPr>
        <w:t>,</w:t>
      </w:r>
      <w:r w:rsidRPr="00FE25C1">
        <w:rPr>
          <w:rFonts w:ascii="Times New Roman" w:eastAsia="Calibri" w:hAnsi="Times New Roman"/>
          <w:sz w:val="28"/>
          <w:szCs w:val="28"/>
        </w:rPr>
        <w:t xml:space="preserve">2 </w:t>
      </w:r>
      <w:r>
        <w:rPr>
          <w:rFonts w:ascii="Times New Roman" w:eastAsia="Calibri" w:hAnsi="Times New Roman"/>
          <w:sz w:val="28"/>
          <w:szCs w:val="28"/>
        </w:rPr>
        <w:t>руб., превысив уровень 2018 года на 14,0%. Таким образом, ее</w:t>
      </w:r>
      <w:r w:rsidRPr="00A201E2">
        <w:rPr>
          <w:rFonts w:ascii="Times New Roman" w:eastAsia="Calibri" w:hAnsi="Times New Roman"/>
          <w:sz w:val="28"/>
          <w:szCs w:val="28"/>
        </w:rPr>
        <w:t xml:space="preserve"> официальн</w:t>
      </w:r>
      <w:r>
        <w:rPr>
          <w:rFonts w:ascii="Times New Roman" w:eastAsia="Calibri" w:hAnsi="Times New Roman"/>
          <w:sz w:val="28"/>
          <w:szCs w:val="28"/>
        </w:rPr>
        <w:t>ый размер</w:t>
      </w:r>
      <w:r w:rsidRPr="00A201E2">
        <w:rPr>
          <w:rFonts w:ascii="Times New Roman" w:eastAsia="Calibri" w:hAnsi="Times New Roman"/>
          <w:sz w:val="28"/>
          <w:szCs w:val="28"/>
        </w:rPr>
        <w:t xml:space="preserve"> составляет </w:t>
      </w:r>
      <w:r>
        <w:rPr>
          <w:rFonts w:ascii="Times New Roman" w:eastAsia="Calibri" w:hAnsi="Times New Roman"/>
          <w:sz w:val="28"/>
          <w:szCs w:val="28"/>
        </w:rPr>
        <w:t>86,8</w:t>
      </w:r>
      <w:r w:rsidRPr="00A201E2">
        <w:rPr>
          <w:rFonts w:ascii="Times New Roman" w:eastAsia="Calibri" w:hAnsi="Times New Roman"/>
          <w:sz w:val="28"/>
          <w:szCs w:val="28"/>
        </w:rPr>
        <w:t>% от среднереспубликанского уровня (</w:t>
      </w:r>
      <w:r w:rsidRPr="00F269D9">
        <w:rPr>
          <w:rFonts w:ascii="Times New Roman" w:eastAsia="Calibri" w:hAnsi="Times New Roman"/>
          <w:sz w:val="28"/>
          <w:szCs w:val="28"/>
        </w:rPr>
        <w:t>4</w:t>
      </w:r>
      <w:r>
        <w:rPr>
          <w:rFonts w:ascii="Times New Roman" w:eastAsia="Calibri" w:hAnsi="Times New Roman"/>
          <w:sz w:val="28"/>
          <w:szCs w:val="28"/>
        </w:rPr>
        <w:t> </w:t>
      </w:r>
      <w:r w:rsidRPr="00F269D9">
        <w:rPr>
          <w:rFonts w:ascii="Times New Roman" w:eastAsia="Calibri" w:hAnsi="Times New Roman"/>
          <w:sz w:val="28"/>
          <w:szCs w:val="28"/>
        </w:rPr>
        <w:t>595</w:t>
      </w:r>
      <w:r>
        <w:rPr>
          <w:rFonts w:ascii="Times New Roman" w:eastAsia="Calibri" w:hAnsi="Times New Roman"/>
          <w:sz w:val="28"/>
          <w:szCs w:val="28"/>
        </w:rPr>
        <w:t xml:space="preserve"> </w:t>
      </w:r>
      <w:r w:rsidRPr="00A201E2">
        <w:rPr>
          <w:rFonts w:ascii="Times New Roman" w:eastAsia="Calibri" w:hAnsi="Times New Roman"/>
          <w:sz w:val="28"/>
          <w:szCs w:val="28"/>
        </w:rPr>
        <w:t xml:space="preserve">руб.) и </w:t>
      </w:r>
      <w:r>
        <w:rPr>
          <w:rFonts w:ascii="Times New Roman" w:eastAsia="Calibri" w:hAnsi="Times New Roman"/>
          <w:sz w:val="28"/>
          <w:szCs w:val="28"/>
        </w:rPr>
        <w:t>66,9</w:t>
      </w:r>
      <w:r w:rsidRPr="00A201E2">
        <w:rPr>
          <w:rFonts w:ascii="Times New Roman" w:eastAsia="Calibri" w:hAnsi="Times New Roman"/>
          <w:sz w:val="28"/>
          <w:szCs w:val="28"/>
        </w:rPr>
        <w:t>% от средней заработной платы во внебюджетном секторе (</w:t>
      </w:r>
      <w:r w:rsidRPr="00A201E2">
        <w:rPr>
          <w:rFonts w:ascii="Times New Roman" w:hAnsi="Times New Roman"/>
          <w:sz w:val="28"/>
          <w:szCs w:val="28"/>
        </w:rPr>
        <w:t>5</w:t>
      </w:r>
      <w:r>
        <w:rPr>
          <w:rFonts w:ascii="Times New Roman" w:hAnsi="Times New Roman"/>
          <w:sz w:val="28"/>
          <w:szCs w:val="28"/>
        </w:rPr>
        <w:t xml:space="preserve"> 960 </w:t>
      </w:r>
      <w:r w:rsidRPr="00A201E2">
        <w:rPr>
          <w:rFonts w:ascii="Times New Roman" w:eastAsia="Calibri" w:hAnsi="Times New Roman"/>
          <w:sz w:val="28"/>
          <w:szCs w:val="28"/>
        </w:rPr>
        <w:t>руб.).</w:t>
      </w:r>
    </w:p>
    <w:p w:rsidR="006E0BCB" w:rsidRDefault="006E0BCB" w:rsidP="006E0BCB">
      <w:pPr>
        <w:widowControl w:val="0"/>
        <w:shd w:val="clear" w:color="auto" w:fill="FFFFFF"/>
        <w:spacing w:after="0" w:line="240" w:lineRule="auto"/>
        <w:ind w:firstLine="426"/>
        <w:jc w:val="both"/>
        <w:rPr>
          <w:rFonts w:ascii="Times New Roman" w:eastAsia="Calibri" w:hAnsi="Times New Roman"/>
          <w:sz w:val="28"/>
          <w:szCs w:val="28"/>
        </w:rPr>
      </w:pPr>
      <w:r w:rsidRPr="00A201E2">
        <w:rPr>
          <w:rFonts w:ascii="Times New Roman" w:eastAsia="Calibri" w:hAnsi="Times New Roman"/>
          <w:sz w:val="28"/>
          <w:szCs w:val="28"/>
        </w:rPr>
        <w:t xml:space="preserve">Наиболее высокий уровень </w:t>
      </w:r>
      <w:r>
        <w:rPr>
          <w:rFonts w:ascii="Times New Roman" w:eastAsia="Calibri" w:hAnsi="Times New Roman"/>
          <w:sz w:val="28"/>
          <w:szCs w:val="28"/>
        </w:rPr>
        <w:t>оплаты труда</w:t>
      </w:r>
      <w:r w:rsidRPr="00A201E2">
        <w:rPr>
          <w:rFonts w:ascii="Times New Roman" w:eastAsia="Calibri" w:hAnsi="Times New Roman"/>
          <w:sz w:val="28"/>
          <w:szCs w:val="28"/>
        </w:rPr>
        <w:t xml:space="preserve"> в таких отраслях как «Информационно</w:t>
      </w:r>
      <w:r>
        <w:rPr>
          <w:rFonts w:ascii="Times New Roman" w:eastAsia="Calibri" w:hAnsi="Times New Roman"/>
          <w:sz w:val="28"/>
          <w:szCs w:val="28"/>
        </w:rPr>
        <w:t>-</w:t>
      </w:r>
      <w:r w:rsidRPr="00A201E2">
        <w:rPr>
          <w:rFonts w:ascii="Times New Roman" w:eastAsia="Calibri" w:hAnsi="Times New Roman"/>
          <w:sz w:val="28"/>
          <w:szCs w:val="28"/>
        </w:rPr>
        <w:t>вычислительное обслуживание», «Связь», «Строительство»</w:t>
      </w:r>
      <w:r>
        <w:rPr>
          <w:rFonts w:ascii="Times New Roman" w:eastAsia="Calibri" w:hAnsi="Times New Roman"/>
          <w:sz w:val="28"/>
          <w:szCs w:val="28"/>
        </w:rPr>
        <w:t>,</w:t>
      </w:r>
      <w:r w:rsidRPr="00A201E2">
        <w:rPr>
          <w:rFonts w:ascii="Times New Roman" w:eastAsia="Calibri" w:hAnsi="Times New Roman"/>
          <w:sz w:val="28"/>
          <w:szCs w:val="28"/>
        </w:rPr>
        <w:t xml:space="preserve"> «Здравоохранение»</w:t>
      </w:r>
      <w:r>
        <w:rPr>
          <w:rFonts w:ascii="Times New Roman" w:eastAsia="Calibri" w:hAnsi="Times New Roman"/>
          <w:sz w:val="28"/>
          <w:szCs w:val="28"/>
        </w:rPr>
        <w:t xml:space="preserve">, </w:t>
      </w:r>
      <w:r w:rsidRPr="00A201E2">
        <w:rPr>
          <w:rFonts w:ascii="Times New Roman" w:eastAsia="Calibri" w:hAnsi="Times New Roman"/>
          <w:sz w:val="28"/>
          <w:szCs w:val="28"/>
        </w:rPr>
        <w:t>«О</w:t>
      </w:r>
      <w:r>
        <w:rPr>
          <w:rFonts w:ascii="Times New Roman" w:eastAsia="Calibri" w:hAnsi="Times New Roman"/>
          <w:sz w:val="28"/>
          <w:szCs w:val="28"/>
        </w:rPr>
        <w:t>бщая коммерческая деятельность»</w:t>
      </w:r>
      <w:r w:rsidRPr="00A201E2">
        <w:rPr>
          <w:rFonts w:ascii="Times New Roman" w:eastAsia="Calibri" w:hAnsi="Times New Roman"/>
          <w:sz w:val="28"/>
          <w:szCs w:val="28"/>
        </w:rPr>
        <w:t xml:space="preserve"> (рис. </w:t>
      </w:r>
      <w:r>
        <w:rPr>
          <w:rFonts w:ascii="Times New Roman" w:eastAsia="Calibri" w:hAnsi="Times New Roman"/>
          <w:sz w:val="28"/>
          <w:szCs w:val="28"/>
        </w:rPr>
        <w:t>23</w:t>
      </w:r>
      <w:r w:rsidRPr="00A201E2">
        <w:rPr>
          <w:rFonts w:ascii="Times New Roman" w:eastAsia="Calibri" w:hAnsi="Times New Roman"/>
          <w:sz w:val="28"/>
          <w:szCs w:val="28"/>
        </w:rPr>
        <w:t>).</w:t>
      </w:r>
    </w:p>
    <w:p w:rsidR="00D81062" w:rsidRPr="00A201E2"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eastAsia="Calibri" w:hAnsi="Times New Roman"/>
          <w:sz w:val="28"/>
          <w:szCs w:val="28"/>
        </w:rPr>
        <w:t xml:space="preserve">Эффективность </w:t>
      </w:r>
      <w:r w:rsidRPr="00753B86">
        <w:rPr>
          <w:rFonts w:ascii="Times New Roman" w:eastAsia="Calibri" w:hAnsi="Times New Roman"/>
          <w:sz w:val="28"/>
          <w:szCs w:val="28"/>
        </w:rPr>
        <w:t>мер государственной</w:t>
      </w:r>
      <w:r>
        <w:rPr>
          <w:rFonts w:ascii="Times New Roman" w:eastAsia="Calibri" w:hAnsi="Times New Roman"/>
          <w:sz w:val="28"/>
          <w:szCs w:val="28"/>
        </w:rPr>
        <w:t xml:space="preserve"> </w:t>
      </w:r>
      <w:r w:rsidRPr="00753B86">
        <w:rPr>
          <w:rFonts w:ascii="Times New Roman" w:eastAsia="Calibri" w:hAnsi="Times New Roman"/>
          <w:sz w:val="28"/>
          <w:szCs w:val="28"/>
        </w:rPr>
        <w:t xml:space="preserve">поддержки </w:t>
      </w:r>
      <w:r>
        <w:rPr>
          <w:rFonts w:ascii="Times New Roman" w:eastAsia="Calibri" w:hAnsi="Times New Roman"/>
          <w:sz w:val="28"/>
          <w:szCs w:val="28"/>
        </w:rPr>
        <w:t xml:space="preserve">предпринимательства находит отражение в активизации инвестиционных процессов – субъектами малого бизнеса вложено </w:t>
      </w:r>
      <w:r w:rsidRPr="00A201E2">
        <w:rPr>
          <w:rFonts w:ascii="Times New Roman" w:eastAsia="Calibri" w:hAnsi="Times New Roman"/>
          <w:sz w:val="28"/>
          <w:szCs w:val="28"/>
        </w:rPr>
        <w:t>в основной капитал (в части новых и приобретенных по импорту основных средств)</w:t>
      </w:r>
      <w:r>
        <w:rPr>
          <w:rFonts w:ascii="Times New Roman" w:eastAsia="Calibri" w:hAnsi="Times New Roman"/>
          <w:sz w:val="28"/>
          <w:szCs w:val="28"/>
        </w:rPr>
        <w:t xml:space="preserve"> 398,4 </w:t>
      </w:r>
      <w:r w:rsidRPr="00A201E2">
        <w:rPr>
          <w:rFonts w:ascii="Times New Roman" w:eastAsia="Calibri" w:hAnsi="Times New Roman"/>
          <w:sz w:val="28"/>
          <w:szCs w:val="28"/>
        </w:rPr>
        <w:t>млн руб.</w:t>
      </w:r>
      <w:r>
        <w:rPr>
          <w:rFonts w:ascii="Times New Roman" w:eastAsia="Calibri" w:hAnsi="Times New Roman"/>
          <w:sz w:val="28"/>
          <w:szCs w:val="28"/>
        </w:rPr>
        <w:t xml:space="preserve"> (+44,6%), что сформировало 17,9% </w:t>
      </w:r>
      <w:r w:rsidRPr="00A201E2">
        <w:rPr>
          <w:rFonts w:ascii="Times New Roman" w:eastAsia="Calibri" w:hAnsi="Times New Roman"/>
          <w:sz w:val="28"/>
          <w:szCs w:val="28"/>
        </w:rPr>
        <w:t xml:space="preserve">от </w:t>
      </w:r>
      <w:r>
        <w:rPr>
          <w:rFonts w:ascii="Times New Roman" w:eastAsia="Calibri" w:hAnsi="Times New Roman"/>
          <w:sz w:val="28"/>
          <w:szCs w:val="28"/>
        </w:rPr>
        <w:t xml:space="preserve">показателя в целом </w:t>
      </w:r>
      <w:r w:rsidRPr="00A201E2">
        <w:rPr>
          <w:rFonts w:ascii="Times New Roman" w:eastAsia="Calibri" w:hAnsi="Times New Roman"/>
          <w:sz w:val="28"/>
          <w:szCs w:val="28"/>
        </w:rPr>
        <w:t>по республике (16,</w:t>
      </w:r>
      <w:r>
        <w:rPr>
          <w:rFonts w:ascii="Times New Roman" w:eastAsia="Calibri" w:hAnsi="Times New Roman"/>
          <w:sz w:val="28"/>
          <w:szCs w:val="28"/>
        </w:rPr>
        <w:t>4</w:t>
      </w:r>
      <w:r w:rsidRPr="00A201E2">
        <w:rPr>
          <w:rFonts w:ascii="Times New Roman" w:eastAsia="Calibri" w:hAnsi="Times New Roman"/>
          <w:sz w:val="28"/>
          <w:szCs w:val="28"/>
        </w:rPr>
        <w:t>%</w:t>
      </w:r>
      <w:r>
        <w:rPr>
          <w:rFonts w:ascii="Times New Roman" w:eastAsia="Calibri" w:hAnsi="Times New Roman"/>
          <w:sz w:val="28"/>
          <w:szCs w:val="28"/>
        </w:rPr>
        <w:t xml:space="preserve"> </w:t>
      </w:r>
      <w:r w:rsidRPr="00A201E2">
        <w:rPr>
          <w:rFonts w:ascii="Times New Roman" w:eastAsia="Calibri" w:hAnsi="Times New Roman"/>
          <w:sz w:val="28"/>
          <w:szCs w:val="28"/>
        </w:rPr>
        <w:t>в 201</w:t>
      </w:r>
      <w:r>
        <w:rPr>
          <w:rFonts w:ascii="Times New Roman" w:eastAsia="Calibri" w:hAnsi="Times New Roman"/>
          <w:sz w:val="28"/>
          <w:szCs w:val="28"/>
        </w:rPr>
        <w:t>8</w:t>
      </w:r>
      <w:r w:rsidRPr="00A201E2">
        <w:rPr>
          <w:rFonts w:ascii="Times New Roman" w:eastAsia="Calibri" w:hAnsi="Times New Roman"/>
          <w:sz w:val="28"/>
          <w:szCs w:val="28"/>
        </w:rPr>
        <w:t xml:space="preserve"> году).</w:t>
      </w:r>
      <w:r>
        <w:rPr>
          <w:rFonts w:ascii="Times New Roman" w:eastAsia="Calibri" w:hAnsi="Times New Roman"/>
          <w:sz w:val="28"/>
          <w:szCs w:val="28"/>
        </w:rPr>
        <w:t xml:space="preserve"> В том числе по отрасли </w:t>
      </w:r>
      <w:r w:rsidRPr="00A201E2">
        <w:rPr>
          <w:rFonts w:ascii="Times New Roman" w:hAnsi="Times New Roman"/>
          <w:sz w:val="28"/>
          <w:szCs w:val="28"/>
        </w:rPr>
        <w:t>«</w:t>
      </w:r>
      <w:r>
        <w:rPr>
          <w:rFonts w:ascii="Times New Roman" w:hAnsi="Times New Roman"/>
          <w:sz w:val="28"/>
          <w:szCs w:val="28"/>
        </w:rPr>
        <w:t>с</w:t>
      </w:r>
      <w:r w:rsidRPr="00A201E2">
        <w:rPr>
          <w:rFonts w:ascii="Times New Roman" w:hAnsi="Times New Roman"/>
          <w:sz w:val="28"/>
          <w:szCs w:val="28"/>
        </w:rPr>
        <w:t xml:space="preserve">ельское хозяйство» </w:t>
      </w:r>
      <w:r>
        <w:rPr>
          <w:rFonts w:ascii="Times New Roman" w:hAnsi="Times New Roman"/>
          <w:sz w:val="28"/>
          <w:szCs w:val="28"/>
        </w:rPr>
        <w:t xml:space="preserve">осуществлены проекты на сумму 158,9 </w:t>
      </w:r>
      <w:r w:rsidRPr="00A201E2">
        <w:rPr>
          <w:rFonts w:ascii="Times New Roman" w:hAnsi="Times New Roman"/>
          <w:sz w:val="28"/>
          <w:szCs w:val="28"/>
        </w:rPr>
        <w:t>млн руб.</w:t>
      </w:r>
      <w:r>
        <w:rPr>
          <w:rFonts w:ascii="Times New Roman" w:hAnsi="Times New Roman"/>
          <w:sz w:val="28"/>
          <w:szCs w:val="28"/>
        </w:rPr>
        <w:t>,</w:t>
      </w:r>
      <w:r w:rsidRPr="00A201E2">
        <w:rPr>
          <w:rFonts w:ascii="Times New Roman" w:hAnsi="Times New Roman"/>
          <w:sz w:val="28"/>
          <w:szCs w:val="28"/>
        </w:rPr>
        <w:t xml:space="preserve"> «</w:t>
      </w:r>
      <w:r>
        <w:rPr>
          <w:rFonts w:ascii="Times New Roman" w:hAnsi="Times New Roman"/>
          <w:sz w:val="28"/>
          <w:szCs w:val="28"/>
        </w:rPr>
        <w:t>п</w:t>
      </w:r>
      <w:r w:rsidRPr="00A201E2">
        <w:rPr>
          <w:rFonts w:ascii="Times New Roman" w:hAnsi="Times New Roman"/>
          <w:sz w:val="28"/>
          <w:szCs w:val="28"/>
        </w:rPr>
        <w:t xml:space="preserve">ромышленность» </w:t>
      </w:r>
      <w:r>
        <w:rPr>
          <w:rFonts w:ascii="Times New Roman" w:hAnsi="Times New Roman"/>
          <w:sz w:val="28"/>
          <w:szCs w:val="28"/>
        </w:rPr>
        <w:t>– 35,5</w:t>
      </w:r>
      <w:r w:rsidRPr="00A201E2">
        <w:rPr>
          <w:rFonts w:ascii="Times New Roman" w:hAnsi="Times New Roman"/>
          <w:sz w:val="28"/>
          <w:szCs w:val="28"/>
        </w:rPr>
        <w:t xml:space="preserve"> млн руб.</w:t>
      </w:r>
      <w:r>
        <w:rPr>
          <w:rFonts w:ascii="Times New Roman" w:hAnsi="Times New Roman"/>
          <w:sz w:val="28"/>
          <w:szCs w:val="28"/>
        </w:rPr>
        <w:t>, «о</w:t>
      </w:r>
      <w:r w:rsidRPr="00E54AC3">
        <w:rPr>
          <w:rFonts w:ascii="Times New Roman" w:hAnsi="Times New Roman"/>
          <w:sz w:val="28"/>
          <w:szCs w:val="28"/>
        </w:rPr>
        <w:t xml:space="preserve">тдых и туризм </w:t>
      </w:r>
      <w:r>
        <w:rPr>
          <w:rFonts w:ascii="Times New Roman" w:hAnsi="Times New Roman"/>
          <w:sz w:val="28"/>
          <w:szCs w:val="28"/>
        </w:rPr>
        <w:t>(ф</w:t>
      </w:r>
      <w:r w:rsidRPr="00E54AC3">
        <w:rPr>
          <w:rFonts w:ascii="Times New Roman" w:hAnsi="Times New Roman"/>
          <w:sz w:val="28"/>
          <w:szCs w:val="28"/>
        </w:rPr>
        <w:t>изкультура</w:t>
      </w:r>
      <w:r>
        <w:rPr>
          <w:rFonts w:ascii="Times New Roman" w:hAnsi="Times New Roman"/>
          <w:sz w:val="28"/>
          <w:szCs w:val="28"/>
        </w:rPr>
        <w:t>)» – 27,1 млн руб.</w:t>
      </w:r>
      <w:r w:rsidRPr="00A201E2">
        <w:rPr>
          <w:rFonts w:ascii="Times New Roman" w:hAnsi="Times New Roman"/>
          <w:sz w:val="28"/>
          <w:szCs w:val="28"/>
        </w:rPr>
        <w:t xml:space="preserve"> (рис. </w:t>
      </w:r>
      <w:r w:rsidRPr="00C22E92">
        <w:rPr>
          <w:rFonts w:ascii="Times New Roman" w:hAnsi="Times New Roman"/>
          <w:sz w:val="28"/>
          <w:szCs w:val="28"/>
        </w:rPr>
        <w:t>2</w:t>
      </w:r>
      <w:r w:rsidR="006E0BCB">
        <w:rPr>
          <w:rFonts w:ascii="Times New Roman" w:hAnsi="Times New Roman"/>
          <w:sz w:val="28"/>
          <w:szCs w:val="28"/>
        </w:rPr>
        <w:t>4</w:t>
      </w:r>
      <w:r w:rsidRPr="00C22E92">
        <w:rPr>
          <w:rFonts w:ascii="Times New Roman" w:hAnsi="Times New Roman"/>
          <w:sz w:val="28"/>
          <w:szCs w:val="28"/>
        </w:rPr>
        <w:t>).</w:t>
      </w:r>
      <w:r>
        <w:rPr>
          <w:rFonts w:ascii="Times New Roman" w:hAnsi="Times New Roman"/>
          <w:sz w:val="28"/>
          <w:szCs w:val="28"/>
        </w:rPr>
        <w:t xml:space="preserve"> </w:t>
      </w:r>
      <w:r w:rsidRPr="00A201E2">
        <w:rPr>
          <w:rFonts w:ascii="Times New Roman" w:hAnsi="Times New Roman"/>
          <w:sz w:val="28"/>
          <w:szCs w:val="28"/>
        </w:rPr>
        <w:t xml:space="preserve">Из общего объема инвестиционных вложений </w:t>
      </w:r>
      <w:r>
        <w:rPr>
          <w:rFonts w:ascii="Times New Roman" w:hAnsi="Times New Roman"/>
          <w:sz w:val="28"/>
          <w:szCs w:val="28"/>
        </w:rPr>
        <w:t>64,0</w:t>
      </w:r>
      <w:r w:rsidRPr="00A201E2">
        <w:rPr>
          <w:rFonts w:ascii="Times New Roman" w:hAnsi="Times New Roman"/>
          <w:sz w:val="28"/>
          <w:szCs w:val="28"/>
        </w:rPr>
        <w:t>% осуществлено микропредприятиями</w:t>
      </w:r>
      <w:r w:rsidRPr="00C22E92">
        <w:rPr>
          <w:rFonts w:ascii="Times New Roman" w:hAnsi="Times New Roman"/>
          <w:sz w:val="28"/>
          <w:szCs w:val="28"/>
        </w:rPr>
        <w:t>.</w:t>
      </w:r>
    </w:p>
    <w:p w:rsidR="00D81062" w:rsidRPr="00C22E92" w:rsidRDefault="00D81062" w:rsidP="00D81062">
      <w:pPr>
        <w:widowControl w:val="0"/>
        <w:spacing w:after="0" w:line="240" w:lineRule="auto"/>
        <w:ind w:firstLine="426"/>
        <w:contextualSpacing/>
        <w:jc w:val="right"/>
        <w:rPr>
          <w:rFonts w:ascii="Times New Roman" w:hAnsi="Times New Roman"/>
          <w:b/>
          <w:i/>
          <w:sz w:val="28"/>
          <w:szCs w:val="28"/>
        </w:rPr>
      </w:pPr>
      <w:r w:rsidRPr="00C22E92">
        <w:rPr>
          <w:rFonts w:ascii="Times New Roman" w:hAnsi="Times New Roman"/>
          <w:b/>
          <w:i/>
          <w:sz w:val="28"/>
          <w:szCs w:val="28"/>
        </w:rPr>
        <w:t>Рисунок 2</w:t>
      </w:r>
      <w:r w:rsidR="006E0BCB">
        <w:rPr>
          <w:rFonts w:ascii="Times New Roman" w:hAnsi="Times New Roman"/>
          <w:b/>
          <w:i/>
          <w:sz w:val="28"/>
          <w:szCs w:val="28"/>
        </w:rPr>
        <w:t>4</w:t>
      </w:r>
    </w:p>
    <w:p w:rsidR="00D81062" w:rsidRPr="007421DE" w:rsidRDefault="00D81062" w:rsidP="00D81062">
      <w:pPr>
        <w:widowControl w:val="0"/>
        <w:spacing w:after="0" w:line="240" w:lineRule="auto"/>
        <w:ind w:firstLine="709"/>
        <w:jc w:val="center"/>
        <w:rPr>
          <w:rFonts w:ascii="Times New Roman" w:eastAsia="Calibri" w:hAnsi="Times New Roman"/>
          <w:b/>
          <w:sz w:val="24"/>
          <w:szCs w:val="24"/>
        </w:rPr>
      </w:pPr>
      <w:r w:rsidRPr="007421DE">
        <w:rPr>
          <w:rFonts w:ascii="Times New Roman" w:eastAsia="Calibri" w:hAnsi="Times New Roman"/>
          <w:b/>
          <w:sz w:val="24"/>
          <w:szCs w:val="24"/>
        </w:rPr>
        <w:t xml:space="preserve">Инвестиции в основной капитал </w:t>
      </w:r>
    </w:p>
    <w:p w:rsidR="00D81062" w:rsidRPr="007421DE" w:rsidRDefault="00D81062" w:rsidP="00D81062">
      <w:pPr>
        <w:widowControl w:val="0"/>
        <w:spacing w:after="0" w:line="240" w:lineRule="auto"/>
        <w:ind w:firstLine="709"/>
        <w:jc w:val="center"/>
        <w:rPr>
          <w:rFonts w:ascii="Times New Roman" w:eastAsia="Calibri" w:hAnsi="Times New Roman"/>
          <w:sz w:val="24"/>
          <w:szCs w:val="24"/>
        </w:rPr>
      </w:pPr>
      <w:r w:rsidRPr="007421DE">
        <w:rPr>
          <w:rFonts w:ascii="Times New Roman" w:eastAsia="Calibri" w:hAnsi="Times New Roman"/>
          <w:b/>
          <w:sz w:val="24"/>
          <w:szCs w:val="24"/>
        </w:rPr>
        <w:t>(в части новых и приобретенных по импорту основных средств), млн руб.</w:t>
      </w:r>
    </w:p>
    <w:p w:rsidR="00D81062" w:rsidRPr="00A201E2" w:rsidRDefault="00D81062" w:rsidP="00D81062">
      <w:pPr>
        <w:widowControl w:val="0"/>
        <w:shd w:val="clear" w:color="auto" w:fill="FFFFFF"/>
        <w:spacing w:after="0" w:line="240" w:lineRule="auto"/>
        <w:ind w:left="-426"/>
        <w:jc w:val="center"/>
        <w:rPr>
          <w:rFonts w:ascii="Times New Roman" w:eastAsia="Calibri" w:hAnsi="Times New Roman"/>
          <w:sz w:val="24"/>
          <w:szCs w:val="24"/>
        </w:rPr>
      </w:pPr>
      <w:r w:rsidRPr="007421DE">
        <w:rPr>
          <w:rFonts w:ascii="Times New Roman" w:eastAsia="Calibri" w:hAnsi="Times New Roman"/>
          <w:noProof/>
          <w:sz w:val="24"/>
          <w:szCs w:val="24"/>
        </w:rPr>
        <w:drawing>
          <wp:inline distT="0" distB="0" distL="0" distR="0">
            <wp:extent cx="6120130" cy="3018553"/>
            <wp:effectExtent l="19050" t="0" r="0" b="0"/>
            <wp:docPr id="3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81062" w:rsidRDefault="00D81062" w:rsidP="00D81062">
      <w:pPr>
        <w:widowControl w:val="0"/>
        <w:shd w:val="clear" w:color="auto" w:fill="FFFFFF"/>
        <w:spacing w:after="0" w:line="240" w:lineRule="auto"/>
        <w:ind w:firstLine="426"/>
        <w:contextualSpacing/>
        <w:jc w:val="both"/>
        <w:rPr>
          <w:rFonts w:ascii="Times New Roman" w:eastAsia="Calibri" w:hAnsi="Times New Roman"/>
          <w:sz w:val="28"/>
          <w:szCs w:val="28"/>
        </w:rPr>
      </w:pPr>
      <w:r>
        <w:rPr>
          <w:rFonts w:ascii="Times New Roman" w:hAnsi="Times New Roman"/>
          <w:sz w:val="28"/>
          <w:szCs w:val="28"/>
        </w:rPr>
        <w:t xml:space="preserve">В 2019 году организациями малого бизнеса </w:t>
      </w:r>
      <w:r w:rsidRPr="00A201E2">
        <w:rPr>
          <w:rFonts w:ascii="Times New Roman" w:hAnsi="Times New Roman"/>
          <w:sz w:val="28"/>
          <w:szCs w:val="28"/>
        </w:rPr>
        <w:t xml:space="preserve">произведено продукции (работ, услуг) </w:t>
      </w:r>
      <w:r>
        <w:rPr>
          <w:rFonts w:ascii="Times New Roman" w:hAnsi="Times New Roman"/>
          <w:sz w:val="28"/>
          <w:szCs w:val="28"/>
        </w:rPr>
        <w:t xml:space="preserve">на сумму 3 108,8 млн руб. (+18,8% к уровню 2018 года), </w:t>
      </w:r>
      <w:r w:rsidRPr="00232B28">
        <w:rPr>
          <w:rFonts w:ascii="Times New Roman" w:hAnsi="Times New Roman"/>
          <w:sz w:val="28"/>
          <w:szCs w:val="28"/>
          <w:vertAlign w:val="superscript"/>
        </w:rPr>
        <w:t>1</w:t>
      </w:r>
      <w:r>
        <w:rPr>
          <w:rFonts w:ascii="Times New Roman" w:hAnsi="Times New Roman"/>
          <w:sz w:val="28"/>
          <w:szCs w:val="28"/>
        </w:rPr>
        <w:t>/</w:t>
      </w:r>
      <w:r w:rsidRPr="00232B28">
        <w:rPr>
          <w:rFonts w:ascii="Times New Roman" w:hAnsi="Times New Roman"/>
          <w:sz w:val="28"/>
          <w:szCs w:val="28"/>
          <w:vertAlign w:val="subscript"/>
        </w:rPr>
        <w:t>2</w:t>
      </w:r>
      <w:r>
        <w:rPr>
          <w:rFonts w:ascii="Times New Roman" w:hAnsi="Times New Roman"/>
          <w:sz w:val="28"/>
          <w:szCs w:val="28"/>
        </w:rPr>
        <w:t xml:space="preserve"> часть</w:t>
      </w:r>
      <w:r w:rsidRPr="00A201E2">
        <w:rPr>
          <w:rFonts w:ascii="Times New Roman" w:hAnsi="Times New Roman"/>
          <w:sz w:val="28"/>
          <w:szCs w:val="28"/>
        </w:rPr>
        <w:t xml:space="preserve"> </w:t>
      </w:r>
      <w:r w:rsidRPr="00A201E2">
        <w:rPr>
          <w:rFonts w:ascii="Times New Roman" w:hAnsi="Times New Roman"/>
          <w:sz w:val="28"/>
          <w:szCs w:val="28"/>
        </w:rPr>
        <w:lastRenderedPageBreak/>
        <w:t>которых пр</w:t>
      </w:r>
      <w:r>
        <w:rPr>
          <w:rFonts w:ascii="Times New Roman" w:hAnsi="Times New Roman"/>
          <w:sz w:val="28"/>
          <w:szCs w:val="28"/>
        </w:rPr>
        <w:t xml:space="preserve">иходится на микропредприятия. Полученная </w:t>
      </w:r>
      <w:r>
        <w:rPr>
          <w:rFonts w:ascii="Times New Roman" w:eastAsia="Calibri" w:hAnsi="Times New Roman"/>
          <w:sz w:val="28"/>
          <w:szCs w:val="28"/>
        </w:rPr>
        <w:t>в</w:t>
      </w:r>
      <w:r w:rsidRPr="00A201E2">
        <w:rPr>
          <w:rFonts w:ascii="Times New Roman" w:eastAsia="Calibri" w:hAnsi="Times New Roman"/>
          <w:sz w:val="28"/>
          <w:szCs w:val="28"/>
        </w:rPr>
        <w:t>ыручка</w:t>
      </w:r>
      <w:r>
        <w:rPr>
          <w:rFonts w:ascii="Times New Roman" w:eastAsia="Calibri" w:hAnsi="Times New Roman"/>
          <w:sz w:val="28"/>
          <w:szCs w:val="28"/>
        </w:rPr>
        <w:t xml:space="preserve"> превысила базовый уровень на 20,2%, составив 5 741,0 </w:t>
      </w:r>
      <w:r w:rsidRPr="00A201E2">
        <w:rPr>
          <w:rFonts w:ascii="Times New Roman" w:eastAsia="Calibri" w:hAnsi="Times New Roman"/>
          <w:sz w:val="28"/>
          <w:szCs w:val="28"/>
        </w:rPr>
        <w:t>млн руб.</w:t>
      </w:r>
      <w:r>
        <w:rPr>
          <w:rFonts w:ascii="Times New Roman" w:eastAsia="Calibri" w:hAnsi="Times New Roman"/>
          <w:sz w:val="28"/>
          <w:szCs w:val="28"/>
        </w:rPr>
        <w:t>, из которых 3 174,0 </w:t>
      </w:r>
      <w:r w:rsidRPr="00A201E2">
        <w:rPr>
          <w:rFonts w:ascii="Times New Roman" w:eastAsia="Calibri" w:hAnsi="Times New Roman"/>
          <w:sz w:val="28"/>
          <w:szCs w:val="28"/>
        </w:rPr>
        <w:t>млн</w:t>
      </w:r>
      <w:r>
        <w:rPr>
          <w:rFonts w:ascii="Times New Roman" w:eastAsia="Calibri" w:hAnsi="Times New Roman"/>
          <w:sz w:val="28"/>
          <w:szCs w:val="28"/>
        </w:rPr>
        <w:t> </w:t>
      </w:r>
      <w:r w:rsidRPr="00A201E2">
        <w:rPr>
          <w:rFonts w:ascii="Times New Roman" w:eastAsia="Calibri" w:hAnsi="Times New Roman"/>
          <w:sz w:val="28"/>
          <w:szCs w:val="28"/>
        </w:rPr>
        <w:t>руб.</w:t>
      </w:r>
      <w:r>
        <w:rPr>
          <w:rFonts w:ascii="Times New Roman" w:eastAsia="Calibri" w:hAnsi="Times New Roman"/>
          <w:sz w:val="28"/>
          <w:szCs w:val="28"/>
        </w:rPr>
        <w:t xml:space="preserve"> – </w:t>
      </w:r>
      <w:r w:rsidRPr="00A201E2">
        <w:rPr>
          <w:rFonts w:ascii="Times New Roman" w:eastAsia="Calibri" w:hAnsi="Times New Roman"/>
          <w:sz w:val="28"/>
          <w:szCs w:val="28"/>
        </w:rPr>
        <w:t>доход от продажи товаров</w:t>
      </w:r>
      <w:r>
        <w:rPr>
          <w:rFonts w:ascii="Times New Roman" w:eastAsia="Calibri" w:hAnsi="Times New Roman"/>
          <w:sz w:val="28"/>
          <w:szCs w:val="28"/>
        </w:rPr>
        <w:t xml:space="preserve"> (+21,0</w:t>
      </w:r>
      <w:r w:rsidRPr="00A201E2">
        <w:rPr>
          <w:rFonts w:ascii="Times New Roman" w:eastAsia="Calibri" w:hAnsi="Times New Roman"/>
          <w:sz w:val="28"/>
          <w:szCs w:val="28"/>
        </w:rPr>
        <w:t>%</w:t>
      </w:r>
      <w:r>
        <w:rPr>
          <w:rFonts w:ascii="Times New Roman" w:eastAsia="Calibri" w:hAnsi="Times New Roman"/>
          <w:sz w:val="28"/>
          <w:szCs w:val="28"/>
        </w:rPr>
        <w:t>).</w:t>
      </w:r>
    </w:p>
    <w:p w:rsidR="00D81062" w:rsidRDefault="00D81062" w:rsidP="00D81062">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Р</w:t>
      </w:r>
      <w:r w:rsidRPr="00A201E2">
        <w:rPr>
          <w:rFonts w:ascii="Times New Roman" w:eastAsia="Calibri" w:hAnsi="Times New Roman"/>
          <w:sz w:val="28"/>
          <w:szCs w:val="28"/>
        </w:rPr>
        <w:t>езультатом финансово-хозяйственной деятельности субъектов малого предпринимательства (без физических лиц) по итогам 201</w:t>
      </w:r>
      <w:r>
        <w:rPr>
          <w:rFonts w:ascii="Times New Roman" w:eastAsia="Calibri" w:hAnsi="Times New Roman"/>
          <w:sz w:val="28"/>
          <w:szCs w:val="28"/>
        </w:rPr>
        <w:t>9</w:t>
      </w:r>
      <w:r w:rsidRPr="00A201E2">
        <w:rPr>
          <w:rFonts w:ascii="Times New Roman" w:eastAsia="Calibri" w:hAnsi="Times New Roman"/>
          <w:sz w:val="28"/>
          <w:szCs w:val="28"/>
        </w:rPr>
        <w:t xml:space="preserve"> года стала чистая прибыль в </w:t>
      </w:r>
      <w:r>
        <w:rPr>
          <w:rFonts w:ascii="Times New Roman" w:eastAsia="Calibri" w:hAnsi="Times New Roman"/>
          <w:sz w:val="28"/>
          <w:szCs w:val="28"/>
        </w:rPr>
        <w:t>размере 688,3</w:t>
      </w:r>
      <w:r w:rsidRPr="00A201E2">
        <w:rPr>
          <w:rFonts w:ascii="Times New Roman" w:eastAsia="Calibri" w:hAnsi="Times New Roman"/>
          <w:sz w:val="28"/>
          <w:szCs w:val="28"/>
        </w:rPr>
        <w:t xml:space="preserve"> млн руб.</w:t>
      </w:r>
      <w:r>
        <w:rPr>
          <w:rFonts w:ascii="Times New Roman" w:eastAsia="Calibri" w:hAnsi="Times New Roman"/>
          <w:sz w:val="28"/>
          <w:szCs w:val="28"/>
        </w:rPr>
        <w:t>, что на 10,1% выше базисного уровня.</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Более 46</w:t>
      </w:r>
      <w:r w:rsidRPr="00A201E2">
        <w:rPr>
          <w:rFonts w:ascii="Times New Roman" w:hAnsi="Times New Roman"/>
          <w:sz w:val="28"/>
          <w:szCs w:val="28"/>
        </w:rPr>
        <w:t>%</w:t>
      </w:r>
      <w:r>
        <w:rPr>
          <w:rFonts w:ascii="Times New Roman" w:hAnsi="Times New Roman"/>
          <w:sz w:val="28"/>
          <w:szCs w:val="28"/>
        </w:rPr>
        <w:t xml:space="preserve"> </w:t>
      </w:r>
      <w:r w:rsidRPr="00A201E2">
        <w:rPr>
          <w:rFonts w:ascii="Times New Roman" w:hAnsi="Times New Roman"/>
          <w:sz w:val="28"/>
          <w:szCs w:val="28"/>
        </w:rPr>
        <w:t>организаций малого бизнеса</w:t>
      </w:r>
      <w:r>
        <w:rPr>
          <w:rFonts w:ascii="Times New Roman" w:hAnsi="Times New Roman"/>
          <w:sz w:val="28"/>
          <w:szCs w:val="28"/>
        </w:rPr>
        <w:t xml:space="preserve"> </w:t>
      </w:r>
      <w:r w:rsidRPr="00A201E2">
        <w:rPr>
          <w:rFonts w:ascii="Times New Roman" w:hAnsi="Times New Roman"/>
          <w:sz w:val="28"/>
          <w:szCs w:val="28"/>
        </w:rPr>
        <w:t xml:space="preserve">сработали </w:t>
      </w:r>
      <w:r>
        <w:rPr>
          <w:rFonts w:ascii="Times New Roman" w:hAnsi="Times New Roman"/>
          <w:sz w:val="28"/>
          <w:szCs w:val="28"/>
        </w:rPr>
        <w:t>с</w:t>
      </w:r>
      <w:r w:rsidRPr="00A201E2">
        <w:rPr>
          <w:rFonts w:ascii="Times New Roman" w:hAnsi="Times New Roman"/>
          <w:sz w:val="28"/>
          <w:szCs w:val="28"/>
        </w:rPr>
        <w:t xml:space="preserve"> прибылью в сумме </w:t>
      </w:r>
      <w:r>
        <w:rPr>
          <w:rFonts w:ascii="Times New Roman" w:hAnsi="Times New Roman"/>
          <w:sz w:val="28"/>
          <w:szCs w:val="28"/>
        </w:rPr>
        <w:t>920,0 </w:t>
      </w:r>
      <w:r w:rsidRPr="00A201E2">
        <w:rPr>
          <w:rFonts w:ascii="Times New Roman" w:hAnsi="Times New Roman"/>
          <w:sz w:val="28"/>
          <w:szCs w:val="28"/>
        </w:rPr>
        <w:t xml:space="preserve">млн руб. </w:t>
      </w:r>
      <w:r>
        <w:rPr>
          <w:rFonts w:ascii="Times New Roman" w:hAnsi="Times New Roman"/>
          <w:sz w:val="28"/>
          <w:szCs w:val="28"/>
        </w:rPr>
        <w:t xml:space="preserve">В структуре показателя </w:t>
      </w:r>
      <w:r>
        <w:rPr>
          <w:rFonts w:ascii="Times New Roman" w:eastAsia="Calibri" w:hAnsi="Times New Roman"/>
          <w:sz w:val="28"/>
          <w:szCs w:val="28"/>
        </w:rPr>
        <w:t>33,0</w:t>
      </w:r>
      <w:r w:rsidRPr="00A201E2">
        <w:rPr>
          <w:rFonts w:ascii="Times New Roman" w:eastAsia="Calibri" w:hAnsi="Times New Roman"/>
          <w:sz w:val="28"/>
          <w:szCs w:val="28"/>
        </w:rPr>
        <w:t>%</w:t>
      </w:r>
      <w:r>
        <w:rPr>
          <w:rFonts w:ascii="Times New Roman" w:eastAsia="Calibri" w:hAnsi="Times New Roman"/>
          <w:sz w:val="28"/>
          <w:szCs w:val="28"/>
        </w:rPr>
        <w:t xml:space="preserve"> приходит</w:t>
      </w:r>
      <w:r w:rsidRPr="00A201E2">
        <w:rPr>
          <w:rFonts w:ascii="Times New Roman" w:eastAsia="Calibri" w:hAnsi="Times New Roman"/>
          <w:sz w:val="28"/>
          <w:szCs w:val="28"/>
        </w:rPr>
        <w:t>ся на</w:t>
      </w:r>
      <w:r>
        <w:rPr>
          <w:rFonts w:ascii="Times New Roman" w:eastAsia="Calibri" w:hAnsi="Times New Roman"/>
          <w:sz w:val="28"/>
          <w:szCs w:val="28"/>
        </w:rPr>
        <w:t xml:space="preserve"> действующих в сфере </w:t>
      </w:r>
      <w:r w:rsidRPr="00A201E2">
        <w:rPr>
          <w:rFonts w:ascii="Times New Roman" w:eastAsia="Calibri" w:hAnsi="Times New Roman"/>
          <w:sz w:val="28"/>
          <w:szCs w:val="28"/>
        </w:rPr>
        <w:t>торговл</w:t>
      </w:r>
      <w:r>
        <w:rPr>
          <w:rFonts w:ascii="Times New Roman" w:eastAsia="Calibri" w:hAnsi="Times New Roman"/>
          <w:sz w:val="28"/>
          <w:szCs w:val="28"/>
        </w:rPr>
        <w:t>и</w:t>
      </w:r>
      <w:r w:rsidRPr="00A201E2">
        <w:rPr>
          <w:rFonts w:ascii="Times New Roman" w:eastAsia="Calibri" w:hAnsi="Times New Roman"/>
          <w:sz w:val="28"/>
          <w:szCs w:val="28"/>
        </w:rPr>
        <w:t xml:space="preserve"> и общепит</w:t>
      </w:r>
      <w:r>
        <w:rPr>
          <w:rFonts w:ascii="Times New Roman" w:eastAsia="Calibri" w:hAnsi="Times New Roman"/>
          <w:sz w:val="28"/>
          <w:szCs w:val="28"/>
        </w:rPr>
        <w:t>а, 22,2</w:t>
      </w:r>
      <w:r w:rsidRPr="00A201E2">
        <w:rPr>
          <w:rFonts w:ascii="Times New Roman" w:eastAsia="Calibri" w:hAnsi="Times New Roman"/>
          <w:sz w:val="28"/>
          <w:szCs w:val="28"/>
        </w:rPr>
        <w:t>%</w:t>
      </w:r>
      <w:r>
        <w:rPr>
          <w:rFonts w:ascii="Times New Roman" w:eastAsia="Calibri" w:hAnsi="Times New Roman"/>
          <w:sz w:val="28"/>
          <w:szCs w:val="28"/>
        </w:rPr>
        <w:t xml:space="preserve"> – </w:t>
      </w:r>
      <w:r w:rsidRPr="00A201E2">
        <w:rPr>
          <w:rFonts w:ascii="Times New Roman" w:hAnsi="Times New Roman"/>
          <w:sz w:val="28"/>
          <w:szCs w:val="28"/>
        </w:rPr>
        <w:t>сельско</w:t>
      </w:r>
      <w:r>
        <w:rPr>
          <w:rFonts w:ascii="Times New Roman" w:hAnsi="Times New Roman"/>
          <w:sz w:val="28"/>
          <w:szCs w:val="28"/>
        </w:rPr>
        <w:t>го</w:t>
      </w:r>
      <w:r w:rsidRPr="00A201E2">
        <w:rPr>
          <w:rFonts w:ascii="Times New Roman" w:hAnsi="Times New Roman"/>
          <w:sz w:val="28"/>
          <w:szCs w:val="28"/>
        </w:rPr>
        <w:t xml:space="preserve"> хозяйств</w:t>
      </w:r>
      <w:r>
        <w:rPr>
          <w:rFonts w:ascii="Times New Roman" w:hAnsi="Times New Roman"/>
          <w:sz w:val="28"/>
          <w:szCs w:val="28"/>
        </w:rPr>
        <w:t xml:space="preserve">а </w:t>
      </w:r>
      <w:r w:rsidRPr="00A201E2">
        <w:rPr>
          <w:rFonts w:ascii="Times New Roman" w:eastAsia="Calibri" w:hAnsi="Times New Roman"/>
          <w:sz w:val="28"/>
          <w:szCs w:val="28"/>
        </w:rPr>
        <w:t>и</w:t>
      </w:r>
      <w:r>
        <w:rPr>
          <w:rFonts w:ascii="Times New Roman" w:eastAsia="Calibri" w:hAnsi="Times New Roman"/>
          <w:sz w:val="28"/>
          <w:szCs w:val="28"/>
        </w:rPr>
        <w:t xml:space="preserve"> 14,4</w:t>
      </w:r>
      <w:r w:rsidRPr="00A201E2">
        <w:rPr>
          <w:rFonts w:ascii="Times New Roman" w:eastAsia="Calibri" w:hAnsi="Times New Roman"/>
          <w:sz w:val="28"/>
          <w:szCs w:val="28"/>
        </w:rPr>
        <w:t>%</w:t>
      </w:r>
      <w:r>
        <w:rPr>
          <w:rFonts w:ascii="Times New Roman" w:eastAsia="Calibri" w:hAnsi="Times New Roman"/>
          <w:sz w:val="28"/>
          <w:szCs w:val="28"/>
        </w:rPr>
        <w:t xml:space="preserve"> – о</w:t>
      </w:r>
      <w:r w:rsidRPr="00293AEA">
        <w:rPr>
          <w:rFonts w:ascii="Times New Roman" w:eastAsia="Calibri" w:hAnsi="Times New Roman"/>
          <w:sz w:val="28"/>
          <w:szCs w:val="28"/>
        </w:rPr>
        <w:t>пераци</w:t>
      </w:r>
      <w:r>
        <w:rPr>
          <w:rFonts w:ascii="Times New Roman" w:eastAsia="Calibri" w:hAnsi="Times New Roman"/>
          <w:sz w:val="28"/>
          <w:szCs w:val="28"/>
        </w:rPr>
        <w:t>й</w:t>
      </w:r>
      <w:r w:rsidRPr="00293AEA">
        <w:rPr>
          <w:rFonts w:ascii="Times New Roman" w:eastAsia="Calibri" w:hAnsi="Times New Roman"/>
          <w:sz w:val="28"/>
          <w:szCs w:val="28"/>
        </w:rPr>
        <w:t xml:space="preserve"> с недвижимым имущест</w:t>
      </w:r>
      <w:r>
        <w:rPr>
          <w:rFonts w:ascii="Times New Roman" w:eastAsia="Calibri" w:hAnsi="Times New Roman"/>
          <w:sz w:val="28"/>
          <w:szCs w:val="28"/>
        </w:rPr>
        <w:t>вом.</w:t>
      </w:r>
    </w:p>
    <w:p w:rsidR="00D81062" w:rsidRPr="00A201E2" w:rsidRDefault="00D81062" w:rsidP="00D81062">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С</w:t>
      </w:r>
      <w:r w:rsidRPr="00A201E2">
        <w:rPr>
          <w:rFonts w:ascii="Times New Roman" w:eastAsia="Calibri" w:hAnsi="Times New Roman"/>
          <w:sz w:val="28"/>
          <w:szCs w:val="28"/>
        </w:rPr>
        <w:t xml:space="preserve">уммарный убыток, полученный </w:t>
      </w:r>
      <w:r>
        <w:rPr>
          <w:rFonts w:ascii="Times New Roman" w:eastAsia="Calibri" w:hAnsi="Times New Roman"/>
          <w:sz w:val="28"/>
          <w:szCs w:val="28"/>
        </w:rPr>
        <w:t>35,8</w:t>
      </w:r>
      <w:r w:rsidRPr="00A201E2">
        <w:rPr>
          <w:rFonts w:ascii="Times New Roman" w:eastAsia="Calibri" w:hAnsi="Times New Roman"/>
          <w:sz w:val="28"/>
          <w:szCs w:val="28"/>
        </w:rPr>
        <w:t>%</w:t>
      </w:r>
      <w:r>
        <w:rPr>
          <w:rFonts w:ascii="Times New Roman" w:eastAsia="Calibri" w:hAnsi="Times New Roman"/>
          <w:sz w:val="28"/>
          <w:szCs w:val="28"/>
        </w:rPr>
        <w:t xml:space="preserve"> </w:t>
      </w:r>
      <w:r w:rsidRPr="00A201E2">
        <w:rPr>
          <w:rFonts w:ascii="Times New Roman" w:eastAsia="Calibri" w:hAnsi="Times New Roman"/>
          <w:sz w:val="28"/>
          <w:szCs w:val="28"/>
        </w:rPr>
        <w:t>организаци</w:t>
      </w:r>
      <w:r>
        <w:rPr>
          <w:rFonts w:ascii="Times New Roman" w:eastAsia="Calibri" w:hAnsi="Times New Roman"/>
          <w:sz w:val="28"/>
          <w:szCs w:val="28"/>
        </w:rPr>
        <w:t>й</w:t>
      </w:r>
      <w:r w:rsidRPr="00A201E2">
        <w:rPr>
          <w:rFonts w:ascii="Times New Roman" w:eastAsia="Calibri" w:hAnsi="Times New Roman"/>
          <w:sz w:val="28"/>
          <w:szCs w:val="28"/>
        </w:rPr>
        <w:t xml:space="preserve">, сложился в размере </w:t>
      </w:r>
      <w:r>
        <w:rPr>
          <w:rFonts w:ascii="Times New Roman" w:eastAsia="Calibri" w:hAnsi="Times New Roman"/>
          <w:sz w:val="28"/>
          <w:szCs w:val="28"/>
        </w:rPr>
        <w:t>231,7</w:t>
      </w:r>
      <w:r w:rsidRPr="00A201E2">
        <w:rPr>
          <w:rFonts w:ascii="Times New Roman" w:eastAsia="Calibri" w:hAnsi="Times New Roman"/>
          <w:sz w:val="28"/>
          <w:szCs w:val="28"/>
        </w:rPr>
        <w:t xml:space="preserve"> млн руб., </w:t>
      </w:r>
      <w:r>
        <w:rPr>
          <w:rFonts w:ascii="Times New Roman" w:eastAsia="Calibri" w:hAnsi="Times New Roman"/>
          <w:sz w:val="28"/>
          <w:szCs w:val="28"/>
        </w:rPr>
        <w:t>тогда как в 2018 году</w:t>
      </w:r>
      <w:r w:rsidRPr="00A201E2">
        <w:rPr>
          <w:rFonts w:ascii="Times New Roman" w:eastAsia="Calibri" w:hAnsi="Times New Roman"/>
          <w:sz w:val="28"/>
          <w:szCs w:val="28"/>
        </w:rPr>
        <w:t xml:space="preserve"> нерентабельн</w:t>
      </w:r>
      <w:r>
        <w:rPr>
          <w:rFonts w:ascii="Times New Roman" w:eastAsia="Calibri" w:hAnsi="Times New Roman"/>
          <w:sz w:val="28"/>
          <w:szCs w:val="28"/>
        </w:rPr>
        <w:t>о было 35,3</w:t>
      </w:r>
      <w:r w:rsidRPr="00A201E2">
        <w:rPr>
          <w:rFonts w:ascii="Times New Roman" w:eastAsia="Calibri" w:hAnsi="Times New Roman"/>
          <w:sz w:val="28"/>
          <w:szCs w:val="28"/>
        </w:rPr>
        <w:t>% от общего числа</w:t>
      </w:r>
      <w:r>
        <w:rPr>
          <w:rFonts w:ascii="Times New Roman" w:eastAsia="Calibri" w:hAnsi="Times New Roman"/>
          <w:sz w:val="28"/>
          <w:szCs w:val="28"/>
        </w:rPr>
        <w:t>. Н</w:t>
      </w:r>
      <w:r w:rsidRPr="00A201E2">
        <w:rPr>
          <w:rFonts w:ascii="Times New Roman" w:eastAsia="Calibri" w:hAnsi="Times New Roman"/>
          <w:sz w:val="28"/>
          <w:szCs w:val="28"/>
        </w:rPr>
        <w:t>е осуществляли хозяйственную деятельность</w:t>
      </w:r>
      <w:r>
        <w:rPr>
          <w:rFonts w:ascii="Times New Roman" w:eastAsia="Calibri" w:hAnsi="Times New Roman"/>
          <w:sz w:val="28"/>
          <w:szCs w:val="28"/>
        </w:rPr>
        <w:t xml:space="preserve"> </w:t>
      </w:r>
      <w:r>
        <w:rPr>
          <w:rFonts w:ascii="Times New Roman" w:eastAsia="Calibri" w:hAnsi="Times New Roman"/>
          <w:color w:val="000000"/>
          <w:sz w:val="28"/>
          <w:szCs w:val="28"/>
        </w:rPr>
        <w:t>17,5</w:t>
      </w:r>
      <w:r w:rsidRPr="00A201E2">
        <w:rPr>
          <w:rFonts w:ascii="Times New Roman" w:eastAsia="Calibri" w:hAnsi="Times New Roman"/>
          <w:color w:val="000000"/>
          <w:sz w:val="28"/>
          <w:szCs w:val="28"/>
        </w:rPr>
        <w:t xml:space="preserve">% </w:t>
      </w:r>
      <w:r>
        <w:rPr>
          <w:rFonts w:ascii="Times New Roman" w:eastAsia="Calibri" w:hAnsi="Times New Roman"/>
          <w:color w:val="000000"/>
          <w:sz w:val="28"/>
          <w:szCs w:val="28"/>
        </w:rPr>
        <w:t>субъектов</w:t>
      </w:r>
      <w:r w:rsidRPr="00A201E2">
        <w:rPr>
          <w:rFonts w:ascii="Times New Roman" w:eastAsia="Calibri" w:hAnsi="Times New Roman"/>
          <w:color w:val="000000"/>
          <w:sz w:val="28"/>
          <w:szCs w:val="28"/>
        </w:rPr>
        <w:t xml:space="preserve">. </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sidRPr="00F445B9">
        <w:rPr>
          <w:rFonts w:ascii="Times New Roman" w:hAnsi="Times New Roman"/>
          <w:sz w:val="28"/>
          <w:szCs w:val="28"/>
        </w:rPr>
        <w:t xml:space="preserve">В целом за 2019 год организациями малого предпринимательства в бюджеты всех уровней и внебюджетные фонды фактически внесено налогов и платежей в сумме </w:t>
      </w:r>
      <w:r>
        <w:rPr>
          <w:rFonts w:ascii="Times New Roman" w:hAnsi="Times New Roman"/>
          <w:sz w:val="28"/>
          <w:szCs w:val="28"/>
        </w:rPr>
        <w:t>443,0</w:t>
      </w:r>
      <w:r w:rsidRPr="00F445B9">
        <w:rPr>
          <w:rFonts w:ascii="Times New Roman" w:hAnsi="Times New Roman"/>
          <w:sz w:val="28"/>
          <w:szCs w:val="28"/>
        </w:rPr>
        <w:t xml:space="preserve"> млн </w:t>
      </w:r>
      <w:r w:rsidRPr="00E31F46">
        <w:rPr>
          <w:rFonts w:ascii="Times New Roman" w:hAnsi="Times New Roman"/>
          <w:sz w:val="28"/>
          <w:szCs w:val="28"/>
        </w:rPr>
        <w:t>руб. (+22,2% к</w:t>
      </w:r>
      <w:r>
        <w:rPr>
          <w:rFonts w:ascii="Times New Roman" w:hAnsi="Times New Roman"/>
          <w:sz w:val="28"/>
          <w:szCs w:val="28"/>
        </w:rPr>
        <w:t xml:space="preserve"> уровню 2018 года), что составляет 21,3% в</w:t>
      </w:r>
      <w:r w:rsidRPr="00C5225D">
        <w:rPr>
          <w:rFonts w:ascii="Times New Roman" w:hAnsi="Times New Roman"/>
          <w:sz w:val="28"/>
          <w:szCs w:val="28"/>
        </w:rPr>
        <w:t xml:space="preserve"> общей сумме налоговых поступлений консолидированного бюджета</w:t>
      </w:r>
      <w:r>
        <w:rPr>
          <w:rFonts w:ascii="Times New Roman" w:hAnsi="Times New Roman"/>
          <w:sz w:val="28"/>
          <w:szCs w:val="28"/>
        </w:rPr>
        <w:t>. Более половины данной суммы (51,2</w:t>
      </w:r>
      <w:r w:rsidRPr="00B9015E">
        <w:rPr>
          <w:rFonts w:ascii="Times New Roman" w:hAnsi="Times New Roman"/>
          <w:sz w:val="28"/>
          <w:szCs w:val="28"/>
        </w:rPr>
        <w:t>%</w:t>
      </w:r>
      <w:r>
        <w:rPr>
          <w:rFonts w:ascii="Times New Roman" w:hAnsi="Times New Roman"/>
          <w:sz w:val="28"/>
          <w:szCs w:val="28"/>
        </w:rPr>
        <w:t xml:space="preserve"> или 226,7</w:t>
      </w:r>
      <w:r w:rsidRPr="00B9015E">
        <w:rPr>
          <w:rFonts w:ascii="Times New Roman" w:hAnsi="Times New Roman"/>
          <w:sz w:val="28"/>
          <w:szCs w:val="28"/>
        </w:rPr>
        <w:t xml:space="preserve"> млн руб., +</w:t>
      </w:r>
      <w:r>
        <w:rPr>
          <w:rFonts w:ascii="Times New Roman" w:hAnsi="Times New Roman"/>
          <w:sz w:val="28"/>
          <w:szCs w:val="28"/>
        </w:rPr>
        <w:t>34,0</w:t>
      </w:r>
      <w:r w:rsidRPr="00B9015E">
        <w:rPr>
          <w:rFonts w:ascii="Times New Roman" w:hAnsi="Times New Roman"/>
          <w:sz w:val="28"/>
          <w:szCs w:val="28"/>
        </w:rPr>
        <w:t>%)</w:t>
      </w:r>
      <w:r>
        <w:rPr>
          <w:rFonts w:ascii="Times New Roman" w:hAnsi="Times New Roman"/>
          <w:sz w:val="28"/>
          <w:szCs w:val="28"/>
        </w:rPr>
        <w:t xml:space="preserve"> поступило от м</w:t>
      </w:r>
      <w:r w:rsidRPr="00B9015E">
        <w:rPr>
          <w:rFonts w:ascii="Times New Roman" w:hAnsi="Times New Roman"/>
          <w:sz w:val="28"/>
          <w:szCs w:val="28"/>
        </w:rPr>
        <w:t>икропредприяти</w:t>
      </w:r>
      <w:r>
        <w:rPr>
          <w:rFonts w:ascii="Times New Roman" w:hAnsi="Times New Roman"/>
          <w:sz w:val="28"/>
          <w:szCs w:val="28"/>
        </w:rPr>
        <w:t>й.</w:t>
      </w:r>
    </w:p>
    <w:p w:rsidR="00D81062" w:rsidRPr="00A201E2"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В структуре </w:t>
      </w:r>
      <w:r w:rsidRPr="007D7366">
        <w:rPr>
          <w:rFonts w:ascii="Times New Roman" w:hAnsi="Times New Roman"/>
          <w:sz w:val="28"/>
          <w:szCs w:val="28"/>
        </w:rPr>
        <w:t>платежей</w:t>
      </w:r>
      <w:r>
        <w:rPr>
          <w:rFonts w:ascii="Times New Roman" w:hAnsi="Times New Roman"/>
          <w:sz w:val="28"/>
          <w:szCs w:val="28"/>
        </w:rPr>
        <w:t xml:space="preserve"> основной объем приходится на </w:t>
      </w:r>
      <w:r w:rsidRPr="00F445B9">
        <w:rPr>
          <w:rFonts w:ascii="Times New Roman" w:hAnsi="Times New Roman"/>
          <w:sz w:val="28"/>
          <w:szCs w:val="28"/>
        </w:rPr>
        <w:t xml:space="preserve">налог на доходы организаций – </w:t>
      </w:r>
      <w:r>
        <w:rPr>
          <w:rFonts w:ascii="Times New Roman" w:hAnsi="Times New Roman"/>
          <w:sz w:val="28"/>
          <w:szCs w:val="28"/>
        </w:rPr>
        <w:t>36,0</w:t>
      </w:r>
      <w:r w:rsidRPr="00F445B9">
        <w:rPr>
          <w:rFonts w:ascii="Times New Roman" w:hAnsi="Times New Roman"/>
          <w:sz w:val="28"/>
          <w:szCs w:val="28"/>
        </w:rPr>
        <w:t xml:space="preserve">%, или </w:t>
      </w:r>
      <w:r>
        <w:rPr>
          <w:rFonts w:ascii="Times New Roman" w:hAnsi="Times New Roman"/>
          <w:sz w:val="28"/>
          <w:szCs w:val="28"/>
        </w:rPr>
        <w:t>159,3</w:t>
      </w:r>
      <w:r w:rsidRPr="00F445B9">
        <w:rPr>
          <w:rFonts w:ascii="Times New Roman" w:hAnsi="Times New Roman"/>
          <w:sz w:val="28"/>
          <w:szCs w:val="28"/>
        </w:rPr>
        <w:t xml:space="preserve"> млн руб.</w:t>
      </w:r>
      <w:r>
        <w:rPr>
          <w:rFonts w:ascii="Times New Roman" w:hAnsi="Times New Roman"/>
          <w:sz w:val="28"/>
          <w:szCs w:val="28"/>
        </w:rPr>
        <w:t xml:space="preserve"> (+22,9%), а также </w:t>
      </w:r>
      <w:r w:rsidRPr="00F445B9">
        <w:rPr>
          <w:rFonts w:ascii="Times New Roman" w:hAnsi="Times New Roman"/>
          <w:sz w:val="28"/>
          <w:szCs w:val="28"/>
        </w:rPr>
        <w:t xml:space="preserve">единый социальный налог – </w:t>
      </w:r>
      <w:r>
        <w:rPr>
          <w:rFonts w:ascii="Times New Roman" w:hAnsi="Times New Roman"/>
          <w:sz w:val="28"/>
          <w:szCs w:val="28"/>
        </w:rPr>
        <w:t>24,8</w:t>
      </w:r>
      <w:r w:rsidRPr="00F445B9">
        <w:rPr>
          <w:rFonts w:ascii="Times New Roman" w:hAnsi="Times New Roman"/>
          <w:sz w:val="28"/>
          <w:szCs w:val="28"/>
        </w:rPr>
        <w:t xml:space="preserve">%, или </w:t>
      </w:r>
      <w:r>
        <w:rPr>
          <w:rFonts w:ascii="Times New Roman" w:hAnsi="Times New Roman"/>
          <w:sz w:val="28"/>
          <w:szCs w:val="28"/>
        </w:rPr>
        <w:t>110,0</w:t>
      </w:r>
      <w:r w:rsidRPr="00F445B9">
        <w:rPr>
          <w:rFonts w:ascii="Times New Roman" w:hAnsi="Times New Roman"/>
          <w:sz w:val="28"/>
          <w:szCs w:val="28"/>
        </w:rPr>
        <w:t xml:space="preserve"> млн руб.</w:t>
      </w:r>
      <w:r>
        <w:rPr>
          <w:rFonts w:ascii="Times New Roman" w:hAnsi="Times New Roman"/>
          <w:sz w:val="28"/>
          <w:szCs w:val="28"/>
        </w:rPr>
        <w:t xml:space="preserve"> (+20,8%).</w:t>
      </w:r>
    </w:p>
    <w:p w:rsidR="00D81062" w:rsidRPr="00A201E2" w:rsidRDefault="00D81062" w:rsidP="00D81062">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Важным элементом </w:t>
      </w:r>
      <w:r w:rsidRPr="00A201E2">
        <w:rPr>
          <w:rFonts w:ascii="Times New Roman" w:eastAsia="Calibri" w:hAnsi="Times New Roman"/>
          <w:sz w:val="28"/>
          <w:szCs w:val="28"/>
        </w:rPr>
        <w:t>мал</w:t>
      </w:r>
      <w:r>
        <w:rPr>
          <w:rFonts w:ascii="Times New Roman" w:eastAsia="Calibri" w:hAnsi="Times New Roman"/>
          <w:sz w:val="28"/>
          <w:szCs w:val="28"/>
        </w:rPr>
        <w:t>ого</w:t>
      </w:r>
      <w:r w:rsidRPr="00A201E2">
        <w:rPr>
          <w:rFonts w:ascii="Times New Roman" w:eastAsia="Calibri" w:hAnsi="Times New Roman"/>
          <w:sz w:val="28"/>
          <w:szCs w:val="28"/>
        </w:rPr>
        <w:t xml:space="preserve"> бизнес</w:t>
      </w:r>
      <w:r>
        <w:rPr>
          <w:rFonts w:ascii="Times New Roman" w:eastAsia="Calibri" w:hAnsi="Times New Roman"/>
          <w:sz w:val="28"/>
          <w:szCs w:val="28"/>
        </w:rPr>
        <w:t xml:space="preserve">а республики выступают </w:t>
      </w:r>
      <w:r w:rsidRPr="00AD655E">
        <w:rPr>
          <w:rFonts w:ascii="Times New Roman" w:eastAsia="Calibri" w:hAnsi="Times New Roman"/>
          <w:b/>
          <w:i/>
          <w:sz w:val="28"/>
          <w:szCs w:val="28"/>
        </w:rPr>
        <w:t>индивидуальны</w:t>
      </w:r>
      <w:r>
        <w:rPr>
          <w:rFonts w:ascii="Times New Roman" w:eastAsia="Calibri" w:hAnsi="Times New Roman"/>
          <w:b/>
          <w:i/>
          <w:sz w:val="28"/>
          <w:szCs w:val="28"/>
        </w:rPr>
        <w:t>е</w:t>
      </w:r>
      <w:r w:rsidRPr="00AD655E">
        <w:rPr>
          <w:rFonts w:ascii="Times New Roman" w:eastAsia="Calibri" w:hAnsi="Times New Roman"/>
          <w:b/>
          <w:i/>
          <w:sz w:val="28"/>
          <w:szCs w:val="28"/>
        </w:rPr>
        <w:t xml:space="preserve"> предприниматели</w:t>
      </w:r>
      <w:r w:rsidRPr="00A201E2">
        <w:rPr>
          <w:rFonts w:ascii="Times New Roman" w:eastAsia="Calibri" w:hAnsi="Times New Roman"/>
          <w:sz w:val="28"/>
          <w:szCs w:val="28"/>
        </w:rPr>
        <w:t>.</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В 2019 году их число достигло </w:t>
      </w:r>
      <w:r w:rsidRPr="00FD384F">
        <w:rPr>
          <w:rFonts w:ascii="Times New Roman" w:hAnsi="Times New Roman"/>
          <w:sz w:val="28"/>
          <w:szCs w:val="28"/>
        </w:rPr>
        <w:t>26</w:t>
      </w:r>
      <w:r>
        <w:rPr>
          <w:rFonts w:ascii="Times New Roman" w:hAnsi="Times New Roman"/>
          <w:sz w:val="28"/>
          <w:szCs w:val="28"/>
        </w:rPr>
        <w:t> </w:t>
      </w:r>
      <w:r w:rsidRPr="00FD384F">
        <w:rPr>
          <w:rFonts w:ascii="Times New Roman" w:hAnsi="Times New Roman"/>
          <w:sz w:val="28"/>
          <w:szCs w:val="28"/>
        </w:rPr>
        <w:t>582 человек</w:t>
      </w:r>
      <w:r>
        <w:rPr>
          <w:rFonts w:ascii="Times New Roman" w:hAnsi="Times New Roman"/>
          <w:sz w:val="28"/>
          <w:szCs w:val="28"/>
        </w:rPr>
        <w:t>а (+10,7% к уровню 2018 года), порядка половины которых сосредоточены</w:t>
      </w:r>
      <w:r w:rsidRPr="00FD384F">
        <w:rPr>
          <w:rFonts w:ascii="Times New Roman" w:hAnsi="Times New Roman"/>
          <w:sz w:val="28"/>
          <w:szCs w:val="28"/>
        </w:rPr>
        <w:t xml:space="preserve"> </w:t>
      </w:r>
      <w:r w:rsidRPr="009A7D9B">
        <w:rPr>
          <w:rFonts w:ascii="Times New Roman" w:hAnsi="Times New Roman"/>
          <w:sz w:val="28"/>
          <w:szCs w:val="28"/>
        </w:rPr>
        <w:t xml:space="preserve">в </w:t>
      </w:r>
      <w:r>
        <w:rPr>
          <w:rFonts w:ascii="Times New Roman" w:hAnsi="Times New Roman"/>
          <w:sz w:val="28"/>
          <w:szCs w:val="28"/>
        </w:rPr>
        <w:t>двух административных единицах (</w:t>
      </w:r>
      <w:r w:rsidRPr="00FD384F">
        <w:rPr>
          <w:rFonts w:ascii="Times New Roman" w:hAnsi="Times New Roman"/>
          <w:sz w:val="28"/>
          <w:szCs w:val="28"/>
        </w:rPr>
        <w:t>29,5%</w:t>
      </w:r>
      <w:r>
        <w:rPr>
          <w:rFonts w:ascii="Times New Roman" w:hAnsi="Times New Roman"/>
          <w:sz w:val="28"/>
          <w:szCs w:val="28"/>
        </w:rPr>
        <w:t xml:space="preserve"> в </w:t>
      </w:r>
      <w:r w:rsidRPr="00FD384F">
        <w:rPr>
          <w:rFonts w:ascii="Times New Roman" w:hAnsi="Times New Roman"/>
          <w:sz w:val="28"/>
          <w:szCs w:val="28"/>
        </w:rPr>
        <w:t>г</w:t>
      </w:r>
      <w:r>
        <w:rPr>
          <w:rFonts w:ascii="Times New Roman" w:hAnsi="Times New Roman"/>
          <w:sz w:val="28"/>
          <w:szCs w:val="28"/>
        </w:rPr>
        <w:t>. </w:t>
      </w:r>
      <w:r w:rsidRPr="00FD384F">
        <w:rPr>
          <w:rFonts w:ascii="Times New Roman" w:hAnsi="Times New Roman"/>
          <w:sz w:val="28"/>
          <w:szCs w:val="28"/>
        </w:rPr>
        <w:t>Тираспол</w:t>
      </w:r>
      <w:r>
        <w:rPr>
          <w:rFonts w:ascii="Times New Roman" w:hAnsi="Times New Roman"/>
          <w:sz w:val="28"/>
          <w:szCs w:val="28"/>
        </w:rPr>
        <w:t>ь</w:t>
      </w:r>
      <w:r w:rsidRPr="00FD384F">
        <w:rPr>
          <w:rFonts w:ascii="Times New Roman" w:hAnsi="Times New Roman"/>
          <w:sz w:val="28"/>
          <w:szCs w:val="28"/>
        </w:rPr>
        <w:t xml:space="preserve"> и г</w:t>
      </w:r>
      <w:r>
        <w:rPr>
          <w:rFonts w:ascii="Times New Roman" w:hAnsi="Times New Roman"/>
          <w:sz w:val="28"/>
          <w:szCs w:val="28"/>
        </w:rPr>
        <w:t>. </w:t>
      </w:r>
      <w:r w:rsidRPr="00FD384F">
        <w:rPr>
          <w:rFonts w:ascii="Times New Roman" w:hAnsi="Times New Roman"/>
          <w:sz w:val="28"/>
          <w:szCs w:val="28"/>
        </w:rPr>
        <w:t>Днестровск</w:t>
      </w:r>
      <w:r>
        <w:rPr>
          <w:rFonts w:ascii="Times New Roman" w:hAnsi="Times New Roman"/>
          <w:sz w:val="28"/>
          <w:szCs w:val="28"/>
        </w:rPr>
        <w:t>, 20,3</w:t>
      </w:r>
      <w:r w:rsidRPr="00FD384F">
        <w:rPr>
          <w:rFonts w:ascii="Times New Roman" w:hAnsi="Times New Roman"/>
          <w:sz w:val="28"/>
          <w:szCs w:val="28"/>
        </w:rPr>
        <w:t>%</w:t>
      </w:r>
      <w:r>
        <w:rPr>
          <w:rFonts w:ascii="Times New Roman" w:hAnsi="Times New Roman"/>
          <w:sz w:val="28"/>
          <w:szCs w:val="28"/>
        </w:rPr>
        <w:t xml:space="preserve"> </w:t>
      </w:r>
      <w:r w:rsidRPr="00FD384F">
        <w:rPr>
          <w:rFonts w:ascii="Times New Roman" w:hAnsi="Times New Roman"/>
          <w:sz w:val="28"/>
          <w:szCs w:val="28"/>
        </w:rPr>
        <w:t xml:space="preserve">в </w:t>
      </w:r>
      <w:r>
        <w:rPr>
          <w:rFonts w:ascii="Times New Roman" w:hAnsi="Times New Roman"/>
          <w:sz w:val="28"/>
          <w:szCs w:val="28"/>
        </w:rPr>
        <w:br/>
        <w:t xml:space="preserve">г. </w:t>
      </w:r>
      <w:r w:rsidRPr="00FD384F">
        <w:rPr>
          <w:rFonts w:ascii="Times New Roman" w:hAnsi="Times New Roman"/>
          <w:sz w:val="28"/>
          <w:szCs w:val="28"/>
        </w:rPr>
        <w:t>Бендер</w:t>
      </w:r>
      <w:r>
        <w:rPr>
          <w:rFonts w:ascii="Times New Roman" w:hAnsi="Times New Roman"/>
          <w:sz w:val="28"/>
          <w:szCs w:val="28"/>
        </w:rPr>
        <w:t>ы)</w:t>
      </w:r>
      <w:r w:rsidRPr="00FD384F">
        <w:rPr>
          <w:rFonts w:ascii="Times New Roman" w:hAnsi="Times New Roman"/>
          <w:sz w:val="28"/>
          <w:szCs w:val="28"/>
        </w:rPr>
        <w:t>.</w:t>
      </w:r>
    </w:p>
    <w:p w:rsidR="00D81062" w:rsidRPr="00A432DA"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В</w:t>
      </w:r>
      <w:r w:rsidRPr="00A432DA">
        <w:rPr>
          <w:rFonts w:ascii="Times New Roman" w:hAnsi="Times New Roman"/>
          <w:sz w:val="28"/>
          <w:szCs w:val="28"/>
        </w:rPr>
        <w:t xml:space="preserve"> соответствии с Законом Приднестровской Молдавской Республики от 26</w:t>
      </w:r>
      <w:r>
        <w:rPr>
          <w:rFonts w:ascii="Times New Roman" w:hAnsi="Times New Roman"/>
          <w:sz w:val="28"/>
          <w:szCs w:val="28"/>
        </w:rPr>
        <w:t> </w:t>
      </w:r>
      <w:r w:rsidRPr="00A432DA">
        <w:rPr>
          <w:rFonts w:ascii="Times New Roman" w:hAnsi="Times New Roman"/>
          <w:sz w:val="28"/>
          <w:szCs w:val="28"/>
        </w:rPr>
        <w:t>сентября 2008 года № 557-З-IV «Об индивидуальном предпринимательском патенте» (САЗ 08-38), предпринимателями были произведены отчисления</w:t>
      </w:r>
      <w:r>
        <w:rPr>
          <w:rFonts w:ascii="Times New Roman" w:hAnsi="Times New Roman"/>
          <w:sz w:val="28"/>
          <w:szCs w:val="28"/>
        </w:rPr>
        <w:t xml:space="preserve"> в размере </w:t>
      </w:r>
      <w:r w:rsidRPr="00A432DA">
        <w:rPr>
          <w:rFonts w:ascii="Times New Roman" w:hAnsi="Times New Roman"/>
          <w:sz w:val="28"/>
          <w:szCs w:val="28"/>
        </w:rPr>
        <w:t>3</w:t>
      </w:r>
      <w:r>
        <w:rPr>
          <w:rFonts w:ascii="Times New Roman" w:hAnsi="Times New Roman"/>
          <w:sz w:val="28"/>
          <w:szCs w:val="28"/>
        </w:rPr>
        <w:t>,2 млн</w:t>
      </w:r>
      <w:r w:rsidRPr="00A432DA">
        <w:rPr>
          <w:rFonts w:ascii="Times New Roman" w:hAnsi="Times New Roman"/>
          <w:sz w:val="28"/>
          <w:szCs w:val="28"/>
        </w:rPr>
        <w:t xml:space="preserve"> руб</w:t>
      </w:r>
      <w:r>
        <w:rPr>
          <w:rFonts w:ascii="Times New Roman" w:hAnsi="Times New Roman"/>
          <w:sz w:val="28"/>
          <w:szCs w:val="28"/>
        </w:rPr>
        <w:t xml:space="preserve">. </w:t>
      </w:r>
      <w:r w:rsidRPr="00A432DA">
        <w:rPr>
          <w:rFonts w:ascii="Times New Roman" w:hAnsi="Times New Roman"/>
          <w:sz w:val="28"/>
          <w:szCs w:val="28"/>
        </w:rPr>
        <w:t xml:space="preserve">в местные бюджеты </w:t>
      </w:r>
      <w:r>
        <w:rPr>
          <w:rFonts w:ascii="Times New Roman" w:hAnsi="Times New Roman"/>
          <w:sz w:val="28"/>
          <w:szCs w:val="28"/>
        </w:rPr>
        <w:t xml:space="preserve">и </w:t>
      </w:r>
      <w:r w:rsidRPr="00A432DA">
        <w:rPr>
          <w:rFonts w:ascii="Times New Roman" w:hAnsi="Times New Roman"/>
          <w:sz w:val="28"/>
          <w:szCs w:val="28"/>
        </w:rPr>
        <w:t>7</w:t>
      </w:r>
      <w:r>
        <w:rPr>
          <w:rFonts w:ascii="Times New Roman" w:hAnsi="Times New Roman"/>
          <w:sz w:val="28"/>
          <w:szCs w:val="28"/>
        </w:rPr>
        <w:t>,</w:t>
      </w:r>
      <w:r w:rsidRPr="00A432DA">
        <w:rPr>
          <w:rFonts w:ascii="Times New Roman" w:hAnsi="Times New Roman"/>
          <w:sz w:val="28"/>
          <w:szCs w:val="28"/>
        </w:rPr>
        <w:t>7</w:t>
      </w:r>
      <w:r>
        <w:rPr>
          <w:rFonts w:ascii="Times New Roman" w:hAnsi="Times New Roman"/>
          <w:sz w:val="28"/>
          <w:szCs w:val="28"/>
        </w:rPr>
        <w:t xml:space="preserve"> млн </w:t>
      </w:r>
      <w:r w:rsidRPr="00A432DA">
        <w:rPr>
          <w:rFonts w:ascii="Times New Roman" w:hAnsi="Times New Roman"/>
          <w:sz w:val="28"/>
          <w:szCs w:val="28"/>
        </w:rPr>
        <w:t>руб</w:t>
      </w:r>
      <w:r>
        <w:rPr>
          <w:rFonts w:ascii="Times New Roman" w:hAnsi="Times New Roman"/>
          <w:sz w:val="28"/>
          <w:szCs w:val="28"/>
        </w:rPr>
        <w:t xml:space="preserve">. – в </w:t>
      </w:r>
      <w:r w:rsidRPr="00A432DA">
        <w:rPr>
          <w:rFonts w:ascii="Times New Roman" w:hAnsi="Times New Roman"/>
          <w:sz w:val="28"/>
          <w:szCs w:val="28"/>
        </w:rPr>
        <w:t>Единый Государственный фонд социального страхования</w:t>
      </w:r>
      <w:r>
        <w:rPr>
          <w:rFonts w:ascii="Times New Roman" w:hAnsi="Times New Roman"/>
          <w:sz w:val="28"/>
          <w:szCs w:val="28"/>
        </w:rPr>
        <w:t>.</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sidRPr="00A432DA">
        <w:rPr>
          <w:rFonts w:ascii="Times New Roman" w:hAnsi="Times New Roman"/>
          <w:sz w:val="28"/>
          <w:szCs w:val="28"/>
        </w:rPr>
        <w:t>В рамках специальных налоговых режимов, вступивших в силу с 1 апреля 2019 года, индивидуальными предпринимателями произведены отчисления в республиканский</w:t>
      </w:r>
      <w:r>
        <w:rPr>
          <w:rFonts w:ascii="Times New Roman" w:hAnsi="Times New Roman"/>
          <w:sz w:val="28"/>
          <w:szCs w:val="28"/>
        </w:rPr>
        <w:t xml:space="preserve"> (</w:t>
      </w:r>
      <w:r w:rsidRPr="00A432DA">
        <w:rPr>
          <w:rFonts w:ascii="Times New Roman" w:hAnsi="Times New Roman"/>
          <w:sz w:val="28"/>
          <w:szCs w:val="28"/>
        </w:rPr>
        <w:t>4</w:t>
      </w:r>
      <w:r>
        <w:rPr>
          <w:rFonts w:ascii="Times New Roman" w:hAnsi="Times New Roman"/>
          <w:sz w:val="28"/>
          <w:szCs w:val="28"/>
        </w:rPr>
        <w:t>,2 млн</w:t>
      </w:r>
      <w:r w:rsidRPr="00A432DA">
        <w:rPr>
          <w:rFonts w:ascii="Times New Roman" w:hAnsi="Times New Roman"/>
          <w:sz w:val="28"/>
          <w:szCs w:val="28"/>
        </w:rPr>
        <w:t xml:space="preserve"> руб</w:t>
      </w:r>
      <w:r>
        <w:rPr>
          <w:rFonts w:ascii="Times New Roman" w:hAnsi="Times New Roman"/>
          <w:sz w:val="28"/>
          <w:szCs w:val="28"/>
        </w:rPr>
        <w:t>.) и</w:t>
      </w:r>
      <w:r w:rsidRPr="00A432DA">
        <w:rPr>
          <w:rFonts w:ascii="Times New Roman" w:hAnsi="Times New Roman"/>
          <w:sz w:val="28"/>
          <w:szCs w:val="28"/>
        </w:rPr>
        <w:t xml:space="preserve"> местны</w:t>
      </w:r>
      <w:r>
        <w:rPr>
          <w:rFonts w:ascii="Times New Roman" w:hAnsi="Times New Roman"/>
          <w:sz w:val="28"/>
          <w:szCs w:val="28"/>
        </w:rPr>
        <w:t>й (</w:t>
      </w:r>
      <w:r w:rsidRPr="00A432DA">
        <w:rPr>
          <w:rFonts w:ascii="Times New Roman" w:hAnsi="Times New Roman"/>
          <w:sz w:val="28"/>
          <w:szCs w:val="28"/>
        </w:rPr>
        <w:t>27</w:t>
      </w:r>
      <w:r>
        <w:rPr>
          <w:rFonts w:ascii="Times New Roman" w:hAnsi="Times New Roman"/>
          <w:sz w:val="28"/>
          <w:szCs w:val="28"/>
        </w:rPr>
        <w:t>,7 млн</w:t>
      </w:r>
      <w:r w:rsidRPr="00A432DA">
        <w:rPr>
          <w:rFonts w:ascii="Times New Roman" w:hAnsi="Times New Roman"/>
          <w:sz w:val="28"/>
          <w:szCs w:val="28"/>
        </w:rPr>
        <w:t xml:space="preserve"> руб</w:t>
      </w:r>
      <w:r>
        <w:rPr>
          <w:rFonts w:ascii="Times New Roman" w:hAnsi="Times New Roman"/>
          <w:sz w:val="28"/>
          <w:szCs w:val="28"/>
        </w:rPr>
        <w:t xml:space="preserve">.) </w:t>
      </w:r>
      <w:r w:rsidRPr="00A432DA">
        <w:rPr>
          <w:rFonts w:ascii="Times New Roman" w:hAnsi="Times New Roman"/>
          <w:sz w:val="28"/>
          <w:szCs w:val="28"/>
        </w:rPr>
        <w:t>бюджеты</w:t>
      </w:r>
      <w:r>
        <w:rPr>
          <w:rFonts w:ascii="Times New Roman" w:hAnsi="Times New Roman"/>
          <w:sz w:val="28"/>
          <w:szCs w:val="28"/>
        </w:rPr>
        <w:t xml:space="preserve">, </w:t>
      </w:r>
      <w:r w:rsidRPr="00A432DA">
        <w:rPr>
          <w:rFonts w:ascii="Times New Roman" w:hAnsi="Times New Roman"/>
          <w:sz w:val="28"/>
          <w:szCs w:val="28"/>
        </w:rPr>
        <w:t xml:space="preserve">в Единый Государственный фонд социального страхования </w:t>
      </w:r>
      <w:r>
        <w:rPr>
          <w:rFonts w:ascii="Times New Roman" w:hAnsi="Times New Roman"/>
          <w:sz w:val="28"/>
          <w:szCs w:val="28"/>
        </w:rPr>
        <w:t>(</w:t>
      </w:r>
      <w:r w:rsidRPr="00A432DA">
        <w:rPr>
          <w:rFonts w:ascii="Times New Roman" w:hAnsi="Times New Roman"/>
          <w:sz w:val="28"/>
          <w:szCs w:val="28"/>
        </w:rPr>
        <w:t>32</w:t>
      </w:r>
      <w:r>
        <w:rPr>
          <w:rFonts w:ascii="Times New Roman" w:hAnsi="Times New Roman"/>
          <w:sz w:val="28"/>
          <w:szCs w:val="28"/>
        </w:rPr>
        <w:t>,</w:t>
      </w:r>
      <w:r w:rsidRPr="00A432DA">
        <w:rPr>
          <w:rFonts w:ascii="Times New Roman" w:hAnsi="Times New Roman"/>
          <w:sz w:val="28"/>
          <w:szCs w:val="28"/>
        </w:rPr>
        <w:t>8</w:t>
      </w:r>
      <w:r>
        <w:rPr>
          <w:rFonts w:ascii="Times New Roman" w:hAnsi="Times New Roman"/>
          <w:sz w:val="28"/>
          <w:szCs w:val="28"/>
        </w:rPr>
        <w:t xml:space="preserve"> млн</w:t>
      </w:r>
      <w:r w:rsidRPr="00A432DA">
        <w:rPr>
          <w:rFonts w:ascii="Times New Roman" w:hAnsi="Times New Roman"/>
          <w:sz w:val="28"/>
          <w:szCs w:val="28"/>
        </w:rPr>
        <w:t xml:space="preserve"> руб.</w:t>
      </w:r>
      <w:r>
        <w:rPr>
          <w:rFonts w:ascii="Times New Roman" w:hAnsi="Times New Roman"/>
          <w:sz w:val="28"/>
          <w:szCs w:val="28"/>
        </w:rPr>
        <w:t>).</w:t>
      </w:r>
    </w:p>
    <w:p w:rsidR="00D81062" w:rsidRPr="00880B54"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В рамках </w:t>
      </w:r>
      <w:r w:rsidRPr="00880B54">
        <w:rPr>
          <w:rFonts w:ascii="Times New Roman" w:hAnsi="Times New Roman"/>
          <w:sz w:val="28"/>
          <w:szCs w:val="28"/>
        </w:rPr>
        <w:t>совершенствова</w:t>
      </w:r>
      <w:r>
        <w:rPr>
          <w:rFonts w:ascii="Times New Roman" w:hAnsi="Times New Roman"/>
          <w:sz w:val="28"/>
          <w:szCs w:val="28"/>
        </w:rPr>
        <w:t>ния</w:t>
      </w:r>
      <w:r w:rsidRPr="00880B54">
        <w:rPr>
          <w:rFonts w:ascii="Times New Roman" w:hAnsi="Times New Roman"/>
          <w:sz w:val="28"/>
          <w:szCs w:val="28"/>
        </w:rPr>
        <w:t xml:space="preserve"> систем</w:t>
      </w:r>
      <w:r>
        <w:rPr>
          <w:rFonts w:ascii="Times New Roman" w:hAnsi="Times New Roman"/>
          <w:sz w:val="28"/>
          <w:szCs w:val="28"/>
        </w:rPr>
        <w:t>ы</w:t>
      </w:r>
      <w:r w:rsidRPr="00880B54">
        <w:rPr>
          <w:rFonts w:ascii="Times New Roman" w:hAnsi="Times New Roman"/>
          <w:sz w:val="28"/>
          <w:szCs w:val="28"/>
        </w:rPr>
        <w:t xml:space="preserve"> поддержки предпринимательства</w:t>
      </w:r>
      <w:r>
        <w:rPr>
          <w:rFonts w:ascii="Times New Roman" w:hAnsi="Times New Roman"/>
          <w:sz w:val="28"/>
          <w:szCs w:val="28"/>
        </w:rPr>
        <w:t xml:space="preserve"> и</w:t>
      </w:r>
      <w:r w:rsidRPr="00880B54">
        <w:rPr>
          <w:rFonts w:ascii="Times New Roman" w:hAnsi="Times New Roman"/>
          <w:sz w:val="28"/>
          <w:szCs w:val="28"/>
        </w:rPr>
        <w:t xml:space="preserve"> оптимально</w:t>
      </w:r>
      <w:r>
        <w:rPr>
          <w:rFonts w:ascii="Times New Roman" w:hAnsi="Times New Roman"/>
          <w:sz w:val="28"/>
          <w:szCs w:val="28"/>
        </w:rPr>
        <w:t>го</w:t>
      </w:r>
      <w:r w:rsidRPr="00880B54">
        <w:rPr>
          <w:rFonts w:ascii="Times New Roman" w:hAnsi="Times New Roman"/>
          <w:sz w:val="28"/>
          <w:szCs w:val="28"/>
        </w:rPr>
        <w:t xml:space="preserve"> использовани</w:t>
      </w:r>
      <w:r>
        <w:rPr>
          <w:rFonts w:ascii="Times New Roman" w:hAnsi="Times New Roman"/>
          <w:sz w:val="28"/>
          <w:szCs w:val="28"/>
        </w:rPr>
        <w:t>я</w:t>
      </w:r>
      <w:r w:rsidRPr="00880B54">
        <w:rPr>
          <w:rFonts w:ascii="Times New Roman" w:hAnsi="Times New Roman"/>
          <w:sz w:val="28"/>
          <w:szCs w:val="28"/>
        </w:rPr>
        <w:t xml:space="preserve"> выделяемых на </w:t>
      </w:r>
      <w:r>
        <w:rPr>
          <w:rFonts w:ascii="Times New Roman" w:hAnsi="Times New Roman"/>
          <w:sz w:val="28"/>
          <w:szCs w:val="28"/>
        </w:rPr>
        <w:t xml:space="preserve">эти цели </w:t>
      </w:r>
      <w:r w:rsidRPr="00880B54">
        <w:rPr>
          <w:rFonts w:ascii="Times New Roman" w:hAnsi="Times New Roman"/>
          <w:sz w:val="28"/>
          <w:szCs w:val="28"/>
        </w:rPr>
        <w:t>финансовых ресурсов</w:t>
      </w:r>
      <w:r>
        <w:rPr>
          <w:rFonts w:ascii="Times New Roman" w:hAnsi="Times New Roman"/>
          <w:sz w:val="28"/>
          <w:szCs w:val="28"/>
        </w:rPr>
        <w:t xml:space="preserve"> в 2019 году </w:t>
      </w:r>
      <w:r w:rsidRPr="00880B54">
        <w:rPr>
          <w:rFonts w:ascii="Times New Roman" w:hAnsi="Times New Roman"/>
          <w:sz w:val="28"/>
          <w:szCs w:val="28"/>
        </w:rPr>
        <w:t>разработан Закон Приднестровской Молдавской Республики от 29</w:t>
      </w:r>
      <w:r>
        <w:rPr>
          <w:rFonts w:ascii="Times New Roman" w:hAnsi="Times New Roman"/>
          <w:sz w:val="28"/>
          <w:szCs w:val="28"/>
        </w:rPr>
        <w:t> </w:t>
      </w:r>
      <w:r w:rsidRPr="00880B54">
        <w:rPr>
          <w:rFonts w:ascii="Times New Roman" w:hAnsi="Times New Roman"/>
          <w:sz w:val="28"/>
          <w:szCs w:val="28"/>
        </w:rPr>
        <w:t>мая 2019 года № 98-З-</w:t>
      </w:r>
      <w:r w:rsidRPr="00F52C97">
        <w:rPr>
          <w:rFonts w:ascii="Times New Roman" w:hAnsi="Times New Roman"/>
          <w:sz w:val="28"/>
          <w:szCs w:val="28"/>
        </w:rPr>
        <w:t>VI</w:t>
      </w:r>
      <w:r w:rsidRPr="00880B54">
        <w:rPr>
          <w:rFonts w:ascii="Times New Roman" w:hAnsi="Times New Roman"/>
          <w:sz w:val="28"/>
          <w:szCs w:val="28"/>
        </w:rPr>
        <w:t xml:space="preserve"> «Об утверждении Государственной целевой программы «Поддержка и развитие предпринимательства в Приднестровской Молдавской Респуб</w:t>
      </w:r>
      <w:r>
        <w:rPr>
          <w:rFonts w:ascii="Times New Roman" w:hAnsi="Times New Roman"/>
          <w:sz w:val="28"/>
          <w:szCs w:val="28"/>
        </w:rPr>
        <w:t>лике на 2019-2021 годы», о</w:t>
      </w:r>
      <w:r w:rsidRPr="00880B54">
        <w:rPr>
          <w:rFonts w:ascii="Times New Roman" w:hAnsi="Times New Roman"/>
          <w:sz w:val="28"/>
          <w:szCs w:val="28"/>
        </w:rPr>
        <w:t xml:space="preserve">сновными направлениями </w:t>
      </w:r>
      <w:r>
        <w:rPr>
          <w:rFonts w:ascii="Times New Roman" w:hAnsi="Times New Roman"/>
          <w:sz w:val="28"/>
          <w:szCs w:val="28"/>
        </w:rPr>
        <w:t>которого</w:t>
      </w:r>
      <w:r w:rsidRPr="00880B54">
        <w:rPr>
          <w:rFonts w:ascii="Times New Roman" w:hAnsi="Times New Roman"/>
          <w:sz w:val="28"/>
          <w:szCs w:val="28"/>
        </w:rPr>
        <w:t xml:space="preserve"> являются</w:t>
      </w:r>
      <w:r>
        <w:rPr>
          <w:rFonts w:ascii="Times New Roman" w:hAnsi="Times New Roman"/>
          <w:sz w:val="28"/>
          <w:szCs w:val="28"/>
        </w:rPr>
        <w:t xml:space="preserve"> </w:t>
      </w:r>
      <w:r w:rsidRPr="00880B54">
        <w:rPr>
          <w:rFonts w:ascii="Times New Roman" w:hAnsi="Times New Roman"/>
          <w:sz w:val="28"/>
          <w:szCs w:val="28"/>
        </w:rPr>
        <w:t xml:space="preserve">функционирование «Бизнес-Школы» </w:t>
      </w:r>
      <w:r>
        <w:rPr>
          <w:rFonts w:ascii="Times New Roman" w:hAnsi="Times New Roman"/>
          <w:sz w:val="28"/>
          <w:szCs w:val="28"/>
        </w:rPr>
        <w:t>и</w:t>
      </w:r>
      <w:r w:rsidRPr="00880B54">
        <w:rPr>
          <w:rFonts w:ascii="Times New Roman" w:hAnsi="Times New Roman"/>
          <w:sz w:val="28"/>
          <w:szCs w:val="28"/>
        </w:rPr>
        <w:t xml:space="preserve"> реализация проекта «Покупай приднестровское!». </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sidRPr="00D76186">
        <w:rPr>
          <w:rFonts w:ascii="Times New Roman" w:hAnsi="Times New Roman"/>
          <w:sz w:val="28"/>
          <w:szCs w:val="28"/>
        </w:rPr>
        <w:t>Также в целях разви</w:t>
      </w:r>
      <w:r>
        <w:rPr>
          <w:rFonts w:ascii="Times New Roman" w:hAnsi="Times New Roman"/>
          <w:sz w:val="28"/>
          <w:szCs w:val="28"/>
        </w:rPr>
        <w:t xml:space="preserve">тия территориальной </w:t>
      </w:r>
      <w:r w:rsidRPr="00D76186">
        <w:rPr>
          <w:rFonts w:ascii="Times New Roman" w:hAnsi="Times New Roman"/>
          <w:sz w:val="28"/>
          <w:szCs w:val="28"/>
        </w:rPr>
        <w:t>инфраструктуры</w:t>
      </w:r>
      <w:r>
        <w:rPr>
          <w:rFonts w:ascii="Times New Roman" w:hAnsi="Times New Roman"/>
          <w:sz w:val="28"/>
          <w:szCs w:val="28"/>
        </w:rPr>
        <w:t xml:space="preserve"> </w:t>
      </w:r>
      <w:r w:rsidRPr="00D76186">
        <w:rPr>
          <w:rFonts w:ascii="Times New Roman" w:hAnsi="Times New Roman"/>
          <w:sz w:val="28"/>
          <w:szCs w:val="28"/>
        </w:rPr>
        <w:t xml:space="preserve">разработано Постановление Правительства Приднестровской Молдавской Республики от </w:t>
      </w:r>
      <w:r w:rsidRPr="00D76186">
        <w:rPr>
          <w:rFonts w:ascii="Times New Roman" w:hAnsi="Times New Roman"/>
          <w:sz w:val="28"/>
          <w:szCs w:val="28"/>
        </w:rPr>
        <w:lastRenderedPageBreak/>
        <w:t>31</w:t>
      </w:r>
      <w:r>
        <w:rPr>
          <w:rFonts w:ascii="Times New Roman" w:hAnsi="Times New Roman"/>
          <w:sz w:val="28"/>
          <w:szCs w:val="28"/>
        </w:rPr>
        <w:t> </w:t>
      </w:r>
      <w:r w:rsidRPr="00D76186">
        <w:rPr>
          <w:rFonts w:ascii="Times New Roman" w:hAnsi="Times New Roman"/>
          <w:sz w:val="28"/>
          <w:szCs w:val="28"/>
        </w:rPr>
        <w:t>мая 2019 года № 191 «Об утверждении Порядка отнесения отдельных территорий Приднестровской Молдавской Республики к территориям с отстающей предпринимательской активностью»</w:t>
      </w:r>
      <w:r>
        <w:rPr>
          <w:rFonts w:ascii="Times New Roman" w:hAnsi="Times New Roman"/>
          <w:sz w:val="28"/>
          <w:szCs w:val="28"/>
        </w:rPr>
        <w:t xml:space="preserve">, определяющее населенные пункты, где для </w:t>
      </w:r>
      <w:r w:rsidRPr="00D76186">
        <w:rPr>
          <w:rFonts w:ascii="Times New Roman" w:hAnsi="Times New Roman"/>
          <w:sz w:val="28"/>
          <w:szCs w:val="28"/>
        </w:rPr>
        <w:t>хозяйствующих субъектов</w:t>
      </w:r>
      <w:r>
        <w:rPr>
          <w:rFonts w:ascii="Times New Roman" w:hAnsi="Times New Roman"/>
          <w:sz w:val="28"/>
          <w:szCs w:val="28"/>
        </w:rPr>
        <w:t xml:space="preserve"> предусмотрено </w:t>
      </w:r>
      <w:r w:rsidRPr="00D76186">
        <w:rPr>
          <w:rFonts w:ascii="Times New Roman" w:hAnsi="Times New Roman"/>
          <w:sz w:val="28"/>
          <w:szCs w:val="28"/>
        </w:rPr>
        <w:t>снижени</w:t>
      </w:r>
      <w:r>
        <w:rPr>
          <w:rFonts w:ascii="Times New Roman" w:hAnsi="Times New Roman"/>
          <w:sz w:val="28"/>
          <w:szCs w:val="28"/>
        </w:rPr>
        <w:t>е</w:t>
      </w:r>
      <w:r w:rsidRPr="00D76186">
        <w:rPr>
          <w:rFonts w:ascii="Times New Roman" w:hAnsi="Times New Roman"/>
          <w:sz w:val="28"/>
          <w:szCs w:val="28"/>
        </w:rPr>
        <w:t xml:space="preserve"> налоговых платежей</w:t>
      </w:r>
      <w:r>
        <w:rPr>
          <w:rFonts w:ascii="Times New Roman" w:hAnsi="Times New Roman"/>
          <w:sz w:val="28"/>
          <w:szCs w:val="28"/>
        </w:rPr>
        <w:t>.</w:t>
      </w:r>
    </w:p>
    <w:p w:rsidR="00D81062" w:rsidRPr="006A68DB"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В </w:t>
      </w:r>
      <w:r w:rsidRPr="00D76186">
        <w:rPr>
          <w:rFonts w:ascii="Times New Roman" w:hAnsi="Times New Roman"/>
          <w:sz w:val="28"/>
          <w:szCs w:val="28"/>
        </w:rPr>
        <w:t>2019 год</w:t>
      </w:r>
      <w:r>
        <w:rPr>
          <w:rFonts w:ascii="Times New Roman" w:hAnsi="Times New Roman"/>
          <w:sz w:val="28"/>
          <w:szCs w:val="28"/>
        </w:rPr>
        <w:t>у</w:t>
      </w:r>
      <w:r w:rsidRPr="00D76186">
        <w:rPr>
          <w:rFonts w:ascii="Times New Roman" w:hAnsi="Times New Roman"/>
          <w:sz w:val="28"/>
          <w:szCs w:val="28"/>
        </w:rPr>
        <w:t xml:space="preserve"> исполнено 102 мероприятия (81%</w:t>
      </w:r>
      <w:r>
        <w:rPr>
          <w:rFonts w:ascii="Times New Roman" w:hAnsi="Times New Roman"/>
          <w:sz w:val="28"/>
          <w:szCs w:val="28"/>
        </w:rPr>
        <w:t xml:space="preserve"> от их общего числа</w:t>
      </w:r>
      <w:r w:rsidRPr="00D76186">
        <w:rPr>
          <w:rFonts w:ascii="Times New Roman" w:hAnsi="Times New Roman"/>
          <w:sz w:val="28"/>
          <w:szCs w:val="28"/>
        </w:rPr>
        <w:t>)</w:t>
      </w:r>
      <w:r>
        <w:rPr>
          <w:rFonts w:ascii="Times New Roman" w:hAnsi="Times New Roman"/>
          <w:sz w:val="28"/>
          <w:szCs w:val="28"/>
        </w:rPr>
        <w:t>, за</w:t>
      </w:r>
      <w:r w:rsidRPr="00D76186">
        <w:rPr>
          <w:rFonts w:ascii="Times New Roman" w:hAnsi="Times New Roman"/>
          <w:sz w:val="28"/>
          <w:szCs w:val="28"/>
        </w:rPr>
        <w:t>план</w:t>
      </w:r>
      <w:r>
        <w:rPr>
          <w:rFonts w:ascii="Times New Roman" w:hAnsi="Times New Roman"/>
          <w:sz w:val="28"/>
          <w:szCs w:val="28"/>
        </w:rPr>
        <w:t>ированных в</w:t>
      </w:r>
      <w:r w:rsidRPr="00D76186">
        <w:rPr>
          <w:rFonts w:ascii="Times New Roman" w:hAnsi="Times New Roman"/>
          <w:sz w:val="28"/>
          <w:szCs w:val="28"/>
        </w:rPr>
        <w:t xml:space="preserve"> «дорожной карт</w:t>
      </w:r>
      <w:r>
        <w:rPr>
          <w:rFonts w:ascii="Times New Roman" w:hAnsi="Times New Roman"/>
          <w:sz w:val="28"/>
          <w:szCs w:val="28"/>
        </w:rPr>
        <w:t>е</w:t>
      </w:r>
      <w:r w:rsidRPr="00D76186">
        <w:rPr>
          <w:rFonts w:ascii="Times New Roman" w:hAnsi="Times New Roman"/>
          <w:sz w:val="28"/>
          <w:szCs w:val="28"/>
        </w:rPr>
        <w:t>» «Улучшение внутренних условий ведения предпринимательской деятельности в Приднестровской Молдавской Республике»</w:t>
      </w:r>
      <w:r>
        <w:rPr>
          <w:rFonts w:ascii="Times New Roman" w:hAnsi="Times New Roman"/>
          <w:sz w:val="28"/>
          <w:szCs w:val="28"/>
        </w:rPr>
        <w:t>.</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r w:rsidRPr="00880B54">
        <w:rPr>
          <w:rFonts w:ascii="Times New Roman" w:hAnsi="Times New Roman"/>
          <w:sz w:val="28"/>
          <w:szCs w:val="28"/>
        </w:rPr>
        <w:t>В целях создания современной, конкурентоспособной туристской отрасли разработан и утвержден Закон Приднестровской Молдавской Республики от 11</w:t>
      </w:r>
      <w:r>
        <w:rPr>
          <w:rFonts w:ascii="Times New Roman" w:hAnsi="Times New Roman"/>
          <w:sz w:val="28"/>
          <w:szCs w:val="28"/>
        </w:rPr>
        <w:t> </w:t>
      </w:r>
      <w:r w:rsidRPr="00880B54">
        <w:rPr>
          <w:rFonts w:ascii="Times New Roman" w:hAnsi="Times New Roman"/>
          <w:sz w:val="28"/>
          <w:szCs w:val="28"/>
        </w:rPr>
        <w:t>июля 2019 года № 133-З-</w:t>
      </w:r>
      <w:r w:rsidRPr="00F52C97">
        <w:rPr>
          <w:rFonts w:ascii="Times New Roman" w:hAnsi="Times New Roman"/>
          <w:sz w:val="28"/>
          <w:szCs w:val="28"/>
        </w:rPr>
        <w:t>VI</w:t>
      </w:r>
      <w:r w:rsidRPr="00880B54">
        <w:rPr>
          <w:rFonts w:ascii="Times New Roman" w:hAnsi="Times New Roman"/>
          <w:sz w:val="28"/>
          <w:szCs w:val="28"/>
        </w:rPr>
        <w:t xml:space="preserve"> «Об утверждении государственной целевой программы «Поддержка и развитие туризма в Приднестровской Молдавской Республике на 2019–2026 годы»</w:t>
      </w:r>
      <w:r>
        <w:rPr>
          <w:rFonts w:ascii="Times New Roman" w:hAnsi="Times New Roman"/>
          <w:sz w:val="28"/>
          <w:szCs w:val="28"/>
        </w:rPr>
        <w:t xml:space="preserve">, основной задачей которого </w:t>
      </w:r>
      <w:r w:rsidRPr="008E30BE">
        <w:rPr>
          <w:rFonts w:ascii="Times New Roman" w:hAnsi="Times New Roman"/>
          <w:sz w:val="28"/>
          <w:szCs w:val="28"/>
        </w:rPr>
        <w:t xml:space="preserve">является </w:t>
      </w:r>
      <w:r w:rsidRPr="00880B54">
        <w:rPr>
          <w:rFonts w:ascii="Times New Roman" w:hAnsi="Times New Roman"/>
          <w:sz w:val="28"/>
          <w:szCs w:val="28"/>
        </w:rPr>
        <w:t>повышени</w:t>
      </w:r>
      <w:r w:rsidRPr="008E30BE">
        <w:rPr>
          <w:rFonts w:ascii="Times New Roman" w:hAnsi="Times New Roman"/>
          <w:sz w:val="28"/>
          <w:szCs w:val="28"/>
        </w:rPr>
        <w:t>е качества туристского продукта, а также</w:t>
      </w:r>
      <w:r w:rsidRPr="00880B54">
        <w:rPr>
          <w:rFonts w:ascii="Times New Roman" w:hAnsi="Times New Roman"/>
          <w:sz w:val="28"/>
          <w:szCs w:val="28"/>
        </w:rPr>
        <w:t xml:space="preserve"> повышение туристской привлекательности республики на внутреннем и международном рынке.</w:t>
      </w:r>
    </w:p>
    <w:p w:rsidR="00D81062" w:rsidRPr="00880B54"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Кроме того, </w:t>
      </w:r>
      <w:r w:rsidRPr="008E30BE">
        <w:rPr>
          <w:rFonts w:ascii="Times New Roman" w:hAnsi="Times New Roman"/>
          <w:sz w:val="28"/>
          <w:szCs w:val="28"/>
        </w:rPr>
        <w:t>в</w:t>
      </w:r>
      <w:r w:rsidRPr="00880B54">
        <w:rPr>
          <w:rFonts w:ascii="Times New Roman" w:hAnsi="Times New Roman"/>
          <w:sz w:val="28"/>
          <w:szCs w:val="28"/>
        </w:rPr>
        <w:t xml:space="preserve"> рамках провед</w:t>
      </w:r>
      <w:r w:rsidRPr="008E30BE">
        <w:rPr>
          <w:rFonts w:ascii="Times New Roman" w:hAnsi="Times New Roman"/>
          <w:sz w:val="28"/>
          <w:szCs w:val="28"/>
        </w:rPr>
        <w:t>е</w:t>
      </w:r>
      <w:r w:rsidRPr="00880B54">
        <w:rPr>
          <w:rFonts w:ascii="Times New Roman" w:hAnsi="Times New Roman"/>
          <w:sz w:val="28"/>
          <w:szCs w:val="28"/>
        </w:rPr>
        <w:t>н</w:t>
      </w:r>
      <w:r>
        <w:rPr>
          <w:rFonts w:ascii="Times New Roman" w:hAnsi="Times New Roman"/>
          <w:sz w:val="28"/>
          <w:szCs w:val="28"/>
        </w:rPr>
        <w:t>ного с</w:t>
      </w:r>
      <w:r w:rsidRPr="00880B54">
        <w:rPr>
          <w:rFonts w:ascii="Times New Roman" w:hAnsi="Times New Roman"/>
          <w:sz w:val="28"/>
          <w:szCs w:val="28"/>
        </w:rPr>
        <w:t xml:space="preserve"> 10</w:t>
      </w:r>
      <w:r>
        <w:rPr>
          <w:rFonts w:ascii="Times New Roman" w:hAnsi="Times New Roman"/>
          <w:sz w:val="28"/>
          <w:szCs w:val="28"/>
        </w:rPr>
        <w:t xml:space="preserve"> по </w:t>
      </w:r>
      <w:r w:rsidRPr="00880B54">
        <w:rPr>
          <w:rFonts w:ascii="Times New Roman" w:hAnsi="Times New Roman"/>
          <w:sz w:val="28"/>
          <w:szCs w:val="28"/>
        </w:rPr>
        <w:t>12 октября 2019 года VII</w:t>
      </w:r>
      <w:r>
        <w:rPr>
          <w:rFonts w:ascii="Times New Roman" w:hAnsi="Times New Roman"/>
          <w:sz w:val="28"/>
          <w:szCs w:val="28"/>
        </w:rPr>
        <w:t> </w:t>
      </w:r>
      <w:r w:rsidRPr="00880B54">
        <w:rPr>
          <w:rFonts w:ascii="Times New Roman" w:hAnsi="Times New Roman"/>
          <w:sz w:val="28"/>
          <w:szCs w:val="28"/>
        </w:rPr>
        <w:t>Приднестровск</w:t>
      </w:r>
      <w:r>
        <w:rPr>
          <w:rFonts w:ascii="Times New Roman" w:hAnsi="Times New Roman"/>
          <w:sz w:val="28"/>
          <w:szCs w:val="28"/>
        </w:rPr>
        <w:t>ого</w:t>
      </w:r>
      <w:r w:rsidRPr="00880B54">
        <w:rPr>
          <w:rFonts w:ascii="Times New Roman" w:hAnsi="Times New Roman"/>
          <w:sz w:val="28"/>
          <w:szCs w:val="28"/>
        </w:rPr>
        <w:t xml:space="preserve"> международн</w:t>
      </w:r>
      <w:r>
        <w:rPr>
          <w:rFonts w:ascii="Times New Roman" w:hAnsi="Times New Roman"/>
          <w:sz w:val="28"/>
          <w:szCs w:val="28"/>
        </w:rPr>
        <w:t>ого</w:t>
      </w:r>
      <w:r w:rsidRPr="00880B54">
        <w:rPr>
          <w:rFonts w:ascii="Times New Roman" w:hAnsi="Times New Roman"/>
          <w:sz w:val="28"/>
          <w:szCs w:val="28"/>
        </w:rPr>
        <w:t xml:space="preserve"> инвестиционн</w:t>
      </w:r>
      <w:r>
        <w:rPr>
          <w:rFonts w:ascii="Times New Roman" w:hAnsi="Times New Roman"/>
          <w:sz w:val="28"/>
          <w:szCs w:val="28"/>
        </w:rPr>
        <w:t>ого</w:t>
      </w:r>
      <w:r w:rsidRPr="00880B54">
        <w:rPr>
          <w:rFonts w:ascii="Times New Roman" w:hAnsi="Times New Roman"/>
          <w:sz w:val="28"/>
          <w:szCs w:val="28"/>
        </w:rPr>
        <w:t xml:space="preserve"> экономическ</w:t>
      </w:r>
      <w:r>
        <w:rPr>
          <w:rFonts w:ascii="Times New Roman" w:hAnsi="Times New Roman"/>
          <w:sz w:val="28"/>
          <w:szCs w:val="28"/>
        </w:rPr>
        <w:t>ого</w:t>
      </w:r>
      <w:r w:rsidRPr="00880B54">
        <w:rPr>
          <w:rFonts w:ascii="Times New Roman" w:hAnsi="Times New Roman"/>
          <w:sz w:val="28"/>
          <w:szCs w:val="28"/>
        </w:rPr>
        <w:t xml:space="preserve"> форум</w:t>
      </w:r>
      <w:r>
        <w:rPr>
          <w:rFonts w:ascii="Times New Roman" w:hAnsi="Times New Roman"/>
          <w:sz w:val="28"/>
          <w:szCs w:val="28"/>
        </w:rPr>
        <w:t>а</w:t>
      </w:r>
      <w:r w:rsidRPr="00880B54">
        <w:rPr>
          <w:rFonts w:ascii="Times New Roman" w:hAnsi="Times New Roman"/>
          <w:sz w:val="28"/>
          <w:szCs w:val="28"/>
        </w:rPr>
        <w:t xml:space="preserve"> заключено соглашение о взаимодействии, сотрудничестве и создании ассоциации «Крепости Днестра», подписано 5 соглашений о намерениях реализации инвестиционных проектов</w:t>
      </w:r>
      <w:r>
        <w:rPr>
          <w:rFonts w:ascii="Times New Roman" w:hAnsi="Times New Roman"/>
          <w:sz w:val="28"/>
          <w:szCs w:val="28"/>
        </w:rPr>
        <w:t xml:space="preserve"> и</w:t>
      </w:r>
      <w:r w:rsidRPr="00880B54">
        <w:rPr>
          <w:rFonts w:ascii="Times New Roman" w:hAnsi="Times New Roman"/>
          <w:sz w:val="28"/>
          <w:szCs w:val="28"/>
        </w:rPr>
        <w:t xml:space="preserve"> 1 дилерский контракт</w:t>
      </w:r>
      <w:r>
        <w:rPr>
          <w:rFonts w:ascii="Times New Roman" w:hAnsi="Times New Roman"/>
          <w:sz w:val="28"/>
          <w:szCs w:val="28"/>
        </w:rPr>
        <w:t>.</w:t>
      </w:r>
    </w:p>
    <w:p w:rsidR="00D81062" w:rsidRPr="00880B54" w:rsidRDefault="00D81062"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Также, в конце 2019 года принято решение о создании </w:t>
      </w:r>
      <w:r w:rsidRPr="005648F9">
        <w:rPr>
          <w:rFonts w:ascii="Times New Roman" w:hAnsi="Times New Roman"/>
          <w:sz w:val="28"/>
          <w:szCs w:val="28"/>
        </w:rPr>
        <w:t>государственного учреждения «Агентство по туризму Приднестровской Молдавской Республики</w:t>
      </w:r>
      <w:r>
        <w:rPr>
          <w:rFonts w:ascii="Times New Roman" w:hAnsi="Times New Roman"/>
          <w:sz w:val="28"/>
          <w:szCs w:val="28"/>
        </w:rPr>
        <w:t xml:space="preserve">», работа которого будет нацелена на </w:t>
      </w:r>
      <w:r w:rsidRPr="009523BE">
        <w:rPr>
          <w:rFonts w:ascii="Times New Roman" w:hAnsi="Times New Roman"/>
          <w:sz w:val="28"/>
          <w:szCs w:val="28"/>
        </w:rPr>
        <w:t>обслуживание участников туристического бизнеса, создание, развитие и поддержание стандартов качества туристических услуг</w:t>
      </w:r>
      <w:r>
        <w:rPr>
          <w:rFonts w:ascii="Times New Roman" w:hAnsi="Times New Roman"/>
          <w:sz w:val="28"/>
          <w:szCs w:val="28"/>
        </w:rPr>
        <w:t>.</w:t>
      </w:r>
    </w:p>
    <w:p w:rsidR="00D81062" w:rsidRPr="00F52C97" w:rsidRDefault="00D81062" w:rsidP="00D81062">
      <w:pPr>
        <w:widowControl w:val="0"/>
        <w:shd w:val="clear" w:color="auto" w:fill="FFFFFF"/>
        <w:spacing w:after="0" w:line="240" w:lineRule="auto"/>
        <w:ind w:firstLine="426"/>
        <w:jc w:val="both"/>
        <w:rPr>
          <w:rFonts w:ascii="Times New Roman" w:hAnsi="Times New Roman"/>
          <w:sz w:val="28"/>
          <w:szCs w:val="28"/>
        </w:rPr>
      </w:pPr>
    </w:p>
    <w:p w:rsidR="00D81062" w:rsidRPr="00F52C97" w:rsidRDefault="00D81062" w:rsidP="00D81062">
      <w:pPr>
        <w:widowControl w:val="0"/>
        <w:shd w:val="clear" w:color="auto" w:fill="FFFFFF"/>
        <w:spacing w:after="0" w:line="240" w:lineRule="auto"/>
        <w:ind w:firstLine="426"/>
        <w:jc w:val="both"/>
        <w:rPr>
          <w:rFonts w:ascii="Times New Roman" w:hAnsi="Times New Roman"/>
          <w:b/>
          <w:sz w:val="28"/>
          <w:szCs w:val="28"/>
        </w:rPr>
      </w:pPr>
      <w:r w:rsidRPr="00F52C97">
        <w:rPr>
          <w:rFonts w:ascii="Times New Roman" w:hAnsi="Times New Roman"/>
          <w:b/>
          <w:sz w:val="28"/>
          <w:szCs w:val="28"/>
        </w:rPr>
        <w:t>Потребительский рынок</w:t>
      </w:r>
    </w:p>
    <w:p w:rsidR="00D81062" w:rsidRPr="00B001AA" w:rsidRDefault="006E0BCB" w:rsidP="00D81062">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80645</wp:posOffset>
            </wp:positionH>
            <wp:positionV relativeFrom="paragraph">
              <wp:posOffset>1285875</wp:posOffset>
            </wp:positionV>
            <wp:extent cx="3291840" cy="2512060"/>
            <wp:effectExtent l="0" t="0" r="0" b="0"/>
            <wp:wrapSquare wrapText="bothSides"/>
            <wp:docPr id="39"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D81062" w:rsidRPr="00F52C97">
        <w:rPr>
          <w:rFonts w:ascii="Times New Roman" w:hAnsi="Times New Roman"/>
          <w:sz w:val="28"/>
          <w:szCs w:val="28"/>
        </w:rPr>
        <w:t>В 2019 году потребительские стратегии, трансформируемые с учетом</w:t>
      </w:r>
      <w:r w:rsidR="00D81062">
        <w:rPr>
          <w:rFonts w:ascii="Times New Roman" w:hAnsi="Times New Roman"/>
          <w:sz w:val="28"/>
          <w:szCs w:val="28"/>
        </w:rPr>
        <w:t xml:space="preserve"> </w:t>
      </w:r>
      <w:r w:rsidR="00D81062" w:rsidRPr="00F52C97">
        <w:rPr>
          <w:rFonts w:ascii="Times New Roman" w:hAnsi="Times New Roman"/>
          <w:sz w:val="28"/>
          <w:szCs w:val="28"/>
        </w:rPr>
        <w:t>с</w:t>
      </w:r>
      <w:r w:rsidR="00D81062" w:rsidRPr="00B001AA">
        <w:rPr>
          <w:rFonts w:ascii="Times New Roman" w:hAnsi="Times New Roman"/>
          <w:sz w:val="28"/>
          <w:szCs w:val="28"/>
        </w:rPr>
        <w:t>кладывающейся конъюнктуры, позволили сохранить повышательную динамику развития розничного рынка республики. По данным Государственной службы статистики ПМР, совокупный объём приобретенных населением товаров и услуг по итогам года повысился на 11,1%</w:t>
      </w:r>
      <w:r w:rsidR="00D81062">
        <w:rPr>
          <w:rFonts w:ascii="Times New Roman" w:hAnsi="Times New Roman"/>
          <w:sz w:val="28"/>
          <w:szCs w:val="28"/>
        </w:rPr>
        <w:t xml:space="preserve"> </w:t>
      </w:r>
      <w:r w:rsidR="00D81062" w:rsidRPr="00B001AA">
        <w:rPr>
          <w:rFonts w:ascii="Times New Roman" w:hAnsi="Times New Roman"/>
          <w:sz w:val="28"/>
          <w:szCs w:val="28"/>
        </w:rPr>
        <w:t xml:space="preserve">до </w:t>
      </w:r>
      <w:r w:rsidR="00D81062">
        <w:rPr>
          <w:rFonts w:ascii="Times New Roman" w:hAnsi="Times New Roman"/>
          <w:sz w:val="28"/>
          <w:szCs w:val="28"/>
        </w:rPr>
        <w:br/>
      </w:r>
      <w:r w:rsidR="00D81062" w:rsidRPr="00B001AA">
        <w:rPr>
          <w:rFonts w:ascii="Times New Roman" w:hAnsi="Times New Roman"/>
          <w:sz w:val="28"/>
          <w:szCs w:val="28"/>
        </w:rPr>
        <w:t xml:space="preserve">10 684,4 млн руб. В реальном выражении (при исключении влияния фактора инфляции) показатель превысил базисную отметку на 6,7%. Фиксируемая динамика обеспечена </w:t>
      </w:r>
      <w:r w:rsidR="00D81062">
        <w:rPr>
          <w:rFonts w:ascii="Times New Roman" w:hAnsi="Times New Roman"/>
          <w:sz w:val="28"/>
          <w:szCs w:val="28"/>
        </w:rPr>
        <w:t>увеличением</w:t>
      </w:r>
      <w:r w:rsidR="00D81062" w:rsidRPr="00B001AA">
        <w:rPr>
          <w:rFonts w:ascii="Times New Roman" w:hAnsi="Times New Roman"/>
          <w:sz w:val="28"/>
          <w:szCs w:val="28"/>
        </w:rPr>
        <w:t xml:space="preserve"> продаж как в сфере розничной торговли (+7,6%), сформировавшей 74,9% совокупного показателя, так и умеренным расширением оборота организаций общественного питания (+3,2%) и объема платных услуг населению (+4,1%).</w:t>
      </w:r>
    </w:p>
    <w:p w:rsidR="006E0BCB" w:rsidRDefault="006E0BCB" w:rsidP="00D81062">
      <w:pPr>
        <w:widowControl w:val="0"/>
        <w:shd w:val="clear" w:color="auto" w:fill="FFFFFF"/>
        <w:spacing w:after="0" w:line="240" w:lineRule="auto"/>
        <w:ind w:firstLine="426"/>
        <w:jc w:val="both"/>
        <w:rPr>
          <w:rFonts w:ascii="Times New Roman" w:hAnsi="Times New Roman"/>
          <w:b/>
          <w:sz w:val="28"/>
          <w:szCs w:val="28"/>
        </w:rPr>
      </w:pPr>
    </w:p>
    <w:p w:rsidR="00D81062" w:rsidRPr="00F52C97" w:rsidRDefault="00D81062" w:rsidP="00D81062">
      <w:pPr>
        <w:widowControl w:val="0"/>
        <w:shd w:val="clear" w:color="auto" w:fill="FFFFFF"/>
        <w:spacing w:after="0" w:line="240" w:lineRule="auto"/>
        <w:ind w:firstLine="426"/>
        <w:jc w:val="both"/>
        <w:rPr>
          <w:rFonts w:ascii="Times New Roman" w:hAnsi="Times New Roman"/>
          <w:b/>
          <w:sz w:val="28"/>
          <w:szCs w:val="28"/>
        </w:rPr>
      </w:pPr>
      <w:r w:rsidRPr="00F52C97">
        <w:rPr>
          <w:rFonts w:ascii="Times New Roman" w:hAnsi="Times New Roman"/>
          <w:b/>
          <w:sz w:val="28"/>
          <w:szCs w:val="28"/>
        </w:rPr>
        <w:lastRenderedPageBreak/>
        <w:t>Розничная торговля</w:t>
      </w:r>
    </w:p>
    <w:p w:rsidR="00D81062" w:rsidRPr="00054548" w:rsidRDefault="00D81062" w:rsidP="00D81062">
      <w:pPr>
        <w:widowControl w:val="0"/>
        <w:shd w:val="clear" w:color="auto" w:fill="FFFFFF"/>
        <w:spacing w:after="0" w:line="240" w:lineRule="auto"/>
        <w:ind w:firstLine="426"/>
        <w:jc w:val="both"/>
        <w:rPr>
          <w:rFonts w:ascii="Times New Roman" w:hAnsi="Times New Roman"/>
          <w:sz w:val="28"/>
          <w:szCs w:val="28"/>
        </w:rPr>
      </w:pPr>
      <w:r w:rsidRPr="00B001AA">
        <w:rPr>
          <w:rFonts w:ascii="Times New Roman" w:hAnsi="Times New Roman"/>
          <w:sz w:val="28"/>
          <w:szCs w:val="28"/>
        </w:rPr>
        <w:t>По данным Государственной службы статистики</w:t>
      </w:r>
      <w:r>
        <w:rPr>
          <w:rFonts w:ascii="Times New Roman" w:hAnsi="Times New Roman"/>
          <w:sz w:val="28"/>
          <w:szCs w:val="28"/>
        </w:rPr>
        <w:t>,</w:t>
      </w:r>
      <w:r w:rsidRPr="00B001AA">
        <w:rPr>
          <w:rFonts w:ascii="Times New Roman" w:hAnsi="Times New Roman"/>
          <w:sz w:val="28"/>
          <w:szCs w:val="28"/>
        </w:rPr>
        <w:t xml:space="preserve"> совокупная стоимость реализованных в течение 2019 года товаров составила 8 000,6 млн руб., превысив показатель 2018 года на 12,5%</w:t>
      </w:r>
      <w:r>
        <w:rPr>
          <w:rFonts w:ascii="Times New Roman" w:hAnsi="Times New Roman"/>
          <w:sz w:val="28"/>
          <w:szCs w:val="28"/>
        </w:rPr>
        <w:t xml:space="preserve"> </w:t>
      </w:r>
      <w:r w:rsidRPr="00B001AA">
        <w:rPr>
          <w:rFonts w:ascii="Times New Roman" w:hAnsi="Times New Roman"/>
          <w:sz w:val="28"/>
          <w:szCs w:val="28"/>
        </w:rPr>
        <w:t xml:space="preserve">(рис. </w:t>
      </w:r>
      <w:r>
        <w:rPr>
          <w:rFonts w:ascii="Times New Roman" w:hAnsi="Times New Roman"/>
          <w:sz w:val="28"/>
          <w:szCs w:val="28"/>
        </w:rPr>
        <w:t>2</w:t>
      </w:r>
      <w:r w:rsidR="006E0BCB">
        <w:rPr>
          <w:rFonts w:ascii="Times New Roman" w:hAnsi="Times New Roman"/>
          <w:sz w:val="28"/>
          <w:szCs w:val="28"/>
        </w:rPr>
        <w:t>5</w:t>
      </w:r>
      <w:r w:rsidRPr="00B001AA">
        <w:rPr>
          <w:rFonts w:ascii="Times New Roman" w:hAnsi="Times New Roman"/>
          <w:sz w:val="28"/>
          <w:szCs w:val="28"/>
        </w:rPr>
        <w:t>), а с учетом корректировки на ценовой фактор – на 7,6%.</w:t>
      </w:r>
    </w:p>
    <w:p w:rsidR="00D81062" w:rsidRPr="00B001AA" w:rsidRDefault="00D81062" w:rsidP="00D81062">
      <w:pPr>
        <w:widowControl w:val="0"/>
        <w:shd w:val="clear" w:color="auto" w:fill="FFFFFF"/>
        <w:spacing w:after="0" w:line="240" w:lineRule="auto"/>
        <w:ind w:firstLine="426"/>
        <w:jc w:val="both"/>
        <w:rPr>
          <w:rFonts w:ascii="Times New Roman" w:hAnsi="Times New Roman"/>
          <w:sz w:val="28"/>
          <w:szCs w:val="28"/>
        </w:rPr>
      </w:pPr>
      <w:r w:rsidRPr="00B001AA">
        <w:rPr>
          <w:rFonts w:ascii="Times New Roman" w:hAnsi="Times New Roman"/>
          <w:sz w:val="28"/>
          <w:szCs w:val="28"/>
        </w:rPr>
        <w:t>При этом на фоне общего повышательного тренда расходов населения товарная структура рынка в рассматриваемом периоде не претерпела существенного изменения (+/-0,1 п.п.). Так продуктовый сегмент (включая алкогольные напитки и пиво) обеспечил 41,8% розничного товарооборота (3</w:t>
      </w:r>
      <w:r w:rsidR="00205545">
        <w:rPr>
          <w:rFonts w:ascii="Times New Roman" w:hAnsi="Times New Roman"/>
          <w:sz w:val="28"/>
          <w:szCs w:val="28"/>
        </w:rPr>
        <w:t> </w:t>
      </w:r>
      <w:r w:rsidRPr="00B001AA">
        <w:rPr>
          <w:rFonts w:ascii="Times New Roman" w:hAnsi="Times New Roman"/>
          <w:sz w:val="28"/>
          <w:szCs w:val="28"/>
        </w:rPr>
        <w:t xml:space="preserve">346,5 млн руб., +1,8% в сопоставимых ценах), сектор </w:t>
      </w:r>
      <w:r w:rsidRPr="00F52C97">
        <w:rPr>
          <w:rFonts w:ascii="Times New Roman" w:hAnsi="Times New Roman"/>
          <w:sz w:val="28"/>
          <w:szCs w:val="28"/>
        </w:rPr>
        <w:t xml:space="preserve">непродовольственных товаров </w:t>
      </w:r>
      <w:r w:rsidRPr="00B001AA">
        <w:rPr>
          <w:rFonts w:ascii="Times New Roman" w:hAnsi="Times New Roman"/>
          <w:sz w:val="28"/>
          <w:szCs w:val="28"/>
        </w:rPr>
        <w:t>– 58,2% (</w:t>
      </w:r>
      <w:r w:rsidRPr="00F52C97">
        <w:rPr>
          <w:rFonts w:ascii="Times New Roman" w:hAnsi="Times New Roman"/>
          <w:sz w:val="28"/>
          <w:szCs w:val="28"/>
        </w:rPr>
        <w:t>4 654,1</w:t>
      </w:r>
      <w:r>
        <w:rPr>
          <w:rFonts w:ascii="Times New Roman" w:hAnsi="Times New Roman"/>
          <w:sz w:val="28"/>
          <w:szCs w:val="28"/>
        </w:rPr>
        <w:t> </w:t>
      </w:r>
      <w:r w:rsidRPr="00B001AA">
        <w:rPr>
          <w:rFonts w:ascii="Times New Roman" w:hAnsi="Times New Roman"/>
          <w:sz w:val="28"/>
          <w:szCs w:val="28"/>
        </w:rPr>
        <w:t>млн руб.,</w:t>
      </w:r>
      <w:r w:rsidRPr="00F52C97">
        <w:rPr>
          <w:rFonts w:ascii="Times New Roman" w:hAnsi="Times New Roman"/>
          <w:sz w:val="28"/>
          <w:szCs w:val="28"/>
        </w:rPr>
        <w:t xml:space="preserve"> +11,9%</w:t>
      </w:r>
      <w:r w:rsidRPr="00B001AA">
        <w:rPr>
          <w:rFonts w:ascii="Times New Roman" w:hAnsi="Times New Roman"/>
          <w:sz w:val="28"/>
          <w:szCs w:val="28"/>
        </w:rPr>
        <w:t>).</w:t>
      </w:r>
    </w:p>
    <w:p w:rsidR="00D81062" w:rsidRPr="00B001AA" w:rsidRDefault="00D81062" w:rsidP="00D81062">
      <w:pPr>
        <w:widowControl w:val="0"/>
        <w:spacing w:after="0" w:line="240" w:lineRule="auto"/>
        <w:ind w:firstLine="426"/>
        <w:jc w:val="both"/>
        <w:rPr>
          <w:rFonts w:ascii="Times New Roman" w:eastAsia="Calibri" w:hAnsi="Times New Roman"/>
          <w:sz w:val="28"/>
          <w:szCs w:val="28"/>
          <w:lang w:eastAsia="en-US"/>
        </w:rPr>
      </w:pPr>
      <w:r w:rsidRPr="00B001AA">
        <w:rPr>
          <w:rFonts w:ascii="Times New Roman" w:eastAsia="Calibri" w:hAnsi="Times New Roman"/>
          <w:sz w:val="28"/>
          <w:szCs w:val="28"/>
          <w:lang w:eastAsia="en-US"/>
        </w:rPr>
        <w:t xml:space="preserve">Увеличение выручки </w:t>
      </w:r>
      <w:r w:rsidRPr="00B001AA">
        <w:rPr>
          <w:rFonts w:ascii="Times New Roman" w:hAnsi="Times New Roman"/>
          <w:sz w:val="28"/>
          <w:szCs w:val="28"/>
        </w:rPr>
        <w:t>организаций</w:t>
      </w:r>
      <w:r>
        <w:rPr>
          <w:rFonts w:ascii="Times New Roman" w:hAnsi="Times New Roman"/>
          <w:sz w:val="28"/>
          <w:szCs w:val="28"/>
        </w:rPr>
        <w:t xml:space="preserve"> </w:t>
      </w:r>
      <w:r w:rsidRPr="00B001AA">
        <w:rPr>
          <w:rFonts w:ascii="Times New Roman" w:eastAsia="Calibri" w:hAnsi="Times New Roman"/>
          <w:b/>
          <w:sz w:val="28"/>
          <w:szCs w:val="28"/>
          <w:lang w:eastAsia="en-US"/>
        </w:rPr>
        <w:t>общественного питания</w:t>
      </w:r>
      <w:r w:rsidRPr="00B001AA">
        <w:rPr>
          <w:rFonts w:ascii="Times New Roman" w:eastAsia="Calibri" w:hAnsi="Times New Roman"/>
          <w:sz w:val="28"/>
          <w:szCs w:val="28"/>
          <w:lang w:eastAsia="en-US"/>
        </w:rPr>
        <w:t xml:space="preserve"> составило 14,0% до 285,5</w:t>
      </w:r>
      <w:r>
        <w:rPr>
          <w:rFonts w:ascii="Times New Roman" w:eastAsia="Calibri" w:hAnsi="Times New Roman"/>
          <w:sz w:val="28"/>
          <w:szCs w:val="28"/>
          <w:lang w:eastAsia="en-US"/>
        </w:rPr>
        <w:t xml:space="preserve"> </w:t>
      </w:r>
      <w:r w:rsidRPr="00B001AA">
        <w:rPr>
          <w:rFonts w:ascii="Times New Roman" w:eastAsia="Calibri" w:hAnsi="Times New Roman"/>
          <w:sz w:val="28"/>
          <w:szCs w:val="28"/>
          <w:lang w:eastAsia="en-US"/>
        </w:rPr>
        <w:t>млн руб. (+3,2% в реальном выражении). При этом основная доля была сформирована субъектами негосударственной формы собственности</w:t>
      </w:r>
      <w:r>
        <w:rPr>
          <w:rFonts w:ascii="Times New Roman" w:eastAsia="Calibri" w:hAnsi="Times New Roman"/>
          <w:sz w:val="28"/>
          <w:szCs w:val="28"/>
          <w:lang w:eastAsia="en-US"/>
        </w:rPr>
        <w:br/>
      </w:r>
      <w:r w:rsidRPr="00B001AA">
        <w:rPr>
          <w:rFonts w:ascii="Times New Roman" w:eastAsia="Calibri" w:hAnsi="Times New Roman"/>
          <w:sz w:val="28"/>
          <w:szCs w:val="28"/>
          <w:lang w:eastAsia="en-US"/>
        </w:rPr>
        <w:t xml:space="preserve">(83,6%, +1,6 п.п.), расширившими объемы продаж на 16,2% до 238,6 млн руб. Организациями государственной и муниципальной форм собственности было обеспечено соответственно 16,4% товарооборота общественного питания, или 46,9 млн руб. (+4,1%). </w:t>
      </w:r>
    </w:p>
    <w:p w:rsidR="00D81062" w:rsidRPr="00B001AA" w:rsidRDefault="00D81062" w:rsidP="00D81062">
      <w:pPr>
        <w:widowControl w:val="0"/>
        <w:spacing w:after="0" w:line="240" w:lineRule="auto"/>
        <w:ind w:firstLine="426"/>
        <w:rPr>
          <w:rFonts w:ascii="Times New Roman" w:hAnsi="Times New Roman"/>
          <w:b/>
          <w:sz w:val="28"/>
          <w:szCs w:val="28"/>
        </w:rPr>
      </w:pPr>
      <w:r w:rsidRPr="00B001AA">
        <w:rPr>
          <w:rFonts w:ascii="Times New Roman" w:hAnsi="Times New Roman"/>
          <w:b/>
          <w:sz w:val="28"/>
          <w:szCs w:val="28"/>
        </w:rPr>
        <w:t>Рынок платных услуг населению</w:t>
      </w:r>
    </w:p>
    <w:p w:rsidR="00D81062" w:rsidRPr="00B001AA" w:rsidRDefault="00D81062" w:rsidP="00D81062">
      <w:pPr>
        <w:widowControl w:val="0"/>
        <w:spacing w:after="0" w:line="240" w:lineRule="auto"/>
        <w:ind w:firstLine="426"/>
        <w:jc w:val="both"/>
        <w:rPr>
          <w:rFonts w:ascii="Times New Roman" w:hAnsi="Times New Roman"/>
          <w:b/>
          <w:sz w:val="28"/>
          <w:szCs w:val="28"/>
          <w:u w:val="single"/>
        </w:rPr>
      </w:pPr>
      <w:r w:rsidRPr="00B001AA">
        <w:rPr>
          <w:rFonts w:ascii="Times New Roman" w:hAnsi="Times New Roman"/>
          <w:sz w:val="28"/>
          <w:szCs w:val="28"/>
        </w:rPr>
        <w:t xml:space="preserve">Совокупный объем средств, направленных населением на оплату услуг, на фоне социально-ориентированного подхода государства к тарифицированию составил, по оценке, 2 398,3 млн руб., что на 6,4% выше базисной отметки </w:t>
      </w:r>
      <w:r>
        <w:rPr>
          <w:rFonts w:ascii="Times New Roman" w:hAnsi="Times New Roman"/>
          <w:sz w:val="28"/>
          <w:szCs w:val="28"/>
        </w:rPr>
        <w:br/>
      </w:r>
      <w:r w:rsidRPr="00B001AA">
        <w:rPr>
          <w:rFonts w:ascii="Times New Roman" w:hAnsi="Times New Roman"/>
          <w:sz w:val="28"/>
          <w:szCs w:val="28"/>
        </w:rPr>
        <w:t>2018 года (+4,1% с учетом корректировки на инфляционный фактор).</w:t>
      </w:r>
    </w:p>
    <w:p w:rsidR="00D81062" w:rsidRPr="00B001AA" w:rsidRDefault="00D81062" w:rsidP="00D81062">
      <w:pPr>
        <w:widowControl w:val="0"/>
        <w:spacing w:after="0" w:line="240" w:lineRule="auto"/>
        <w:ind w:firstLine="426"/>
        <w:jc w:val="both"/>
        <w:rPr>
          <w:rFonts w:ascii="Times New Roman" w:eastAsia="Calibri" w:hAnsi="Times New Roman"/>
          <w:sz w:val="28"/>
          <w:szCs w:val="28"/>
          <w:lang w:eastAsia="en-US"/>
        </w:rPr>
      </w:pPr>
      <w:r w:rsidRPr="00B001AA">
        <w:rPr>
          <w:rFonts w:ascii="Times New Roman" w:hAnsi="Times New Roman"/>
          <w:sz w:val="28"/>
          <w:szCs w:val="28"/>
        </w:rPr>
        <w:t>В сегменте 51,7% (+0,4 п.п.) услуг были предоставлены государственными и муниципальными организациями (1 239,1 млн. руб., +7,2%), субъекты</w:t>
      </w:r>
      <w:r w:rsidRPr="00B001AA">
        <w:rPr>
          <w:rFonts w:ascii="Times New Roman" w:eastAsia="Calibri" w:hAnsi="Times New Roman"/>
          <w:sz w:val="28"/>
          <w:szCs w:val="28"/>
          <w:lang w:eastAsia="en-US"/>
        </w:rPr>
        <w:t xml:space="preserve"> негосударственной формы собственности, включая физических лиц, обеспечили 48,3% (1 159,2 млн руб., +5,6%).</w:t>
      </w:r>
    </w:p>
    <w:p w:rsidR="00D81062" w:rsidRPr="00B001AA" w:rsidRDefault="00D81062" w:rsidP="00D81062">
      <w:pPr>
        <w:widowControl w:val="0"/>
        <w:spacing w:after="0" w:line="240" w:lineRule="auto"/>
        <w:ind w:firstLine="426"/>
        <w:jc w:val="both"/>
        <w:rPr>
          <w:rFonts w:ascii="Times New Roman" w:hAnsi="Times New Roman"/>
          <w:sz w:val="28"/>
          <w:szCs w:val="28"/>
        </w:rPr>
      </w:pPr>
      <w:r w:rsidRPr="00D80D34">
        <w:rPr>
          <w:rFonts w:ascii="Times New Roman" w:hAnsi="Times New Roman"/>
          <w:sz w:val="28"/>
          <w:szCs w:val="28"/>
        </w:rPr>
        <w:t xml:space="preserve">В общем объеме платных услуг населению (с учетом субъектов малого предпринимательства) </w:t>
      </w:r>
      <w:r w:rsidRPr="00D80D34">
        <w:rPr>
          <w:rFonts w:ascii="Times New Roman" w:hAnsi="Times New Roman"/>
          <w:kern w:val="24"/>
          <w:sz w:val="28"/>
          <w:szCs w:val="28"/>
        </w:rPr>
        <w:t xml:space="preserve">наибольшую долю составляют: услуги ЖКХ (39,9%), связи </w:t>
      </w:r>
      <w:r w:rsidRPr="00D80D34">
        <w:rPr>
          <w:rFonts w:ascii="Times New Roman" w:hAnsi="Times New Roman"/>
          <w:sz w:val="28"/>
          <w:szCs w:val="28"/>
        </w:rPr>
        <w:t>(27,5</w:t>
      </w:r>
      <w:r w:rsidRPr="00D80D34">
        <w:rPr>
          <w:rFonts w:ascii="Times New Roman" w:hAnsi="Times New Roman"/>
          <w:kern w:val="24"/>
          <w:sz w:val="28"/>
          <w:szCs w:val="28"/>
        </w:rPr>
        <w:t xml:space="preserve">%) и </w:t>
      </w:r>
      <w:r w:rsidRPr="00D80D34">
        <w:rPr>
          <w:rFonts w:ascii="Times New Roman" w:hAnsi="Times New Roman"/>
          <w:sz w:val="28"/>
          <w:szCs w:val="28"/>
        </w:rPr>
        <w:t>транспорта (7,9%).</w:t>
      </w:r>
    </w:p>
    <w:p w:rsidR="00D81062" w:rsidRPr="00B001AA" w:rsidRDefault="00D81062" w:rsidP="00D81062">
      <w:pPr>
        <w:widowControl w:val="0"/>
        <w:spacing w:after="0" w:line="240" w:lineRule="auto"/>
        <w:ind w:firstLine="426"/>
        <w:jc w:val="both"/>
        <w:rPr>
          <w:rFonts w:ascii="Times New Roman" w:hAnsi="Times New Roman"/>
          <w:sz w:val="28"/>
          <w:szCs w:val="28"/>
        </w:rPr>
      </w:pPr>
      <w:r w:rsidRPr="00B001AA">
        <w:rPr>
          <w:rFonts w:ascii="Times New Roman" w:hAnsi="Times New Roman"/>
          <w:sz w:val="28"/>
          <w:szCs w:val="28"/>
        </w:rPr>
        <w:t>Выручка организаций бытового сервиса увеличилась на 7,3% до 89,1</w:t>
      </w:r>
      <w:r>
        <w:rPr>
          <w:rFonts w:ascii="Times New Roman" w:hAnsi="Times New Roman"/>
          <w:sz w:val="28"/>
          <w:szCs w:val="28"/>
        </w:rPr>
        <w:t> </w:t>
      </w:r>
      <w:r w:rsidRPr="00B001AA">
        <w:rPr>
          <w:rFonts w:ascii="Times New Roman" w:hAnsi="Times New Roman"/>
          <w:sz w:val="28"/>
          <w:szCs w:val="28"/>
        </w:rPr>
        <w:t>млн</w:t>
      </w:r>
      <w:r>
        <w:rPr>
          <w:rFonts w:ascii="Times New Roman" w:hAnsi="Times New Roman"/>
          <w:sz w:val="28"/>
          <w:szCs w:val="28"/>
        </w:rPr>
        <w:t> </w:t>
      </w:r>
      <w:r w:rsidRPr="00B001AA">
        <w:rPr>
          <w:rFonts w:ascii="Times New Roman" w:hAnsi="Times New Roman"/>
          <w:sz w:val="28"/>
          <w:szCs w:val="28"/>
        </w:rPr>
        <w:t xml:space="preserve">руб., из которых 84,4% были сформированы в негосударственном секторе (в том числе физическими лицами), где рост деловой активности оценен на уровне 10,3%. </w:t>
      </w:r>
    </w:p>
    <w:p w:rsidR="00D81062" w:rsidRDefault="00D81062" w:rsidP="00D81062">
      <w:pPr>
        <w:widowControl w:val="0"/>
        <w:spacing w:after="0" w:line="240" w:lineRule="auto"/>
        <w:ind w:firstLine="426"/>
        <w:contextualSpacing/>
        <w:jc w:val="both"/>
        <w:rPr>
          <w:rFonts w:ascii="Times New Roman" w:hAnsi="Times New Roman"/>
          <w:b/>
          <w:sz w:val="28"/>
          <w:szCs w:val="28"/>
        </w:rPr>
      </w:pPr>
    </w:p>
    <w:p w:rsidR="00D81062" w:rsidRPr="00BB7C2F" w:rsidRDefault="00D81062" w:rsidP="00D81062">
      <w:pPr>
        <w:widowControl w:val="0"/>
        <w:spacing w:after="0" w:line="240" w:lineRule="auto"/>
        <w:ind w:firstLine="426"/>
        <w:contextualSpacing/>
        <w:rPr>
          <w:rFonts w:ascii="Times New Roman" w:eastAsiaTheme="minorEastAsia" w:hAnsi="Times New Roman" w:cstheme="minorBidi"/>
          <w:b/>
          <w:sz w:val="28"/>
          <w:szCs w:val="28"/>
        </w:rPr>
      </w:pPr>
      <w:r w:rsidRPr="00BB7C2F">
        <w:rPr>
          <w:rFonts w:ascii="Times New Roman" w:eastAsiaTheme="minorEastAsia" w:hAnsi="Times New Roman" w:cstheme="minorBidi"/>
          <w:b/>
          <w:sz w:val="28"/>
          <w:szCs w:val="28"/>
        </w:rPr>
        <w:t>Ценовая и тарифная политика</w:t>
      </w:r>
    </w:p>
    <w:p w:rsidR="00D81062" w:rsidRPr="00415A8A" w:rsidRDefault="00D81062" w:rsidP="00D81062">
      <w:pPr>
        <w:widowControl w:val="0"/>
        <w:spacing w:after="0" w:line="240" w:lineRule="auto"/>
        <w:ind w:firstLine="426"/>
        <w:contextualSpacing/>
        <w:rPr>
          <w:rFonts w:ascii="Times New Roman" w:eastAsiaTheme="minorEastAsia" w:hAnsi="Times New Roman" w:cstheme="minorBidi"/>
          <w:b/>
          <w:i/>
          <w:sz w:val="28"/>
          <w:szCs w:val="28"/>
        </w:rPr>
      </w:pPr>
      <w:r w:rsidRPr="00BB7C2F">
        <w:rPr>
          <w:rFonts w:ascii="Times New Roman" w:eastAsiaTheme="minorEastAsia" w:hAnsi="Times New Roman" w:cstheme="minorBidi"/>
          <w:b/>
          <w:i/>
          <w:sz w:val="28"/>
          <w:szCs w:val="28"/>
        </w:rPr>
        <w:t>Тарифная политика в сфере естественных монополий</w:t>
      </w:r>
    </w:p>
    <w:p w:rsidR="00D81062" w:rsidRPr="007F5389"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sidRPr="007F5389">
        <w:rPr>
          <w:rFonts w:ascii="Times New Roman" w:eastAsiaTheme="minorEastAsia" w:hAnsi="Times New Roman" w:cstheme="minorBidi"/>
          <w:bCs/>
          <w:sz w:val="28"/>
          <w:szCs w:val="28"/>
        </w:rPr>
        <w:t xml:space="preserve">В 2019 году </w:t>
      </w:r>
      <w:r>
        <w:rPr>
          <w:rFonts w:ascii="Times New Roman" w:eastAsiaTheme="minorEastAsia" w:hAnsi="Times New Roman" w:cstheme="minorBidi"/>
          <w:bCs/>
          <w:sz w:val="28"/>
          <w:szCs w:val="28"/>
        </w:rPr>
        <w:t xml:space="preserve">в рамках </w:t>
      </w:r>
      <w:r w:rsidRPr="007F5389">
        <w:rPr>
          <w:rFonts w:ascii="Times New Roman" w:eastAsiaTheme="minorEastAsia" w:hAnsi="Times New Roman" w:cstheme="minorBidi"/>
          <w:bCs/>
          <w:sz w:val="28"/>
          <w:szCs w:val="28"/>
        </w:rPr>
        <w:t>социально-ориентированн</w:t>
      </w:r>
      <w:r>
        <w:rPr>
          <w:rFonts w:ascii="Times New Roman" w:eastAsiaTheme="minorEastAsia" w:hAnsi="Times New Roman" w:cstheme="minorBidi"/>
          <w:bCs/>
          <w:sz w:val="28"/>
          <w:szCs w:val="28"/>
        </w:rPr>
        <w:t xml:space="preserve">ой </w:t>
      </w:r>
      <w:r w:rsidRPr="007F5389">
        <w:rPr>
          <w:rFonts w:ascii="Times New Roman" w:eastAsiaTheme="minorEastAsia" w:hAnsi="Times New Roman" w:cstheme="minorBidi"/>
          <w:bCs/>
          <w:sz w:val="28"/>
          <w:szCs w:val="28"/>
        </w:rPr>
        <w:t>политик</w:t>
      </w:r>
      <w:r>
        <w:rPr>
          <w:rFonts w:ascii="Times New Roman" w:eastAsiaTheme="minorEastAsia" w:hAnsi="Times New Roman" w:cstheme="minorBidi"/>
          <w:bCs/>
          <w:sz w:val="28"/>
          <w:szCs w:val="28"/>
        </w:rPr>
        <w:t>и в сфере</w:t>
      </w:r>
      <w:r w:rsidRPr="007F5389">
        <w:rPr>
          <w:rFonts w:ascii="Times New Roman" w:eastAsiaTheme="minorEastAsia" w:hAnsi="Times New Roman" w:cstheme="minorBidi"/>
          <w:bCs/>
          <w:sz w:val="28"/>
          <w:szCs w:val="28"/>
        </w:rPr>
        <w:t xml:space="preserve"> услуг естественных монополий тарифы за потребленный природный газ, электрическую энергию, отопление и подогрев воды, услуги водоснабжения и водоотведения (канализация) для населения на протяжении 2019 года </w:t>
      </w:r>
      <w:r>
        <w:rPr>
          <w:rFonts w:ascii="Times New Roman" w:eastAsiaTheme="minorEastAsia" w:hAnsi="Times New Roman" w:cstheme="minorBidi"/>
          <w:bCs/>
          <w:sz w:val="28"/>
          <w:szCs w:val="28"/>
        </w:rPr>
        <w:t xml:space="preserve">соответствовали уровню </w:t>
      </w:r>
      <w:r w:rsidRPr="007F5389">
        <w:rPr>
          <w:rFonts w:ascii="Times New Roman" w:eastAsiaTheme="minorEastAsia" w:hAnsi="Times New Roman" w:cstheme="minorBidi"/>
          <w:bCs/>
          <w:sz w:val="28"/>
          <w:szCs w:val="28"/>
        </w:rPr>
        <w:t>2018 год</w:t>
      </w:r>
      <w:r>
        <w:rPr>
          <w:rFonts w:ascii="Times New Roman" w:eastAsiaTheme="minorEastAsia" w:hAnsi="Times New Roman" w:cstheme="minorBidi"/>
          <w:bCs/>
          <w:sz w:val="28"/>
          <w:szCs w:val="28"/>
        </w:rPr>
        <w:t>а</w:t>
      </w:r>
      <w:r w:rsidRPr="007F5389">
        <w:rPr>
          <w:rFonts w:ascii="Times New Roman" w:eastAsiaTheme="minorEastAsia" w:hAnsi="Times New Roman" w:cstheme="minorBidi"/>
          <w:bCs/>
          <w:sz w:val="28"/>
          <w:szCs w:val="28"/>
        </w:rPr>
        <w:t>. При этом Законом Приднестровской Молдавской Республики «О республиканском бюджете на 2019 год» был</w:t>
      </w:r>
      <w:r>
        <w:rPr>
          <w:rFonts w:ascii="Times New Roman" w:eastAsiaTheme="minorEastAsia" w:hAnsi="Times New Roman" w:cstheme="minorBidi"/>
          <w:bCs/>
          <w:sz w:val="28"/>
          <w:szCs w:val="28"/>
        </w:rPr>
        <w:t>о</w:t>
      </w:r>
      <w:r w:rsidRPr="007F5389">
        <w:rPr>
          <w:rFonts w:ascii="Times New Roman" w:eastAsiaTheme="minorEastAsia" w:hAnsi="Times New Roman" w:cstheme="minorBidi"/>
          <w:bCs/>
          <w:sz w:val="28"/>
          <w:szCs w:val="28"/>
        </w:rPr>
        <w:t xml:space="preserve"> предусмотрен</w:t>
      </w:r>
      <w:r>
        <w:rPr>
          <w:rFonts w:ascii="Times New Roman" w:eastAsiaTheme="minorEastAsia" w:hAnsi="Times New Roman" w:cstheme="minorBidi"/>
          <w:bCs/>
          <w:sz w:val="28"/>
          <w:szCs w:val="28"/>
        </w:rPr>
        <w:t>о</w:t>
      </w:r>
      <w:r w:rsidRPr="007F5389">
        <w:rPr>
          <w:rFonts w:ascii="Times New Roman" w:eastAsiaTheme="minorEastAsia" w:hAnsi="Times New Roman" w:cstheme="minorBidi"/>
          <w:bCs/>
          <w:sz w:val="28"/>
          <w:szCs w:val="28"/>
        </w:rPr>
        <w:t xml:space="preserve"> покрытие разницы между экономически обоснованным и применяемым тарифом для населения в размере 86,4 млн руб. </w:t>
      </w:r>
    </w:p>
    <w:p w:rsidR="00D81062"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Pr>
          <w:rFonts w:ascii="Times New Roman" w:eastAsiaTheme="minorEastAsia" w:hAnsi="Times New Roman" w:cstheme="minorBidi"/>
          <w:bCs/>
          <w:sz w:val="28"/>
          <w:szCs w:val="28"/>
        </w:rPr>
        <w:t>Ф</w:t>
      </w:r>
      <w:r w:rsidRPr="007F5389">
        <w:rPr>
          <w:rFonts w:ascii="Times New Roman" w:eastAsiaTheme="minorEastAsia" w:hAnsi="Times New Roman" w:cstheme="minorBidi"/>
          <w:bCs/>
          <w:sz w:val="28"/>
          <w:szCs w:val="28"/>
        </w:rPr>
        <w:t>актически рост регулируемых тарифов на вышеуказанные услуги на 2019</w:t>
      </w:r>
      <w:r>
        <w:rPr>
          <w:rFonts w:ascii="Times New Roman" w:eastAsiaTheme="minorEastAsia" w:hAnsi="Times New Roman" w:cstheme="minorBidi"/>
          <w:bCs/>
          <w:sz w:val="28"/>
          <w:szCs w:val="28"/>
        </w:rPr>
        <w:t> </w:t>
      </w:r>
      <w:r w:rsidRPr="007F5389">
        <w:rPr>
          <w:rFonts w:ascii="Times New Roman" w:eastAsiaTheme="minorEastAsia" w:hAnsi="Times New Roman" w:cstheme="minorBidi"/>
          <w:bCs/>
          <w:sz w:val="28"/>
          <w:szCs w:val="28"/>
        </w:rPr>
        <w:t xml:space="preserve">год произошел только для коммерческих потребителей. При этом </w:t>
      </w:r>
      <w:r w:rsidRPr="007F5389">
        <w:rPr>
          <w:rFonts w:ascii="Times New Roman" w:eastAsiaTheme="minorEastAsia" w:hAnsi="Times New Roman" w:cstheme="minorBidi"/>
          <w:bCs/>
          <w:sz w:val="28"/>
          <w:szCs w:val="28"/>
        </w:rPr>
        <w:lastRenderedPageBreak/>
        <w:t>Постановлением Правительства Приднестровской Молдавской Республики от 31 мая 2018 года № 175 «О стоимости природного газа (газовой составляющей), учитываемой в предельных уровнях тарифов на услуги газоснабжения на 2019</w:t>
      </w:r>
      <w:r>
        <w:rPr>
          <w:rFonts w:ascii="Times New Roman" w:eastAsiaTheme="minorEastAsia" w:hAnsi="Times New Roman" w:cstheme="minorBidi"/>
          <w:bCs/>
          <w:sz w:val="28"/>
          <w:szCs w:val="28"/>
        </w:rPr>
        <w:t> </w:t>
      </w:r>
      <w:r w:rsidRPr="007F5389">
        <w:rPr>
          <w:rFonts w:ascii="Times New Roman" w:eastAsiaTheme="minorEastAsia" w:hAnsi="Times New Roman" w:cstheme="minorBidi"/>
          <w:bCs/>
          <w:sz w:val="28"/>
          <w:szCs w:val="28"/>
        </w:rPr>
        <w:t>год» в 2019 году сохранена государственная поддержка для различных категорий потребителей в виде снижения стоимости природного газа, учитываемой в тарифах на услуги газоснабжения, электроснабжения и теплоснабжения на уровне 2018 года, в целях создания равных конкурентных условий функционирования субъектов ценообразо</w:t>
      </w:r>
      <w:r>
        <w:rPr>
          <w:rFonts w:ascii="Times New Roman" w:eastAsiaTheme="minorEastAsia" w:hAnsi="Times New Roman" w:cstheme="minorBidi"/>
          <w:bCs/>
          <w:sz w:val="28"/>
          <w:szCs w:val="28"/>
        </w:rPr>
        <w:t>вания</w:t>
      </w:r>
      <w:r w:rsidRPr="007F5389">
        <w:rPr>
          <w:rFonts w:ascii="Times New Roman" w:eastAsiaTheme="minorEastAsia" w:hAnsi="Times New Roman" w:cstheme="minorBidi"/>
          <w:bCs/>
          <w:sz w:val="28"/>
          <w:szCs w:val="28"/>
        </w:rPr>
        <w:t>.</w:t>
      </w:r>
    </w:p>
    <w:p w:rsidR="00D81062" w:rsidRPr="00FA046D"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sidRPr="00FA046D">
        <w:rPr>
          <w:rFonts w:ascii="Times New Roman" w:eastAsiaTheme="minorEastAsia" w:hAnsi="Times New Roman" w:cstheme="minorBidi"/>
          <w:bCs/>
          <w:sz w:val="28"/>
          <w:szCs w:val="28"/>
        </w:rPr>
        <w:t xml:space="preserve">В то же время в 2019 году дополнительно выделены отдельные категории потребителей природного газа и (или) электрической энергии: </w:t>
      </w:r>
    </w:p>
    <w:p w:rsidR="00D81062" w:rsidRPr="00FA046D"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sidRPr="00FA046D">
        <w:rPr>
          <w:rFonts w:ascii="Times New Roman" w:eastAsiaTheme="minorEastAsia" w:hAnsi="Times New Roman" w:cstheme="minorBidi"/>
          <w:bCs/>
          <w:sz w:val="28"/>
          <w:szCs w:val="28"/>
        </w:rPr>
        <w:t xml:space="preserve">а) с численностью работников свыше 500 человек, основным видом деятельности которых является цементно-шиферная промышленность; </w:t>
      </w:r>
    </w:p>
    <w:p w:rsidR="00D81062" w:rsidRPr="00FA046D"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sidRPr="00FA046D">
        <w:rPr>
          <w:rFonts w:ascii="Times New Roman" w:eastAsiaTheme="minorEastAsia" w:hAnsi="Times New Roman" w:cstheme="minorBidi"/>
          <w:bCs/>
          <w:sz w:val="28"/>
          <w:szCs w:val="28"/>
        </w:rPr>
        <w:t>б) производ</w:t>
      </w:r>
      <w:r>
        <w:rPr>
          <w:rFonts w:ascii="Times New Roman" w:eastAsiaTheme="minorEastAsia" w:hAnsi="Times New Roman" w:cstheme="minorBidi"/>
          <w:bCs/>
          <w:sz w:val="28"/>
          <w:szCs w:val="28"/>
        </w:rPr>
        <w:t>ители</w:t>
      </w:r>
      <w:r w:rsidRPr="00FA046D">
        <w:rPr>
          <w:rFonts w:ascii="Times New Roman" w:eastAsiaTheme="minorEastAsia" w:hAnsi="Times New Roman" w:cstheme="minorBidi"/>
          <w:bCs/>
          <w:sz w:val="28"/>
          <w:szCs w:val="28"/>
        </w:rPr>
        <w:t xml:space="preserve"> социально значимых видов хлеба, хлебобулочных изделий, на которые установлены предельные уровни отпускных цен, с объемом производства не менее 1 тонны хлеба, хлебобулочных изделий в сутки; </w:t>
      </w:r>
    </w:p>
    <w:p w:rsidR="00D81062" w:rsidRPr="00911F4B"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sidRPr="00911F4B">
        <w:rPr>
          <w:rFonts w:ascii="Times New Roman" w:eastAsiaTheme="minorEastAsia" w:hAnsi="Times New Roman" w:cstheme="minorBidi"/>
          <w:bCs/>
          <w:sz w:val="28"/>
          <w:szCs w:val="28"/>
        </w:rPr>
        <w:t>в) с численностью работников свыше 1000 человек, основным видом деятельности которых является черная металлургия;</w:t>
      </w:r>
    </w:p>
    <w:p w:rsidR="00D81062" w:rsidRPr="00911F4B" w:rsidRDefault="00D81062" w:rsidP="00D81062">
      <w:pPr>
        <w:widowControl w:val="0"/>
        <w:spacing w:after="0" w:line="240" w:lineRule="auto"/>
        <w:ind w:firstLine="426"/>
        <w:jc w:val="both"/>
        <w:rPr>
          <w:rFonts w:ascii="Times New Roman" w:eastAsiaTheme="minorEastAsia" w:hAnsi="Times New Roman" w:cstheme="minorBidi"/>
          <w:bCs/>
          <w:sz w:val="28"/>
          <w:szCs w:val="28"/>
        </w:rPr>
      </w:pPr>
      <w:r w:rsidRPr="00911F4B">
        <w:rPr>
          <w:rFonts w:ascii="Times New Roman" w:eastAsiaTheme="minorEastAsia" w:hAnsi="Times New Roman" w:cstheme="minorBidi"/>
          <w:bCs/>
          <w:sz w:val="28"/>
          <w:szCs w:val="28"/>
        </w:rPr>
        <w:t>г) осуществляющие подачу воды на цели орошения.</w:t>
      </w:r>
    </w:p>
    <w:p w:rsidR="00D81062" w:rsidRPr="00911F4B" w:rsidRDefault="00D81062" w:rsidP="00D81062">
      <w:pPr>
        <w:widowControl w:val="0"/>
        <w:tabs>
          <w:tab w:val="left" w:pos="993"/>
        </w:tabs>
        <w:spacing w:after="0" w:line="240" w:lineRule="auto"/>
        <w:ind w:firstLine="426"/>
        <w:jc w:val="both"/>
        <w:rPr>
          <w:rFonts w:ascii="Times New Roman" w:hAnsi="Times New Roman"/>
          <w:bCs/>
          <w:sz w:val="28"/>
          <w:szCs w:val="28"/>
        </w:rPr>
      </w:pPr>
      <w:r w:rsidRPr="00911F4B">
        <w:rPr>
          <w:rFonts w:ascii="Times New Roman" w:hAnsi="Times New Roman"/>
          <w:bCs/>
          <w:sz w:val="28"/>
          <w:szCs w:val="28"/>
        </w:rPr>
        <w:t>Так, в 2019 году тарифы на коммунальные услуги для различных категорий потребителей составили:</w:t>
      </w:r>
    </w:p>
    <w:p w:rsidR="00D81062" w:rsidRPr="0025542D" w:rsidRDefault="00D81062" w:rsidP="00D81062">
      <w:pPr>
        <w:widowControl w:val="0"/>
        <w:numPr>
          <w:ilvl w:val="0"/>
          <w:numId w:val="18"/>
        </w:numPr>
        <w:tabs>
          <w:tab w:val="left" w:pos="709"/>
          <w:tab w:val="left" w:pos="851"/>
          <w:tab w:val="left" w:pos="993"/>
          <w:tab w:val="left" w:pos="3540"/>
          <w:tab w:val="left" w:pos="4248"/>
          <w:tab w:val="left" w:pos="4956"/>
          <w:tab w:val="left" w:pos="5664"/>
          <w:tab w:val="left" w:pos="6372"/>
          <w:tab w:val="left" w:pos="7080"/>
          <w:tab w:val="left" w:pos="7788"/>
          <w:tab w:val="left" w:pos="8735"/>
        </w:tabs>
        <w:spacing w:after="0" w:line="240" w:lineRule="auto"/>
        <w:ind w:left="0" w:firstLine="426"/>
        <w:contextualSpacing/>
        <w:jc w:val="both"/>
        <w:rPr>
          <w:rFonts w:ascii="Times New Roman" w:hAnsi="Times New Roman"/>
          <w:b/>
          <w:i/>
          <w:sz w:val="28"/>
          <w:szCs w:val="28"/>
        </w:rPr>
      </w:pPr>
      <w:r w:rsidRPr="0025542D">
        <w:rPr>
          <w:rFonts w:ascii="Times New Roman" w:hAnsi="Times New Roman"/>
          <w:b/>
          <w:i/>
          <w:sz w:val="28"/>
          <w:szCs w:val="28"/>
        </w:rPr>
        <w:t>Услуги газоснабжения</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911F4B">
        <w:rPr>
          <w:rFonts w:ascii="Times New Roman" w:eastAsiaTheme="minorEastAsia" w:hAnsi="Times New Roman" w:cstheme="minorBidi"/>
          <w:sz w:val="28"/>
          <w:szCs w:val="28"/>
        </w:rPr>
        <w:t xml:space="preserve">а) </w:t>
      </w:r>
      <w:r w:rsidRPr="00911F4B">
        <w:rPr>
          <w:rFonts w:ascii="Times New Roman" w:eastAsiaTheme="minorEastAsia" w:hAnsi="Times New Roman" w:cstheme="minorBidi"/>
          <w:sz w:val="28"/>
          <w:szCs w:val="28"/>
          <w:lang w:eastAsia="en-US"/>
        </w:rPr>
        <w:t>тарифы на природный газ, транспортируемый</w:t>
      </w:r>
      <w:r w:rsidRPr="007D3AA7">
        <w:rPr>
          <w:rFonts w:ascii="Times New Roman" w:eastAsiaTheme="minorEastAsia" w:hAnsi="Times New Roman" w:cstheme="minorBidi"/>
          <w:sz w:val="28"/>
          <w:szCs w:val="28"/>
          <w:lang w:eastAsia="en-US"/>
        </w:rPr>
        <w:t xml:space="preserve"> по магистральным трубопроводам и распределительным сетям:</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1) бытовым потребителям (абонент</w:t>
      </w:r>
      <w:r>
        <w:rPr>
          <w:rFonts w:ascii="Times New Roman" w:eastAsiaTheme="minorEastAsia" w:hAnsi="Times New Roman" w:cstheme="minorBidi"/>
          <w:color w:val="000000"/>
          <w:sz w:val="28"/>
          <w:szCs w:val="28"/>
          <w:lang w:bidi="ru-RU"/>
        </w:rPr>
        <w:t>ам</w:t>
      </w: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в пределах </w:t>
      </w:r>
      <w:r w:rsidRPr="007D3AA7">
        <w:rPr>
          <w:rFonts w:ascii="Times New Roman" w:eastAsiaTheme="minorEastAsia" w:hAnsi="Times New Roman" w:cstheme="minorBidi"/>
          <w:color w:val="000000"/>
          <w:sz w:val="28"/>
          <w:szCs w:val="28"/>
          <w:lang w:bidi="ru-RU"/>
        </w:rPr>
        <w:t xml:space="preserve">установленного лимита </w:t>
      </w:r>
      <w:r w:rsidRPr="007D3AA7">
        <w:rPr>
          <w:rFonts w:ascii="Times New Roman" w:eastAsiaTheme="minorEastAsia" w:hAnsi="Times New Roman" w:cstheme="minorBidi"/>
          <w:sz w:val="28"/>
          <w:szCs w:val="28"/>
          <w:lang w:eastAsia="en-US"/>
        </w:rPr>
        <w:t xml:space="preserve">применяемый тариф был сохранен на уровне </w:t>
      </w:r>
      <w:r w:rsidRPr="007D3AA7">
        <w:rPr>
          <w:rFonts w:ascii="Times New Roman" w:eastAsiaTheme="minorEastAsia" w:hAnsi="Times New Roman" w:cstheme="minorBidi"/>
          <w:color w:val="000000"/>
          <w:sz w:val="28"/>
          <w:szCs w:val="28"/>
          <w:lang w:bidi="ru-RU"/>
        </w:rPr>
        <w:t>201</w:t>
      </w:r>
      <w:r>
        <w:rPr>
          <w:rFonts w:ascii="Times New Roman" w:eastAsiaTheme="minorEastAsia" w:hAnsi="Times New Roman" w:cstheme="minorBidi"/>
          <w:color w:val="000000"/>
          <w:sz w:val="28"/>
          <w:szCs w:val="28"/>
          <w:lang w:bidi="ru-RU"/>
        </w:rPr>
        <w:t>8</w:t>
      </w:r>
      <w:r w:rsidRPr="007D3AA7">
        <w:rPr>
          <w:rFonts w:ascii="Times New Roman" w:eastAsiaTheme="minorEastAsia" w:hAnsi="Times New Roman" w:cstheme="minorBidi"/>
          <w:color w:val="000000"/>
          <w:sz w:val="28"/>
          <w:szCs w:val="28"/>
          <w:lang w:bidi="ru-RU"/>
        </w:rPr>
        <w:t xml:space="preserve"> года </w:t>
      </w:r>
      <w:r w:rsidRPr="006863DC">
        <w:rPr>
          <w:rFonts w:ascii="Times New Roman" w:eastAsiaTheme="minorEastAsia" w:hAnsi="Times New Roman" w:cstheme="minorBidi"/>
          <w:color w:val="000000" w:themeColor="text1"/>
          <w:sz w:val="28"/>
          <w:szCs w:val="28"/>
          <w:lang w:bidi="ru-RU"/>
        </w:rPr>
        <w:t>(0,81 руб.</w:t>
      </w:r>
      <w:r w:rsidRPr="006863DC">
        <w:rPr>
          <w:rFonts w:ascii="Times New Roman" w:eastAsiaTheme="minorEastAsia" w:hAnsi="Times New Roman" w:cstheme="minorBidi"/>
          <w:color w:val="000000" w:themeColor="text1"/>
          <w:sz w:val="28"/>
          <w:szCs w:val="28"/>
          <w:lang w:eastAsia="en-US"/>
        </w:rPr>
        <w:t xml:space="preserve"> за</w:t>
      </w:r>
      <w:r w:rsidRPr="007D3AA7">
        <w:rPr>
          <w:rFonts w:ascii="Times New Roman" w:eastAsiaTheme="minorEastAsia" w:hAnsi="Times New Roman" w:cstheme="minorBidi"/>
          <w:sz w:val="28"/>
          <w:szCs w:val="28"/>
          <w:lang w:eastAsia="en-US"/>
        </w:rPr>
        <w:t xml:space="preserve"> 1</w:t>
      </w:r>
      <w:r>
        <w:rPr>
          <w:rFonts w:ascii="Times New Roman" w:eastAsiaTheme="minorEastAsia" w:hAnsi="Times New Roman" w:cstheme="minorBidi"/>
          <w:sz w:val="28"/>
          <w:szCs w:val="28"/>
          <w:lang w:eastAsia="en-US"/>
        </w:rPr>
        <w:t>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tabs>
          <w:tab w:val="left" w:pos="993"/>
        </w:tabs>
        <w:spacing w:after="0" w:line="240" w:lineRule="auto"/>
        <w:ind w:firstLine="426"/>
        <w:jc w:val="both"/>
        <w:rPr>
          <w:rFonts w:ascii="Times New Roman" w:hAnsi="Times New Roman"/>
          <w:bCs/>
          <w:sz w:val="28"/>
          <w:szCs w:val="28"/>
        </w:rPr>
      </w:pPr>
      <w:r>
        <w:rPr>
          <w:rFonts w:ascii="Times New Roman" w:hAnsi="Times New Roman"/>
          <w:bCs/>
          <w:sz w:val="28"/>
          <w:szCs w:val="28"/>
        </w:rPr>
        <w:t>2</w:t>
      </w:r>
      <w:r w:rsidRPr="007D3AA7">
        <w:rPr>
          <w:rFonts w:ascii="Times New Roman" w:hAnsi="Times New Roman"/>
          <w:bCs/>
          <w:sz w:val="28"/>
          <w:szCs w:val="28"/>
        </w:rPr>
        <w:t>) организациям и учреждениям, финансируемым из бюджетов всех уровней,</w:t>
      </w:r>
      <w:r w:rsidRPr="007D3AA7">
        <w:rPr>
          <w:rFonts w:ascii="Times New Roman" w:hAnsi="Times New Roman"/>
          <w:color w:val="000000"/>
          <w:sz w:val="28"/>
          <w:szCs w:val="28"/>
          <w:lang w:bidi="ru-RU"/>
        </w:rPr>
        <w:t xml:space="preserve"> тариф</w:t>
      </w:r>
      <w:r w:rsidRPr="007D3AA7">
        <w:rPr>
          <w:rFonts w:ascii="Times New Roman" w:hAnsi="Times New Roman"/>
          <w:sz w:val="28"/>
          <w:szCs w:val="28"/>
          <w:lang w:eastAsia="en-US"/>
        </w:rPr>
        <w:t xml:space="preserve"> установлен в размере </w:t>
      </w:r>
      <w:r w:rsidRPr="002612F4">
        <w:rPr>
          <w:rFonts w:ascii="Times New Roman" w:hAnsi="Times New Roman"/>
          <w:sz w:val="28"/>
          <w:szCs w:val="28"/>
          <w:lang w:eastAsia="en-US"/>
        </w:rPr>
        <w:t>305,45</w:t>
      </w:r>
      <w:r w:rsidRPr="007D3AA7">
        <w:rPr>
          <w:rFonts w:ascii="Times New Roman" w:hAnsi="Times New Roman"/>
          <w:sz w:val="28"/>
          <w:szCs w:val="28"/>
          <w:lang w:eastAsia="en-US"/>
        </w:rPr>
        <w:t xml:space="preserve"> руб. за 1 тыс.</w:t>
      </w:r>
      <w:r>
        <w:rPr>
          <w:rFonts w:ascii="Times New Roman" w:hAnsi="Times New Roman"/>
          <w:sz w:val="28"/>
          <w:szCs w:val="28"/>
          <w:lang w:eastAsia="en-US"/>
        </w:rPr>
        <w:t xml:space="preserve">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7D3AA7">
        <w:rPr>
          <w:rFonts w:ascii="Times New Roman" w:hAnsi="Times New Roman"/>
          <w:sz w:val="28"/>
          <w:szCs w:val="28"/>
          <w:lang w:eastAsia="en-US"/>
        </w:rPr>
        <w:t>, что</w:t>
      </w:r>
      <w:r w:rsidRPr="007D3AA7">
        <w:rPr>
          <w:rFonts w:ascii="Times New Roman" w:hAnsi="Times New Roman"/>
          <w:bCs/>
          <w:sz w:val="28"/>
          <w:szCs w:val="28"/>
        </w:rPr>
        <w:t xml:space="preserve"> на </w:t>
      </w:r>
      <w:r>
        <w:rPr>
          <w:rFonts w:ascii="Times New Roman" w:hAnsi="Times New Roman"/>
          <w:bCs/>
          <w:sz w:val="28"/>
          <w:szCs w:val="28"/>
        </w:rPr>
        <w:t>7,0</w:t>
      </w:r>
      <w:r w:rsidRPr="007D3AA7">
        <w:rPr>
          <w:rFonts w:ascii="Times New Roman" w:hAnsi="Times New Roman"/>
          <w:bCs/>
          <w:sz w:val="28"/>
          <w:szCs w:val="28"/>
        </w:rPr>
        <w:t xml:space="preserve">% выше тарифа, действующего для данных потребителей </w:t>
      </w:r>
      <w:r>
        <w:rPr>
          <w:rFonts w:ascii="Times New Roman" w:hAnsi="Times New Roman"/>
          <w:bCs/>
          <w:sz w:val="28"/>
          <w:szCs w:val="28"/>
        </w:rPr>
        <w:t>в</w:t>
      </w:r>
      <w:r w:rsidRPr="007D3AA7">
        <w:rPr>
          <w:rFonts w:ascii="Times New Roman" w:hAnsi="Times New Roman"/>
          <w:bCs/>
          <w:sz w:val="28"/>
          <w:szCs w:val="28"/>
        </w:rPr>
        <w:t xml:space="preserve"> 201</w:t>
      </w:r>
      <w:r>
        <w:rPr>
          <w:rFonts w:ascii="Times New Roman" w:hAnsi="Times New Roman"/>
          <w:bCs/>
          <w:sz w:val="28"/>
          <w:szCs w:val="28"/>
        </w:rPr>
        <w:t>8</w:t>
      </w:r>
      <w:r w:rsidRPr="007D3AA7">
        <w:rPr>
          <w:rFonts w:ascii="Times New Roman" w:hAnsi="Times New Roman"/>
          <w:bCs/>
          <w:sz w:val="28"/>
          <w:szCs w:val="28"/>
        </w:rPr>
        <w:t xml:space="preserve"> год</w:t>
      </w:r>
      <w:r>
        <w:rPr>
          <w:rFonts w:ascii="Times New Roman" w:hAnsi="Times New Roman"/>
          <w:bCs/>
          <w:sz w:val="28"/>
          <w:szCs w:val="28"/>
        </w:rPr>
        <w:t>у</w:t>
      </w:r>
      <w:r w:rsidRPr="007D3AA7">
        <w:rPr>
          <w:rFonts w:ascii="Times New Roman" w:hAnsi="Times New Roman"/>
          <w:bCs/>
          <w:sz w:val="28"/>
          <w:szCs w:val="28"/>
        </w:rPr>
        <w:t>;</w:t>
      </w:r>
    </w:p>
    <w:p w:rsidR="00D81062" w:rsidRPr="007D3AA7" w:rsidRDefault="00D81062" w:rsidP="00D81062">
      <w:pPr>
        <w:widowControl w:val="0"/>
        <w:tabs>
          <w:tab w:val="left" w:pos="993"/>
        </w:tabs>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xml:space="preserve">б) тарифы </w:t>
      </w:r>
      <w:r>
        <w:rPr>
          <w:rFonts w:ascii="Times New Roman" w:hAnsi="Times New Roman"/>
          <w:bCs/>
          <w:sz w:val="28"/>
          <w:szCs w:val="28"/>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7D3AA7">
        <w:rPr>
          <w:rFonts w:ascii="Times New Roman" w:hAnsi="Times New Roman"/>
          <w:bCs/>
          <w:sz w:val="28"/>
          <w:szCs w:val="28"/>
        </w:rPr>
        <w:t xml:space="preserve"> природн</w:t>
      </w:r>
      <w:r>
        <w:rPr>
          <w:rFonts w:ascii="Times New Roman" w:hAnsi="Times New Roman"/>
          <w:bCs/>
          <w:sz w:val="28"/>
          <w:szCs w:val="28"/>
        </w:rPr>
        <w:t>ого</w:t>
      </w:r>
      <w:r w:rsidRPr="007D3AA7">
        <w:rPr>
          <w:rFonts w:ascii="Times New Roman" w:hAnsi="Times New Roman"/>
          <w:bCs/>
          <w:sz w:val="28"/>
          <w:szCs w:val="28"/>
        </w:rPr>
        <w:t xml:space="preserve"> газ</w:t>
      </w:r>
      <w:r>
        <w:rPr>
          <w:rFonts w:ascii="Times New Roman" w:hAnsi="Times New Roman"/>
          <w:bCs/>
          <w:sz w:val="28"/>
          <w:szCs w:val="28"/>
        </w:rPr>
        <w:t>а</w:t>
      </w:r>
      <w:r w:rsidRPr="007D3AA7">
        <w:rPr>
          <w:rFonts w:ascii="Times New Roman" w:hAnsi="Times New Roman"/>
          <w:bCs/>
          <w:sz w:val="28"/>
          <w:szCs w:val="28"/>
        </w:rPr>
        <w:t>, отпускаем</w:t>
      </w:r>
      <w:r>
        <w:rPr>
          <w:rFonts w:ascii="Times New Roman" w:hAnsi="Times New Roman"/>
          <w:bCs/>
          <w:sz w:val="28"/>
          <w:szCs w:val="28"/>
        </w:rPr>
        <w:t>ого</w:t>
      </w:r>
      <w:r w:rsidRPr="007D3AA7">
        <w:rPr>
          <w:rFonts w:ascii="Times New Roman" w:hAnsi="Times New Roman"/>
          <w:bCs/>
          <w:sz w:val="28"/>
          <w:szCs w:val="28"/>
        </w:rPr>
        <w:t xml:space="preserve"> организациям</w:t>
      </w:r>
      <w:r>
        <w:rPr>
          <w:rFonts w:ascii="Times New Roman" w:hAnsi="Times New Roman"/>
          <w:bCs/>
          <w:sz w:val="28"/>
          <w:szCs w:val="28"/>
        </w:rPr>
        <w:t>,</w:t>
      </w:r>
      <w:r w:rsidRPr="007D3AA7">
        <w:rPr>
          <w:rFonts w:ascii="Times New Roman" w:hAnsi="Times New Roman"/>
          <w:bCs/>
          <w:sz w:val="28"/>
          <w:szCs w:val="28"/>
        </w:rPr>
        <w:t xml:space="preserve"> осуществляющим производство промышленной и (или) сельскохозяйственной продукции,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70%, в 201</w:t>
      </w:r>
      <w:r>
        <w:rPr>
          <w:rFonts w:ascii="Times New Roman" w:hAnsi="Times New Roman"/>
          <w:bCs/>
          <w:sz w:val="28"/>
          <w:szCs w:val="28"/>
        </w:rPr>
        <w:t xml:space="preserve">9 </w:t>
      </w:r>
      <w:r w:rsidRPr="007D3AA7">
        <w:rPr>
          <w:rFonts w:ascii="Times New Roman" w:hAnsi="Times New Roman"/>
          <w:bCs/>
          <w:sz w:val="28"/>
          <w:szCs w:val="28"/>
        </w:rPr>
        <w:t>году:</w:t>
      </w:r>
    </w:p>
    <w:p w:rsidR="00D81062" w:rsidRPr="007D3AA7" w:rsidRDefault="00D81062" w:rsidP="00D81062">
      <w:pPr>
        <w:widowControl w:val="0"/>
        <w:tabs>
          <w:tab w:val="left" w:pos="993"/>
        </w:tabs>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xml:space="preserve">- присоединенным по магистральному трубопроводу – </w:t>
      </w:r>
      <w:r w:rsidRPr="0088134D">
        <w:rPr>
          <w:rFonts w:ascii="Times New Roman" w:hAnsi="Times New Roman"/>
          <w:bCs/>
          <w:sz w:val="28"/>
          <w:szCs w:val="28"/>
        </w:rPr>
        <w:t>2</w:t>
      </w:r>
      <w:r>
        <w:rPr>
          <w:rFonts w:ascii="Times New Roman" w:hAnsi="Times New Roman"/>
          <w:bCs/>
          <w:sz w:val="28"/>
          <w:szCs w:val="28"/>
        </w:rPr>
        <w:t> </w:t>
      </w:r>
      <w:r w:rsidRPr="0088134D">
        <w:rPr>
          <w:rFonts w:ascii="Times New Roman" w:hAnsi="Times New Roman"/>
          <w:bCs/>
          <w:sz w:val="28"/>
          <w:szCs w:val="28"/>
        </w:rPr>
        <w:t>112</w:t>
      </w:r>
      <w:r>
        <w:rPr>
          <w:rFonts w:ascii="Times New Roman" w:hAnsi="Times New Roman"/>
          <w:bCs/>
          <w:sz w:val="28"/>
          <w:szCs w:val="28"/>
        </w:rPr>
        <w:t>,</w:t>
      </w:r>
      <w:r w:rsidRPr="0088134D">
        <w:rPr>
          <w:rFonts w:ascii="Times New Roman" w:hAnsi="Times New Roman"/>
          <w:bCs/>
          <w:sz w:val="28"/>
          <w:szCs w:val="28"/>
        </w:rPr>
        <w:t>93</w:t>
      </w:r>
      <w:r>
        <w:rPr>
          <w:rFonts w:ascii="Times New Roman" w:hAnsi="Times New Roman"/>
          <w:bCs/>
          <w:sz w:val="28"/>
          <w:szCs w:val="28"/>
        </w:rPr>
        <w:t xml:space="preserve"> </w:t>
      </w:r>
      <w:r w:rsidRPr="007D3AA7">
        <w:rPr>
          <w:rFonts w:ascii="Times New Roman" w:hAnsi="Times New Roman"/>
          <w:bCs/>
          <w:sz w:val="28"/>
          <w:szCs w:val="28"/>
        </w:rPr>
        <w:t>руб. (+</w:t>
      </w:r>
      <w:r>
        <w:rPr>
          <w:rFonts w:ascii="Times New Roman" w:hAnsi="Times New Roman"/>
          <w:bCs/>
          <w:sz w:val="28"/>
          <w:szCs w:val="28"/>
        </w:rPr>
        <w:t>1,6</w:t>
      </w:r>
      <w:r w:rsidRPr="007D3AA7">
        <w:rPr>
          <w:rFonts w:ascii="Times New Roman" w:hAnsi="Times New Roman"/>
          <w:bCs/>
          <w:sz w:val="28"/>
          <w:szCs w:val="28"/>
        </w:rPr>
        <w:t>% к уровню 201</w:t>
      </w:r>
      <w:r>
        <w:rPr>
          <w:rFonts w:ascii="Times New Roman" w:hAnsi="Times New Roman"/>
          <w:bCs/>
          <w:sz w:val="28"/>
          <w:szCs w:val="28"/>
        </w:rPr>
        <w:t>8 года)</w:t>
      </w:r>
      <w:r w:rsidRPr="007D3AA7">
        <w:rPr>
          <w:rFonts w:ascii="Times New Roman" w:hAnsi="Times New Roman"/>
          <w:bCs/>
          <w:sz w:val="28"/>
          <w:szCs w:val="28"/>
        </w:rPr>
        <w:t>;</w:t>
      </w:r>
    </w:p>
    <w:p w:rsidR="00D81062" w:rsidRPr="007D3AA7" w:rsidRDefault="00D81062" w:rsidP="00D81062">
      <w:pPr>
        <w:widowControl w:val="0"/>
        <w:tabs>
          <w:tab w:val="left" w:pos="993"/>
        </w:tabs>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xml:space="preserve">- присоединенным к распределительным сетям – </w:t>
      </w:r>
      <w:r w:rsidRPr="00343A06">
        <w:rPr>
          <w:rFonts w:ascii="Times New Roman" w:hAnsi="Times New Roman"/>
          <w:bCs/>
          <w:sz w:val="28"/>
          <w:szCs w:val="28"/>
        </w:rPr>
        <w:t>2</w:t>
      </w:r>
      <w:r>
        <w:rPr>
          <w:rFonts w:ascii="Times New Roman" w:hAnsi="Times New Roman"/>
          <w:bCs/>
          <w:sz w:val="28"/>
          <w:szCs w:val="28"/>
        </w:rPr>
        <w:t> </w:t>
      </w:r>
      <w:r w:rsidRPr="00343A06">
        <w:rPr>
          <w:rFonts w:ascii="Times New Roman" w:hAnsi="Times New Roman"/>
          <w:bCs/>
          <w:sz w:val="28"/>
          <w:szCs w:val="28"/>
        </w:rPr>
        <w:t>392</w:t>
      </w:r>
      <w:r>
        <w:rPr>
          <w:rFonts w:ascii="Times New Roman" w:hAnsi="Times New Roman"/>
          <w:bCs/>
          <w:sz w:val="28"/>
          <w:szCs w:val="28"/>
        </w:rPr>
        <w:t>,</w:t>
      </w:r>
      <w:r w:rsidRPr="00343A06">
        <w:rPr>
          <w:rFonts w:ascii="Times New Roman" w:hAnsi="Times New Roman"/>
          <w:bCs/>
          <w:sz w:val="28"/>
          <w:szCs w:val="28"/>
        </w:rPr>
        <w:t>51</w:t>
      </w:r>
      <w:r w:rsidRPr="007D3AA7">
        <w:rPr>
          <w:rFonts w:ascii="Times New Roman" w:hAnsi="Times New Roman"/>
          <w:bCs/>
          <w:sz w:val="28"/>
          <w:szCs w:val="28"/>
        </w:rPr>
        <w:t xml:space="preserve"> руб. (+</w:t>
      </w:r>
      <w:r>
        <w:rPr>
          <w:rFonts w:ascii="Times New Roman" w:hAnsi="Times New Roman"/>
          <w:bCs/>
          <w:sz w:val="28"/>
          <w:szCs w:val="28"/>
        </w:rPr>
        <w:t>2,2</w:t>
      </w:r>
      <w:r w:rsidRPr="007D3AA7">
        <w:rPr>
          <w:rFonts w:ascii="Times New Roman" w:hAnsi="Times New Roman"/>
          <w:bCs/>
          <w:sz w:val="28"/>
          <w:szCs w:val="28"/>
        </w:rPr>
        <w:t>%</w:t>
      </w:r>
      <w:r>
        <w:rPr>
          <w:rFonts w:ascii="Times New Roman" w:hAnsi="Times New Roman"/>
          <w:bCs/>
          <w:sz w:val="28"/>
          <w:szCs w:val="28"/>
        </w:rPr>
        <w:t>)</w:t>
      </w:r>
      <w:r w:rsidRPr="007D3AA7">
        <w:rPr>
          <w:rFonts w:ascii="Times New Roman" w:hAnsi="Times New Roman"/>
          <w:bCs/>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color w:val="000000"/>
          <w:sz w:val="28"/>
          <w:szCs w:val="28"/>
          <w:lang w:bidi="ru-RU"/>
        </w:rPr>
      </w:pPr>
      <w:r w:rsidRPr="007D3AA7">
        <w:rPr>
          <w:rFonts w:ascii="Times New Roman" w:eastAsiaTheme="minorEastAsia" w:hAnsi="Times New Roman"/>
          <w:bCs/>
          <w:sz w:val="28"/>
          <w:szCs w:val="28"/>
        </w:rPr>
        <w:t xml:space="preserve">в) </w:t>
      </w:r>
      <w:r w:rsidRPr="007D3AA7">
        <w:rPr>
          <w:rFonts w:ascii="Times New Roman" w:eastAsiaTheme="minorEastAsia" w:hAnsi="Times New Roman" w:cstheme="minorBidi"/>
          <w:sz w:val="28"/>
          <w:szCs w:val="28"/>
          <w:lang w:eastAsia="en-US"/>
        </w:rPr>
        <w:t xml:space="preserve">тарифы </w:t>
      </w:r>
      <w:r>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7D3AA7">
        <w:rPr>
          <w:rFonts w:ascii="Times New Roman" w:eastAsiaTheme="minorEastAsia" w:hAnsi="Times New Roman" w:cstheme="minorBidi"/>
          <w:color w:val="000000"/>
          <w:sz w:val="28"/>
          <w:szCs w:val="28"/>
          <w:lang w:bidi="ru-RU"/>
        </w:rPr>
        <w:t xml:space="preserve">для организаций, осуществляющих производство мяса (выращивание скота, птиц), молока, куриных яиц, переработку мясомолочного сырья, в общем объеме дохода от продаж (выручки) или в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w:t>
      </w:r>
      <w:r>
        <w:rPr>
          <w:rFonts w:ascii="Times New Roman" w:eastAsiaTheme="minorEastAsia" w:hAnsi="Times New Roman" w:cstheme="minorBidi"/>
          <w:color w:val="000000"/>
          <w:sz w:val="28"/>
          <w:szCs w:val="28"/>
          <w:lang w:bidi="ru-RU"/>
        </w:rPr>
        <w:t>периода составляет не менее 50%</w:t>
      </w:r>
      <w:r w:rsidRPr="007D3AA7">
        <w:rPr>
          <w:rFonts w:ascii="Times New Roman" w:eastAsiaTheme="minorEastAsia" w:hAnsi="Times New Roman" w:cstheme="minorBidi"/>
          <w:color w:val="000000"/>
          <w:sz w:val="28"/>
          <w:szCs w:val="28"/>
          <w:lang w:bidi="ru-RU"/>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125101">
        <w:rPr>
          <w:rFonts w:ascii="Times New Roman" w:eastAsiaTheme="minorEastAsia" w:hAnsi="Times New Roman" w:cstheme="minorBidi"/>
          <w:sz w:val="28"/>
          <w:szCs w:val="28"/>
          <w:lang w:eastAsia="en-US"/>
        </w:rPr>
        <w:t>1</w:t>
      </w:r>
      <w:r>
        <w:rPr>
          <w:rFonts w:ascii="Times New Roman" w:eastAsiaTheme="minorEastAsia" w:hAnsi="Times New Roman" w:cstheme="minorBidi"/>
          <w:sz w:val="28"/>
          <w:szCs w:val="28"/>
          <w:lang w:eastAsia="en-US"/>
        </w:rPr>
        <w:t> </w:t>
      </w:r>
      <w:r w:rsidRPr="00125101">
        <w:rPr>
          <w:rFonts w:ascii="Times New Roman" w:eastAsiaTheme="minorEastAsia" w:hAnsi="Times New Roman" w:cstheme="minorBidi"/>
          <w:sz w:val="28"/>
          <w:szCs w:val="28"/>
          <w:lang w:eastAsia="en-US"/>
        </w:rPr>
        <w:t>397</w:t>
      </w:r>
      <w:r>
        <w:rPr>
          <w:rFonts w:ascii="Times New Roman" w:eastAsiaTheme="minorEastAsia" w:hAnsi="Times New Roman" w:cstheme="minorBidi"/>
          <w:sz w:val="28"/>
          <w:szCs w:val="28"/>
          <w:lang w:eastAsia="en-US"/>
        </w:rPr>
        <w:t>,</w:t>
      </w:r>
      <w:r w:rsidRPr="00125101">
        <w:rPr>
          <w:rFonts w:ascii="Times New Roman" w:eastAsiaTheme="minorEastAsia" w:hAnsi="Times New Roman" w:cstheme="minorBidi"/>
          <w:sz w:val="28"/>
          <w:szCs w:val="28"/>
          <w:lang w:eastAsia="en-US"/>
        </w:rPr>
        <w:t>44</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1,7</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AB3FC6">
        <w:rPr>
          <w:rFonts w:ascii="Times New Roman" w:eastAsiaTheme="minorEastAsia" w:hAnsi="Times New Roman" w:cstheme="minorBidi"/>
          <w:sz w:val="28"/>
          <w:szCs w:val="28"/>
          <w:lang w:eastAsia="en-US"/>
        </w:rPr>
        <w:t>1</w:t>
      </w:r>
      <w:r>
        <w:rPr>
          <w:rFonts w:ascii="Times New Roman" w:eastAsiaTheme="minorEastAsia" w:hAnsi="Times New Roman" w:cstheme="minorBidi"/>
          <w:sz w:val="28"/>
          <w:szCs w:val="28"/>
          <w:lang w:eastAsia="en-US"/>
        </w:rPr>
        <w:t> </w:t>
      </w:r>
      <w:r w:rsidRPr="00AB3FC6">
        <w:rPr>
          <w:rFonts w:ascii="Times New Roman" w:eastAsiaTheme="minorEastAsia" w:hAnsi="Times New Roman" w:cstheme="minorBidi"/>
          <w:sz w:val="28"/>
          <w:szCs w:val="28"/>
          <w:lang w:eastAsia="en-US"/>
        </w:rPr>
        <w:t>677</w:t>
      </w:r>
      <w:r>
        <w:rPr>
          <w:rFonts w:ascii="Times New Roman" w:eastAsiaTheme="minorEastAsia" w:hAnsi="Times New Roman" w:cstheme="minorBidi"/>
          <w:sz w:val="28"/>
          <w:szCs w:val="28"/>
          <w:lang w:eastAsia="en-US"/>
        </w:rPr>
        <w:t>,</w:t>
      </w:r>
      <w:r w:rsidRPr="00AB3FC6">
        <w:rPr>
          <w:rFonts w:ascii="Times New Roman" w:eastAsiaTheme="minorEastAsia" w:hAnsi="Times New Roman" w:cstheme="minorBidi"/>
          <w:sz w:val="28"/>
          <w:szCs w:val="28"/>
          <w:lang w:eastAsia="en-US"/>
        </w:rPr>
        <w:t>02</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2,5</w:t>
      </w:r>
      <w:r w:rsidRPr="007D3AA7">
        <w:rPr>
          <w:rFonts w:ascii="Times New Roman" w:eastAsiaTheme="minorEastAsia" w:hAnsi="Times New Roman" w:cstheme="minorBidi"/>
          <w:sz w:val="28"/>
          <w:szCs w:val="28"/>
          <w:lang w:eastAsia="en-US"/>
        </w:rPr>
        <w:t xml:space="preserve">% к </w:t>
      </w:r>
      <w:r w:rsidRPr="007D3AA7">
        <w:rPr>
          <w:rFonts w:ascii="Times New Roman" w:eastAsiaTheme="minorEastAsia" w:hAnsi="Times New Roman" w:cstheme="minorBidi"/>
          <w:sz w:val="28"/>
          <w:szCs w:val="28"/>
          <w:lang w:eastAsia="en-US"/>
        </w:rPr>
        <w:lastRenderedPageBreak/>
        <w:t>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tabs>
          <w:tab w:val="left" w:pos="993"/>
        </w:tabs>
        <w:spacing w:after="0" w:line="240" w:lineRule="auto"/>
        <w:ind w:firstLine="426"/>
        <w:jc w:val="both"/>
        <w:rPr>
          <w:rFonts w:ascii="Times New Roman" w:hAnsi="Times New Roman"/>
          <w:sz w:val="28"/>
          <w:szCs w:val="28"/>
          <w:lang w:eastAsia="en-US"/>
        </w:rPr>
      </w:pPr>
      <w:r w:rsidRPr="007D3AA7">
        <w:rPr>
          <w:rFonts w:ascii="Times New Roman" w:hAnsi="Times New Roman"/>
          <w:bCs/>
          <w:sz w:val="28"/>
          <w:szCs w:val="28"/>
        </w:rPr>
        <w:t xml:space="preserve">г) </w:t>
      </w:r>
      <w:r w:rsidRPr="007D3AA7">
        <w:rPr>
          <w:rFonts w:ascii="Times New Roman" w:hAnsi="Times New Roman"/>
          <w:sz w:val="28"/>
          <w:szCs w:val="28"/>
          <w:lang w:eastAsia="en-US"/>
        </w:rPr>
        <w:t>применяемые тарифы на природный газ</w:t>
      </w:r>
      <w:r w:rsidRPr="007D3AA7">
        <w:rPr>
          <w:rFonts w:ascii="Times New Roman" w:hAnsi="Times New Roman"/>
          <w:bCs/>
          <w:sz w:val="28"/>
          <w:szCs w:val="28"/>
        </w:rPr>
        <w:t xml:space="preserve"> для </w:t>
      </w:r>
      <w:r w:rsidRPr="007D3AA7">
        <w:rPr>
          <w:rFonts w:ascii="Times New Roman" w:hAnsi="Times New Roman"/>
          <w:sz w:val="28"/>
          <w:szCs w:val="28"/>
          <w:lang w:eastAsia="en-US"/>
        </w:rPr>
        <w:t>промышленных предприятий, осуществляющих экспорт продукции, произведённой на территории Приднестровской Молдавской Республики, основной вид деятельности которых: электротехническая промышленно</w:t>
      </w:r>
      <w:r>
        <w:rPr>
          <w:rFonts w:ascii="Times New Roman" w:hAnsi="Times New Roman"/>
          <w:sz w:val="28"/>
          <w:szCs w:val="28"/>
          <w:lang w:eastAsia="en-US"/>
        </w:rPr>
        <w:t>сть, химическая промышленность</w:t>
      </w:r>
      <w:r w:rsidRPr="007D3AA7">
        <w:rPr>
          <w:rFonts w:ascii="Times New Roman" w:hAnsi="Times New Roman"/>
          <w:sz w:val="28"/>
          <w:szCs w:val="28"/>
          <w:lang w:eastAsia="en-US"/>
        </w:rPr>
        <w:t>, черная металлургия, текстильная промышленность с численностью работников на предприятии от 500 до 1 000 человек составили</w:t>
      </w:r>
      <w:r>
        <w:rPr>
          <w:rFonts w:ascii="Times New Roman" w:hAnsi="Times New Roman"/>
          <w:sz w:val="28"/>
          <w:szCs w:val="28"/>
          <w:lang w:eastAsia="en-US"/>
        </w:rPr>
        <w:t xml:space="preserve"> </w:t>
      </w:r>
      <w:r>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7D3AA7">
        <w:rPr>
          <w:rFonts w:ascii="Times New Roman" w:hAnsi="Times New Roman"/>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24651B">
        <w:rPr>
          <w:rFonts w:ascii="Times New Roman" w:eastAsiaTheme="minorEastAsia" w:hAnsi="Times New Roman" w:cstheme="minorBidi"/>
          <w:sz w:val="28"/>
          <w:szCs w:val="28"/>
          <w:lang w:eastAsia="en-US"/>
        </w:rPr>
        <w:t>602,37</w:t>
      </w:r>
      <w:r w:rsidRPr="007D3AA7">
        <w:rPr>
          <w:rFonts w:ascii="Times New Roman" w:eastAsiaTheme="minorEastAsia" w:hAnsi="Times New Roman" w:cstheme="minorBidi"/>
          <w:sz w:val="28"/>
          <w:szCs w:val="28"/>
          <w:lang w:eastAsia="en-US"/>
        </w:rPr>
        <w:t xml:space="preserve"> руб.(+</w:t>
      </w:r>
      <w:r>
        <w:rPr>
          <w:rFonts w:ascii="Times New Roman" w:eastAsiaTheme="minorEastAsia" w:hAnsi="Times New Roman" w:cstheme="minorBidi"/>
          <w:sz w:val="28"/>
          <w:szCs w:val="28"/>
          <w:lang w:eastAsia="en-US"/>
        </w:rPr>
        <w:t>1,9</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4929DE">
        <w:rPr>
          <w:rFonts w:ascii="Times New Roman" w:eastAsiaTheme="minorEastAsia" w:hAnsi="Times New Roman" w:cstheme="minorBidi"/>
          <w:sz w:val="28"/>
          <w:szCs w:val="28"/>
          <w:lang w:eastAsia="en-US"/>
        </w:rPr>
        <w:t>881,95</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3,4</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tabs>
          <w:tab w:val="left" w:pos="993"/>
        </w:tabs>
        <w:spacing w:after="0" w:line="240" w:lineRule="auto"/>
        <w:ind w:firstLine="426"/>
        <w:jc w:val="both"/>
        <w:rPr>
          <w:rFonts w:ascii="Times New Roman" w:hAnsi="Times New Roman"/>
          <w:sz w:val="28"/>
          <w:szCs w:val="28"/>
          <w:lang w:eastAsia="en-US"/>
        </w:rPr>
      </w:pPr>
      <w:r w:rsidRPr="007D3AA7">
        <w:rPr>
          <w:rFonts w:ascii="Times New Roman" w:hAnsi="Times New Roman"/>
          <w:sz w:val="28"/>
          <w:szCs w:val="28"/>
          <w:lang w:eastAsia="en-US"/>
        </w:rPr>
        <w:t>д) применяемые тарифы на природный газ</w:t>
      </w:r>
      <w:r w:rsidRPr="007D3AA7">
        <w:rPr>
          <w:rFonts w:ascii="Times New Roman" w:hAnsi="Times New Roman"/>
          <w:bCs/>
          <w:sz w:val="28"/>
          <w:szCs w:val="28"/>
        </w:rPr>
        <w:t xml:space="preserve"> для </w:t>
      </w:r>
      <w:r w:rsidRPr="007D3AA7">
        <w:rPr>
          <w:rFonts w:ascii="Times New Roman" w:hAnsi="Times New Roman"/>
          <w:sz w:val="28"/>
          <w:szCs w:val="28"/>
          <w:lang w:eastAsia="en-US"/>
        </w:rPr>
        <w:t>промышленных предприятий, осуществляющих экспорт продукции, произведённой на территории Приднестровской Молдавской Республики, основной вид деятельности которых: электротехническая промышленность, химическая промышленность, текстильная промышленность с численностью работников на предприятии свыше 1 000 человек составили</w:t>
      </w:r>
      <w:r>
        <w:rPr>
          <w:rFonts w:ascii="Times New Roman" w:hAnsi="Times New Roman"/>
          <w:sz w:val="28"/>
          <w:szCs w:val="28"/>
          <w:lang w:eastAsia="en-US"/>
        </w:rPr>
        <w:t xml:space="preserve"> </w:t>
      </w:r>
      <w:r>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7D3AA7">
        <w:rPr>
          <w:rFonts w:ascii="Times New Roman" w:hAnsi="Times New Roman"/>
          <w:sz w:val="28"/>
          <w:szCs w:val="28"/>
          <w:lang w:eastAsia="en-US"/>
        </w:rPr>
        <w:t xml:space="preserve">: </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954ADE">
        <w:rPr>
          <w:rFonts w:ascii="Times New Roman" w:eastAsiaTheme="minorEastAsia" w:hAnsi="Times New Roman" w:cstheme="minorBidi"/>
          <w:sz w:val="28"/>
          <w:szCs w:val="28"/>
          <w:lang w:eastAsia="en-US"/>
        </w:rPr>
        <w:t>354,87</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+2,1%</w:t>
      </w:r>
      <w:r w:rsidRPr="007D3AA7">
        <w:rPr>
          <w:rFonts w:ascii="Times New Roman" w:eastAsiaTheme="minorEastAsia" w:hAnsi="Times New Roman" w:cstheme="minorBidi"/>
          <w:sz w:val="28"/>
          <w:szCs w:val="28"/>
          <w:lang w:eastAsia="en-US"/>
        </w:rPr>
        <w:t xml:space="preserve">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327E60">
        <w:rPr>
          <w:rFonts w:ascii="Times New Roman" w:eastAsiaTheme="minorEastAsia" w:hAnsi="Times New Roman" w:cstheme="minorBidi"/>
          <w:sz w:val="28"/>
          <w:szCs w:val="28"/>
          <w:lang w:eastAsia="en-US"/>
        </w:rPr>
        <w:t>634,45</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4,1</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Pr="00E1384E" w:rsidRDefault="00D81062" w:rsidP="00D81062">
      <w:pPr>
        <w:widowControl w:val="0"/>
        <w:spacing w:after="0" w:line="240" w:lineRule="auto"/>
        <w:ind w:firstLine="426"/>
        <w:jc w:val="both"/>
        <w:rPr>
          <w:rFonts w:ascii="Times New Roman" w:eastAsiaTheme="minorEastAsia" w:hAnsi="Times New Roman"/>
          <w:sz w:val="28"/>
          <w:szCs w:val="28"/>
          <w:lang w:eastAsia="en-US"/>
        </w:rPr>
      </w:pPr>
      <w:r w:rsidRPr="00E1384E">
        <w:rPr>
          <w:rFonts w:ascii="Times New Roman" w:hAnsi="Times New Roman"/>
          <w:sz w:val="28"/>
          <w:szCs w:val="28"/>
        </w:rPr>
        <w:t xml:space="preserve">е) </w:t>
      </w:r>
      <w:r w:rsidRPr="007D3AA7">
        <w:rPr>
          <w:rFonts w:ascii="Times New Roman" w:hAnsi="Times New Roman"/>
          <w:sz w:val="28"/>
          <w:szCs w:val="28"/>
          <w:lang w:eastAsia="en-US"/>
        </w:rPr>
        <w:t xml:space="preserve">применяемые тарифы </w:t>
      </w:r>
      <w:r>
        <w:rPr>
          <w:rFonts w:ascii="Times New Roman" w:hAnsi="Times New Roman"/>
          <w:sz w:val="28"/>
          <w:szCs w:val="28"/>
          <w:lang w:eastAsia="en-US"/>
        </w:rPr>
        <w:t>на п</w:t>
      </w:r>
      <w:r w:rsidRPr="00E1384E">
        <w:rPr>
          <w:rFonts w:ascii="Times New Roman" w:hAnsi="Times New Roman"/>
          <w:sz w:val="28"/>
          <w:szCs w:val="28"/>
        </w:rPr>
        <w:t>риродный газ</w:t>
      </w:r>
      <w:r>
        <w:rPr>
          <w:rFonts w:ascii="Times New Roman" w:hAnsi="Times New Roman"/>
          <w:sz w:val="28"/>
          <w:szCs w:val="28"/>
        </w:rPr>
        <w:t>, для потребителей</w:t>
      </w:r>
      <w:r w:rsidRPr="00E1384E">
        <w:rPr>
          <w:rFonts w:ascii="Times New Roman" w:hAnsi="Times New Roman"/>
          <w:sz w:val="28"/>
          <w:szCs w:val="28"/>
        </w:rPr>
        <w:t xml:space="preserve"> с численностью работников свыше 500 человек, основным видом деятельности которых является цементно-шиферная промышленность</w:t>
      </w:r>
      <w:r>
        <w:rPr>
          <w:rFonts w:ascii="Times New Roman" w:hAnsi="Times New Roman"/>
          <w:sz w:val="28"/>
          <w:szCs w:val="28"/>
        </w:rPr>
        <w:t xml:space="preserve"> </w:t>
      </w:r>
      <w:r w:rsidRPr="007D3AA7">
        <w:rPr>
          <w:rFonts w:ascii="Times New Roman" w:hAnsi="Times New Roman"/>
          <w:sz w:val="28"/>
          <w:szCs w:val="28"/>
          <w:lang w:eastAsia="en-US"/>
        </w:rPr>
        <w:t>составили</w:t>
      </w:r>
      <w:r>
        <w:rPr>
          <w:rFonts w:ascii="Times New Roman" w:hAnsi="Times New Roman"/>
          <w:sz w:val="28"/>
          <w:szCs w:val="28"/>
          <w:lang w:eastAsia="en-US"/>
        </w:rPr>
        <w:t xml:space="preserve"> </w:t>
      </w:r>
      <w:r>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E1384E">
        <w:rPr>
          <w:rFonts w:ascii="Times New Roman" w:hAnsi="Times New Roman"/>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9A5A70">
        <w:rPr>
          <w:rFonts w:ascii="Times New Roman" w:eastAsiaTheme="minorEastAsia" w:hAnsi="Times New Roman" w:cstheme="minorBidi"/>
          <w:sz w:val="28"/>
          <w:szCs w:val="28"/>
          <w:lang w:eastAsia="en-US"/>
        </w:rPr>
        <w:t>769,01</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 (</w:t>
      </w:r>
      <w:r>
        <w:rPr>
          <w:rFonts w:ascii="Times New Roman" w:eastAsiaTheme="minorEastAsia" w:hAnsi="Times New Roman" w:cstheme="minorBidi"/>
          <w:sz w:val="28"/>
          <w:szCs w:val="28"/>
          <w:lang w:eastAsia="en-US"/>
        </w:rPr>
        <w:t>+30,1%</w:t>
      </w:r>
      <w:r w:rsidRPr="007D3AA7">
        <w:rPr>
          <w:rFonts w:ascii="Times New Roman" w:eastAsiaTheme="minorEastAsia" w:hAnsi="Times New Roman" w:cstheme="minorBidi"/>
          <w:sz w:val="28"/>
          <w:szCs w:val="28"/>
          <w:lang w:eastAsia="en-US"/>
        </w:rPr>
        <w:t xml:space="preserve">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9A5A70">
        <w:rPr>
          <w:rFonts w:ascii="Times New Roman" w:eastAsiaTheme="minorEastAsia" w:hAnsi="Times New Roman" w:cstheme="minorBidi"/>
          <w:sz w:val="28"/>
          <w:szCs w:val="28"/>
          <w:lang w:eastAsia="en-US"/>
        </w:rPr>
        <w:t>1 048,59</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22,9</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Pr>
          <w:rFonts w:ascii="Times New Roman" w:eastAsiaTheme="minorEastAsia" w:hAnsi="Times New Roman" w:cstheme="minorBidi"/>
          <w:sz w:val="28"/>
          <w:szCs w:val="28"/>
          <w:lang w:eastAsia="en-US"/>
        </w:rPr>
        <w:t>ж</w:t>
      </w:r>
      <w:r w:rsidRPr="009A5A70">
        <w:rPr>
          <w:rFonts w:ascii="Times New Roman" w:eastAsiaTheme="minorEastAsia" w:hAnsi="Times New Roman"/>
          <w:sz w:val="28"/>
          <w:szCs w:val="28"/>
          <w:lang w:eastAsia="en-US"/>
        </w:rPr>
        <w:t xml:space="preserve">) </w:t>
      </w:r>
      <w:r w:rsidRPr="009A5A70">
        <w:rPr>
          <w:rFonts w:ascii="Times New Roman" w:hAnsi="Times New Roman"/>
          <w:sz w:val="28"/>
          <w:szCs w:val="28"/>
          <w:lang w:eastAsia="en-US"/>
        </w:rPr>
        <w:t>применяемые тарифы на п</w:t>
      </w:r>
      <w:r w:rsidRPr="009A5A70">
        <w:rPr>
          <w:rFonts w:ascii="Times New Roman" w:hAnsi="Times New Roman"/>
          <w:sz w:val="28"/>
          <w:szCs w:val="28"/>
        </w:rPr>
        <w:t>риродный газ, для потребителей</w:t>
      </w:r>
      <w:r>
        <w:rPr>
          <w:rFonts w:ascii="Times New Roman" w:hAnsi="Times New Roman"/>
          <w:sz w:val="28"/>
          <w:szCs w:val="28"/>
        </w:rPr>
        <w:t>,</w:t>
      </w:r>
      <w:r w:rsidRPr="009A5A70">
        <w:rPr>
          <w:rFonts w:ascii="Times New Roman" w:hAnsi="Times New Roman"/>
          <w:sz w:val="28"/>
          <w:szCs w:val="28"/>
        </w:rPr>
        <w:t xml:space="preserve"> осуществляющих производство социально значимых видов хлеба, хлебобулочных изделий, на которые установлены предельные уровни отпускных цен, с объемом производства не менее 1 (одной) тонны хлеба, хлебобулочных изделий в сутки</w:t>
      </w:r>
      <w:r>
        <w:rPr>
          <w:rFonts w:ascii="Times New Roman" w:hAnsi="Times New Roman"/>
          <w:sz w:val="28"/>
          <w:szCs w:val="28"/>
        </w:rPr>
        <w:t xml:space="preserve"> </w:t>
      </w:r>
      <w:r w:rsidRPr="007D3AA7">
        <w:rPr>
          <w:rFonts w:ascii="Times New Roman" w:hAnsi="Times New Roman"/>
          <w:sz w:val="28"/>
          <w:szCs w:val="28"/>
          <w:lang w:eastAsia="en-US"/>
        </w:rPr>
        <w:t>составили</w:t>
      </w:r>
      <w:r>
        <w:rPr>
          <w:rFonts w:ascii="Times New Roman" w:hAnsi="Times New Roman"/>
          <w:sz w:val="28"/>
          <w:szCs w:val="28"/>
          <w:lang w:eastAsia="en-US"/>
        </w:rPr>
        <w:t xml:space="preserve"> </w:t>
      </w:r>
      <w:r>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9A5A70">
        <w:rPr>
          <w:rFonts w:ascii="Times New Roman" w:hAnsi="Times New Roman"/>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9A5A70">
        <w:rPr>
          <w:rFonts w:ascii="Times New Roman" w:eastAsiaTheme="minorEastAsia" w:hAnsi="Times New Roman" w:cstheme="minorBidi"/>
          <w:sz w:val="28"/>
          <w:szCs w:val="28"/>
          <w:lang w:eastAsia="en-US"/>
        </w:rPr>
        <w:t>354,87</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 (</w:t>
      </w:r>
      <w:r>
        <w:rPr>
          <w:rFonts w:ascii="Times New Roman" w:eastAsiaTheme="minorEastAsia" w:hAnsi="Times New Roman" w:cstheme="minorBidi"/>
          <w:sz w:val="28"/>
          <w:szCs w:val="28"/>
          <w:lang w:eastAsia="en-US"/>
        </w:rPr>
        <w:t>-82,9%</w:t>
      </w:r>
      <w:r w:rsidRPr="007D3AA7">
        <w:rPr>
          <w:rFonts w:ascii="Times New Roman" w:eastAsiaTheme="minorEastAsia" w:hAnsi="Times New Roman" w:cstheme="minorBidi"/>
          <w:sz w:val="28"/>
          <w:szCs w:val="28"/>
          <w:lang w:eastAsia="en-US"/>
        </w:rPr>
        <w:t xml:space="preserve">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9A5A70">
        <w:rPr>
          <w:rFonts w:ascii="Times New Roman" w:eastAsiaTheme="minorEastAsia" w:hAnsi="Times New Roman" w:cstheme="minorBidi"/>
          <w:sz w:val="28"/>
          <w:szCs w:val="28"/>
          <w:lang w:eastAsia="en-US"/>
        </w:rPr>
        <w:t>634,45</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-72,9</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Pr>
          <w:rFonts w:ascii="Times New Roman" w:eastAsiaTheme="minorEastAsia" w:hAnsi="Times New Roman" w:cstheme="minorBidi"/>
          <w:sz w:val="28"/>
          <w:szCs w:val="28"/>
          <w:lang w:eastAsia="en-US"/>
        </w:rPr>
        <w:t xml:space="preserve">з) </w:t>
      </w:r>
      <w:r w:rsidRPr="00850991">
        <w:rPr>
          <w:rFonts w:ascii="Times New Roman" w:hAnsi="Times New Roman"/>
          <w:sz w:val="28"/>
          <w:szCs w:val="28"/>
          <w:lang w:eastAsia="en-US"/>
        </w:rPr>
        <w:t xml:space="preserve">применяемые тарифы на </w:t>
      </w:r>
      <w:r>
        <w:rPr>
          <w:rFonts w:ascii="Times New Roman" w:hAnsi="Times New Roman"/>
          <w:sz w:val="28"/>
          <w:szCs w:val="28"/>
        </w:rPr>
        <w:t>п</w:t>
      </w:r>
      <w:r w:rsidRPr="00850991">
        <w:rPr>
          <w:rFonts w:ascii="Times New Roman" w:hAnsi="Times New Roman"/>
          <w:sz w:val="28"/>
          <w:szCs w:val="28"/>
        </w:rPr>
        <w:t>риродный газ, для потребителей</w:t>
      </w:r>
      <w:r>
        <w:rPr>
          <w:rFonts w:ascii="Times New Roman" w:hAnsi="Times New Roman"/>
          <w:sz w:val="28"/>
          <w:szCs w:val="28"/>
        </w:rPr>
        <w:t>,</w:t>
      </w:r>
      <w:r w:rsidRPr="00850991">
        <w:rPr>
          <w:rFonts w:ascii="Times New Roman" w:hAnsi="Times New Roman"/>
          <w:sz w:val="28"/>
          <w:szCs w:val="28"/>
        </w:rPr>
        <w:t xml:space="preserve"> осуществляющих экспорт продукции, произведенной на территории Приднестровской Молдавской Республики, с численностью работников свыше 1000 человек, основным видом деятельности которых является черная металлургия</w:t>
      </w:r>
      <w:r>
        <w:rPr>
          <w:rFonts w:ascii="Times New Roman" w:hAnsi="Times New Roman"/>
          <w:sz w:val="28"/>
          <w:szCs w:val="28"/>
        </w:rPr>
        <w:t xml:space="preserve"> </w:t>
      </w:r>
      <w:r w:rsidRPr="007D3AA7">
        <w:rPr>
          <w:rFonts w:ascii="Times New Roman" w:hAnsi="Times New Roman"/>
          <w:sz w:val="28"/>
          <w:szCs w:val="28"/>
          <w:lang w:eastAsia="en-US"/>
        </w:rPr>
        <w:t>составили</w:t>
      </w:r>
      <w:r>
        <w:rPr>
          <w:rFonts w:ascii="Times New Roman" w:hAnsi="Times New Roman"/>
          <w:sz w:val="28"/>
          <w:szCs w:val="28"/>
          <w:lang w:eastAsia="en-US"/>
        </w:rPr>
        <w:t xml:space="preserve"> </w:t>
      </w:r>
      <w:r>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850991">
        <w:rPr>
          <w:rFonts w:ascii="Times New Roman" w:hAnsi="Times New Roman"/>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850991">
        <w:rPr>
          <w:rFonts w:ascii="Times New Roman" w:eastAsiaTheme="minorEastAsia" w:hAnsi="Times New Roman" w:cstheme="minorBidi"/>
          <w:sz w:val="28"/>
          <w:szCs w:val="28"/>
          <w:lang w:eastAsia="en-US"/>
        </w:rPr>
        <w:t>185,87</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 (</w:t>
      </w:r>
      <w:r>
        <w:rPr>
          <w:rFonts w:ascii="Times New Roman" w:eastAsiaTheme="minorEastAsia" w:hAnsi="Times New Roman" w:cstheme="minorBidi"/>
          <w:sz w:val="28"/>
          <w:szCs w:val="28"/>
          <w:lang w:eastAsia="en-US"/>
        </w:rPr>
        <w:t>-46,5%</w:t>
      </w:r>
      <w:r w:rsidRPr="007D3AA7">
        <w:rPr>
          <w:rFonts w:ascii="Times New Roman" w:eastAsiaTheme="minorEastAsia" w:hAnsi="Times New Roman" w:cstheme="minorBidi"/>
          <w:sz w:val="28"/>
          <w:szCs w:val="28"/>
          <w:lang w:eastAsia="en-US"/>
        </w:rPr>
        <w:t xml:space="preserve">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850991">
        <w:rPr>
          <w:rFonts w:ascii="Times New Roman" w:eastAsiaTheme="minorEastAsia" w:hAnsi="Times New Roman" w:cstheme="minorBidi"/>
          <w:sz w:val="28"/>
          <w:szCs w:val="28"/>
          <w:lang w:eastAsia="en-US"/>
        </w:rPr>
        <w:t>465,45</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-23,6</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tabs>
          <w:tab w:val="left" w:pos="993"/>
        </w:tabs>
        <w:spacing w:after="0" w:line="240" w:lineRule="auto"/>
        <w:ind w:firstLine="426"/>
        <w:jc w:val="both"/>
        <w:rPr>
          <w:rFonts w:ascii="Times New Roman" w:hAnsi="Times New Roman"/>
          <w:sz w:val="28"/>
          <w:szCs w:val="28"/>
          <w:lang w:eastAsia="en-US"/>
        </w:rPr>
      </w:pPr>
      <w:r w:rsidRPr="007D3AA7">
        <w:rPr>
          <w:rFonts w:ascii="Times New Roman" w:hAnsi="Times New Roman"/>
          <w:bCs/>
          <w:sz w:val="28"/>
          <w:szCs w:val="28"/>
        </w:rPr>
        <w:lastRenderedPageBreak/>
        <w:t xml:space="preserve">е) </w:t>
      </w:r>
      <w:r w:rsidRPr="00850991">
        <w:rPr>
          <w:rFonts w:ascii="Times New Roman" w:hAnsi="Times New Roman"/>
          <w:sz w:val="28"/>
          <w:szCs w:val="28"/>
          <w:lang w:eastAsia="en-US"/>
        </w:rPr>
        <w:t>применяемые тарифы на природный газ</w:t>
      </w:r>
      <w:r w:rsidRPr="00850991">
        <w:rPr>
          <w:rFonts w:ascii="Times New Roman" w:hAnsi="Times New Roman"/>
          <w:sz w:val="28"/>
          <w:szCs w:val="28"/>
        </w:rPr>
        <w:t>, для потребителей с численностью работников свыше 50 человек, основным видом деятельности которых является производство строительных материалов</w:t>
      </w:r>
      <w:r>
        <w:rPr>
          <w:rFonts w:ascii="Times New Roman" w:hAnsi="Times New Roman"/>
          <w:sz w:val="28"/>
          <w:szCs w:val="28"/>
        </w:rPr>
        <w:t xml:space="preserve"> </w:t>
      </w:r>
      <w:r w:rsidRPr="00850991">
        <w:rPr>
          <w:rFonts w:ascii="Times New Roman" w:hAnsi="Times New Roman"/>
          <w:sz w:val="28"/>
          <w:szCs w:val="28"/>
          <w:lang w:eastAsia="en-US"/>
        </w:rPr>
        <w:t>составили</w:t>
      </w:r>
      <w:r>
        <w:rPr>
          <w:rFonts w:ascii="Times New Roman" w:hAnsi="Times New Roman"/>
          <w:sz w:val="28"/>
          <w:szCs w:val="28"/>
          <w:lang w:eastAsia="en-US"/>
        </w:rPr>
        <w:t xml:space="preserve"> </w:t>
      </w:r>
      <w:r>
        <w:rPr>
          <w:rFonts w:ascii="Times New Roman" w:eastAsiaTheme="minorEastAsia" w:hAnsi="Times New Roman" w:cstheme="minorBidi"/>
          <w:sz w:val="28"/>
          <w:szCs w:val="28"/>
          <w:lang w:eastAsia="en-US"/>
        </w:rPr>
        <w:t>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850991">
        <w:rPr>
          <w:rFonts w:ascii="Times New Roman" w:hAnsi="Times New Roman"/>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color w:val="000000"/>
          <w:sz w:val="28"/>
          <w:szCs w:val="28"/>
          <w:lang w:bidi="ru-RU"/>
        </w:rPr>
        <w:t xml:space="preserve">- </w:t>
      </w:r>
      <w:r w:rsidRPr="007D3AA7">
        <w:rPr>
          <w:rFonts w:ascii="Times New Roman" w:eastAsiaTheme="minorEastAsia" w:hAnsi="Times New Roman" w:cstheme="minorBidi"/>
          <w:sz w:val="28"/>
          <w:szCs w:val="28"/>
          <w:lang w:eastAsia="en-US"/>
        </w:rPr>
        <w:t xml:space="preserve">присоединенным по магистральному трубопроводу – </w:t>
      </w:r>
      <w:r w:rsidRPr="00850991">
        <w:rPr>
          <w:rFonts w:ascii="Times New Roman" w:hAnsi="Times New Roman"/>
          <w:sz w:val="28"/>
          <w:szCs w:val="28"/>
        </w:rPr>
        <w:t>1 262,37</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1,7</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w:t>
      </w:r>
      <w:r w:rsidRPr="007D3AA7">
        <w:rPr>
          <w:rFonts w:ascii="Times New Roman" w:eastAsiaTheme="minorEastAsia" w:hAnsi="Times New Roman" w:cstheme="minorBidi"/>
          <w:sz w:val="28"/>
          <w:szCs w:val="28"/>
          <w:lang w:eastAsia="en-US"/>
        </w:rPr>
        <w:t xml:space="preserve"> года);</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850991">
        <w:rPr>
          <w:rFonts w:ascii="Times New Roman" w:eastAsiaTheme="minorEastAsia" w:hAnsi="Times New Roman" w:cstheme="minorBidi"/>
          <w:sz w:val="28"/>
          <w:szCs w:val="28"/>
          <w:lang w:eastAsia="en-US"/>
        </w:rPr>
        <w:t>1 541,95</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 (+</w:t>
      </w:r>
      <w:r>
        <w:rPr>
          <w:rFonts w:ascii="Times New Roman" w:eastAsiaTheme="minorEastAsia" w:hAnsi="Times New Roman" w:cstheme="minorBidi"/>
          <w:sz w:val="28"/>
          <w:szCs w:val="28"/>
          <w:lang w:eastAsia="en-US"/>
        </w:rPr>
        <w:t>2,6</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ж) применяемые тарифы на природный газ, для потребителей природного газа и электрической энергии, зарегистрировавшим проект в области инноваций, за объем природного газа, потребленный для целей реализации инновационного проекта</w:t>
      </w:r>
      <w:r>
        <w:rPr>
          <w:rFonts w:ascii="Times New Roman" w:eastAsiaTheme="minorEastAsia" w:hAnsi="Times New Roman" w:cstheme="minorBidi"/>
          <w:sz w:val="28"/>
          <w:szCs w:val="28"/>
          <w:lang w:eastAsia="en-US"/>
        </w:rPr>
        <w:t xml:space="preserve"> </w:t>
      </w:r>
      <w:r w:rsidRPr="00415A8A">
        <w:rPr>
          <w:rFonts w:ascii="Times New Roman" w:eastAsiaTheme="minorEastAsia" w:hAnsi="Times New Roman" w:cstheme="minorBidi"/>
          <w:sz w:val="28"/>
          <w:szCs w:val="28"/>
          <w:lang w:eastAsia="en-US"/>
        </w:rPr>
        <w:t xml:space="preserve">за 1 тыс. </w:t>
      </w:r>
      <w:r w:rsidRPr="007D3AA7">
        <w:rPr>
          <w:rFonts w:ascii="Times New Roman" w:eastAsiaTheme="minorEastAsia" w:hAnsi="Times New Roman" w:cstheme="minorBidi"/>
          <w:sz w:val="28"/>
          <w:szCs w:val="28"/>
          <w:lang w:eastAsia="en-US"/>
        </w:rPr>
        <w:t>м</w:t>
      </w:r>
      <w:r w:rsidRPr="00D80D34">
        <w:rPr>
          <w:rFonts w:ascii="Times New Roman" w:eastAsiaTheme="minorEastAsia" w:hAnsi="Times New Roman" w:cstheme="minorBidi"/>
          <w:sz w:val="28"/>
          <w:szCs w:val="28"/>
          <w:vertAlign w:val="superscript"/>
          <w:lang w:eastAsia="en-US"/>
        </w:rPr>
        <w:t>3</w:t>
      </w:r>
      <w:r w:rsidRPr="00415A8A">
        <w:rPr>
          <w:rFonts w:ascii="Times New Roman" w:eastAsiaTheme="minorEastAsia" w:hAnsi="Times New Roman" w:cstheme="minorBidi"/>
          <w:sz w:val="28"/>
          <w:szCs w:val="28"/>
          <w:lang w:eastAsia="en-US"/>
        </w:rPr>
        <w:t>:</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по магистральному трубопроводу – 2 112,9 руб. (+1,6% к уровню 2018 года);</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распределительным сетям – 2 392,5 руб. (+2,2% к уровню 2018 года);</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415A8A">
        <w:rPr>
          <w:rFonts w:ascii="Times New Roman" w:eastAsiaTheme="minorEastAsia" w:hAnsi="Times New Roman" w:cstheme="minorBidi"/>
          <w:b/>
          <w:i/>
          <w:sz w:val="28"/>
          <w:szCs w:val="28"/>
        </w:rPr>
        <w:t xml:space="preserve">2. </w:t>
      </w:r>
      <w:r w:rsidRPr="007D3AA7">
        <w:rPr>
          <w:rFonts w:ascii="Times New Roman" w:eastAsiaTheme="minorEastAsia" w:hAnsi="Times New Roman" w:cstheme="minorBidi"/>
          <w:sz w:val="28"/>
          <w:szCs w:val="28"/>
        </w:rPr>
        <w:t xml:space="preserve">Тарифы на </w:t>
      </w:r>
      <w:r w:rsidRPr="0025542D">
        <w:rPr>
          <w:rFonts w:ascii="Times New Roman" w:eastAsiaTheme="minorEastAsia" w:hAnsi="Times New Roman" w:cstheme="minorBidi"/>
          <w:b/>
          <w:i/>
          <w:sz w:val="28"/>
          <w:szCs w:val="28"/>
        </w:rPr>
        <w:t>услуги в сфере электроэнергетики</w:t>
      </w:r>
      <w:r w:rsidRPr="007D3AA7">
        <w:rPr>
          <w:rFonts w:ascii="Times New Roman" w:eastAsiaTheme="minorEastAsia" w:hAnsi="Times New Roman" w:cstheme="minorBidi"/>
          <w:sz w:val="28"/>
          <w:szCs w:val="28"/>
        </w:rPr>
        <w:t xml:space="preserve"> по категориям потребителей в 201</w:t>
      </w:r>
      <w:r>
        <w:rPr>
          <w:rFonts w:ascii="Times New Roman" w:eastAsiaTheme="minorEastAsia" w:hAnsi="Times New Roman" w:cstheme="minorBidi"/>
          <w:sz w:val="28"/>
          <w:szCs w:val="28"/>
        </w:rPr>
        <w:t>9</w:t>
      </w:r>
      <w:r w:rsidRPr="007D3AA7">
        <w:rPr>
          <w:rFonts w:ascii="Times New Roman" w:eastAsiaTheme="minorEastAsia" w:hAnsi="Times New Roman" w:cstheme="minorBidi"/>
          <w:sz w:val="28"/>
          <w:szCs w:val="28"/>
        </w:rPr>
        <w:t xml:space="preserve"> году </w:t>
      </w:r>
      <w:r w:rsidRPr="007D3AA7">
        <w:rPr>
          <w:rFonts w:ascii="Times New Roman" w:eastAsiaTheme="minorEastAsia" w:hAnsi="Times New Roman" w:cstheme="minorBidi"/>
          <w:sz w:val="28"/>
          <w:szCs w:val="28"/>
          <w:lang w:eastAsia="en-US"/>
        </w:rPr>
        <w:t xml:space="preserve">за 1 </w:t>
      </w:r>
      <w:r>
        <w:rPr>
          <w:rFonts w:ascii="Times New Roman" w:eastAsiaTheme="minorEastAsia" w:hAnsi="Times New Roman" w:cstheme="minorBidi"/>
          <w:sz w:val="28"/>
          <w:szCs w:val="28"/>
        </w:rPr>
        <w:t xml:space="preserve">кВт. ч </w:t>
      </w:r>
      <w:r w:rsidRPr="007D3AA7">
        <w:rPr>
          <w:rFonts w:ascii="Times New Roman" w:eastAsiaTheme="minorEastAsia" w:hAnsi="Times New Roman" w:cstheme="minorBidi"/>
          <w:sz w:val="28"/>
          <w:szCs w:val="28"/>
        </w:rPr>
        <w:t>сложились на следующ</w:t>
      </w:r>
      <w:r>
        <w:rPr>
          <w:rFonts w:ascii="Times New Roman" w:eastAsiaTheme="minorEastAsia" w:hAnsi="Times New Roman" w:cstheme="minorBidi"/>
          <w:sz w:val="28"/>
          <w:szCs w:val="28"/>
        </w:rPr>
        <w:t>ем</w:t>
      </w:r>
      <w:r w:rsidRPr="007D3AA7">
        <w:rPr>
          <w:rFonts w:ascii="Times New Roman" w:eastAsiaTheme="minorEastAsia" w:hAnsi="Times New Roman" w:cstheme="minorBidi"/>
          <w:sz w:val="28"/>
          <w:szCs w:val="28"/>
        </w:rPr>
        <w:t xml:space="preserve"> уровн</w:t>
      </w:r>
      <w:r>
        <w:rPr>
          <w:rFonts w:ascii="Times New Roman" w:eastAsiaTheme="minorEastAsia" w:hAnsi="Times New Roman" w:cstheme="minorBidi"/>
          <w:sz w:val="28"/>
          <w:szCs w:val="28"/>
        </w:rPr>
        <w:t>е</w:t>
      </w:r>
      <w:r w:rsidRPr="007D3AA7">
        <w:rPr>
          <w:rFonts w:ascii="Times New Roman" w:eastAsiaTheme="minorEastAsia" w:hAnsi="Times New Roman" w:cstheme="minorBidi"/>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rPr>
        <w:t xml:space="preserve">а) для населения на бытовые нужды в </w:t>
      </w:r>
      <w:r w:rsidRPr="007D3AA7">
        <w:rPr>
          <w:rFonts w:ascii="Times New Roman" w:eastAsiaTheme="minorEastAsia" w:hAnsi="Times New Roman" w:cstheme="minorBidi"/>
          <w:sz w:val="28"/>
          <w:szCs w:val="28"/>
          <w:lang w:eastAsia="en-US"/>
        </w:rPr>
        <w:t xml:space="preserve">пределах </w:t>
      </w:r>
      <w:r w:rsidRPr="007D3AA7">
        <w:rPr>
          <w:rFonts w:ascii="Times New Roman" w:eastAsiaTheme="minorEastAsia" w:hAnsi="Times New Roman" w:cstheme="minorBidi"/>
          <w:color w:val="000000"/>
          <w:sz w:val="28"/>
          <w:szCs w:val="28"/>
          <w:lang w:bidi="ru-RU"/>
        </w:rPr>
        <w:t xml:space="preserve">установленного лимита, </w:t>
      </w:r>
      <w:r w:rsidRPr="007D3AA7">
        <w:rPr>
          <w:rFonts w:ascii="Times New Roman" w:eastAsiaTheme="minorEastAsia" w:hAnsi="Times New Roman" w:cstheme="minorBidi"/>
          <w:sz w:val="28"/>
          <w:szCs w:val="28"/>
          <w:lang w:eastAsia="en-US"/>
        </w:rPr>
        <w:t>применяемый тариф сохранен на уровне 201</w:t>
      </w:r>
      <w:r>
        <w:rPr>
          <w:rFonts w:ascii="Times New Roman" w:eastAsiaTheme="minorEastAsia" w:hAnsi="Times New Roman" w:cstheme="minorBidi"/>
          <w:sz w:val="28"/>
          <w:szCs w:val="28"/>
          <w:lang w:eastAsia="en-US"/>
        </w:rPr>
        <w:t>8</w:t>
      </w:r>
      <w:r w:rsidRPr="007D3AA7">
        <w:rPr>
          <w:rFonts w:ascii="Times New Roman" w:eastAsiaTheme="minorEastAsia" w:hAnsi="Times New Roman" w:cstheme="minorBidi"/>
          <w:sz w:val="28"/>
          <w:szCs w:val="28"/>
          <w:lang w:eastAsia="en-US"/>
        </w:rPr>
        <w:t xml:space="preserve"> года</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rPr>
        <w:t>состави</w:t>
      </w:r>
      <w:r>
        <w:rPr>
          <w:rFonts w:ascii="Times New Roman" w:eastAsiaTheme="minorEastAsia" w:hAnsi="Times New Roman" w:cstheme="minorBidi"/>
          <w:sz w:val="28"/>
          <w:szCs w:val="28"/>
        </w:rPr>
        <w:t xml:space="preserve">в </w:t>
      </w:r>
      <w:r w:rsidRPr="007D3AA7">
        <w:rPr>
          <w:rFonts w:ascii="Times New Roman" w:eastAsiaTheme="minorEastAsia" w:hAnsi="Times New Roman" w:cstheme="minorBidi"/>
          <w:sz w:val="28"/>
          <w:szCs w:val="28"/>
          <w:lang w:eastAsia="en-US"/>
        </w:rPr>
        <w:t>0,54 руб.;</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rPr>
        <w:t xml:space="preserve">б) для организаций, осуществляющих управление многоквартирным жилым домом (общежитием), товариществам собственников жилья, жилищным и жилищно-строительным кооперативам на общедомовые нужды в жилищном фонде </w:t>
      </w:r>
      <w:r w:rsidRPr="007D3AA7">
        <w:rPr>
          <w:rFonts w:ascii="Times New Roman" w:eastAsiaTheme="minorEastAsia" w:hAnsi="Times New Roman" w:cstheme="minorBidi"/>
          <w:sz w:val="28"/>
          <w:szCs w:val="28"/>
          <w:lang w:eastAsia="en-US"/>
        </w:rPr>
        <w:t xml:space="preserve">применяемый тариф сохранен на базовом уровне </w:t>
      </w:r>
      <w:r w:rsidRPr="007D3AA7">
        <w:rPr>
          <w:rFonts w:ascii="Times New Roman" w:eastAsiaTheme="minorEastAsia" w:hAnsi="Times New Roman" w:cstheme="minorBidi"/>
          <w:sz w:val="28"/>
          <w:szCs w:val="28"/>
        </w:rPr>
        <w:t xml:space="preserve">и составил </w:t>
      </w:r>
      <w:r>
        <w:rPr>
          <w:rFonts w:ascii="Times New Roman" w:eastAsiaTheme="minorEastAsia" w:hAnsi="Times New Roman" w:cstheme="minorBidi"/>
          <w:sz w:val="28"/>
          <w:szCs w:val="28"/>
          <w:lang w:eastAsia="en-US"/>
        </w:rPr>
        <w:t>0,72 руб.</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Pr>
          <w:rFonts w:ascii="Times New Roman" w:eastAsiaTheme="minorEastAsia" w:hAnsi="Times New Roman" w:cstheme="minorBidi"/>
          <w:sz w:val="28"/>
          <w:szCs w:val="28"/>
          <w:lang w:eastAsia="en-US"/>
        </w:rPr>
        <w:t>в</w:t>
      </w:r>
      <w:r w:rsidRPr="007D3AA7">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color w:val="000000"/>
          <w:sz w:val="28"/>
          <w:szCs w:val="28"/>
          <w:lang w:bidi="ru-RU"/>
        </w:rPr>
        <w:t>применяемый тариф</w:t>
      </w:r>
      <w:r w:rsidRPr="007D3AA7">
        <w:rPr>
          <w:rFonts w:ascii="Times New Roman" w:eastAsiaTheme="minorEastAsia" w:hAnsi="Times New Roman" w:cstheme="minorBidi"/>
          <w:sz w:val="28"/>
          <w:szCs w:val="28"/>
          <w:lang w:eastAsia="en-US"/>
        </w:rPr>
        <w:t xml:space="preserve"> для </w:t>
      </w:r>
      <w:r w:rsidRPr="007D3AA7">
        <w:rPr>
          <w:rFonts w:ascii="Times New Roman" w:eastAsiaTheme="minorEastAsia" w:hAnsi="Times New Roman" w:cstheme="minorBidi"/>
          <w:color w:val="000000"/>
          <w:sz w:val="28"/>
          <w:szCs w:val="28"/>
        </w:rPr>
        <w:t>организаций и учреждений, финансируемы</w:t>
      </w:r>
      <w:r>
        <w:rPr>
          <w:rFonts w:ascii="Times New Roman" w:eastAsiaTheme="minorEastAsia" w:hAnsi="Times New Roman" w:cstheme="minorBidi"/>
          <w:color w:val="000000"/>
          <w:sz w:val="28"/>
          <w:szCs w:val="28"/>
        </w:rPr>
        <w:t>х</w:t>
      </w:r>
      <w:r w:rsidRPr="007D3AA7">
        <w:rPr>
          <w:rFonts w:ascii="Times New Roman" w:eastAsiaTheme="minorEastAsia" w:hAnsi="Times New Roman" w:cstheme="minorBidi"/>
          <w:color w:val="000000"/>
          <w:sz w:val="28"/>
          <w:szCs w:val="28"/>
        </w:rPr>
        <w:t xml:space="preserve"> из бюджетов всех уровней,</w:t>
      </w:r>
      <w:r>
        <w:rPr>
          <w:rFonts w:ascii="Times New Roman" w:eastAsiaTheme="minorEastAsia" w:hAnsi="Times New Roman" w:cstheme="minorBidi"/>
          <w:color w:val="000000"/>
          <w:sz w:val="28"/>
          <w:szCs w:val="28"/>
        </w:rPr>
        <w:t xml:space="preserve"> </w:t>
      </w:r>
      <w:r w:rsidRPr="009C20A3">
        <w:rPr>
          <w:rFonts w:ascii="Times New Roman" w:eastAsiaTheme="minorEastAsia" w:hAnsi="Times New Roman" w:cstheme="minorBidi"/>
          <w:color w:val="000000"/>
          <w:sz w:val="28"/>
          <w:szCs w:val="28"/>
        </w:rPr>
        <w:t>организаци</w:t>
      </w:r>
      <w:r>
        <w:rPr>
          <w:rFonts w:ascii="Times New Roman" w:eastAsiaTheme="minorEastAsia" w:hAnsi="Times New Roman" w:cstheme="minorBidi"/>
          <w:color w:val="000000"/>
          <w:sz w:val="28"/>
          <w:szCs w:val="28"/>
        </w:rPr>
        <w:t>й</w:t>
      </w:r>
      <w:r w:rsidRPr="009C20A3">
        <w:rPr>
          <w:rFonts w:ascii="Times New Roman" w:eastAsiaTheme="minorEastAsia" w:hAnsi="Times New Roman" w:cstheme="minorBidi"/>
          <w:color w:val="000000"/>
          <w:sz w:val="28"/>
          <w:szCs w:val="28"/>
        </w:rPr>
        <w:t xml:space="preserve"> городского электрического транспорта</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присоединенным к передающим сетям –</w:t>
      </w:r>
      <w:r>
        <w:rPr>
          <w:rFonts w:ascii="Times New Roman" w:eastAsiaTheme="minorEastAsia" w:hAnsi="Times New Roman" w:cstheme="minorBidi"/>
          <w:sz w:val="28"/>
          <w:szCs w:val="28"/>
          <w:lang w:eastAsia="en-US"/>
        </w:rPr>
        <w:t xml:space="preserve"> </w:t>
      </w:r>
      <w:r w:rsidRPr="009C20A3">
        <w:rPr>
          <w:rFonts w:ascii="Times New Roman" w:eastAsiaTheme="minorEastAsia" w:hAnsi="Times New Roman" w:cstheme="minorBidi"/>
          <w:sz w:val="28"/>
          <w:szCs w:val="28"/>
          <w:lang w:eastAsia="en-US"/>
        </w:rPr>
        <w:t>0,34</w:t>
      </w:r>
      <w:r w:rsidRPr="007D3AA7">
        <w:rPr>
          <w:rFonts w:ascii="Times New Roman" w:eastAsiaTheme="minorEastAsia" w:hAnsi="Times New Roman" w:cstheme="minorBidi"/>
          <w:sz w:val="28"/>
          <w:szCs w:val="28"/>
          <w:lang w:eastAsia="en-US"/>
        </w:rPr>
        <w:t xml:space="preserve"> руб.</w:t>
      </w:r>
      <w:r w:rsidRPr="007D3AA7">
        <w:rPr>
          <w:rFonts w:ascii="Times New Roman" w:eastAsiaTheme="minorEastAsia" w:hAnsi="Times New Roman" w:cstheme="minorBidi"/>
          <w:sz w:val="28"/>
          <w:szCs w:val="28"/>
        </w:rPr>
        <w:t xml:space="preserve">, что на </w:t>
      </w:r>
      <w:r>
        <w:rPr>
          <w:rFonts w:ascii="Times New Roman" w:eastAsiaTheme="minorEastAsia" w:hAnsi="Times New Roman" w:cstheme="minorBidi"/>
          <w:sz w:val="28"/>
          <w:szCs w:val="28"/>
        </w:rPr>
        <w:t>30,8</w:t>
      </w:r>
      <w:r w:rsidRPr="007D3AA7">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выш</w:t>
      </w:r>
      <w:r w:rsidRPr="007D3AA7">
        <w:rPr>
          <w:rFonts w:ascii="Times New Roman" w:eastAsiaTheme="minorEastAsia" w:hAnsi="Times New Roman" w:cstheme="minorBidi"/>
          <w:sz w:val="28"/>
          <w:szCs w:val="28"/>
        </w:rPr>
        <w:t>е уровня</w:t>
      </w:r>
      <w:r>
        <w:rPr>
          <w:rFonts w:ascii="Times New Roman" w:eastAsiaTheme="minorEastAsia" w:hAnsi="Times New Roman" w:cstheme="minorBidi"/>
          <w:sz w:val="28"/>
          <w:szCs w:val="28"/>
        </w:rPr>
        <w:t xml:space="preserve"> </w:t>
      </w:r>
      <w:r w:rsidRPr="007D3AA7">
        <w:rPr>
          <w:rFonts w:ascii="Times New Roman" w:eastAsiaTheme="minorEastAsia" w:hAnsi="Times New Roman" w:cstheme="minorBidi"/>
          <w:sz w:val="28"/>
          <w:szCs w:val="28"/>
        </w:rPr>
        <w:t>201</w:t>
      </w:r>
      <w:r>
        <w:rPr>
          <w:rFonts w:ascii="Times New Roman" w:eastAsiaTheme="minorEastAsia" w:hAnsi="Times New Roman" w:cstheme="minorBidi"/>
          <w:sz w:val="28"/>
          <w:szCs w:val="28"/>
        </w:rPr>
        <w:t>8</w:t>
      </w:r>
      <w:r w:rsidRPr="007D3AA7">
        <w:rPr>
          <w:rFonts w:ascii="Times New Roman" w:eastAsiaTheme="minorEastAsia" w:hAnsi="Times New Roman" w:cstheme="minorBidi"/>
          <w:sz w:val="28"/>
          <w:szCs w:val="28"/>
        </w:rPr>
        <w:t xml:space="preserve"> года;</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присоединенным к распределительным сетям –</w:t>
      </w:r>
      <w:r>
        <w:rPr>
          <w:rFonts w:ascii="Times New Roman" w:eastAsiaTheme="minorEastAsia" w:hAnsi="Times New Roman" w:cstheme="minorBidi"/>
          <w:sz w:val="28"/>
          <w:szCs w:val="28"/>
          <w:lang w:eastAsia="en-US"/>
        </w:rPr>
        <w:t xml:space="preserve"> </w:t>
      </w:r>
      <w:r w:rsidRPr="009C20A3">
        <w:rPr>
          <w:rFonts w:ascii="Times New Roman" w:eastAsiaTheme="minorEastAsia" w:hAnsi="Times New Roman" w:cstheme="minorBidi"/>
          <w:sz w:val="28"/>
          <w:szCs w:val="28"/>
          <w:lang w:eastAsia="en-US"/>
        </w:rPr>
        <w:t>0,67</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w:t>
      </w:r>
      <w:r>
        <w:rPr>
          <w:rFonts w:ascii="Times New Roman" w:eastAsiaTheme="minorEastAsia" w:hAnsi="Times New Roman" w:cstheme="minorBidi"/>
          <w:sz w:val="28"/>
          <w:szCs w:val="28"/>
          <w:lang w:eastAsia="en-US"/>
        </w:rPr>
        <w:t xml:space="preserve"> </w:t>
      </w:r>
      <w:r>
        <w:rPr>
          <w:rFonts w:ascii="Times New Roman" w:eastAsiaTheme="minorEastAsia" w:hAnsi="Times New Roman" w:cstheme="minorBidi"/>
          <w:sz w:val="28"/>
          <w:szCs w:val="28"/>
        </w:rPr>
        <w:t>(+34,0</w:t>
      </w:r>
      <w:r w:rsidRPr="007D3AA7">
        <w:rPr>
          <w:rFonts w:ascii="Times New Roman" w:eastAsiaTheme="minorEastAsia" w:hAnsi="Times New Roman" w:cstheme="minorBidi"/>
          <w:sz w:val="28"/>
          <w:szCs w:val="28"/>
        </w:rPr>
        <w:t>%</w:t>
      </w:r>
      <w:r>
        <w:rPr>
          <w:rFonts w:ascii="Times New Roman" w:eastAsiaTheme="minorEastAsia" w:hAnsi="Times New Roman" w:cstheme="minorBidi"/>
          <w:sz w:val="28"/>
          <w:szCs w:val="28"/>
        </w:rPr>
        <w:t>)</w:t>
      </w:r>
      <w:r w:rsidRPr="007D3AA7">
        <w:rPr>
          <w:rFonts w:ascii="Times New Roman" w:eastAsiaTheme="minorEastAsia" w:hAnsi="Times New Roman" w:cstheme="minorBidi"/>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Pr>
          <w:rFonts w:ascii="Times New Roman" w:eastAsiaTheme="minorEastAsia" w:hAnsi="Times New Roman" w:cstheme="minorBidi"/>
          <w:sz w:val="28"/>
          <w:szCs w:val="28"/>
        </w:rPr>
        <w:t>г</w:t>
      </w:r>
      <w:r w:rsidRPr="007D3AA7">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 xml:space="preserve">применяемые тарифы </w:t>
      </w:r>
      <w:r w:rsidRPr="007D3AA7">
        <w:rPr>
          <w:rFonts w:ascii="Times New Roman" w:eastAsiaTheme="minorEastAsia" w:hAnsi="Times New Roman" w:cstheme="minorBidi"/>
          <w:sz w:val="28"/>
          <w:szCs w:val="28"/>
        </w:rPr>
        <w:t xml:space="preserve">для </w:t>
      </w:r>
      <w:r w:rsidRPr="007D3AA7">
        <w:rPr>
          <w:rFonts w:ascii="Times New Roman" w:eastAsiaTheme="minorEastAsia" w:hAnsi="Times New Roman" w:cstheme="minorBidi"/>
          <w:sz w:val="28"/>
          <w:szCs w:val="28"/>
          <w:lang w:eastAsia="en-US"/>
        </w:rPr>
        <w:t>организаций, осуществляющих производство промышленной и (или) сельскохозяйственной продукции, в общем объеме дохода от продаж (выручки) которых доля дохода от продаж (выручки) продукции собственного производства по итогам последнего отчетного периода составляет 70%:</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присоединенным к передающим сетям –</w:t>
      </w:r>
      <w:r>
        <w:rPr>
          <w:rFonts w:ascii="Times New Roman" w:eastAsiaTheme="minorEastAsia" w:hAnsi="Times New Roman" w:cstheme="minorBidi"/>
          <w:sz w:val="28"/>
          <w:szCs w:val="28"/>
          <w:lang w:eastAsia="en-US"/>
        </w:rPr>
        <w:t xml:space="preserve"> </w:t>
      </w:r>
      <w:r w:rsidRPr="009C20A3">
        <w:rPr>
          <w:rFonts w:ascii="Times New Roman" w:eastAsiaTheme="minorEastAsia" w:hAnsi="Times New Roman" w:cstheme="minorBidi"/>
          <w:sz w:val="28"/>
          <w:szCs w:val="28"/>
          <w:lang w:eastAsia="en-US"/>
        </w:rPr>
        <w:t>0,95</w:t>
      </w:r>
      <w:r w:rsidRPr="007D3AA7">
        <w:rPr>
          <w:rFonts w:ascii="Times New Roman" w:eastAsiaTheme="minorEastAsia" w:hAnsi="Times New Roman" w:cstheme="minorBidi"/>
          <w:sz w:val="28"/>
          <w:szCs w:val="28"/>
          <w:lang w:eastAsia="en-US"/>
        </w:rPr>
        <w:t xml:space="preserve"> руб.</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9,2%)</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присоединенным к распределительным сетям –</w:t>
      </w:r>
      <w:r>
        <w:rPr>
          <w:rFonts w:ascii="Times New Roman" w:eastAsiaTheme="minorEastAsia" w:hAnsi="Times New Roman" w:cstheme="minorBidi"/>
          <w:sz w:val="28"/>
          <w:szCs w:val="28"/>
          <w:lang w:eastAsia="en-US"/>
        </w:rPr>
        <w:t xml:space="preserve"> </w:t>
      </w:r>
      <w:r w:rsidRPr="00AA4A17">
        <w:rPr>
          <w:rFonts w:ascii="Times New Roman" w:eastAsiaTheme="minorEastAsia" w:hAnsi="Times New Roman" w:cstheme="minorBidi"/>
          <w:sz w:val="28"/>
          <w:szCs w:val="28"/>
          <w:lang w:eastAsia="en-US"/>
        </w:rPr>
        <w:t>1,29</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 (+</w:t>
      </w:r>
      <w:r>
        <w:rPr>
          <w:rFonts w:ascii="Times New Roman" w:eastAsiaTheme="minorEastAsia" w:hAnsi="Times New Roman" w:cstheme="minorBidi"/>
          <w:sz w:val="28"/>
          <w:szCs w:val="28"/>
          <w:lang w:eastAsia="en-US"/>
        </w:rPr>
        <w:t>15,2</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color w:val="000000"/>
          <w:sz w:val="28"/>
          <w:szCs w:val="28"/>
          <w:lang w:bidi="ru-RU"/>
        </w:rPr>
      </w:pPr>
      <w:r>
        <w:rPr>
          <w:rFonts w:ascii="Times New Roman" w:eastAsiaTheme="minorEastAsia" w:hAnsi="Times New Roman" w:cstheme="minorBidi"/>
          <w:sz w:val="28"/>
          <w:szCs w:val="28"/>
        </w:rPr>
        <w:t>д</w:t>
      </w:r>
      <w:r w:rsidRPr="007D3AA7">
        <w:rPr>
          <w:rFonts w:ascii="Times New Roman" w:eastAsiaTheme="minorEastAsia" w:hAnsi="Times New Roman" w:cstheme="minorBidi"/>
          <w:sz w:val="28"/>
          <w:szCs w:val="28"/>
        </w:rPr>
        <w:t xml:space="preserve">) </w:t>
      </w:r>
      <w:r w:rsidRPr="007D3AA7">
        <w:rPr>
          <w:rFonts w:ascii="Times New Roman" w:eastAsiaTheme="minorEastAsia" w:hAnsi="Times New Roman" w:cstheme="minorBidi"/>
          <w:color w:val="000000"/>
          <w:sz w:val="28"/>
          <w:szCs w:val="28"/>
          <w:lang w:bidi="ru-RU"/>
        </w:rPr>
        <w:t xml:space="preserve">для организаций, осуществляющих производство мяса (выращивание скота, птиц), молока, куриных яиц, переработку мясомолочного сырья, в общем объеме дохода от продаж (выручки) или в общем объеме произведенной (выполненных, оказанных) продукции (работ, услуг) которых доля дохода от продаж (выручки) или доля объема произведенной продукции собственного производства по итогам последнего отчетного </w:t>
      </w:r>
      <w:r>
        <w:rPr>
          <w:rFonts w:ascii="Times New Roman" w:eastAsiaTheme="minorEastAsia" w:hAnsi="Times New Roman" w:cstheme="minorBidi"/>
          <w:color w:val="000000"/>
          <w:sz w:val="28"/>
          <w:szCs w:val="28"/>
          <w:lang w:bidi="ru-RU"/>
        </w:rPr>
        <w:t>периода составляет не менее 50%:</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xml:space="preserve">- присоединенным к передающим сетям – </w:t>
      </w:r>
      <w:r w:rsidRPr="007D3AA7">
        <w:rPr>
          <w:rFonts w:ascii="Times New Roman" w:eastAsiaTheme="minorEastAsia" w:hAnsi="Times New Roman" w:cstheme="minorBidi"/>
          <w:color w:val="000000"/>
          <w:sz w:val="28"/>
          <w:szCs w:val="28"/>
          <w:lang w:bidi="ru-RU"/>
        </w:rPr>
        <w:t>применяемый тариф</w:t>
      </w:r>
      <w:r w:rsidRPr="007D3AA7">
        <w:rPr>
          <w:rFonts w:ascii="Times New Roman" w:eastAsiaTheme="minorEastAsia" w:hAnsi="Times New Roman" w:cstheme="minorBidi"/>
          <w:sz w:val="28"/>
          <w:szCs w:val="28"/>
          <w:lang w:eastAsia="en-US"/>
        </w:rPr>
        <w:t xml:space="preserve"> установлен на уровне </w:t>
      </w:r>
      <w:r w:rsidRPr="002427BE">
        <w:rPr>
          <w:rFonts w:ascii="Times New Roman" w:eastAsiaTheme="minorEastAsia" w:hAnsi="Times New Roman" w:cstheme="minorBidi"/>
          <w:sz w:val="28"/>
          <w:szCs w:val="28"/>
          <w:lang w:eastAsia="en-US"/>
        </w:rPr>
        <w:t>0,74</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w:t>
      </w:r>
      <w:r>
        <w:rPr>
          <w:rFonts w:ascii="Times New Roman" w:eastAsiaTheme="minorEastAsia" w:hAnsi="Times New Roman" w:cstheme="minorBidi"/>
          <w:sz w:val="28"/>
          <w:szCs w:val="28"/>
          <w:lang w:eastAsia="en-US"/>
        </w:rPr>
        <w:t>12,1</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7D3AA7">
        <w:rPr>
          <w:rFonts w:ascii="Times New Roman" w:eastAsiaTheme="minorEastAsia" w:hAnsi="Times New Roman" w:cstheme="minorBidi"/>
          <w:color w:val="000000"/>
          <w:sz w:val="28"/>
          <w:szCs w:val="28"/>
          <w:lang w:bidi="ru-RU"/>
        </w:rPr>
        <w:t>применяемый тариф</w:t>
      </w:r>
      <w:r w:rsidRPr="007D3AA7">
        <w:rPr>
          <w:rFonts w:ascii="Times New Roman" w:eastAsiaTheme="minorEastAsia" w:hAnsi="Times New Roman" w:cstheme="minorBidi"/>
          <w:sz w:val="28"/>
          <w:szCs w:val="28"/>
          <w:lang w:eastAsia="en-US"/>
        </w:rPr>
        <w:t xml:space="preserve"> установлен в размере </w:t>
      </w:r>
      <w:r w:rsidRPr="002427BE">
        <w:rPr>
          <w:rFonts w:ascii="Times New Roman" w:eastAsiaTheme="minorEastAsia" w:hAnsi="Times New Roman" w:cstheme="minorBidi"/>
          <w:sz w:val="28"/>
          <w:szCs w:val="28"/>
          <w:lang w:eastAsia="en-US"/>
        </w:rPr>
        <w:t>1,08</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w:t>
      </w:r>
      <w:r>
        <w:rPr>
          <w:rFonts w:ascii="Times New Roman" w:eastAsiaTheme="minorEastAsia" w:hAnsi="Times New Roman" w:cstheme="minorBidi"/>
          <w:sz w:val="28"/>
          <w:szCs w:val="28"/>
          <w:lang w:eastAsia="en-US"/>
        </w:rPr>
        <w:t>20,0</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tabs>
          <w:tab w:val="left" w:pos="993"/>
        </w:tabs>
        <w:spacing w:after="0" w:line="240" w:lineRule="auto"/>
        <w:ind w:firstLine="426"/>
        <w:jc w:val="both"/>
        <w:rPr>
          <w:rFonts w:ascii="Times New Roman" w:hAnsi="Times New Roman"/>
          <w:sz w:val="28"/>
          <w:szCs w:val="28"/>
          <w:lang w:eastAsia="en-US"/>
        </w:rPr>
      </w:pPr>
      <w:r>
        <w:rPr>
          <w:rFonts w:ascii="Times New Roman" w:hAnsi="Times New Roman"/>
          <w:sz w:val="28"/>
          <w:szCs w:val="28"/>
        </w:rPr>
        <w:lastRenderedPageBreak/>
        <w:t>е</w:t>
      </w:r>
      <w:r w:rsidRPr="007D3AA7">
        <w:rPr>
          <w:rFonts w:ascii="Times New Roman" w:hAnsi="Times New Roman"/>
          <w:sz w:val="28"/>
          <w:szCs w:val="28"/>
        </w:rPr>
        <w:t xml:space="preserve">) </w:t>
      </w:r>
      <w:r w:rsidRPr="007D3AA7">
        <w:rPr>
          <w:rFonts w:ascii="Times New Roman" w:eastAsiaTheme="minorEastAsia" w:hAnsi="Times New Roman" w:cstheme="minorBidi"/>
          <w:color w:val="000000"/>
          <w:sz w:val="28"/>
          <w:szCs w:val="28"/>
          <w:lang w:bidi="ru-RU"/>
        </w:rPr>
        <w:t>применяемый тариф</w:t>
      </w:r>
      <w:r w:rsidRPr="007D3AA7">
        <w:rPr>
          <w:rFonts w:ascii="Times New Roman" w:hAnsi="Times New Roman"/>
          <w:bCs/>
          <w:sz w:val="28"/>
          <w:szCs w:val="28"/>
        </w:rPr>
        <w:t xml:space="preserve"> для </w:t>
      </w:r>
      <w:r w:rsidRPr="007D3AA7">
        <w:rPr>
          <w:rFonts w:ascii="Times New Roman" w:hAnsi="Times New Roman"/>
          <w:sz w:val="28"/>
          <w:szCs w:val="28"/>
          <w:lang w:eastAsia="en-US"/>
        </w:rPr>
        <w:t>промышленных предприятий, осуществляющих экспорт продукции, произведённой на территории Приднестровской Молдавской Республики, основной вид деятельности которых: электротехническая промышленность, химическая промышленность, черная металлургия, текстильная промышленность с численностью работников на предприятии от 500 до 1</w:t>
      </w:r>
      <w:r>
        <w:rPr>
          <w:rFonts w:ascii="Times New Roman" w:hAnsi="Times New Roman"/>
          <w:sz w:val="28"/>
          <w:szCs w:val="28"/>
          <w:lang w:eastAsia="en-US"/>
        </w:rPr>
        <w:t> </w:t>
      </w:r>
      <w:r w:rsidRPr="007D3AA7">
        <w:rPr>
          <w:rFonts w:ascii="Times New Roman" w:hAnsi="Times New Roman"/>
          <w:sz w:val="28"/>
          <w:szCs w:val="28"/>
          <w:lang w:eastAsia="en-US"/>
        </w:rPr>
        <w:t>000</w:t>
      </w:r>
      <w:r>
        <w:rPr>
          <w:rFonts w:ascii="Times New Roman" w:hAnsi="Times New Roman"/>
          <w:sz w:val="28"/>
          <w:szCs w:val="28"/>
          <w:lang w:eastAsia="en-US"/>
        </w:rPr>
        <w:t> </w:t>
      </w:r>
      <w:r w:rsidRPr="007D3AA7">
        <w:rPr>
          <w:rFonts w:ascii="Times New Roman" w:hAnsi="Times New Roman"/>
          <w:sz w:val="28"/>
          <w:szCs w:val="28"/>
          <w:lang w:eastAsia="en-US"/>
        </w:rPr>
        <w:t>человек:</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присоединенным к передающим сетям –</w:t>
      </w:r>
      <w:r>
        <w:rPr>
          <w:rFonts w:ascii="Times New Roman" w:eastAsiaTheme="minorEastAsia" w:hAnsi="Times New Roman" w:cstheme="minorBidi"/>
          <w:sz w:val="28"/>
          <w:szCs w:val="28"/>
          <w:lang w:eastAsia="en-US"/>
        </w:rPr>
        <w:t xml:space="preserve"> </w:t>
      </w:r>
      <w:r w:rsidRPr="008822EC">
        <w:rPr>
          <w:rFonts w:ascii="Times New Roman" w:eastAsiaTheme="minorEastAsia" w:hAnsi="Times New Roman" w:cstheme="minorBidi"/>
          <w:sz w:val="28"/>
          <w:szCs w:val="28"/>
          <w:lang w:eastAsia="en-US"/>
        </w:rPr>
        <w:t>0,50</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16,3</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присоединенным к распределительным сетям –</w:t>
      </w:r>
      <w:r>
        <w:rPr>
          <w:rFonts w:ascii="Times New Roman" w:eastAsiaTheme="minorEastAsia" w:hAnsi="Times New Roman" w:cstheme="minorBidi"/>
          <w:sz w:val="28"/>
          <w:szCs w:val="28"/>
          <w:lang w:eastAsia="en-US"/>
        </w:rPr>
        <w:t xml:space="preserve"> </w:t>
      </w:r>
      <w:r w:rsidRPr="008822EC">
        <w:rPr>
          <w:rFonts w:ascii="Times New Roman" w:eastAsiaTheme="minorEastAsia" w:hAnsi="Times New Roman" w:cstheme="minorBidi"/>
          <w:sz w:val="28"/>
          <w:szCs w:val="28"/>
          <w:lang w:eastAsia="en-US"/>
        </w:rPr>
        <w:t>0,84</w:t>
      </w:r>
      <w:r w:rsidRPr="007D3AA7">
        <w:rPr>
          <w:rFonts w:ascii="Times New Roman" w:eastAsiaTheme="minorEastAsia" w:hAnsi="Times New Roman" w:cstheme="minorBidi"/>
          <w:sz w:val="28"/>
          <w:szCs w:val="28"/>
          <w:lang w:eastAsia="en-US"/>
        </w:rPr>
        <w:t xml:space="preserve"> руб.</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25,4</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r w:rsidRPr="007D3AA7">
        <w:rPr>
          <w:rFonts w:ascii="Times New Roman" w:eastAsiaTheme="minorEastAsia" w:hAnsi="Times New Roman" w:cstheme="minorBidi"/>
          <w:sz w:val="28"/>
          <w:szCs w:val="28"/>
          <w:lang w:eastAsia="en-US"/>
        </w:rPr>
        <w:t>;</w:t>
      </w:r>
    </w:p>
    <w:p w:rsidR="00D81062" w:rsidRPr="007D3AA7" w:rsidRDefault="00D81062" w:rsidP="00D81062">
      <w:pPr>
        <w:widowControl w:val="0"/>
        <w:tabs>
          <w:tab w:val="left" w:pos="993"/>
        </w:tabs>
        <w:spacing w:after="0" w:line="240" w:lineRule="auto"/>
        <w:ind w:firstLine="426"/>
        <w:jc w:val="both"/>
        <w:rPr>
          <w:rFonts w:ascii="Times New Roman" w:hAnsi="Times New Roman"/>
          <w:sz w:val="28"/>
          <w:szCs w:val="28"/>
          <w:lang w:eastAsia="en-US"/>
        </w:rPr>
      </w:pPr>
      <w:r>
        <w:rPr>
          <w:rFonts w:ascii="Times New Roman" w:hAnsi="Times New Roman"/>
          <w:sz w:val="28"/>
          <w:szCs w:val="28"/>
        </w:rPr>
        <w:t>ж</w:t>
      </w:r>
      <w:r w:rsidRPr="007D3AA7">
        <w:rPr>
          <w:rFonts w:ascii="Times New Roman" w:hAnsi="Times New Roman"/>
          <w:sz w:val="28"/>
          <w:szCs w:val="28"/>
        </w:rPr>
        <w:t xml:space="preserve">) </w:t>
      </w:r>
      <w:r w:rsidRPr="007D3AA7">
        <w:rPr>
          <w:rFonts w:ascii="Times New Roman" w:eastAsiaTheme="minorEastAsia" w:hAnsi="Times New Roman" w:cstheme="minorBidi"/>
          <w:color w:val="000000"/>
          <w:sz w:val="28"/>
          <w:szCs w:val="28"/>
          <w:lang w:bidi="ru-RU"/>
        </w:rPr>
        <w:t>применяемый тариф</w:t>
      </w:r>
      <w:r w:rsidRPr="007D3AA7">
        <w:rPr>
          <w:rFonts w:ascii="Times New Roman" w:eastAsiaTheme="minorEastAsia" w:hAnsi="Times New Roman" w:cstheme="minorBidi"/>
          <w:sz w:val="28"/>
          <w:szCs w:val="28"/>
          <w:lang w:eastAsia="en-US"/>
        </w:rPr>
        <w:t xml:space="preserve"> </w:t>
      </w:r>
      <w:r w:rsidRPr="007D3AA7">
        <w:rPr>
          <w:rFonts w:ascii="Times New Roman" w:hAnsi="Times New Roman"/>
          <w:sz w:val="28"/>
          <w:szCs w:val="28"/>
        </w:rPr>
        <w:t>для промышленных предприятий, осуществляющих экспорт продукции, произведённой на территории Приднестровской Молдавской Республики, основной вид деятельности которых: электротехническая промышленность, химическая промышленность, текстильная промышленность с численностью работников на предприятии свыше 1 000 человек</w:t>
      </w:r>
      <w:r w:rsidRPr="007D3AA7">
        <w:rPr>
          <w:rFonts w:ascii="Times New Roman" w:hAnsi="Times New Roman"/>
          <w:sz w:val="28"/>
          <w:szCs w:val="28"/>
          <w:lang w:eastAsia="en-US"/>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lang w:eastAsia="en-US"/>
        </w:rPr>
        <w:t xml:space="preserve">- присоединенным к передающим сетям – </w:t>
      </w:r>
      <w:r w:rsidRPr="003B2F6C">
        <w:rPr>
          <w:rFonts w:ascii="Times New Roman" w:eastAsiaTheme="minorEastAsia" w:hAnsi="Times New Roman" w:cstheme="minorBidi"/>
          <w:sz w:val="28"/>
          <w:szCs w:val="28"/>
          <w:lang w:eastAsia="en-US"/>
        </w:rPr>
        <w:t>0,43</w:t>
      </w:r>
      <w:r w:rsidRPr="007D3AA7">
        <w:rPr>
          <w:rFonts w:ascii="Times New Roman" w:eastAsiaTheme="minorEastAsia" w:hAnsi="Times New Roman" w:cstheme="minorBidi"/>
          <w:sz w:val="28"/>
          <w:szCs w:val="28"/>
          <w:lang w:eastAsia="en-US"/>
        </w:rPr>
        <w:t xml:space="preserve"> руб. (+2</w:t>
      </w:r>
      <w:r>
        <w:rPr>
          <w:rFonts w:ascii="Times New Roman" w:eastAsiaTheme="minorEastAsia" w:hAnsi="Times New Roman" w:cstheme="minorBidi"/>
          <w:sz w:val="28"/>
          <w:szCs w:val="28"/>
          <w:lang w:eastAsia="en-US"/>
        </w:rPr>
        <w:t>2,9</w:t>
      </w:r>
      <w:r w:rsidRPr="007D3AA7">
        <w:rPr>
          <w:rFonts w:ascii="Times New Roman" w:eastAsiaTheme="minorEastAsia" w:hAnsi="Times New Roman" w:cstheme="minorBidi"/>
          <w:sz w:val="28"/>
          <w:szCs w:val="28"/>
          <w:lang w:eastAsia="en-US"/>
        </w:rPr>
        <w:t>% к уровню 201</w:t>
      </w:r>
      <w:r>
        <w:rPr>
          <w:rFonts w:ascii="Times New Roman" w:eastAsiaTheme="minorEastAsia" w:hAnsi="Times New Roman" w:cstheme="minorBidi"/>
          <w:sz w:val="28"/>
          <w:szCs w:val="28"/>
          <w:lang w:eastAsia="en-US"/>
        </w:rPr>
        <w:t>8 года)</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3B2F6C">
        <w:rPr>
          <w:rFonts w:ascii="Times New Roman" w:eastAsiaTheme="minorEastAsia" w:hAnsi="Times New Roman" w:cstheme="minorBidi"/>
          <w:sz w:val="28"/>
          <w:szCs w:val="28"/>
          <w:lang w:eastAsia="en-US"/>
        </w:rPr>
        <w:t>0,76</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26,7</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r w:rsidRPr="007D3AA7">
        <w:rPr>
          <w:rFonts w:ascii="Times New Roman" w:eastAsiaTheme="minorEastAsia" w:hAnsi="Times New Roman" w:cstheme="minorBidi"/>
          <w:sz w:val="28"/>
          <w:szCs w:val="28"/>
          <w:lang w:eastAsia="en-US"/>
        </w:rPr>
        <w:t>;</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з) применяемый тариф для потребителей, зарегистрировавши</w:t>
      </w:r>
      <w:r>
        <w:rPr>
          <w:rFonts w:ascii="Times New Roman" w:eastAsiaTheme="minorEastAsia" w:hAnsi="Times New Roman" w:cstheme="minorBidi"/>
          <w:sz w:val="28"/>
          <w:szCs w:val="28"/>
          <w:lang w:eastAsia="en-US"/>
        </w:rPr>
        <w:t>х</w:t>
      </w:r>
      <w:r w:rsidRPr="00415A8A">
        <w:rPr>
          <w:rFonts w:ascii="Times New Roman" w:eastAsiaTheme="minorEastAsia" w:hAnsi="Times New Roman" w:cstheme="minorBidi"/>
          <w:sz w:val="28"/>
          <w:szCs w:val="28"/>
          <w:lang w:eastAsia="en-US"/>
        </w:rPr>
        <w:t xml:space="preserve"> проект в области инноваций:</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xml:space="preserve">- присоединенным к передающим сетям – 0,95 руб. </w:t>
      </w:r>
      <w:r>
        <w:rPr>
          <w:rFonts w:ascii="Times New Roman" w:eastAsiaTheme="minorEastAsia" w:hAnsi="Times New Roman" w:cstheme="minorBidi"/>
          <w:sz w:val="28"/>
          <w:szCs w:val="28"/>
          <w:lang w:eastAsia="en-US"/>
        </w:rPr>
        <w:t>(+9,2%</w:t>
      </w:r>
      <w:r w:rsidRPr="00415A8A">
        <w:rPr>
          <w:rFonts w:ascii="Times New Roman" w:eastAsiaTheme="minorEastAsia" w:hAnsi="Times New Roman" w:cstheme="minorBidi"/>
          <w:sz w:val="28"/>
          <w:szCs w:val="28"/>
          <w:lang w:eastAsia="en-US"/>
        </w:rPr>
        <w:t>);</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xml:space="preserve">- присоединенным к распределительным сетям – 1,29 руб. </w:t>
      </w:r>
      <w:r>
        <w:rPr>
          <w:rFonts w:ascii="Times New Roman" w:eastAsiaTheme="minorEastAsia" w:hAnsi="Times New Roman" w:cstheme="minorBidi"/>
          <w:sz w:val="28"/>
          <w:szCs w:val="28"/>
          <w:lang w:eastAsia="en-US"/>
        </w:rPr>
        <w:t>(+15,2%</w:t>
      </w:r>
      <w:r w:rsidRPr="00415A8A">
        <w:rPr>
          <w:rFonts w:ascii="Times New Roman" w:eastAsiaTheme="minorEastAsia" w:hAnsi="Times New Roman" w:cstheme="minorBidi"/>
          <w:sz w:val="28"/>
          <w:szCs w:val="28"/>
          <w:lang w:eastAsia="en-US"/>
        </w:rPr>
        <w:t>);</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и) применяемый тариф для потребителей с численностью работников свыше 50 человек, основным видом деятельности которых является производство строительных материалов:</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передающим сетям – 0,70 руб. (+12,9%);</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распределительным сетям – 1,04 руб. (+20,9%);</w:t>
      </w:r>
    </w:p>
    <w:p w:rsidR="00D81062" w:rsidRDefault="00D81062" w:rsidP="00D81062">
      <w:pPr>
        <w:widowControl w:val="0"/>
        <w:spacing w:after="0" w:line="240" w:lineRule="auto"/>
        <w:ind w:firstLine="426"/>
        <w:jc w:val="both"/>
        <w:rPr>
          <w:rFonts w:ascii="Times New Roman" w:hAnsi="Times New Roman"/>
          <w:sz w:val="28"/>
          <w:szCs w:val="28"/>
          <w:lang w:eastAsia="en-US"/>
        </w:rPr>
      </w:pPr>
      <w:r w:rsidRPr="00415A8A">
        <w:rPr>
          <w:rFonts w:ascii="Times New Roman" w:eastAsiaTheme="minorEastAsia" w:hAnsi="Times New Roman" w:cstheme="minorBidi"/>
          <w:sz w:val="28"/>
          <w:szCs w:val="28"/>
          <w:lang w:eastAsia="en-US"/>
        </w:rPr>
        <w:t>к)</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color w:val="000000"/>
          <w:sz w:val="28"/>
          <w:szCs w:val="28"/>
          <w:lang w:bidi="ru-RU"/>
        </w:rPr>
        <w:t>применяемый тариф</w:t>
      </w:r>
      <w:r w:rsidRPr="008833D7">
        <w:rPr>
          <w:rFonts w:ascii="Times New Roman" w:hAnsi="Times New Roman"/>
          <w:sz w:val="28"/>
          <w:szCs w:val="28"/>
        </w:rPr>
        <w:t xml:space="preserve"> для предприятий</w:t>
      </w:r>
      <w:r>
        <w:rPr>
          <w:rFonts w:ascii="Times New Roman" w:hAnsi="Times New Roman"/>
          <w:sz w:val="28"/>
          <w:szCs w:val="28"/>
        </w:rPr>
        <w:t>,</w:t>
      </w:r>
      <w:r w:rsidRPr="008833D7">
        <w:rPr>
          <w:rFonts w:ascii="Times New Roman" w:hAnsi="Times New Roman"/>
          <w:sz w:val="28"/>
          <w:szCs w:val="28"/>
        </w:rPr>
        <w:t xml:space="preserve"> осуществляющих производство социально значимых видов хлеба, хлебобулочных изделий, на которые установлены предельные уровни отпускных цен, с объемом производства не менее одной тонны хлеба, хлебобулочных изделий в сутки:</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передающим сетям – </w:t>
      </w:r>
      <w:r w:rsidRPr="008833D7">
        <w:rPr>
          <w:rFonts w:ascii="Times New Roman" w:eastAsiaTheme="minorEastAsia" w:hAnsi="Times New Roman" w:cstheme="minorBidi"/>
          <w:sz w:val="28"/>
          <w:szCs w:val="28"/>
          <w:lang w:eastAsia="en-US"/>
        </w:rPr>
        <w:t>0,43</w:t>
      </w:r>
      <w:r>
        <w:rPr>
          <w:rFonts w:ascii="Times New Roman" w:eastAsiaTheme="minorEastAsia" w:hAnsi="Times New Roman" w:cstheme="minorBidi"/>
          <w:sz w:val="28"/>
          <w:szCs w:val="28"/>
          <w:lang w:eastAsia="en-US"/>
        </w:rPr>
        <w:t xml:space="preserve"> </w:t>
      </w:r>
      <w:r w:rsidRPr="007D3AA7">
        <w:rPr>
          <w:rFonts w:ascii="Times New Roman" w:eastAsiaTheme="minorEastAsia" w:hAnsi="Times New Roman" w:cstheme="minorBidi"/>
          <w:sz w:val="28"/>
          <w:szCs w:val="28"/>
          <w:lang w:eastAsia="en-US"/>
        </w:rPr>
        <w:t>руб. (</w:t>
      </w:r>
      <w:r>
        <w:rPr>
          <w:rFonts w:ascii="Times New Roman" w:eastAsiaTheme="minorEastAsia" w:hAnsi="Times New Roman" w:cstheme="minorBidi"/>
          <w:sz w:val="28"/>
          <w:szCs w:val="28"/>
          <w:lang w:eastAsia="en-US"/>
        </w:rPr>
        <w:t>-50,6</w:t>
      </w:r>
      <w:r w:rsidRPr="007D3AA7">
        <w:rPr>
          <w:rFonts w:ascii="Times New Roman" w:eastAsiaTheme="minorEastAsia" w:hAnsi="Times New Roman" w:cstheme="minorBidi"/>
          <w:sz w:val="28"/>
          <w:szCs w:val="28"/>
          <w:lang w:eastAsia="en-US"/>
        </w:rPr>
        <w:t>%);</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7D3AA7">
        <w:rPr>
          <w:rFonts w:ascii="Times New Roman" w:eastAsiaTheme="minorEastAsia" w:hAnsi="Times New Roman" w:cstheme="minorBidi"/>
          <w:sz w:val="28"/>
          <w:szCs w:val="28"/>
          <w:lang w:eastAsia="en-US"/>
        </w:rPr>
        <w:t xml:space="preserve">- присоединенным к распределительным сетям – </w:t>
      </w:r>
      <w:r w:rsidRPr="008833D7">
        <w:rPr>
          <w:rFonts w:ascii="Times New Roman" w:eastAsiaTheme="minorEastAsia" w:hAnsi="Times New Roman" w:cstheme="minorBidi"/>
          <w:sz w:val="28"/>
          <w:szCs w:val="28"/>
          <w:lang w:eastAsia="en-US"/>
        </w:rPr>
        <w:t>0,76</w:t>
      </w:r>
      <w:r w:rsidRPr="007D3AA7">
        <w:rPr>
          <w:rFonts w:ascii="Times New Roman" w:eastAsiaTheme="minorEastAsia" w:hAnsi="Times New Roman" w:cstheme="minorBidi"/>
          <w:sz w:val="28"/>
          <w:szCs w:val="28"/>
          <w:lang w:eastAsia="en-US"/>
        </w:rPr>
        <w:t xml:space="preserve"> руб. (</w:t>
      </w:r>
      <w:r>
        <w:rPr>
          <w:rFonts w:ascii="Times New Roman" w:eastAsiaTheme="minorEastAsia" w:hAnsi="Times New Roman" w:cstheme="minorBidi"/>
          <w:sz w:val="28"/>
          <w:szCs w:val="28"/>
          <w:lang w:eastAsia="en-US"/>
        </w:rPr>
        <w:t>-32,1</w:t>
      </w:r>
      <w:r w:rsidRPr="007D3AA7">
        <w:rPr>
          <w:rFonts w:ascii="Times New Roman" w:eastAsiaTheme="minorEastAsia" w:hAnsi="Times New Roman" w:cstheme="minorBidi"/>
          <w:sz w:val="28"/>
          <w:szCs w:val="28"/>
          <w:lang w:eastAsia="en-US"/>
        </w:rPr>
        <w:t>%)</w:t>
      </w:r>
      <w:r>
        <w:rPr>
          <w:rFonts w:ascii="Times New Roman" w:eastAsiaTheme="minorEastAsia" w:hAnsi="Times New Roman" w:cstheme="minorBidi"/>
          <w:sz w:val="28"/>
          <w:szCs w:val="28"/>
          <w:lang w:eastAsia="en-US"/>
        </w:rPr>
        <w:t>;</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л) применяемый тариф для потребителей с численностью работников свыше 500 человек, основным видом деятельности которых является цементно-шиферная промышленность:</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передающим сетям – 0,55 руб. (+27,9% к уровню 2018</w:t>
      </w:r>
      <w:r>
        <w:rPr>
          <w:rFonts w:ascii="Times New Roman" w:eastAsiaTheme="minorEastAsia" w:hAnsi="Times New Roman" w:cstheme="minorBidi"/>
          <w:sz w:val="28"/>
          <w:szCs w:val="28"/>
          <w:lang w:eastAsia="en-US"/>
        </w:rPr>
        <w:t> </w:t>
      </w:r>
      <w:r w:rsidRPr="00415A8A">
        <w:rPr>
          <w:rFonts w:ascii="Times New Roman" w:eastAsiaTheme="minorEastAsia" w:hAnsi="Times New Roman" w:cstheme="minorBidi"/>
          <w:sz w:val="28"/>
          <w:szCs w:val="28"/>
          <w:lang w:eastAsia="en-US"/>
        </w:rPr>
        <w:t>года);</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распределительным сетям – 0,89 руб. (+32,8%);</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м) для потребителей с численностью работников свыше 1000 человек, основным видом деятельности которых является черная металлургия:</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передающим сетям – 0,38 руб. (+8,6%);</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xml:space="preserve">- присоединенным к распределительным сетям – 0,71 руб. </w:t>
      </w:r>
      <w:r>
        <w:rPr>
          <w:rFonts w:ascii="Times New Roman" w:eastAsiaTheme="minorEastAsia" w:hAnsi="Times New Roman" w:cstheme="minorBidi"/>
          <w:sz w:val="28"/>
          <w:szCs w:val="28"/>
          <w:lang w:eastAsia="en-US"/>
        </w:rPr>
        <w:t>(+18,3%</w:t>
      </w:r>
      <w:r w:rsidRPr="00415A8A">
        <w:rPr>
          <w:rFonts w:ascii="Times New Roman" w:eastAsiaTheme="minorEastAsia" w:hAnsi="Times New Roman" w:cstheme="minorBidi"/>
          <w:sz w:val="28"/>
          <w:szCs w:val="28"/>
          <w:lang w:eastAsia="en-US"/>
        </w:rPr>
        <w:t>);</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н) для потребителей, осуществляющих подачу воды на цели орошения:</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передающим сетям –</w:t>
      </w:r>
      <w:r>
        <w:rPr>
          <w:rFonts w:ascii="Times New Roman" w:eastAsiaTheme="minorEastAsia" w:hAnsi="Times New Roman" w:cstheme="minorBidi"/>
          <w:sz w:val="28"/>
          <w:szCs w:val="28"/>
          <w:lang w:eastAsia="en-US"/>
        </w:rPr>
        <w:t xml:space="preserve"> </w:t>
      </w:r>
      <w:r w:rsidRPr="00415A8A">
        <w:rPr>
          <w:rFonts w:ascii="Times New Roman" w:eastAsiaTheme="minorEastAsia" w:hAnsi="Times New Roman" w:cstheme="minorBidi"/>
          <w:sz w:val="28"/>
          <w:szCs w:val="28"/>
          <w:lang w:eastAsia="en-US"/>
        </w:rPr>
        <w:t>0,34 руб. (-65,7%);</w:t>
      </w:r>
    </w:p>
    <w:p w:rsidR="00D81062" w:rsidRPr="00415A8A"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присоединенным к распределительным сетям –</w:t>
      </w:r>
      <w:r>
        <w:rPr>
          <w:rFonts w:ascii="Times New Roman" w:eastAsiaTheme="minorEastAsia" w:hAnsi="Times New Roman" w:cstheme="minorBidi"/>
          <w:sz w:val="28"/>
          <w:szCs w:val="28"/>
          <w:lang w:eastAsia="en-US"/>
        </w:rPr>
        <w:t xml:space="preserve"> </w:t>
      </w:r>
      <w:r w:rsidRPr="00415A8A">
        <w:rPr>
          <w:rFonts w:ascii="Times New Roman" w:eastAsiaTheme="minorEastAsia" w:hAnsi="Times New Roman" w:cstheme="minorBidi"/>
          <w:sz w:val="28"/>
          <w:szCs w:val="28"/>
          <w:lang w:eastAsia="en-US"/>
        </w:rPr>
        <w:t>0,67 руб. (-45,5%);</w:t>
      </w:r>
    </w:p>
    <w:p w:rsidR="00D81062" w:rsidRDefault="00D81062" w:rsidP="00D81062">
      <w:pPr>
        <w:widowControl w:val="0"/>
        <w:spacing w:after="0" w:line="240" w:lineRule="auto"/>
        <w:ind w:firstLine="426"/>
        <w:jc w:val="both"/>
        <w:rPr>
          <w:rFonts w:ascii="Times New Roman" w:eastAsiaTheme="minorEastAsia" w:hAnsi="Times New Roman" w:cstheme="minorBidi"/>
          <w:sz w:val="28"/>
          <w:szCs w:val="28"/>
          <w:lang w:eastAsia="en-US"/>
        </w:rPr>
      </w:pPr>
      <w:r w:rsidRPr="00415A8A">
        <w:rPr>
          <w:rFonts w:ascii="Times New Roman" w:eastAsiaTheme="minorEastAsia" w:hAnsi="Times New Roman" w:cstheme="minorBidi"/>
          <w:sz w:val="28"/>
          <w:szCs w:val="28"/>
          <w:lang w:eastAsia="en-US"/>
        </w:rPr>
        <w:t xml:space="preserve">о) для организаций, осуществляющих управление многоквартирным жилым домом (общежитием), товариществам собственников жилья, жилищным и </w:t>
      </w:r>
      <w:r w:rsidRPr="00415A8A">
        <w:rPr>
          <w:rFonts w:ascii="Times New Roman" w:eastAsiaTheme="minorEastAsia" w:hAnsi="Times New Roman" w:cstheme="minorBidi"/>
          <w:sz w:val="28"/>
          <w:szCs w:val="28"/>
          <w:lang w:eastAsia="en-US"/>
        </w:rPr>
        <w:lastRenderedPageBreak/>
        <w:t>жилищно-строительным кооперативам на общедомовые нужды в жилищном фонде, организациям и учреждениям, финансируемым из бюджетов всех уровней, организациям городского электрического транспорта, промышленным и прочим потребителям, присоединенным к распределительным сетям – применяемый тариф установлен на уровне 0,3669 руб. (+34,4% к уровню 2018</w:t>
      </w:r>
      <w:r>
        <w:rPr>
          <w:rFonts w:ascii="Times New Roman" w:eastAsiaTheme="minorEastAsia" w:hAnsi="Times New Roman" w:cstheme="minorBidi"/>
          <w:sz w:val="28"/>
          <w:szCs w:val="28"/>
          <w:lang w:eastAsia="en-US"/>
        </w:rPr>
        <w:t> </w:t>
      </w:r>
      <w:r w:rsidRPr="00415A8A">
        <w:rPr>
          <w:rFonts w:ascii="Times New Roman" w:eastAsiaTheme="minorEastAsia" w:hAnsi="Times New Roman" w:cstheme="minorBidi"/>
          <w:sz w:val="28"/>
          <w:szCs w:val="28"/>
          <w:lang w:eastAsia="en-US"/>
        </w:rPr>
        <w:t>года).</w:t>
      </w:r>
    </w:p>
    <w:p w:rsidR="00D81062" w:rsidRPr="007D3AA7" w:rsidRDefault="00D81062" w:rsidP="00D81062">
      <w:pPr>
        <w:widowControl w:val="0"/>
        <w:tabs>
          <w:tab w:val="left" w:pos="567"/>
          <w:tab w:val="left" w:pos="993"/>
          <w:tab w:val="left" w:pos="1276"/>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415A8A">
        <w:rPr>
          <w:rFonts w:ascii="Times New Roman" w:eastAsiaTheme="minorEastAsia" w:hAnsi="Times New Roman" w:cstheme="minorBidi"/>
          <w:b/>
          <w:i/>
          <w:sz w:val="28"/>
          <w:szCs w:val="28"/>
        </w:rPr>
        <w:t xml:space="preserve">3. </w:t>
      </w:r>
      <w:r w:rsidRPr="007D3AA7">
        <w:rPr>
          <w:rFonts w:ascii="Times New Roman" w:eastAsiaTheme="minorEastAsia" w:hAnsi="Times New Roman" w:cstheme="minorBidi"/>
          <w:sz w:val="28"/>
          <w:szCs w:val="28"/>
        </w:rPr>
        <w:t xml:space="preserve">В отчетном периоде применяемые </w:t>
      </w:r>
      <w:r w:rsidRPr="0025542D">
        <w:rPr>
          <w:rFonts w:ascii="Times New Roman" w:eastAsiaTheme="minorEastAsia" w:hAnsi="Times New Roman" w:cstheme="minorBidi"/>
          <w:b/>
          <w:i/>
          <w:sz w:val="28"/>
          <w:szCs w:val="28"/>
        </w:rPr>
        <w:t>тарифы по снабжению тепловой энергией (отопление и подогрев воды)</w:t>
      </w:r>
      <w:r>
        <w:rPr>
          <w:rFonts w:ascii="Times New Roman" w:eastAsiaTheme="minorEastAsia" w:hAnsi="Times New Roman" w:cstheme="minorBidi"/>
          <w:b/>
          <w:i/>
          <w:sz w:val="28"/>
          <w:szCs w:val="28"/>
        </w:rPr>
        <w:t xml:space="preserve"> </w:t>
      </w:r>
      <w:r w:rsidRPr="006543BC">
        <w:rPr>
          <w:rFonts w:ascii="Times New Roman" w:eastAsiaTheme="minorEastAsia" w:hAnsi="Times New Roman" w:cstheme="minorBidi"/>
          <w:sz w:val="28"/>
          <w:szCs w:val="28"/>
        </w:rPr>
        <w:t xml:space="preserve">от централизованной системы теплоснабжения </w:t>
      </w:r>
      <w:r w:rsidRPr="007D3AA7">
        <w:rPr>
          <w:rFonts w:ascii="Times New Roman" w:eastAsiaTheme="minorEastAsia" w:hAnsi="Times New Roman" w:cstheme="minorBidi"/>
          <w:sz w:val="28"/>
          <w:szCs w:val="28"/>
        </w:rPr>
        <w:t>для всех категорий потребителей:</w:t>
      </w:r>
    </w:p>
    <w:p w:rsidR="00D81062" w:rsidRPr="00415A8A"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415A8A">
        <w:rPr>
          <w:rFonts w:ascii="Times New Roman" w:eastAsiaTheme="minorEastAsia" w:hAnsi="Times New Roman" w:cstheme="minorBidi"/>
          <w:sz w:val="28"/>
          <w:szCs w:val="28"/>
        </w:rPr>
        <w:t>1) тарифы на отопление для бытовых нужд по всем городам и районам республики, сохранились на уровне 2018 года, за исключением г. Днестровск (в том числе с. Незавертайловка), где тарифы снижены на 2,5%;</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415A8A">
        <w:rPr>
          <w:rFonts w:ascii="Times New Roman" w:eastAsiaTheme="minorEastAsia" w:hAnsi="Times New Roman" w:cstheme="minorBidi"/>
          <w:sz w:val="28"/>
          <w:szCs w:val="28"/>
        </w:rPr>
        <w:t>2) тарифы на подогрев воды для бытовых нужд населения как при наличии приборов учета расхода горячей воды, так и при отсутствии приборов учета расхода горячей воды в домах по всем городам и районам республики сохранились на уровне 2018 года;</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3</w:t>
      </w:r>
      <w:r w:rsidRPr="007D3AA7">
        <w:rPr>
          <w:rFonts w:ascii="Times New Roman" w:eastAsiaTheme="minorEastAsia" w:hAnsi="Times New Roman" w:cstheme="minorBidi"/>
          <w:sz w:val="28"/>
          <w:szCs w:val="28"/>
        </w:rPr>
        <w:t>) тарифы на тепловую энергию, отпускаемую организациям и учреждения, финансируемым из бюджетов всех уровней по г. Тирасполь, г. Рыбница, г. Дубоссары, г. Каменка, г. Слободзея, г. Григориополь превысили уровень 201</w:t>
      </w:r>
      <w:r>
        <w:rPr>
          <w:rFonts w:ascii="Times New Roman" w:eastAsiaTheme="minorEastAsia" w:hAnsi="Times New Roman" w:cstheme="minorBidi"/>
          <w:sz w:val="28"/>
          <w:szCs w:val="28"/>
        </w:rPr>
        <w:t>8</w:t>
      </w:r>
      <w:r w:rsidRPr="007D3AA7">
        <w:rPr>
          <w:rFonts w:ascii="Times New Roman" w:eastAsiaTheme="minorEastAsia" w:hAnsi="Times New Roman" w:cstheme="minorBidi"/>
          <w:sz w:val="28"/>
          <w:szCs w:val="28"/>
        </w:rPr>
        <w:t xml:space="preserve"> года на </w:t>
      </w:r>
      <w:r>
        <w:rPr>
          <w:rFonts w:ascii="Times New Roman" w:eastAsiaTheme="minorEastAsia" w:hAnsi="Times New Roman" w:cstheme="minorBidi"/>
          <w:sz w:val="28"/>
          <w:szCs w:val="28"/>
        </w:rPr>
        <w:t>13,7</w:t>
      </w:r>
      <w:r w:rsidRPr="007D3AA7">
        <w:rPr>
          <w:rFonts w:ascii="Times New Roman" w:eastAsiaTheme="minorEastAsia" w:hAnsi="Times New Roman" w:cstheme="minorBidi"/>
          <w:sz w:val="28"/>
          <w:szCs w:val="28"/>
        </w:rPr>
        <w:t xml:space="preserve">%, по г. Бендеры увеличение составило </w:t>
      </w:r>
      <w:r>
        <w:rPr>
          <w:rFonts w:ascii="Times New Roman" w:eastAsiaTheme="minorEastAsia" w:hAnsi="Times New Roman" w:cstheme="minorBidi"/>
          <w:sz w:val="28"/>
          <w:szCs w:val="28"/>
        </w:rPr>
        <w:t>10,8</w:t>
      </w:r>
      <w:r w:rsidRPr="007D3AA7">
        <w:rPr>
          <w:rFonts w:ascii="Times New Roman" w:eastAsiaTheme="minorEastAsia" w:hAnsi="Times New Roman" w:cstheme="minorBidi"/>
          <w:sz w:val="28"/>
          <w:szCs w:val="28"/>
        </w:rPr>
        <w:t>%, по г.</w:t>
      </w:r>
      <w:r>
        <w:rPr>
          <w:rFonts w:ascii="Times New Roman" w:eastAsiaTheme="minorEastAsia" w:hAnsi="Times New Roman" w:cstheme="minorBidi"/>
          <w:sz w:val="28"/>
          <w:szCs w:val="28"/>
        </w:rPr>
        <w:t> </w:t>
      </w:r>
      <w:r w:rsidRPr="007D3AA7">
        <w:rPr>
          <w:rFonts w:ascii="Times New Roman" w:eastAsiaTheme="minorEastAsia" w:hAnsi="Times New Roman" w:cstheme="minorBidi"/>
          <w:sz w:val="28"/>
          <w:szCs w:val="28"/>
        </w:rPr>
        <w:t xml:space="preserve">Днестровск (в том числе с. Незавертайловка) </w:t>
      </w:r>
      <w:r>
        <w:rPr>
          <w:rFonts w:ascii="Times New Roman" w:eastAsiaTheme="minorEastAsia" w:hAnsi="Times New Roman" w:cstheme="minorBidi"/>
          <w:sz w:val="28"/>
          <w:szCs w:val="28"/>
        </w:rPr>
        <w:t>– 21,6</w:t>
      </w:r>
      <w:r w:rsidRPr="007D3AA7">
        <w:rPr>
          <w:rFonts w:ascii="Times New Roman" w:eastAsiaTheme="minorEastAsia" w:hAnsi="Times New Roman" w:cstheme="minorBidi"/>
          <w:sz w:val="28"/>
          <w:szCs w:val="28"/>
        </w:rPr>
        <w:t>%.</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4</w:t>
      </w:r>
      <w:r w:rsidRPr="007D3AA7">
        <w:rPr>
          <w:rFonts w:ascii="Times New Roman" w:eastAsiaTheme="minorEastAsia" w:hAnsi="Times New Roman" w:cstheme="minorBidi"/>
          <w:sz w:val="28"/>
          <w:szCs w:val="28"/>
        </w:rPr>
        <w:t>) тарифы на тепловую энергию, отпускаемую про</w:t>
      </w:r>
      <w:r>
        <w:rPr>
          <w:rFonts w:ascii="Times New Roman" w:eastAsiaTheme="minorEastAsia" w:hAnsi="Times New Roman" w:cstheme="minorBidi"/>
          <w:sz w:val="28"/>
          <w:szCs w:val="28"/>
        </w:rPr>
        <w:t>мышленным и прочим потребителям</w:t>
      </w:r>
      <w:r w:rsidRPr="007D3AA7">
        <w:rPr>
          <w:rFonts w:ascii="Times New Roman" w:eastAsiaTheme="minorEastAsia" w:hAnsi="Times New Roman" w:cstheme="minorBidi"/>
          <w:sz w:val="28"/>
          <w:szCs w:val="28"/>
        </w:rPr>
        <w:t>:</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rPr>
        <w:t>- по г. Тирасполь, г. Рыбница, г. Дубоссары, г. Каменка, г. Слободзея, г.</w:t>
      </w:r>
      <w:r>
        <w:rPr>
          <w:rFonts w:ascii="Times New Roman" w:eastAsiaTheme="minorEastAsia" w:hAnsi="Times New Roman" w:cstheme="minorBidi"/>
          <w:sz w:val="28"/>
          <w:szCs w:val="28"/>
        </w:rPr>
        <w:t> </w:t>
      </w:r>
      <w:r w:rsidRPr="007D3AA7">
        <w:rPr>
          <w:rFonts w:ascii="Times New Roman" w:eastAsiaTheme="minorEastAsia" w:hAnsi="Times New Roman" w:cstheme="minorBidi"/>
          <w:sz w:val="28"/>
          <w:szCs w:val="28"/>
        </w:rPr>
        <w:t>Григориополь – возросли к уровню 201</w:t>
      </w:r>
      <w:r>
        <w:rPr>
          <w:rFonts w:ascii="Times New Roman" w:eastAsiaTheme="minorEastAsia" w:hAnsi="Times New Roman" w:cstheme="minorBidi"/>
          <w:sz w:val="28"/>
          <w:szCs w:val="28"/>
        </w:rPr>
        <w:t>8</w:t>
      </w:r>
      <w:r w:rsidRPr="007D3AA7">
        <w:rPr>
          <w:rFonts w:ascii="Times New Roman" w:eastAsiaTheme="minorEastAsia" w:hAnsi="Times New Roman" w:cstheme="minorBidi"/>
          <w:sz w:val="28"/>
          <w:szCs w:val="28"/>
        </w:rPr>
        <w:t xml:space="preserve"> года на </w:t>
      </w:r>
      <w:r>
        <w:rPr>
          <w:rFonts w:ascii="Times New Roman" w:eastAsiaTheme="minorEastAsia" w:hAnsi="Times New Roman" w:cstheme="minorBidi"/>
          <w:sz w:val="28"/>
          <w:szCs w:val="28"/>
        </w:rPr>
        <w:t>5,8</w:t>
      </w:r>
      <w:r w:rsidRPr="007D3AA7">
        <w:rPr>
          <w:rFonts w:ascii="Times New Roman" w:eastAsiaTheme="minorEastAsia" w:hAnsi="Times New Roman" w:cstheme="minorBidi"/>
          <w:sz w:val="28"/>
          <w:szCs w:val="28"/>
        </w:rPr>
        <w:t>%;</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rPr>
        <w:t>- по г. Бендеры – возросли к уровню 201</w:t>
      </w:r>
      <w:r>
        <w:rPr>
          <w:rFonts w:ascii="Times New Roman" w:eastAsiaTheme="minorEastAsia" w:hAnsi="Times New Roman" w:cstheme="minorBidi"/>
          <w:sz w:val="28"/>
          <w:szCs w:val="28"/>
        </w:rPr>
        <w:t>8</w:t>
      </w:r>
      <w:r w:rsidRPr="007D3AA7">
        <w:rPr>
          <w:rFonts w:ascii="Times New Roman" w:eastAsiaTheme="minorEastAsia" w:hAnsi="Times New Roman" w:cstheme="minorBidi"/>
          <w:sz w:val="28"/>
          <w:szCs w:val="28"/>
        </w:rPr>
        <w:t xml:space="preserve"> года </w:t>
      </w:r>
      <w:r w:rsidRPr="004B5275">
        <w:rPr>
          <w:rFonts w:ascii="Times New Roman" w:eastAsiaTheme="minorEastAsia" w:hAnsi="Times New Roman" w:cstheme="minorBidi"/>
          <w:sz w:val="28"/>
          <w:szCs w:val="28"/>
        </w:rPr>
        <w:t>на 5,5%;</w:t>
      </w:r>
    </w:p>
    <w:p w:rsidR="00D81062" w:rsidRPr="007D3AA7" w:rsidRDefault="00D81062" w:rsidP="00D81062">
      <w:pPr>
        <w:widowControl w:val="0"/>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rPr>
        <w:t xml:space="preserve">- по г. Днестровск и с. Незавертайловка – </w:t>
      </w:r>
      <w:r>
        <w:rPr>
          <w:rFonts w:ascii="Times New Roman" w:eastAsiaTheme="minorEastAsia" w:hAnsi="Times New Roman" w:cstheme="minorBidi"/>
          <w:sz w:val="28"/>
          <w:szCs w:val="28"/>
        </w:rPr>
        <w:t xml:space="preserve">снизились к уровню 2018 года </w:t>
      </w:r>
      <w:r w:rsidRPr="007D3AA7">
        <w:rPr>
          <w:rFonts w:ascii="Times New Roman" w:eastAsiaTheme="minorEastAsia" w:hAnsi="Times New Roman" w:cstheme="minorBidi"/>
          <w:sz w:val="28"/>
          <w:szCs w:val="28"/>
        </w:rPr>
        <w:t>на 5,6%.</w:t>
      </w:r>
    </w:p>
    <w:p w:rsidR="00D81062" w:rsidRDefault="00D81062" w:rsidP="00D81062">
      <w:pPr>
        <w:widowControl w:val="0"/>
        <w:spacing w:after="0" w:line="240" w:lineRule="auto"/>
        <w:ind w:firstLine="426"/>
        <w:jc w:val="both"/>
        <w:rPr>
          <w:rFonts w:ascii="Times New Roman" w:hAnsi="Times New Roman"/>
          <w:sz w:val="28"/>
          <w:szCs w:val="28"/>
        </w:rPr>
      </w:pPr>
      <w:r w:rsidRPr="00415A8A">
        <w:rPr>
          <w:rFonts w:ascii="Times New Roman" w:eastAsiaTheme="minorEastAsia" w:hAnsi="Times New Roman" w:cstheme="minorBidi"/>
          <w:b/>
          <w:i/>
          <w:sz w:val="28"/>
          <w:szCs w:val="28"/>
        </w:rPr>
        <w:t>4</w:t>
      </w:r>
      <w:r w:rsidRPr="00415A8A">
        <w:rPr>
          <w:rFonts w:ascii="Times New Roman" w:eastAsiaTheme="minorEastAsia" w:hAnsi="Times New Roman" w:cstheme="minorBidi"/>
          <w:i/>
          <w:sz w:val="28"/>
          <w:szCs w:val="28"/>
        </w:rPr>
        <w:t xml:space="preserve">. </w:t>
      </w:r>
      <w:r w:rsidRPr="007D3AA7">
        <w:rPr>
          <w:rFonts w:ascii="Times New Roman" w:hAnsi="Times New Roman"/>
          <w:sz w:val="28"/>
          <w:szCs w:val="28"/>
        </w:rPr>
        <w:t xml:space="preserve">Применяемые тарифы на </w:t>
      </w:r>
      <w:r w:rsidRPr="0025542D">
        <w:rPr>
          <w:rFonts w:ascii="Times New Roman" w:hAnsi="Times New Roman"/>
          <w:b/>
          <w:i/>
          <w:sz w:val="28"/>
          <w:szCs w:val="28"/>
        </w:rPr>
        <w:t>услуги водоснабжения и водоотведения (канализация)</w:t>
      </w:r>
      <w:r>
        <w:rPr>
          <w:rFonts w:ascii="Times New Roman" w:hAnsi="Times New Roman"/>
          <w:b/>
          <w:i/>
          <w:sz w:val="28"/>
          <w:szCs w:val="28"/>
        </w:rPr>
        <w:t xml:space="preserve"> </w:t>
      </w:r>
      <w:r>
        <w:rPr>
          <w:rFonts w:ascii="Times New Roman" w:hAnsi="Times New Roman"/>
          <w:sz w:val="28"/>
          <w:szCs w:val="28"/>
        </w:rPr>
        <w:t xml:space="preserve">для населения </w:t>
      </w:r>
      <w:r w:rsidRPr="007D3AA7">
        <w:rPr>
          <w:rFonts w:ascii="Times New Roman" w:hAnsi="Times New Roman"/>
          <w:sz w:val="28"/>
          <w:szCs w:val="28"/>
        </w:rPr>
        <w:t>сохранились на уровне 201</w:t>
      </w:r>
      <w:r>
        <w:rPr>
          <w:rFonts w:ascii="Times New Roman" w:hAnsi="Times New Roman"/>
          <w:sz w:val="28"/>
          <w:szCs w:val="28"/>
        </w:rPr>
        <w:t>8</w:t>
      </w:r>
      <w:r w:rsidRPr="007D3AA7">
        <w:rPr>
          <w:rFonts w:ascii="Times New Roman" w:hAnsi="Times New Roman"/>
          <w:sz w:val="28"/>
          <w:szCs w:val="28"/>
        </w:rPr>
        <w:t> года.</w:t>
      </w:r>
      <w:r>
        <w:rPr>
          <w:rFonts w:ascii="Times New Roman" w:hAnsi="Times New Roman"/>
          <w:sz w:val="28"/>
          <w:szCs w:val="28"/>
        </w:rPr>
        <w:t xml:space="preserve"> Для о</w:t>
      </w:r>
      <w:r w:rsidRPr="00FF4121">
        <w:rPr>
          <w:rFonts w:ascii="Times New Roman" w:hAnsi="Times New Roman"/>
          <w:sz w:val="28"/>
          <w:szCs w:val="28"/>
        </w:rPr>
        <w:t>рганизаци</w:t>
      </w:r>
      <w:r>
        <w:rPr>
          <w:rFonts w:ascii="Times New Roman" w:hAnsi="Times New Roman"/>
          <w:sz w:val="28"/>
          <w:szCs w:val="28"/>
        </w:rPr>
        <w:t>й</w:t>
      </w:r>
      <w:r w:rsidRPr="00FF4121">
        <w:rPr>
          <w:rFonts w:ascii="Times New Roman" w:hAnsi="Times New Roman"/>
          <w:sz w:val="28"/>
          <w:szCs w:val="28"/>
        </w:rPr>
        <w:t xml:space="preserve"> и учреждени</w:t>
      </w:r>
      <w:r>
        <w:rPr>
          <w:rFonts w:ascii="Times New Roman" w:hAnsi="Times New Roman"/>
          <w:sz w:val="28"/>
          <w:szCs w:val="28"/>
        </w:rPr>
        <w:t>й</w:t>
      </w:r>
      <w:r w:rsidRPr="00FF4121">
        <w:rPr>
          <w:rFonts w:ascii="Times New Roman" w:hAnsi="Times New Roman"/>
          <w:sz w:val="28"/>
          <w:szCs w:val="28"/>
        </w:rPr>
        <w:t>, финансируемы</w:t>
      </w:r>
      <w:r>
        <w:rPr>
          <w:rFonts w:ascii="Times New Roman" w:hAnsi="Times New Roman"/>
          <w:sz w:val="28"/>
          <w:szCs w:val="28"/>
        </w:rPr>
        <w:t>х</w:t>
      </w:r>
      <w:r w:rsidRPr="00FF4121">
        <w:rPr>
          <w:rFonts w:ascii="Times New Roman" w:hAnsi="Times New Roman"/>
          <w:sz w:val="28"/>
          <w:szCs w:val="28"/>
        </w:rPr>
        <w:t xml:space="preserve"> из бюджетов всех уровней</w:t>
      </w:r>
      <w:r>
        <w:rPr>
          <w:rFonts w:ascii="Times New Roman" w:hAnsi="Times New Roman"/>
          <w:sz w:val="28"/>
          <w:szCs w:val="28"/>
        </w:rPr>
        <w:t xml:space="preserve"> </w:t>
      </w:r>
      <w:r w:rsidRPr="007D3AA7">
        <w:rPr>
          <w:rFonts w:ascii="Times New Roman" w:hAnsi="Times New Roman"/>
          <w:sz w:val="28"/>
          <w:szCs w:val="28"/>
        </w:rPr>
        <w:t xml:space="preserve">тарифы </w:t>
      </w:r>
      <w:r>
        <w:rPr>
          <w:rFonts w:ascii="Times New Roman" w:hAnsi="Times New Roman"/>
          <w:sz w:val="28"/>
          <w:szCs w:val="28"/>
        </w:rPr>
        <w:t>увеличились относительно</w:t>
      </w:r>
      <w:r w:rsidRPr="007D3AA7">
        <w:rPr>
          <w:rFonts w:ascii="Times New Roman" w:hAnsi="Times New Roman"/>
          <w:sz w:val="28"/>
          <w:szCs w:val="28"/>
        </w:rPr>
        <w:t xml:space="preserve"> уровн</w:t>
      </w:r>
      <w:r>
        <w:rPr>
          <w:rFonts w:ascii="Times New Roman" w:hAnsi="Times New Roman"/>
          <w:sz w:val="28"/>
          <w:szCs w:val="28"/>
        </w:rPr>
        <w:t>я</w:t>
      </w:r>
      <w:r w:rsidRPr="007D3AA7">
        <w:rPr>
          <w:rFonts w:ascii="Times New Roman" w:hAnsi="Times New Roman"/>
          <w:sz w:val="28"/>
          <w:szCs w:val="28"/>
        </w:rPr>
        <w:t xml:space="preserve"> 201</w:t>
      </w:r>
      <w:r>
        <w:rPr>
          <w:rFonts w:ascii="Times New Roman" w:hAnsi="Times New Roman"/>
          <w:sz w:val="28"/>
          <w:szCs w:val="28"/>
        </w:rPr>
        <w:t>8</w:t>
      </w:r>
      <w:r w:rsidRPr="007D3AA7">
        <w:rPr>
          <w:rFonts w:ascii="Times New Roman" w:hAnsi="Times New Roman"/>
          <w:sz w:val="28"/>
          <w:szCs w:val="28"/>
        </w:rPr>
        <w:t> года</w:t>
      </w:r>
      <w:r>
        <w:rPr>
          <w:rFonts w:ascii="Times New Roman" w:hAnsi="Times New Roman"/>
          <w:sz w:val="28"/>
          <w:szCs w:val="28"/>
        </w:rPr>
        <w:t xml:space="preserve"> на 14,8% и 15,7% соответственно, для п</w:t>
      </w:r>
      <w:r w:rsidRPr="00FF4121">
        <w:rPr>
          <w:rFonts w:ascii="Times New Roman" w:hAnsi="Times New Roman"/>
          <w:sz w:val="28"/>
          <w:szCs w:val="28"/>
        </w:rPr>
        <w:t>ромышленны</w:t>
      </w:r>
      <w:r>
        <w:rPr>
          <w:rFonts w:ascii="Times New Roman" w:hAnsi="Times New Roman"/>
          <w:sz w:val="28"/>
          <w:szCs w:val="28"/>
        </w:rPr>
        <w:t>х</w:t>
      </w:r>
      <w:r w:rsidRPr="00FF4121">
        <w:rPr>
          <w:rFonts w:ascii="Times New Roman" w:hAnsi="Times New Roman"/>
          <w:sz w:val="28"/>
          <w:szCs w:val="28"/>
        </w:rPr>
        <w:t xml:space="preserve"> и прочи</w:t>
      </w:r>
      <w:r>
        <w:rPr>
          <w:rFonts w:ascii="Times New Roman" w:hAnsi="Times New Roman"/>
          <w:sz w:val="28"/>
          <w:szCs w:val="28"/>
        </w:rPr>
        <w:t>х</w:t>
      </w:r>
      <w:r w:rsidRPr="00FF4121">
        <w:rPr>
          <w:rFonts w:ascii="Times New Roman" w:hAnsi="Times New Roman"/>
          <w:sz w:val="28"/>
          <w:szCs w:val="28"/>
        </w:rPr>
        <w:t xml:space="preserve"> потребител</w:t>
      </w:r>
      <w:r>
        <w:rPr>
          <w:rFonts w:ascii="Times New Roman" w:hAnsi="Times New Roman"/>
          <w:sz w:val="28"/>
          <w:szCs w:val="28"/>
        </w:rPr>
        <w:t>ей – на 14,9% и 15,6%</w:t>
      </w:r>
      <w:r w:rsidRPr="007D3AA7">
        <w:rPr>
          <w:rFonts w:ascii="Times New Roman" w:hAnsi="Times New Roman"/>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415A8A">
        <w:rPr>
          <w:rFonts w:ascii="Times New Roman" w:eastAsiaTheme="minorEastAsia" w:hAnsi="Times New Roman" w:cstheme="minorBidi"/>
          <w:b/>
          <w:i/>
          <w:sz w:val="28"/>
          <w:szCs w:val="28"/>
        </w:rPr>
        <w:t>5.</w:t>
      </w:r>
      <w:r>
        <w:rPr>
          <w:rFonts w:ascii="Times New Roman" w:eastAsiaTheme="minorEastAsia" w:hAnsi="Times New Roman" w:cstheme="minorBidi"/>
          <w:b/>
          <w:i/>
          <w:sz w:val="28"/>
          <w:szCs w:val="28"/>
        </w:rPr>
        <w:t xml:space="preserve"> </w:t>
      </w:r>
      <w:r w:rsidRPr="007D3AA7">
        <w:rPr>
          <w:rFonts w:ascii="Times New Roman" w:eastAsiaTheme="minorEastAsia" w:hAnsi="Times New Roman" w:cstheme="minorBidi"/>
          <w:sz w:val="28"/>
          <w:szCs w:val="28"/>
        </w:rPr>
        <w:t>В 201</w:t>
      </w:r>
      <w:r>
        <w:rPr>
          <w:rFonts w:ascii="Times New Roman" w:eastAsiaTheme="minorEastAsia" w:hAnsi="Times New Roman" w:cstheme="minorBidi"/>
          <w:sz w:val="28"/>
          <w:szCs w:val="28"/>
        </w:rPr>
        <w:t>9</w:t>
      </w:r>
      <w:r w:rsidRPr="007D3AA7">
        <w:rPr>
          <w:rFonts w:ascii="Times New Roman" w:eastAsiaTheme="minorEastAsia" w:hAnsi="Times New Roman" w:cstheme="minorBidi"/>
          <w:sz w:val="28"/>
          <w:szCs w:val="28"/>
        </w:rPr>
        <w:t xml:space="preserve"> году установлен единый предельный уровень тарифа на </w:t>
      </w:r>
      <w:r w:rsidRPr="0025542D">
        <w:rPr>
          <w:rFonts w:ascii="Times New Roman" w:eastAsiaTheme="minorEastAsia" w:hAnsi="Times New Roman" w:cstheme="minorBidi"/>
          <w:b/>
          <w:i/>
          <w:sz w:val="28"/>
          <w:szCs w:val="28"/>
        </w:rPr>
        <w:t>перевозку пассажиров электрическим транспортом</w:t>
      </w:r>
      <w:r w:rsidRPr="007D3AA7">
        <w:rPr>
          <w:rFonts w:ascii="Times New Roman" w:eastAsiaTheme="minorEastAsia" w:hAnsi="Times New Roman" w:cstheme="minorBidi"/>
          <w:sz w:val="28"/>
          <w:szCs w:val="28"/>
        </w:rPr>
        <w:t xml:space="preserve"> в размере 3</w:t>
      </w:r>
      <w:r>
        <w:rPr>
          <w:rFonts w:ascii="Times New Roman" w:eastAsiaTheme="minorEastAsia" w:hAnsi="Times New Roman" w:cstheme="minorBidi"/>
          <w:sz w:val="28"/>
          <w:szCs w:val="28"/>
        </w:rPr>
        <w:t>,00</w:t>
      </w:r>
      <w:r w:rsidRPr="007D3AA7">
        <w:rPr>
          <w:rFonts w:ascii="Times New Roman" w:eastAsiaTheme="minorEastAsia" w:hAnsi="Times New Roman" w:cstheme="minorBidi"/>
          <w:sz w:val="28"/>
          <w:szCs w:val="28"/>
        </w:rPr>
        <w:t xml:space="preserve"> руб. за 1 поездку. П</w:t>
      </w:r>
      <w:r>
        <w:rPr>
          <w:rFonts w:ascii="Times New Roman" w:eastAsiaTheme="minorEastAsia" w:hAnsi="Times New Roman" w:cstheme="minorBidi"/>
          <w:sz w:val="28"/>
          <w:szCs w:val="28"/>
        </w:rPr>
        <w:t>ри этом</w:t>
      </w:r>
      <w:r w:rsidRPr="007D3AA7">
        <w:rPr>
          <w:rFonts w:ascii="Times New Roman" w:eastAsiaTheme="minorEastAsia" w:hAnsi="Times New Roman" w:cstheme="minorBidi"/>
          <w:sz w:val="28"/>
          <w:szCs w:val="28"/>
        </w:rPr>
        <w:t xml:space="preserve"> применяемые тарифы на указанные услуги в 201</w:t>
      </w:r>
      <w:r>
        <w:rPr>
          <w:rFonts w:ascii="Times New Roman" w:eastAsiaTheme="minorEastAsia" w:hAnsi="Times New Roman" w:cstheme="minorBidi"/>
          <w:sz w:val="28"/>
          <w:szCs w:val="28"/>
        </w:rPr>
        <w:t>9</w:t>
      </w:r>
      <w:r w:rsidRPr="007D3AA7">
        <w:rPr>
          <w:rFonts w:ascii="Times New Roman" w:eastAsiaTheme="minorEastAsia" w:hAnsi="Times New Roman" w:cstheme="minorBidi"/>
          <w:sz w:val="28"/>
          <w:szCs w:val="28"/>
        </w:rPr>
        <w:t xml:space="preserve"> году утверждены субъектом ценообразования </w:t>
      </w:r>
      <w:r>
        <w:rPr>
          <w:rFonts w:ascii="Times New Roman" w:eastAsiaTheme="minorEastAsia" w:hAnsi="Times New Roman" w:cstheme="minorBidi"/>
          <w:sz w:val="28"/>
          <w:szCs w:val="28"/>
        </w:rPr>
        <w:t xml:space="preserve">с учетом дифференцированного роста до 25% в сравнении с </w:t>
      </w:r>
      <w:r w:rsidRPr="007D3AA7">
        <w:rPr>
          <w:rFonts w:ascii="Times New Roman" w:eastAsiaTheme="minorEastAsia" w:hAnsi="Times New Roman" w:cstheme="minorBidi"/>
          <w:sz w:val="28"/>
          <w:szCs w:val="28"/>
        </w:rPr>
        <w:t>201</w:t>
      </w:r>
      <w:r>
        <w:rPr>
          <w:rFonts w:ascii="Times New Roman" w:eastAsiaTheme="minorEastAsia" w:hAnsi="Times New Roman" w:cstheme="minorBidi"/>
          <w:sz w:val="28"/>
          <w:szCs w:val="28"/>
        </w:rPr>
        <w:t>8</w:t>
      </w:r>
      <w:r w:rsidRPr="007D3AA7">
        <w:rPr>
          <w:rFonts w:ascii="Times New Roman" w:eastAsiaTheme="minorEastAsia" w:hAnsi="Times New Roman" w:cstheme="minorBidi"/>
          <w:sz w:val="28"/>
          <w:szCs w:val="28"/>
        </w:rPr>
        <w:t xml:space="preserve"> год</w:t>
      </w:r>
      <w:r>
        <w:rPr>
          <w:rFonts w:ascii="Times New Roman" w:eastAsiaTheme="minorEastAsia" w:hAnsi="Times New Roman" w:cstheme="minorBidi"/>
          <w:sz w:val="28"/>
          <w:szCs w:val="28"/>
        </w:rPr>
        <w:t>ом</w:t>
      </w:r>
      <w:r w:rsidRPr="007D3AA7">
        <w:rPr>
          <w:rFonts w:ascii="Times New Roman" w:eastAsiaTheme="minorEastAsia" w:hAnsi="Times New Roman" w:cstheme="minorBidi"/>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Theme="minorEastAsia" w:hAnsi="Times New Roman" w:cstheme="minorBidi"/>
          <w:b/>
          <w:sz w:val="28"/>
          <w:szCs w:val="28"/>
        </w:rPr>
      </w:pPr>
    </w:p>
    <w:p w:rsidR="00D81062" w:rsidRPr="007D3AA7" w:rsidRDefault="00D81062" w:rsidP="00D81062">
      <w:pPr>
        <w:widowControl w:val="0"/>
        <w:tabs>
          <w:tab w:val="left" w:pos="709"/>
        </w:tabs>
        <w:spacing w:after="0" w:line="240" w:lineRule="auto"/>
        <w:ind w:firstLine="426"/>
        <w:jc w:val="both"/>
        <w:rPr>
          <w:rFonts w:ascii="Times New Roman" w:hAnsi="Times New Roman"/>
          <w:bCs/>
          <w:sz w:val="28"/>
          <w:szCs w:val="28"/>
        </w:rPr>
      </w:pPr>
      <w:r w:rsidRPr="00415A8A">
        <w:rPr>
          <w:rFonts w:ascii="Times New Roman" w:eastAsiaTheme="minorEastAsia" w:hAnsi="Times New Roman" w:cstheme="minorBidi"/>
          <w:b/>
          <w:i/>
          <w:sz w:val="28"/>
          <w:szCs w:val="28"/>
        </w:rPr>
        <w:t xml:space="preserve">Ценовая и тарифная политика в </w:t>
      </w:r>
      <w:r w:rsidRPr="00415A8A">
        <w:rPr>
          <w:rFonts w:ascii="Times New Roman" w:eastAsia="MS Mincho" w:hAnsi="Times New Roman" w:cstheme="minorBidi"/>
          <w:b/>
          <w:bCs/>
          <w:i/>
          <w:sz w:val="28"/>
          <w:szCs w:val="28"/>
        </w:rPr>
        <w:t>сфере социально значимых товаров (работ, услуг)</w:t>
      </w:r>
      <w:r>
        <w:rPr>
          <w:rFonts w:ascii="Times New Roman" w:eastAsia="MS Mincho" w:hAnsi="Times New Roman" w:cstheme="minorBidi"/>
          <w:b/>
          <w:bCs/>
          <w:i/>
          <w:sz w:val="28"/>
          <w:szCs w:val="28"/>
        </w:rPr>
        <w:t xml:space="preserve"> </w:t>
      </w:r>
      <w:r w:rsidRPr="007D3AA7">
        <w:rPr>
          <w:rFonts w:ascii="Times New Roman" w:hAnsi="Times New Roman"/>
          <w:bCs/>
          <w:sz w:val="28"/>
          <w:szCs w:val="28"/>
        </w:rPr>
        <w:t>сформирована в соответствии с нормами действующего законодательства в области цен (тарифов) и ценообразования, а также с учетом следующих факторов:</w:t>
      </w:r>
    </w:p>
    <w:p w:rsidR="00D81062" w:rsidRPr="007D3AA7" w:rsidRDefault="00D81062" w:rsidP="00D81062">
      <w:pPr>
        <w:widowControl w:val="0"/>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изменение цен на сырье и материалы;</w:t>
      </w:r>
    </w:p>
    <w:p w:rsidR="00D81062" w:rsidRPr="007D3AA7" w:rsidRDefault="00D81062" w:rsidP="00D81062">
      <w:pPr>
        <w:widowControl w:val="0"/>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изменение тарифов на коммунальные услуги;</w:t>
      </w:r>
    </w:p>
    <w:p w:rsidR="00D81062" w:rsidRPr="007D3AA7" w:rsidRDefault="00D81062" w:rsidP="00D81062">
      <w:pPr>
        <w:widowControl w:val="0"/>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влияние инфляционных процессов;</w:t>
      </w:r>
    </w:p>
    <w:p w:rsidR="00D81062" w:rsidRPr="007D3AA7" w:rsidRDefault="00D81062" w:rsidP="00D81062">
      <w:pPr>
        <w:widowControl w:val="0"/>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xml:space="preserve">- результатов деятельности хозяйствующих субъектов, производящих либо </w:t>
      </w:r>
      <w:r w:rsidRPr="007D3AA7">
        <w:rPr>
          <w:rFonts w:ascii="Times New Roman" w:hAnsi="Times New Roman"/>
          <w:bCs/>
          <w:sz w:val="28"/>
          <w:szCs w:val="28"/>
        </w:rPr>
        <w:lastRenderedPageBreak/>
        <w:t>(осуществляющих, оказывающих) социально значимые товары (работы, услуги), фактически сложившихся по итогам работы за прошедшие расчетные периоды регулирования;</w:t>
      </w:r>
    </w:p>
    <w:p w:rsidR="00D81062" w:rsidRPr="007D3AA7" w:rsidRDefault="00D81062" w:rsidP="00D81062">
      <w:pPr>
        <w:widowControl w:val="0"/>
        <w:spacing w:after="0" w:line="240" w:lineRule="auto"/>
        <w:ind w:firstLine="426"/>
        <w:jc w:val="both"/>
        <w:rPr>
          <w:rFonts w:ascii="Times New Roman" w:hAnsi="Times New Roman"/>
          <w:bCs/>
          <w:sz w:val="28"/>
          <w:szCs w:val="28"/>
        </w:rPr>
      </w:pPr>
      <w:r w:rsidRPr="007D3AA7">
        <w:rPr>
          <w:rFonts w:ascii="Times New Roman" w:hAnsi="Times New Roman"/>
          <w:bCs/>
          <w:sz w:val="28"/>
          <w:szCs w:val="28"/>
        </w:rPr>
        <w:t>- изменения среднегодового минимального размера оплаты труда на соответствующий расчетный период регулирования.</w:t>
      </w:r>
    </w:p>
    <w:p w:rsidR="00D81062" w:rsidRPr="007D3AA7" w:rsidRDefault="00D81062" w:rsidP="00D81062">
      <w:pPr>
        <w:widowControl w:val="0"/>
        <w:tabs>
          <w:tab w:val="left" w:pos="993"/>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1. </w:t>
      </w:r>
      <w:r w:rsidRPr="007D3AA7">
        <w:rPr>
          <w:rFonts w:ascii="Times New Roman" w:eastAsia="MS Mincho" w:hAnsi="Times New Roman" w:cstheme="minorBidi"/>
          <w:bCs/>
          <w:sz w:val="28"/>
          <w:szCs w:val="28"/>
        </w:rPr>
        <w:t>С 1 декабря 201</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xml:space="preserve"> года по 30 ноября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года предельные отпускные цены на </w:t>
      </w:r>
      <w:r w:rsidRPr="0025542D">
        <w:rPr>
          <w:rFonts w:ascii="Times New Roman" w:eastAsia="MS Mincho" w:hAnsi="Times New Roman" w:cstheme="minorBidi"/>
          <w:bCs/>
          <w:i/>
          <w:sz w:val="28"/>
          <w:szCs w:val="28"/>
        </w:rPr>
        <w:t>муку для хлебопечения</w:t>
      </w:r>
      <w:r w:rsidRPr="007D3AA7">
        <w:rPr>
          <w:rFonts w:ascii="Times New Roman" w:eastAsia="MS Mincho" w:hAnsi="Times New Roman" w:cstheme="minorBidi"/>
          <w:bCs/>
          <w:sz w:val="28"/>
          <w:szCs w:val="28"/>
        </w:rPr>
        <w:t xml:space="preserve"> по сравнению с предельными отпускными ценами, действовавшими с 1 декабря 201</w:t>
      </w:r>
      <w:r>
        <w:rPr>
          <w:rFonts w:ascii="Times New Roman" w:eastAsia="MS Mincho" w:hAnsi="Times New Roman" w:cstheme="minorBidi"/>
          <w:bCs/>
          <w:sz w:val="28"/>
          <w:szCs w:val="28"/>
        </w:rPr>
        <w:t>7</w:t>
      </w:r>
      <w:r w:rsidRPr="007D3AA7">
        <w:rPr>
          <w:rFonts w:ascii="Times New Roman" w:eastAsia="MS Mincho" w:hAnsi="Times New Roman" w:cstheme="minorBidi"/>
          <w:bCs/>
          <w:sz w:val="28"/>
          <w:szCs w:val="28"/>
        </w:rPr>
        <w:t xml:space="preserve"> года по 30 ноября 201</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xml:space="preserve"> года, увеличились</w:t>
      </w: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на пшеничную муку:</w:t>
      </w:r>
    </w:p>
    <w:p w:rsidR="00D81062" w:rsidRPr="007D3AA7" w:rsidRDefault="00D81062" w:rsidP="00D81062">
      <w:pPr>
        <w:widowControl w:val="0"/>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w:t>
      </w: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 xml:space="preserve">высшего сорта – на </w:t>
      </w:r>
      <w:r>
        <w:rPr>
          <w:rFonts w:ascii="Times New Roman" w:eastAsia="MS Mincho" w:hAnsi="Times New Roman" w:cstheme="minorBidi"/>
          <w:bCs/>
          <w:sz w:val="28"/>
          <w:szCs w:val="28"/>
        </w:rPr>
        <w:t>26,6</w:t>
      </w:r>
      <w:r w:rsidRPr="007D3AA7">
        <w:rPr>
          <w:rFonts w:ascii="Times New Roman" w:eastAsia="MS Mincho" w:hAnsi="Times New Roman" w:cstheme="minorBidi"/>
          <w:bCs/>
          <w:sz w:val="28"/>
          <w:szCs w:val="28"/>
        </w:rPr>
        <w:t>%;</w:t>
      </w:r>
    </w:p>
    <w:p w:rsidR="00D81062" w:rsidRPr="007D3AA7" w:rsidRDefault="00D81062" w:rsidP="00D81062">
      <w:pPr>
        <w:widowControl w:val="0"/>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w:t>
      </w: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 xml:space="preserve">сорта «Днестровский» – на </w:t>
      </w:r>
      <w:r>
        <w:rPr>
          <w:rFonts w:ascii="Times New Roman" w:eastAsia="MS Mincho" w:hAnsi="Times New Roman" w:cstheme="minorBidi"/>
          <w:bCs/>
          <w:sz w:val="28"/>
          <w:szCs w:val="28"/>
        </w:rPr>
        <w:t>21,4</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567"/>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w:t>
      </w: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 xml:space="preserve">первого сорта – на </w:t>
      </w:r>
      <w:r>
        <w:rPr>
          <w:rFonts w:ascii="Times New Roman" w:eastAsia="MS Mincho" w:hAnsi="Times New Roman" w:cstheme="minorBidi"/>
          <w:bCs/>
          <w:sz w:val="28"/>
          <w:szCs w:val="28"/>
        </w:rPr>
        <w:t>28,2</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567"/>
        </w:tabs>
        <w:spacing w:after="0" w:line="240" w:lineRule="auto"/>
        <w:ind w:firstLine="426"/>
        <w:jc w:val="both"/>
        <w:rPr>
          <w:rFonts w:ascii="Times New Roman" w:eastAsia="MS Mincho" w:hAnsi="Times New Roman" w:cstheme="minorBidi"/>
          <w:bCs/>
          <w:sz w:val="28"/>
          <w:szCs w:val="28"/>
        </w:rPr>
      </w:pP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 xml:space="preserve"> второго сорта – на </w:t>
      </w:r>
      <w:r>
        <w:rPr>
          <w:rFonts w:ascii="Times New Roman" w:eastAsia="MS Mincho" w:hAnsi="Times New Roman" w:cstheme="minorBidi"/>
          <w:bCs/>
          <w:sz w:val="28"/>
          <w:szCs w:val="28"/>
        </w:rPr>
        <w:t>31,1</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567"/>
        </w:tabs>
        <w:spacing w:after="0" w:line="240" w:lineRule="auto"/>
        <w:ind w:firstLine="426"/>
        <w:jc w:val="both"/>
        <w:rPr>
          <w:rFonts w:ascii="Times New Roman" w:eastAsia="MS Mincho" w:hAnsi="Times New Roman" w:cstheme="minorBidi"/>
          <w:bCs/>
          <w:sz w:val="28"/>
          <w:szCs w:val="28"/>
        </w:rPr>
      </w:pP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 xml:space="preserve">обойную – на </w:t>
      </w:r>
      <w:r>
        <w:rPr>
          <w:rFonts w:ascii="Times New Roman" w:eastAsia="MS Mincho" w:hAnsi="Times New Roman" w:cstheme="minorBidi"/>
          <w:bCs/>
          <w:sz w:val="28"/>
          <w:szCs w:val="28"/>
        </w:rPr>
        <w:t>16,6</w:t>
      </w:r>
      <w:r w:rsidRPr="007D3AA7">
        <w:rPr>
          <w:rFonts w:ascii="Times New Roman" w:eastAsia="MS Mincho" w:hAnsi="Times New Roman" w:cstheme="minorBidi"/>
          <w:bCs/>
          <w:sz w:val="28"/>
          <w:szCs w:val="28"/>
        </w:rPr>
        <w:t>%;</w:t>
      </w:r>
    </w:p>
    <w:p w:rsidR="00D81062" w:rsidRPr="007D3AA7" w:rsidRDefault="00D81062" w:rsidP="00D81062">
      <w:pPr>
        <w:widowControl w:val="0"/>
        <w:spacing w:after="0" w:line="240" w:lineRule="auto"/>
        <w:ind w:firstLine="426"/>
        <w:jc w:val="both"/>
        <w:rPr>
          <w:rFonts w:ascii="Times New Roman" w:eastAsia="MS Mincho" w:hAnsi="Times New Roman" w:cstheme="minorBidi"/>
          <w:bCs/>
          <w:sz w:val="28"/>
          <w:szCs w:val="28"/>
        </w:rPr>
      </w:pPr>
      <w:r>
        <w:rPr>
          <w:rFonts w:ascii="Times New Roman" w:eastAsia="MS Mincho" w:hAnsi="Times New Roman" w:cstheme="minorBidi"/>
          <w:bCs/>
          <w:sz w:val="28"/>
          <w:szCs w:val="28"/>
        </w:rPr>
        <w:t>Н</w:t>
      </w:r>
      <w:r w:rsidRPr="007D3AA7">
        <w:rPr>
          <w:rFonts w:ascii="Times New Roman" w:eastAsia="MS Mincho" w:hAnsi="Times New Roman" w:cstheme="minorBidi"/>
          <w:bCs/>
          <w:sz w:val="28"/>
          <w:szCs w:val="28"/>
        </w:rPr>
        <w:t>а ржаную муку</w:t>
      </w: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 xml:space="preserve">предельные отпускные цены увеличились на </w:t>
      </w:r>
      <w:r>
        <w:rPr>
          <w:rFonts w:ascii="Times New Roman" w:eastAsia="MS Mincho" w:hAnsi="Times New Roman" w:cstheme="minorBidi"/>
          <w:bCs/>
          <w:sz w:val="28"/>
          <w:szCs w:val="28"/>
        </w:rPr>
        <w:t>7,1</w:t>
      </w:r>
      <w:r w:rsidRPr="007D3AA7">
        <w:rPr>
          <w:rFonts w:ascii="Times New Roman" w:eastAsia="MS Mincho" w:hAnsi="Times New Roman" w:cstheme="minorBidi"/>
          <w:bCs/>
          <w:sz w:val="28"/>
          <w:szCs w:val="28"/>
        </w:rPr>
        <w:t>%.</w:t>
      </w:r>
    </w:p>
    <w:p w:rsidR="00D81062" w:rsidRPr="007D3AA7" w:rsidRDefault="00D81062" w:rsidP="00D81062">
      <w:pPr>
        <w:widowControl w:val="0"/>
        <w:spacing w:after="0" w:line="240" w:lineRule="auto"/>
        <w:ind w:firstLine="426"/>
        <w:jc w:val="both"/>
        <w:rPr>
          <w:rFonts w:ascii="Times New Roman" w:eastAsiaTheme="minorEastAsia" w:hAnsi="Times New Roman" w:cstheme="minorBidi"/>
          <w:sz w:val="28"/>
          <w:szCs w:val="28"/>
        </w:rPr>
      </w:pPr>
      <w:r w:rsidRPr="007D3AA7">
        <w:rPr>
          <w:rFonts w:ascii="Times New Roman" w:eastAsiaTheme="minorEastAsia" w:hAnsi="Times New Roman" w:cstheme="minorBidi"/>
          <w:sz w:val="28"/>
          <w:szCs w:val="28"/>
        </w:rPr>
        <w:t>Увеличение предельных уровней цен было обусловлено ростом на внутреннем рынке республики стоимости зерна продовольственной пшеницы</w:t>
      </w:r>
      <w:r>
        <w:rPr>
          <w:rFonts w:ascii="Times New Roman" w:eastAsiaTheme="minorEastAsia" w:hAnsi="Times New Roman" w:cstheme="minorBidi"/>
          <w:sz w:val="28"/>
          <w:szCs w:val="28"/>
        </w:rPr>
        <w:t xml:space="preserve"> и ржи</w:t>
      </w:r>
      <w:r w:rsidRPr="007D3AA7">
        <w:rPr>
          <w:rFonts w:ascii="Times New Roman" w:eastAsiaTheme="minorEastAsia" w:hAnsi="Times New Roman" w:cstheme="minorBidi"/>
          <w:sz w:val="28"/>
          <w:szCs w:val="28"/>
        </w:rPr>
        <w:t xml:space="preserve"> урожая 201</w:t>
      </w:r>
      <w:r>
        <w:rPr>
          <w:rFonts w:ascii="Times New Roman" w:eastAsiaTheme="minorEastAsia" w:hAnsi="Times New Roman" w:cstheme="minorBidi"/>
          <w:sz w:val="28"/>
          <w:szCs w:val="28"/>
        </w:rPr>
        <w:t>8</w:t>
      </w:r>
      <w:r w:rsidRPr="007D3AA7">
        <w:rPr>
          <w:rFonts w:ascii="Times New Roman" w:eastAsiaTheme="minorEastAsia" w:hAnsi="Times New Roman" w:cstheme="minorBidi"/>
          <w:sz w:val="28"/>
          <w:szCs w:val="28"/>
        </w:rPr>
        <w:t> года к уровню 201</w:t>
      </w:r>
      <w:r>
        <w:rPr>
          <w:rFonts w:ascii="Times New Roman" w:eastAsiaTheme="minorEastAsia" w:hAnsi="Times New Roman" w:cstheme="minorBidi"/>
          <w:sz w:val="28"/>
          <w:szCs w:val="28"/>
        </w:rPr>
        <w:t>7</w:t>
      </w:r>
      <w:r w:rsidRPr="007D3AA7">
        <w:rPr>
          <w:rFonts w:ascii="Times New Roman" w:eastAsiaTheme="minorEastAsia" w:hAnsi="Times New Roman" w:cstheme="minorBidi"/>
          <w:sz w:val="28"/>
          <w:szCs w:val="28"/>
        </w:rPr>
        <w:t xml:space="preserve"> года на 26,</w:t>
      </w:r>
      <w:r>
        <w:rPr>
          <w:rFonts w:ascii="Times New Roman" w:eastAsiaTheme="minorEastAsia" w:hAnsi="Times New Roman" w:cstheme="minorBidi"/>
          <w:sz w:val="28"/>
          <w:szCs w:val="28"/>
        </w:rPr>
        <w:t>3</w:t>
      </w:r>
      <w:r w:rsidRPr="007D3AA7">
        <w:rPr>
          <w:rFonts w:ascii="Times New Roman" w:eastAsiaTheme="minorEastAsia" w:hAnsi="Times New Roman" w:cstheme="minorBidi"/>
          <w:sz w:val="28"/>
          <w:szCs w:val="28"/>
        </w:rPr>
        <w:t>%.</w:t>
      </w:r>
    </w:p>
    <w:p w:rsidR="00D81062" w:rsidRPr="007D3AA7" w:rsidRDefault="00D81062" w:rsidP="00D81062">
      <w:pPr>
        <w:widowControl w:val="0"/>
        <w:spacing w:after="0" w:line="240" w:lineRule="auto"/>
        <w:ind w:firstLine="426"/>
        <w:jc w:val="both"/>
        <w:rPr>
          <w:rFonts w:ascii="Times New Roman" w:eastAsia="MS Mincho" w:hAnsi="Times New Roman"/>
          <w:bCs/>
          <w:sz w:val="28"/>
          <w:szCs w:val="28"/>
        </w:rPr>
      </w:pPr>
      <w:r w:rsidRPr="007D3AA7">
        <w:rPr>
          <w:rFonts w:ascii="Times New Roman" w:eastAsia="MS Mincho" w:hAnsi="Times New Roman" w:cstheme="minorBidi"/>
          <w:b/>
          <w:bCs/>
          <w:sz w:val="28"/>
          <w:szCs w:val="28"/>
        </w:rPr>
        <w:t xml:space="preserve">2. </w:t>
      </w:r>
      <w:r w:rsidRPr="007D3AA7">
        <w:rPr>
          <w:rFonts w:ascii="Times New Roman" w:eastAsia="MS Mincho" w:hAnsi="Times New Roman"/>
          <w:bCs/>
          <w:sz w:val="28"/>
          <w:szCs w:val="28"/>
        </w:rPr>
        <w:t>На фоне увеличения предельных отпускных цен на муку для хлебопечения, а также экономически обоснованных затрат производителей хлеба и хлебобулочных изделий с 1 декабря 201</w:t>
      </w:r>
      <w:r>
        <w:rPr>
          <w:rFonts w:ascii="Times New Roman" w:eastAsia="MS Mincho" w:hAnsi="Times New Roman"/>
          <w:bCs/>
          <w:sz w:val="28"/>
          <w:szCs w:val="28"/>
        </w:rPr>
        <w:t>8</w:t>
      </w:r>
      <w:r w:rsidRPr="007D3AA7">
        <w:rPr>
          <w:rFonts w:ascii="Times New Roman" w:eastAsia="MS Mincho" w:hAnsi="Times New Roman"/>
          <w:bCs/>
          <w:sz w:val="28"/>
          <w:szCs w:val="28"/>
        </w:rPr>
        <w:t xml:space="preserve"> года по 30 ноября 201</w:t>
      </w:r>
      <w:r>
        <w:rPr>
          <w:rFonts w:ascii="Times New Roman" w:eastAsia="MS Mincho" w:hAnsi="Times New Roman"/>
          <w:bCs/>
          <w:sz w:val="28"/>
          <w:szCs w:val="28"/>
        </w:rPr>
        <w:t xml:space="preserve">9 </w:t>
      </w:r>
      <w:r w:rsidRPr="007D3AA7">
        <w:rPr>
          <w:rFonts w:ascii="Times New Roman" w:eastAsia="MS Mincho" w:hAnsi="Times New Roman"/>
          <w:bCs/>
          <w:sz w:val="28"/>
          <w:szCs w:val="28"/>
        </w:rPr>
        <w:t xml:space="preserve">года, предельные отпускные цены на </w:t>
      </w:r>
      <w:r w:rsidRPr="0033270C">
        <w:rPr>
          <w:rFonts w:ascii="Times New Roman" w:eastAsia="MS Mincho" w:hAnsi="Times New Roman"/>
          <w:bCs/>
          <w:i/>
          <w:sz w:val="28"/>
          <w:szCs w:val="28"/>
        </w:rPr>
        <w:t>хлеб и хлебобулочные изделия</w:t>
      </w:r>
      <w:r w:rsidRPr="007D3AA7">
        <w:rPr>
          <w:rFonts w:ascii="Times New Roman" w:eastAsia="MS Mincho" w:hAnsi="Times New Roman"/>
          <w:bCs/>
          <w:sz w:val="28"/>
          <w:szCs w:val="28"/>
        </w:rPr>
        <w:t xml:space="preserve"> увеличились от </w:t>
      </w:r>
      <w:r>
        <w:rPr>
          <w:rFonts w:ascii="Times New Roman" w:eastAsia="MS Mincho" w:hAnsi="Times New Roman"/>
          <w:bCs/>
          <w:sz w:val="28"/>
          <w:szCs w:val="28"/>
        </w:rPr>
        <w:t>10,7</w:t>
      </w:r>
      <w:r w:rsidRPr="007D3AA7">
        <w:rPr>
          <w:rFonts w:ascii="Times New Roman" w:eastAsia="MS Mincho" w:hAnsi="Times New Roman"/>
          <w:bCs/>
          <w:sz w:val="28"/>
          <w:szCs w:val="28"/>
        </w:rPr>
        <w:t xml:space="preserve">% до </w:t>
      </w:r>
      <w:r>
        <w:rPr>
          <w:rFonts w:ascii="Times New Roman" w:eastAsia="MS Mincho" w:hAnsi="Times New Roman"/>
          <w:bCs/>
          <w:sz w:val="28"/>
          <w:szCs w:val="28"/>
        </w:rPr>
        <w:t>21,9</w:t>
      </w:r>
      <w:r w:rsidRPr="007D3AA7">
        <w:rPr>
          <w:rFonts w:ascii="Times New Roman" w:eastAsia="MS Mincho" w:hAnsi="Times New Roman"/>
          <w:bCs/>
          <w:sz w:val="28"/>
          <w:szCs w:val="28"/>
        </w:rPr>
        <w:t>% по сравнению с расчетным периодом регулирования с 1</w:t>
      </w:r>
      <w:r>
        <w:rPr>
          <w:rFonts w:ascii="Times New Roman" w:eastAsia="MS Mincho" w:hAnsi="Times New Roman"/>
          <w:bCs/>
          <w:sz w:val="28"/>
          <w:szCs w:val="28"/>
        </w:rPr>
        <w:t> </w:t>
      </w:r>
      <w:r w:rsidRPr="007D3AA7">
        <w:rPr>
          <w:rFonts w:ascii="Times New Roman" w:eastAsia="MS Mincho" w:hAnsi="Times New Roman"/>
          <w:bCs/>
          <w:sz w:val="28"/>
          <w:szCs w:val="28"/>
        </w:rPr>
        <w:t>декабря 201</w:t>
      </w:r>
      <w:r>
        <w:rPr>
          <w:rFonts w:ascii="Times New Roman" w:eastAsia="MS Mincho" w:hAnsi="Times New Roman"/>
          <w:bCs/>
          <w:sz w:val="28"/>
          <w:szCs w:val="28"/>
        </w:rPr>
        <w:t>7</w:t>
      </w:r>
      <w:r w:rsidRPr="007D3AA7">
        <w:rPr>
          <w:rFonts w:ascii="Times New Roman" w:eastAsia="MS Mincho" w:hAnsi="Times New Roman"/>
          <w:bCs/>
          <w:sz w:val="28"/>
          <w:szCs w:val="28"/>
        </w:rPr>
        <w:t xml:space="preserve"> года по 30 ноября 201</w:t>
      </w:r>
      <w:r>
        <w:rPr>
          <w:rFonts w:ascii="Times New Roman" w:eastAsia="MS Mincho" w:hAnsi="Times New Roman"/>
          <w:bCs/>
          <w:sz w:val="28"/>
          <w:szCs w:val="28"/>
        </w:rPr>
        <w:t>8 года</w:t>
      </w:r>
      <w:r w:rsidRPr="007D3AA7">
        <w:rPr>
          <w:rFonts w:ascii="Times New Roman" w:eastAsia="MS Mincho" w:hAnsi="Times New Roman"/>
          <w:bCs/>
          <w:sz w:val="28"/>
          <w:szCs w:val="28"/>
        </w:rPr>
        <w:t>.</w:t>
      </w:r>
    </w:p>
    <w:p w:rsidR="00D81062" w:rsidRPr="007D3AA7" w:rsidRDefault="00D81062" w:rsidP="00D81062">
      <w:pPr>
        <w:widowControl w:val="0"/>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3. </w:t>
      </w:r>
      <w:r w:rsidRPr="007D3AA7">
        <w:rPr>
          <w:rFonts w:ascii="Times New Roman" w:eastAsia="MS Mincho" w:hAnsi="Times New Roman" w:cstheme="minorBidi"/>
          <w:bCs/>
          <w:sz w:val="28"/>
          <w:szCs w:val="28"/>
        </w:rPr>
        <w:t xml:space="preserve">Предельные уровни тарифов на регулируемые </w:t>
      </w:r>
      <w:r w:rsidRPr="0033270C">
        <w:rPr>
          <w:rFonts w:ascii="Times New Roman" w:eastAsia="MS Mincho" w:hAnsi="Times New Roman" w:cstheme="minorBidi"/>
          <w:bCs/>
          <w:i/>
          <w:sz w:val="28"/>
          <w:szCs w:val="28"/>
        </w:rPr>
        <w:t>услуги телефонной сети</w:t>
      </w:r>
      <w:r w:rsidRPr="007D3AA7">
        <w:rPr>
          <w:rFonts w:ascii="Times New Roman" w:eastAsia="MS Mincho" w:hAnsi="Times New Roman" w:cstheme="minorBidi"/>
          <w:bCs/>
          <w:sz w:val="28"/>
          <w:szCs w:val="28"/>
        </w:rPr>
        <w:t xml:space="preserve"> в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году </w:t>
      </w:r>
      <w:r>
        <w:rPr>
          <w:rFonts w:ascii="Times New Roman" w:eastAsia="MS Mincho" w:hAnsi="Times New Roman" w:cstheme="minorBidi"/>
          <w:bCs/>
          <w:sz w:val="28"/>
          <w:szCs w:val="28"/>
        </w:rPr>
        <w:t>увеличены относительно уровня 2018 года на 5-6%, что обусловлено снижением трафика местных и междугородних исходящих телефонных разговоров</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4. </w:t>
      </w:r>
      <w:r w:rsidRPr="007D3AA7">
        <w:rPr>
          <w:rFonts w:ascii="Times New Roman" w:eastAsia="MS Mincho" w:hAnsi="Times New Roman" w:cstheme="minorBidi"/>
          <w:bCs/>
          <w:sz w:val="28"/>
          <w:szCs w:val="28"/>
        </w:rPr>
        <w:t xml:space="preserve">Фиксированные тарифы на </w:t>
      </w:r>
      <w:r w:rsidRPr="0033270C">
        <w:rPr>
          <w:rFonts w:ascii="Times New Roman" w:eastAsia="MS Mincho" w:hAnsi="Times New Roman" w:cstheme="minorBidi"/>
          <w:bCs/>
          <w:i/>
          <w:sz w:val="28"/>
          <w:szCs w:val="28"/>
        </w:rPr>
        <w:t>услуги почтовой связи</w:t>
      </w:r>
      <w:r>
        <w:rPr>
          <w:rFonts w:ascii="Times New Roman" w:eastAsia="MS Mincho" w:hAnsi="Times New Roman" w:cstheme="minorBidi"/>
          <w:bCs/>
          <w:i/>
          <w:sz w:val="28"/>
          <w:szCs w:val="28"/>
        </w:rPr>
        <w:t xml:space="preserve"> </w:t>
      </w:r>
      <w:r w:rsidRPr="007D3AA7">
        <w:rPr>
          <w:rFonts w:ascii="Times New Roman" w:eastAsia="MS Mincho" w:hAnsi="Times New Roman" w:cstheme="minorBidi"/>
          <w:bCs/>
          <w:sz w:val="28"/>
          <w:szCs w:val="28"/>
        </w:rPr>
        <w:t>(пересылка письменной корреспонденции, посылок, денежных переводов)</w:t>
      </w:r>
      <w:r>
        <w:rPr>
          <w:rFonts w:ascii="Times New Roman" w:eastAsia="MS Mincho" w:hAnsi="Times New Roman" w:cstheme="minorBidi"/>
          <w:bCs/>
          <w:sz w:val="28"/>
          <w:szCs w:val="28"/>
        </w:rPr>
        <w:t xml:space="preserve"> </w:t>
      </w:r>
      <w:r w:rsidRPr="007D3AA7">
        <w:rPr>
          <w:rFonts w:ascii="Times New Roman" w:eastAsia="MS Mincho" w:hAnsi="Times New Roman" w:cstheme="minorBidi"/>
          <w:bCs/>
          <w:sz w:val="28"/>
          <w:szCs w:val="28"/>
        </w:rPr>
        <w:t>для организаций и учреждений, финансируемых из бюджетов всех уровней, и для физических лиц, установлены на уровне 201</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xml:space="preserve"> год</w:t>
      </w:r>
      <w:r>
        <w:rPr>
          <w:rFonts w:ascii="Times New Roman" w:eastAsia="MS Mincho" w:hAnsi="Times New Roman" w:cstheme="minorBidi"/>
          <w:bCs/>
          <w:sz w:val="28"/>
          <w:szCs w:val="28"/>
        </w:rPr>
        <w:t>а</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Предельные уровни тарифов на услуги почтовой связи для прочих организаций и учреждений с 1 января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года </w:t>
      </w:r>
      <w:r>
        <w:rPr>
          <w:rFonts w:ascii="Times New Roman" w:eastAsia="MS Mincho" w:hAnsi="Times New Roman" w:cstheme="minorBidi"/>
          <w:bCs/>
          <w:sz w:val="28"/>
          <w:szCs w:val="28"/>
        </w:rPr>
        <w:t>были уменьшены</w:t>
      </w:r>
      <w:r w:rsidRPr="007D3AA7">
        <w:rPr>
          <w:rFonts w:ascii="Times New Roman" w:eastAsia="MS Mincho" w:hAnsi="Times New Roman" w:cstheme="minorBidi"/>
          <w:bCs/>
          <w:sz w:val="28"/>
          <w:szCs w:val="28"/>
        </w:rPr>
        <w:t xml:space="preserve"> в среднем на </w:t>
      </w:r>
      <w:r>
        <w:rPr>
          <w:rFonts w:ascii="Times New Roman" w:eastAsia="MS Mincho" w:hAnsi="Times New Roman" w:cstheme="minorBidi"/>
          <w:bCs/>
          <w:sz w:val="28"/>
          <w:szCs w:val="28"/>
        </w:rPr>
        <w:t>2</w:t>
      </w:r>
      <w:r w:rsidRPr="007D3AA7">
        <w:rPr>
          <w:rFonts w:ascii="Times New Roman" w:eastAsia="MS Mincho" w:hAnsi="Times New Roman" w:cstheme="minorBidi"/>
          <w:bCs/>
          <w:sz w:val="28"/>
          <w:szCs w:val="28"/>
        </w:rPr>
        <w:t>,4%.</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5. </w:t>
      </w:r>
      <w:r w:rsidRPr="007D3AA7">
        <w:rPr>
          <w:rFonts w:ascii="Times New Roman" w:eastAsia="MS Mincho" w:hAnsi="Times New Roman" w:cstheme="minorBidi"/>
          <w:bCs/>
          <w:sz w:val="28"/>
          <w:szCs w:val="28"/>
        </w:rPr>
        <w:t>В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году </w:t>
      </w:r>
      <w:r w:rsidRPr="0033270C">
        <w:rPr>
          <w:rFonts w:ascii="Times New Roman" w:eastAsia="MS Mincho" w:hAnsi="Times New Roman" w:cstheme="minorBidi"/>
          <w:bCs/>
          <w:i/>
          <w:sz w:val="28"/>
          <w:szCs w:val="28"/>
        </w:rPr>
        <w:t>тарифы на услуг</w:t>
      </w:r>
      <w:r>
        <w:rPr>
          <w:rFonts w:ascii="Times New Roman" w:eastAsia="MS Mincho" w:hAnsi="Times New Roman" w:cstheme="minorBidi"/>
          <w:bCs/>
          <w:i/>
          <w:sz w:val="28"/>
          <w:szCs w:val="28"/>
        </w:rPr>
        <w:t>и</w:t>
      </w:r>
      <w:r w:rsidRPr="0033270C">
        <w:rPr>
          <w:rFonts w:ascii="Times New Roman" w:eastAsia="MS Mincho" w:hAnsi="Times New Roman" w:cstheme="minorBidi"/>
          <w:bCs/>
          <w:i/>
          <w:sz w:val="28"/>
          <w:szCs w:val="28"/>
        </w:rPr>
        <w:t xml:space="preserve"> по перевозке пассажиров и багажа автомобильным транспортом общего пользования на регулярных маршрутах, а также услуги по продаже проездных документов</w:t>
      </w:r>
      <w:r>
        <w:rPr>
          <w:rFonts w:ascii="Times New Roman" w:eastAsia="MS Mincho" w:hAnsi="Times New Roman" w:cstheme="minorBidi"/>
          <w:bCs/>
          <w:i/>
          <w:sz w:val="28"/>
          <w:szCs w:val="28"/>
        </w:rPr>
        <w:t xml:space="preserve"> </w:t>
      </w:r>
      <w:r>
        <w:rPr>
          <w:rFonts w:ascii="Times New Roman" w:eastAsia="MS Mincho" w:hAnsi="Times New Roman" w:cstheme="minorBidi"/>
          <w:bCs/>
          <w:sz w:val="28"/>
          <w:szCs w:val="28"/>
        </w:rPr>
        <w:t>сохранились</w:t>
      </w:r>
      <w:r w:rsidRPr="007D3AA7">
        <w:rPr>
          <w:rFonts w:ascii="Times New Roman" w:eastAsia="MS Mincho" w:hAnsi="Times New Roman" w:cstheme="minorBidi"/>
          <w:bCs/>
          <w:sz w:val="28"/>
          <w:szCs w:val="28"/>
        </w:rPr>
        <w:t xml:space="preserve"> на уровне 201</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xml:space="preserve"> года.</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6. </w:t>
      </w:r>
      <w:r w:rsidRPr="007D3AA7">
        <w:rPr>
          <w:rFonts w:ascii="Times New Roman" w:eastAsia="MS Mincho" w:hAnsi="Times New Roman" w:cstheme="minorBidi"/>
          <w:bCs/>
          <w:sz w:val="28"/>
          <w:szCs w:val="28"/>
        </w:rPr>
        <w:t xml:space="preserve">Предельный уровень </w:t>
      </w:r>
      <w:r w:rsidRPr="0033270C">
        <w:rPr>
          <w:rFonts w:ascii="Times New Roman" w:eastAsia="MS Mincho" w:hAnsi="Times New Roman" w:cstheme="minorBidi"/>
          <w:bCs/>
          <w:i/>
          <w:sz w:val="28"/>
          <w:szCs w:val="28"/>
        </w:rPr>
        <w:t>тарифа на услугу по найму государственной (муниципальной) жилой площади</w:t>
      </w:r>
      <w:r w:rsidRPr="007D3AA7">
        <w:rPr>
          <w:rFonts w:ascii="Times New Roman" w:eastAsia="MS Mincho" w:hAnsi="Times New Roman" w:cstheme="minorBidi"/>
          <w:bCs/>
          <w:sz w:val="28"/>
          <w:szCs w:val="28"/>
        </w:rPr>
        <w:t xml:space="preserve"> на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 </w:t>
      </w:r>
      <w:r>
        <w:rPr>
          <w:rFonts w:ascii="Times New Roman" w:eastAsia="MS Mincho" w:hAnsi="Times New Roman" w:cstheme="minorBidi"/>
          <w:bCs/>
          <w:sz w:val="28"/>
          <w:szCs w:val="28"/>
        </w:rPr>
        <w:t>действовал</w:t>
      </w:r>
      <w:r w:rsidRPr="007D3AA7">
        <w:rPr>
          <w:rFonts w:ascii="Times New Roman" w:eastAsia="MS Mincho" w:hAnsi="Times New Roman" w:cstheme="minorBidi"/>
          <w:bCs/>
          <w:sz w:val="28"/>
          <w:szCs w:val="28"/>
        </w:rPr>
        <w:t xml:space="preserve"> в размере 0,</w:t>
      </w:r>
      <w:r>
        <w:rPr>
          <w:rFonts w:ascii="Times New Roman" w:eastAsia="MS Mincho" w:hAnsi="Times New Roman" w:cstheme="minorBidi"/>
          <w:bCs/>
          <w:sz w:val="28"/>
          <w:szCs w:val="28"/>
        </w:rPr>
        <w:t>22</w:t>
      </w:r>
      <w:r w:rsidRPr="007D3AA7">
        <w:rPr>
          <w:rFonts w:ascii="Times New Roman" w:eastAsia="MS Mincho" w:hAnsi="Times New Roman" w:cstheme="minorBidi"/>
          <w:bCs/>
          <w:sz w:val="28"/>
          <w:szCs w:val="28"/>
        </w:rPr>
        <w:t xml:space="preserve"> руб. за 1 м</w:t>
      </w:r>
      <w:r w:rsidRPr="004C741F">
        <w:rPr>
          <w:rFonts w:ascii="Times New Roman" w:eastAsia="MS Mincho" w:hAnsi="Times New Roman" w:cstheme="minorBidi"/>
          <w:bCs/>
          <w:sz w:val="28"/>
          <w:szCs w:val="28"/>
          <w:vertAlign w:val="superscript"/>
        </w:rPr>
        <w:t>2</w:t>
      </w:r>
      <w:r w:rsidRPr="007D3AA7">
        <w:rPr>
          <w:rFonts w:ascii="Times New Roman" w:eastAsia="MS Mincho" w:hAnsi="Times New Roman" w:cstheme="minorBidi"/>
          <w:bCs/>
          <w:sz w:val="28"/>
          <w:szCs w:val="28"/>
        </w:rPr>
        <w:t xml:space="preserve"> жилого помещения в месяц, что на 0,0</w:t>
      </w:r>
      <w:r>
        <w:rPr>
          <w:rFonts w:ascii="Times New Roman" w:eastAsia="MS Mincho" w:hAnsi="Times New Roman" w:cstheme="minorBidi"/>
          <w:bCs/>
          <w:sz w:val="28"/>
          <w:szCs w:val="28"/>
        </w:rPr>
        <w:t>3</w:t>
      </w:r>
      <w:r w:rsidRPr="007D3AA7">
        <w:rPr>
          <w:rFonts w:ascii="Times New Roman" w:eastAsia="MS Mincho" w:hAnsi="Times New Roman" w:cstheme="minorBidi"/>
          <w:bCs/>
          <w:sz w:val="28"/>
          <w:szCs w:val="28"/>
        </w:rPr>
        <w:t xml:space="preserve"> руб. или </w:t>
      </w:r>
      <w:r>
        <w:rPr>
          <w:rFonts w:ascii="Times New Roman" w:eastAsia="MS Mincho" w:hAnsi="Times New Roman" w:cstheme="minorBidi"/>
          <w:bCs/>
          <w:sz w:val="28"/>
          <w:szCs w:val="28"/>
        </w:rPr>
        <w:t>1</w:t>
      </w:r>
      <w:r w:rsidRPr="007D3AA7">
        <w:rPr>
          <w:rFonts w:ascii="Times New Roman" w:eastAsia="MS Mincho" w:hAnsi="Times New Roman" w:cstheme="minorBidi"/>
          <w:bCs/>
          <w:sz w:val="28"/>
          <w:szCs w:val="28"/>
        </w:rPr>
        <w:t>5,</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выше установленного на 201</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xml:space="preserve"> год.</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7. </w:t>
      </w:r>
      <w:r w:rsidRPr="00B5382F">
        <w:rPr>
          <w:rFonts w:ascii="Times New Roman" w:eastAsia="MS Mincho" w:hAnsi="Times New Roman" w:cstheme="minorBidi"/>
          <w:bCs/>
          <w:sz w:val="28"/>
          <w:szCs w:val="28"/>
        </w:rPr>
        <w:t xml:space="preserve">Предельный уровень </w:t>
      </w:r>
      <w:r w:rsidRPr="0033270C">
        <w:rPr>
          <w:rFonts w:ascii="Times New Roman" w:eastAsia="MS Mincho" w:hAnsi="Times New Roman" w:cstheme="minorBidi"/>
          <w:bCs/>
          <w:i/>
          <w:sz w:val="28"/>
          <w:szCs w:val="28"/>
        </w:rPr>
        <w:t>тарифов на услуги по содержанию и ремонту (включая капитальный) жилищного фонда, санитарному содержанию зданий и прилегающих территорий</w:t>
      </w:r>
      <w:r>
        <w:rPr>
          <w:rFonts w:ascii="Times New Roman" w:eastAsia="MS Mincho" w:hAnsi="Times New Roman" w:cstheme="minorBidi"/>
          <w:bCs/>
          <w:i/>
          <w:sz w:val="28"/>
          <w:szCs w:val="28"/>
        </w:rPr>
        <w:t xml:space="preserve"> </w:t>
      </w: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за 1 кв. м жилого помещения в месяц</w:t>
      </w:r>
      <w:r>
        <w:rPr>
          <w:rFonts w:ascii="Times New Roman" w:eastAsia="MS Mincho" w:hAnsi="Times New Roman" w:cstheme="minorBidi"/>
          <w:bCs/>
          <w:sz w:val="28"/>
          <w:szCs w:val="28"/>
        </w:rPr>
        <w:t xml:space="preserve">) </w:t>
      </w:r>
      <w:r w:rsidRPr="00B5382F">
        <w:rPr>
          <w:rFonts w:ascii="Times New Roman" w:eastAsia="MS Mincho" w:hAnsi="Times New Roman" w:cstheme="minorBidi"/>
          <w:bCs/>
          <w:sz w:val="28"/>
          <w:szCs w:val="28"/>
        </w:rPr>
        <w:t>на 2019 год</w:t>
      </w:r>
      <w:r>
        <w:rPr>
          <w:rFonts w:ascii="Times New Roman" w:eastAsia="MS Mincho" w:hAnsi="Times New Roman" w:cstheme="minorBidi"/>
          <w:bCs/>
          <w:sz w:val="28"/>
          <w:szCs w:val="28"/>
        </w:rPr>
        <w:t xml:space="preserve"> был </w:t>
      </w:r>
      <w:r w:rsidRPr="004C741F">
        <w:rPr>
          <w:rFonts w:ascii="Times New Roman" w:eastAsia="MS Mincho" w:hAnsi="Times New Roman" w:cstheme="minorBidi"/>
          <w:bCs/>
          <w:sz w:val="28"/>
          <w:szCs w:val="28"/>
        </w:rPr>
        <w:t>увеличен</w:t>
      </w:r>
      <w:r w:rsidRPr="00B5382F">
        <w:rPr>
          <w:rFonts w:ascii="Times New Roman" w:eastAsia="MS Mincho" w:hAnsi="Times New Roman" w:cstheme="minorBidi"/>
          <w:bCs/>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lastRenderedPageBreak/>
        <w:t xml:space="preserve">- на </w:t>
      </w:r>
      <w:r>
        <w:rPr>
          <w:rFonts w:ascii="Times New Roman" w:eastAsia="MS Mincho" w:hAnsi="Times New Roman" w:cstheme="minorBidi"/>
          <w:bCs/>
          <w:sz w:val="28"/>
          <w:szCs w:val="28"/>
        </w:rPr>
        <w:t xml:space="preserve">услуги по </w:t>
      </w:r>
      <w:r w:rsidRPr="0014736B">
        <w:rPr>
          <w:rFonts w:ascii="Times New Roman" w:eastAsia="MS Mincho" w:hAnsi="Times New Roman" w:cstheme="minorBidi"/>
          <w:bCs/>
          <w:sz w:val="28"/>
          <w:szCs w:val="28"/>
        </w:rPr>
        <w:t>капитальн</w:t>
      </w:r>
      <w:r>
        <w:rPr>
          <w:rFonts w:ascii="Times New Roman" w:eastAsia="MS Mincho" w:hAnsi="Times New Roman" w:cstheme="minorBidi"/>
          <w:bCs/>
          <w:sz w:val="28"/>
          <w:szCs w:val="28"/>
        </w:rPr>
        <w:t>ому</w:t>
      </w:r>
      <w:r w:rsidRPr="0014736B">
        <w:rPr>
          <w:rFonts w:ascii="Times New Roman" w:eastAsia="MS Mincho" w:hAnsi="Times New Roman" w:cstheme="minorBidi"/>
          <w:bCs/>
          <w:sz w:val="28"/>
          <w:szCs w:val="28"/>
        </w:rPr>
        <w:t xml:space="preserve"> ремонт</w:t>
      </w:r>
      <w:r>
        <w:rPr>
          <w:rFonts w:ascii="Times New Roman" w:eastAsia="MS Mincho" w:hAnsi="Times New Roman" w:cstheme="minorBidi"/>
          <w:bCs/>
          <w:sz w:val="28"/>
          <w:szCs w:val="28"/>
        </w:rPr>
        <w:t>у</w:t>
      </w:r>
      <w:r w:rsidRPr="0014736B">
        <w:rPr>
          <w:rFonts w:ascii="Times New Roman" w:eastAsia="MS Mincho" w:hAnsi="Times New Roman" w:cstheme="minorBidi"/>
          <w:bCs/>
          <w:sz w:val="28"/>
          <w:szCs w:val="28"/>
        </w:rPr>
        <w:t xml:space="preserve"> строительных конструкций зданий</w:t>
      </w:r>
      <w:r w:rsidRPr="007D3AA7">
        <w:rPr>
          <w:rFonts w:ascii="Times New Roman" w:eastAsia="MS Mincho" w:hAnsi="Times New Roman" w:cstheme="minorBidi"/>
          <w:bCs/>
          <w:sz w:val="28"/>
          <w:szCs w:val="28"/>
        </w:rPr>
        <w:t xml:space="preserve"> – на 0,</w:t>
      </w:r>
      <w:r w:rsidRPr="00097CFF">
        <w:rPr>
          <w:rFonts w:ascii="Times New Roman" w:eastAsia="MS Mincho" w:hAnsi="Times New Roman" w:cstheme="minorBidi"/>
          <w:bCs/>
          <w:sz w:val="28"/>
          <w:szCs w:val="28"/>
        </w:rPr>
        <w:t>79</w:t>
      </w:r>
      <w:r w:rsidRPr="007D3AA7">
        <w:rPr>
          <w:rFonts w:ascii="Times New Roman" w:eastAsia="MS Mincho" w:hAnsi="Times New Roman" w:cstheme="minorBidi"/>
          <w:bCs/>
          <w:sz w:val="28"/>
          <w:szCs w:val="28"/>
        </w:rPr>
        <w:t xml:space="preserve"> руб.</w:t>
      </w: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 xml:space="preserve"> или </w:t>
      </w:r>
      <w:r>
        <w:rPr>
          <w:rFonts w:ascii="Times New Roman" w:eastAsia="MS Mincho" w:hAnsi="Times New Roman" w:cstheme="minorBidi"/>
          <w:bCs/>
          <w:sz w:val="28"/>
          <w:szCs w:val="28"/>
        </w:rPr>
        <w:t>в 3,4 раза</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 xml:space="preserve">- на услуги по </w:t>
      </w:r>
      <w:r w:rsidRPr="00097CFF">
        <w:rPr>
          <w:rFonts w:ascii="Times New Roman" w:eastAsia="MS Mincho" w:hAnsi="Times New Roman" w:cstheme="minorBidi"/>
          <w:bCs/>
          <w:sz w:val="28"/>
          <w:szCs w:val="28"/>
        </w:rPr>
        <w:t>капитальн</w:t>
      </w:r>
      <w:r>
        <w:rPr>
          <w:rFonts w:ascii="Times New Roman" w:eastAsia="MS Mincho" w:hAnsi="Times New Roman" w:cstheme="minorBidi"/>
          <w:bCs/>
          <w:sz w:val="28"/>
          <w:szCs w:val="28"/>
        </w:rPr>
        <w:t>ому</w:t>
      </w:r>
      <w:r w:rsidRPr="00097CFF">
        <w:rPr>
          <w:rFonts w:ascii="Times New Roman" w:eastAsia="MS Mincho" w:hAnsi="Times New Roman" w:cstheme="minorBidi"/>
          <w:bCs/>
          <w:sz w:val="28"/>
          <w:szCs w:val="28"/>
        </w:rPr>
        <w:t xml:space="preserve"> ремонт</w:t>
      </w:r>
      <w:r>
        <w:rPr>
          <w:rFonts w:ascii="Times New Roman" w:eastAsia="MS Mincho" w:hAnsi="Times New Roman" w:cstheme="minorBidi"/>
          <w:bCs/>
          <w:sz w:val="28"/>
          <w:szCs w:val="28"/>
        </w:rPr>
        <w:t>у</w:t>
      </w:r>
      <w:r w:rsidRPr="00097CFF">
        <w:rPr>
          <w:rFonts w:ascii="Times New Roman" w:eastAsia="MS Mincho" w:hAnsi="Times New Roman" w:cstheme="minorBidi"/>
          <w:bCs/>
          <w:sz w:val="28"/>
          <w:szCs w:val="28"/>
        </w:rPr>
        <w:t xml:space="preserve"> лифтов</w:t>
      </w:r>
      <w:r w:rsidRPr="007D3AA7">
        <w:rPr>
          <w:rFonts w:ascii="Times New Roman" w:eastAsia="MS Mincho" w:hAnsi="Times New Roman" w:cstheme="minorBidi"/>
          <w:bCs/>
          <w:sz w:val="28"/>
          <w:szCs w:val="28"/>
        </w:rPr>
        <w:t xml:space="preserve"> – на 0,0</w:t>
      </w:r>
      <w:r>
        <w:rPr>
          <w:rFonts w:ascii="Times New Roman" w:eastAsia="MS Mincho" w:hAnsi="Times New Roman" w:cstheme="minorBidi"/>
          <w:bCs/>
          <w:sz w:val="28"/>
          <w:szCs w:val="28"/>
        </w:rPr>
        <w:t xml:space="preserve">3 </w:t>
      </w:r>
      <w:r w:rsidRPr="007D3AA7">
        <w:rPr>
          <w:rFonts w:ascii="Times New Roman" w:eastAsia="MS Mincho" w:hAnsi="Times New Roman" w:cstheme="minorBidi"/>
          <w:bCs/>
          <w:sz w:val="28"/>
          <w:szCs w:val="28"/>
        </w:rPr>
        <w:t>руб.</w:t>
      </w: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 xml:space="preserve"> или </w:t>
      </w:r>
      <w:r>
        <w:rPr>
          <w:rFonts w:ascii="Times New Roman" w:eastAsia="MS Mincho" w:hAnsi="Times New Roman" w:cstheme="minorBidi"/>
          <w:bCs/>
          <w:sz w:val="28"/>
          <w:szCs w:val="28"/>
        </w:rPr>
        <w:t>на 12,5</w:t>
      </w:r>
      <w:r w:rsidRPr="007D3AA7">
        <w:rPr>
          <w:rFonts w:ascii="Times New Roman" w:eastAsia="MS Mincho" w:hAnsi="Times New Roman" w:cstheme="minorBidi"/>
          <w:bCs/>
          <w:sz w:val="28"/>
          <w:szCs w:val="28"/>
        </w:rPr>
        <w:t>%;</w:t>
      </w:r>
    </w:p>
    <w:p w:rsidR="00D81062" w:rsidRPr="00097CFF"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 xml:space="preserve">- на услуги по </w:t>
      </w:r>
      <w:r>
        <w:rPr>
          <w:rFonts w:ascii="Times New Roman" w:eastAsia="MS Mincho" w:hAnsi="Times New Roman" w:cstheme="minorBidi"/>
          <w:bCs/>
          <w:sz w:val="28"/>
          <w:szCs w:val="28"/>
        </w:rPr>
        <w:t>капитальному</w:t>
      </w:r>
      <w:r w:rsidRPr="007D3AA7">
        <w:rPr>
          <w:rFonts w:ascii="Times New Roman" w:eastAsia="MS Mincho" w:hAnsi="Times New Roman" w:cstheme="minorBidi"/>
          <w:bCs/>
          <w:sz w:val="28"/>
          <w:szCs w:val="28"/>
        </w:rPr>
        <w:t xml:space="preserve"> ремонту внутридомовых сетей холодного водоснабжения и канализации – на 0,0</w:t>
      </w:r>
      <w:r>
        <w:rPr>
          <w:rFonts w:ascii="Times New Roman" w:eastAsia="MS Mincho" w:hAnsi="Times New Roman" w:cstheme="minorBidi"/>
          <w:bCs/>
          <w:sz w:val="28"/>
          <w:szCs w:val="28"/>
        </w:rPr>
        <w:t>4</w:t>
      </w:r>
      <w:r w:rsidRPr="007D3AA7">
        <w:rPr>
          <w:rFonts w:ascii="Times New Roman" w:eastAsia="MS Mincho" w:hAnsi="Times New Roman" w:cstheme="minorBidi"/>
          <w:bCs/>
          <w:sz w:val="28"/>
          <w:szCs w:val="28"/>
        </w:rPr>
        <w:t xml:space="preserve"> руб. руб.</w:t>
      </w: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 xml:space="preserve"> или </w:t>
      </w:r>
      <w:r>
        <w:rPr>
          <w:rFonts w:ascii="Times New Roman" w:eastAsia="MS Mincho" w:hAnsi="Times New Roman" w:cstheme="minorBidi"/>
          <w:bCs/>
          <w:sz w:val="28"/>
          <w:szCs w:val="28"/>
        </w:rPr>
        <w:t>в 3,0 раза</w:t>
      </w:r>
      <w:r w:rsidRPr="00097CFF">
        <w:rPr>
          <w:rFonts w:ascii="Times New Roman" w:eastAsia="MS Mincho" w:hAnsi="Times New Roman" w:cstheme="minorBidi"/>
          <w:bCs/>
          <w:sz w:val="28"/>
          <w:szCs w:val="28"/>
        </w:rPr>
        <w:t>;</w:t>
      </w:r>
    </w:p>
    <w:p w:rsidR="00D81062" w:rsidRPr="00097CFF"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097CFF">
        <w:rPr>
          <w:rFonts w:ascii="Times New Roman" w:eastAsia="MS Mincho" w:hAnsi="Times New Roman" w:cstheme="minorBidi"/>
          <w:bCs/>
          <w:sz w:val="28"/>
          <w:szCs w:val="28"/>
        </w:rPr>
        <w:t xml:space="preserve">- </w:t>
      </w:r>
      <w:r>
        <w:rPr>
          <w:rFonts w:ascii="Times New Roman" w:eastAsia="MS Mincho" w:hAnsi="Times New Roman" w:cstheme="minorBidi"/>
          <w:bCs/>
          <w:sz w:val="28"/>
          <w:szCs w:val="28"/>
        </w:rPr>
        <w:t>на услуг</w:t>
      </w:r>
      <w:r w:rsidRPr="00097CFF">
        <w:rPr>
          <w:rFonts w:ascii="Times New Roman" w:eastAsia="MS Mincho" w:hAnsi="Times New Roman"/>
          <w:bCs/>
          <w:sz w:val="28"/>
          <w:szCs w:val="28"/>
        </w:rPr>
        <w:t xml:space="preserve">и </w:t>
      </w:r>
      <w:r w:rsidRPr="00097CFF">
        <w:rPr>
          <w:rFonts w:ascii="Times New Roman" w:hAnsi="Times New Roman"/>
          <w:sz w:val="28"/>
          <w:szCs w:val="28"/>
        </w:rPr>
        <w:t>капитальный ремонт внутридомовых сетей теплоснабжения и горячего водоснабжения</w:t>
      </w:r>
      <w:r>
        <w:rPr>
          <w:rFonts w:ascii="Times New Roman" w:hAnsi="Times New Roman"/>
          <w:sz w:val="28"/>
          <w:szCs w:val="28"/>
        </w:rPr>
        <w:t xml:space="preserve"> </w:t>
      </w:r>
      <w:r w:rsidRPr="007D3AA7">
        <w:rPr>
          <w:rFonts w:ascii="Times New Roman" w:eastAsia="MS Mincho" w:hAnsi="Times New Roman" w:cstheme="minorBidi"/>
          <w:bCs/>
          <w:sz w:val="28"/>
          <w:szCs w:val="28"/>
        </w:rPr>
        <w:t>– на 0,0</w:t>
      </w:r>
      <w:r>
        <w:rPr>
          <w:rFonts w:ascii="Times New Roman" w:eastAsia="MS Mincho" w:hAnsi="Times New Roman" w:cstheme="minorBidi"/>
          <w:bCs/>
          <w:sz w:val="28"/>
          <w:szCs w:val="28"/>
        </w:rPr>
        <w:t>4</w:t>
      </w:r>
      <w:r w:rsidRPr="007D3AA7">
        <w:rPr>
          <w:rFonts w:ascii="Times New Roman" w:eastAsia="MS Mincho" w:hAnsi="Times New Roman" w:cstheme="minorBidi"/>
          <w:bCs/>
          <w:sz w:val="28"/>
          <w:szCs w:val="28"/>
        </w:rPr>
        <w:t xml:space="preserve"> руб. руб.</w:t>
      </w: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 xml:space="preserve"> или </w:t>
      </w:r>
      <w:r w:rsidRPr="00B5382F">
        <w:rPr>
          <w:rFonts w:ascii="Times New Roman" w:eastAsia="MS Mincho" w:hAnsi="Times New Roman" w:cstheme="minorBidi"/>
          <w:bCs/>
          <w:sz w:val="28"/>
          <w:szCs w:val="28"/>
        </w:rPr>
        <w:t>в 2,3</w:t>
      </w:r>
      <w:r>
        <w:rPr>
          <w:rFonts w:ascii="Times New Roman" w:eastAsia="MS Mincho" w:hAnsi="Times New Roman" w:cstheme="minorBidi"/>
          <w:bCs/>
          <w:sz w:val="28"/>
          <w:szCs w:val="28"/>
        </w:rPr>
        <w:t xml:space="preserve"> раза</w:t>
      </w:r>
      <w:r w:rsidRPr="00097CFF">
        <w:rPr>
          <w:rFonts w:ascii="Times New Roman" w:eastAsia="MS Mincho" w:hAnsi="Times New Roman" w:cstheme="minorBidi"/>
          <w:bCs/>
          <w:sz w:val="28"/>
          <w:szCs w:val="28"/>
        </w:rPr>
        <w:t>;</w:t>
      </w:r>
    </w:p>
    <w:p w:rsidR="00D81062"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Pr>
          <w:rFonts w:ascii="Times New Roman" w:eastAsia="MS Mincho" w:hAnsi="Times New Roman" w:cstheme="minorBidi"/>
          <w:bCs/>
          <w:sz w:val="28"/>
          <w:szCs w:val="28"/>
        </w:rPr>
        <w:t>- на услуги по т</w:t>
      </w:r>
      <w:r w:rsidRPr="00C73985">
        <w:rPr>
          <w:rFonts w:ascii="Times New Roman" w:eastAsia="MS Mincho" w:hAnsi="Times New Roman" w:cstheme="minorBidi"/>
          <w:bCs/>
          <w:sz w:val="28"/>
          <w:szCs w:val="28"/>
        </w:rPr>
        <w:t>ехническому обслуживанию и ремонту внутридомовых сетей холодного водоснабжения и канализаци</w:t>
      </w:r>
      <w:r>
        <w:rPr>
          <w:rFonts w:ascii="Times New Roman" w:eastAsia="MS Mincho" w:hAnsi="Times New Roman" w:cstheme="minorBidi"/>
          <w:bCs/>
          <w:sz w:val="28"/>
          <w:szCs w:val="28"/>
        </w:rPr>
        <w:t xml:space="preserve">ю </w:t>
      </w:r>
      <w:r w:rsidRPr="007D3AA7">
        <w:rPr>
          <w:rFonts w:ascii="Times New Roman" w:eastAsia="MS Mincho" w:hAnsi="Times New Roman" w:cstheme="minorBidi"/>
          <w:bCs/>
          <w:sz w:val="28"/>
          <w:szCs w:val="28"/>
        </w:rPr>
        <w:t>– на 0,0</w:t>
      </w:r>
      <w:r>
        <w:rPr>
          <w:rFonts w:ascii="Times New Roman" w:eastAsia="MS Mincho" w:hAnsi="Times New Roman" w:cstheme="minorBidi"/>
          <w:bCs/>
          <w:sz w:val="28"/>
          <w:szCs w:val="28"/>
        </w:rPr>
        <w:t>1</w:t>
      </w:r>
      <w:r w:rsidRPr="007D3AA7">
        <w:rPr>
          <w:rFonts w:ascii="Times New Roman" w:eastAsia="MS Mincho" w:hAnsi="Times New Roman" w:cstheme="minorBidi"/>
          <w:bCs/>
          <w:sz w:val="28"/>
          <w:szCs w:val="28"/>
        </w:rPr>
        <w:t xml:space="preserve"> руб. руб.</w:t>
      </w:r>
      <w:r>
        <w:rPr>
          <w:rFonts w:ascii="Times New Roman" w:eastAsia="MS Mincho" w:hAnsi="Times New Roman" w:cstheme="minorBidi"/>
          <w:bCs/>
          <w:sz w:val="28"/>
          <w:szCs w:val="28"/>
        </w:rPr>
        <w:t>,</w:t>
      </w:r>
      <w:r w:rsidRPr="007D3AA7">
        <w:rPr>
          <w:rFonts w:ascii="Times New Roman" w:eastAsia="MS Mincho" w:hAnsi="Times New Roman" w:cstheme="minorBidi"/>
          <w:bCs/>
          <w:sz w:val="28"/>
          <w:szCs w:val="28"/>
        </w:rPr>
        <w:t xml:space="preserve"> или </w:t>
      </w:r>
      <w:r>
        <w:rPr>
          <w:rFonts w:ascii="Times New Roman" w:eastAsia="MS Mincho" w:hAnsi="Times New Roman" w:cstheme="minorBidi"/>
          <w:bCs/>
          <w:sz w:val="28"/>
          <w:szCs w:val="28"/>
        </w:rPr>
        <w:t>на 5,3%</w:t>
      </w:r>
      <w:r w:rsidRPr="007D3AA7">
        <w:rPr>
          <w:rFonts w:ascii="Times New Roman" w:eastAsia="MS Mincho" w:hAnsi="Times New Roman" w:cstheme="minorBidi"/>
          <w:bCs/>
          <w:sz w:val="28"/>
          <w:szCs w:val="28"/>
        </w:rPr>
        <w:t>.</w:t>
      </w:r>
    </w:p>
    <w:p w:rsidR="00D81062" w:rsidRPr="004C741F"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4C741F">
        <w:rPr>
          <w:rFonts w:ascii="Times New Roman" w:eastAsia="MS Mincho" w:hAnsi="Times New Roman" w:cstheme="minorBidi"/>
          <w:bCs/>
          <w:sz w:val="28"/>
          <w:szCs w:val="28"/>
        </w:rPr>
        <w:t>На остальные услуги данной категории тариф был оставлен на прежнем уровне.</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
          <w:bCs/>
          <w:sz w:val="28"/>
          <w:szCs w:val="28"/>
        </w:rPr>
        <w:t xml:space="preserve">8. </w:t>
      </w:r>
      <w:r w:rsidRPr="007D3AA7">
        <w:rPr>
          <w:rFonts w:ascii="Times New Roman" w:eastAsia="MS Mincho" w:hAnsi="Times New Roman" w:cstheme="minorBidi"/>
          <w:bCs/>
          <w:sz w:val="28"/>
          <w:szCs w:val="28"/>
        </w:rPr>
        <w:t>В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году предельные</w:t>
      </w:r>
      <w:r>
        <w:rPr>
          <w:rFonts w:ascii="Times New Roman" w:eastAsia="MS Mincho" w:hAnsi="Times New Roman" w:cstheme="minorBidi"/>
          <w:bCs/>
          <w:sz w:val="28"/>
          <w:szCs w:val="28"/>
        </w:rPr>
        <w:t xml:space="preserve"> (применяемые)</w:t>
      </w:r>
      <w:r w:rsidRPr="007D3AA7">
        <w:rPr>
          <w:rFonts w:ascii="Times New Roman" w:eastAsia="MS Mincho" w:hAnsi="Times New Roman" w:cstheme="minorBidi"/>
          <w:bCs/>
          <w:sz w:val="28"/>
          <w:szCs w:val="28"/>
        </w:rPr>
        <w:t xml:space="preserve"> уровни тарифов </w:t>
      </w:r>
      <w:r w:rsidRPr="0033270C">
        <w:rPr>
          <w:rFonts w:ascii="Times New Roman" w:eastAsia="MS Mincho" w:hAnsi="Times New Roman" w:cstheme="minorBidi"/>
          <w:bCs/>
          <w:i/>
          <w:sz w:val="28"/>
          <w:szCs w:val="28"/>
        </w:rPr>
        <w:t>на услуги по сбору и вывозу твердых бытовых отходов</w:t>
      </w:r>
      <w:r w:rsidRPr="007D3AA7">
        <w:rPr>
          <w:rFonts w:ascii="Times New Roman" w:eastAsia="MS Mincho" w:hAnsi="Times New Roman" w:cstheme="minorBidi"/>
          <w:bCs/>
          <w:sz w:val="28"/>
          <w:szCs w:val="28"/>
        </w:rPr>
        <w:t xml:space="preserve"> по сравнению с действующими в 201</w:t>
      </w:r>
      <w:r>
        <w:rPr>
          <w:rFonts w:ascii="Times New Roman" w:eastAsia="MS Mincho" w:hAnsi="Times New Roman" w:cstheme="minorBidi"/>
          <w:bCs/>
          <w:sz w:val="28"/>
          <w:szCs w:val="28"/>
        </w:rPr>
        <w:t>8</w:t>
      </w:r>
      <w:r w:rsidRPr="007D3AA7">
        <w:rPr>
          <w:rFonts w:ascii="Times New Roman" w:eastAsia="MS Mincho" w:hAnsi="Times New Roman" w:cstheme="minorBidi"/>
          <w:bCs/>
          <w:sz w:val="28"/>
          <w:szCs w:val="28"/>
        </w:rPr>
        <w:t xml:space="preserve"> году увеличились в пределах 0,</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%-1</w:t>
      </w:r>
      <w:r>
        <w:rPr>
          <w:rFonts w:ascii="Times New Roman" w:eastAsia="MS Mincho" w:hAnsi="Times New Roman" w:cstheme="minorBidi"/>
          <w:bCs/>
          <w:sz w:val="28"/>
          <w:szCs w:val="28"/>
        </w:rPr>
        <w:t>0</w:t>
      </w:r>
      <w:r w:rsidRPr="007D3AA7">
        <w:rPr>
          <w:rFonts w:ascii="Times New Roman" w:eastAsia="MS Mincho" w:hAnsi="Times New Roman" w:cstheme="minorBidi"/>
          <w:bCs/>
          <w:sz w:val="28"/>
          <w:szCs w:val="28"/>
        </w:rPr>
        <w:t>,1%</w:t>
      </w:r>
      <w:r>
        <w:rPr>
          <w:rFonts w:ascii="Times New Roman" w:eastAsia="MS Mincho" w:hAnsi="Times New Roman" w:cstheme="minorBidi"/>
          <w:bCs/>
          <w:sz w:val="28"/>
          <w:szCs w:val="28"/>
        </w:rPr>
        <w:t xml:space="preserve"> (за исключением г. Бендеры, для которого сохранен тариф, действовавший в 2018 году)</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Cs/>
          <w:sz w:val="28"/>
          <w:szCs w:val="28"/>
        </w:rPr>
      </w:pPr>
      <w:r w:rsidRPr="007D3AA7">
        <w:rPr>
          <w:rFonts w:ascii="Times New Roman" w:eastAsia="MS Mincho" w:hAnsi="Times New Roman" w:cstheme="minorBidi"/>
          <w:bCs/>
          <w:sz w:val="28"/>
          <w:szCs w:val="28"/>
        </w:rPr>
        <w:t>Предельные</w:t>
      </w:r>
      <w:r>
        <w:rPr>
          <w:rFonts w:ascii="Times New Roman" w:eastAsia="MS Mincho" w:hAnsi="Times New Roman" w:cstheme="minorBidi"/>
          <w:bCs/>
          <w:sz w:val="28"/>
          <w:szCs w:val="28"/>
        </w:rPr>
        <w:t xml:space="preserve"> (применяемые)</w:t>
      </w:r>
      <w:r w:rsidRPr="007D3AA7">
        <w:rPr>
          <w:rFonts w:ascii="Times New Roman" w:eastAsia="MS Mincho" w:hAnsi="Times New Roman" w:cstheme="minorBidi"/>
          <w:bCs/>
          <w:sz w:val="28"/>
          <w:szCs w:val="28"/>
        </w:rPr>
        <w:t xml:space="preserve"> уровни тарифов на </w:t>
      </w:r>
      <w:r w:rsidRPr="00DF0229">
        <w:rPr>
          <w:rFonts w:ascii="Times New Roman" w:eastAsia="MS Mincho" w:hAnsi="Times New Roman" w:cstheme="minorBidi"/>
          <w:bCs/>
          <w:i/>
          <w:sz w:val="28"/>
          <w:szCs w:val="28"/>
        </w:rPr>
        <w:t>услуги по сбору и вывозу жидких бытовых отходов</w:t>
      </w:r>
      <w:r>
        <w:rPr>
          <w:rFonts w:ascii="Times New Roman" w:eastAsia="MS Mincho" w:hAnsi="Times New Roman" w:cstheme="minorBidi"/>
          <w:bCs/>
          <w:i/>
          <w:sz w:val="28"/>
          <w:szCs w:val="28"/>
        </w:rPr>
        <w:t xml:space="preserve"> </w:t>
      </w:r>
      <w:r>
        <w:rPr>
          <w:rFonts w:ascii="Times New Roman" w:eastAsia="MS Mincho" w:hAnsi="Times New Roman" w:cstheme="minorBidi"/>
          <w:bCs/>
          <w:sz w:val="28"/>
          <w:szCs w:val="28"/>
        </w:rPr>
        <w:t>– увеличились на 0,9</w:t>
      </w:r>
      <w:r w:rsidRPr="007D3AA7">
        <w:rPr>
          <w:rFonts w:ascii="Times New Roman" w:eastAsia="MS Mincho" w:hAnsi="Times New Roman" w:cstheme="minorBidi"/>
          <w:bCs/>
          <w:sz w:val="28"/>
          <w:szCs w:val="28"/>
        </w:rPr>
        <w:t>%-</w:t>
      </w:r>
      <w:r>
        <w:rPr>
          <w:rFonts w:ascii="Times New Roman" w:eastAsia="MS Mincho" w:hAnsi="Times New Roman" w:cstheme="minorBidi"/>
          <w:bCs/>
          <w:sz w:val="28"/>
          <w:szCs w:val="28"/>
        </w:rPr>
        <w:t>11,5</w:t>
      </w:r>
      <w:r w:rsidRPr="007D3AA7">
        <w:rPr>
          <w:rFonts w:ascii="Times New Roman" w:eastAsia="MS Mincho" w:hAnsi="Times New Roman" w:cstheme="minorBidi"/>
          <w:bCs/>
          <w:sz w:val="28"/>
          <w:szCs w:val="28"/>
        </w:rPr>
        <w:t>%.</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
          <w:bCs/>
          <w:sz w:val="28"/>
          <w:szCs w:val="28"/>
        </w:rPr>
      </w:pPr>
      <w:r w:rsidRPr="007D3AA7">
        <w:rPr>
          <w:rFonts w:ascii="Times New Roman" w:eastAsia="MS Mincho" w:hAnsi="Times New Roman" w:cstheme="minorBidi"/>
          <w:b/>
          <w:bCs/>
          <w:sz w:val="28"/>
          <w:szCs w:val="28"/>
        </w:rPr>
        <w:t>Тарифная политика в сфере услуг государственных и муниципальных учреждений</w:t>
      </w:r>
    </w:p>
    <w:p w:rsidR="00D81062" w:rsidRPr="0086004E" w:rsidRDefault="00D81062" w:rsidP="00D81062">
      <w:pPr>
        <w:widowControl w:val="0"/>
        <w:tabs>
          <w:tab w:val="left" w:pos="709"/>
        </w:tabs>
        <w:spacing w:after="0" w:line="240" w:lineRule="auto"/>
        <w:ind w:firstLine="426"/>
        <w:jc w:val="both"/>
        <w:rPr>
          <w:rFonts w:ascii="Times New Roman" w:eastAsia="MS Mincho" w:hAnsi="Times New Roman"/>
          <w:bCs/>
          <w:sz w:val="28"/>
          <w:szCs w:val="28"/>
        </w:rPr>
      </w:pPr>
      <w:r w:rsidRPr="007D3AA7">
        <w:rPr>
          <w:rFonts w:ascii="Times New Roman" w:eastAsiaTheme="minorEastAsia" w:hAnsi="Times New Roman" w:cstheme="minorBidi"/>
          <w:bCs/>
          <w:sz w:val="28"/>
          <w:szCs w:val="28"/>
        </w:rPr>
        <w:t>В 201</w:t>
      </w:r>
      <w:r>
        <w:rPr>
          <w:rFonts w:ascii="Times New Roman" w:eastAsiaTheme="minorEastAsia" w:hAnsi="Times New Roman" w:cstheme="minorBidi"/>
          <w:bCs/>
          <w:sz w:val="28"/>
          <w:szCs w:val="28"/>
        </w:rPr>
        <w:t>9</w:t>
      </w:r>
      <w:r w:rsidRPr="007D3AA7">
        <w:rPr>
          <w:rFonts w:ascii="Times New Roman" w:eastAsiaTheme="minorEastAsia" w:hAnsi="Times New Roman" w:cstheme="minorBidi"/>
          <w:bCs/>
          <w:sz w:val="28"/>
          <w:szCs w:val="28"/>
        </w:rPr>
        <w:t xml:space="preserve"> году по сравнению с 201</w:t>
      </w:r>
      <w:r>
        <w:rPr>
          <w:rFonts w:ascii="Times New Roman" w:eastAsiaTheme="minorEastAsia" w:hAnsi="Times New Roman" w:cstheme="minorBidi"/>
          <w:bCs/>
          <w:sz w:val="28"/>
          <w:szCs w:val="28"/>
        </w:rPr>
        <w:t>8</w:t>
      </w:r>
      <w:r w:rsidRPr="007D3AA7">
        <w:rPr>
          <w:rFonts w:ascii="Times New Roman" w:eastAsiaTheme="minorEastAsia" w:hAnsi="Times New Roman" w:cstheme="minorBidi"/>
          <w:bCs/>
          <w:sz w:val="28"/>
          <w:szCs w:val="28"/>
        </w:rPr>
        <w:t xml:space="preserve"> годом предельные уровни тарифов на услуги государственных и муниципальных учреждений в среднем увеличились на </w:t>
      </w:r>
      <w:r>
        <w:rPr>
          <w:rFonts w:ascii="Times New Roman" w:eastAsiaTheme="minorEastAsia" w:hAnsi="Times New Roman" w:cstheme="minorBidi"/>
          <w:bCs/>
          <w:sz w:val="28"/>
          <w:szCs w:val="28"/>
        </w:rPr>
        <w:t>6,1</w:t>
      </w:r>
      <w:r w:rsidRPr="0086004E">
        <w:rPr>
          <w:rFonts w:ascii="Times New Roman" w:eastAsiaTheme="minorEastAsia" w:hAnsi="Times New Roman" w:cstheme="minorBidi"/>
          <w:bCs/>
          <w:sz w:val="28"/>
          <w:szCs w:val="28"/>
        </w:rPr>
        <w:t xml:space="preserve">%. </w:t>
      </w:r>
      <w:r w:rsidRPr="0086004E">
        <w:rPr>
          <w:rFonts w:ascii="Times New Roman" w:eastAsia="MS Mincho" w:hAnsi="Times New Roman"/>
          <w:bCs/>
          <w:sz w:val="28"/>
          <w:szCs w:val="28"/>
        </w:rPr>
        <w:t xml:space="preserve">При этом предельные уровни тарифов на 2019 год на платные услуги, оказываемые </w:t>
      </w:r>
      <w:r w:rsidRPr="0086004E">
        <w:rPr>
          <w:rFonts w:ascii="Times New Roman" w:hAnsi="Times New Roman"/>
          <w:sz w:val="28"/>
          <w:szCs w:val="28"/>
          <w:lang w:bidi="ru-RU"/>
        </w:rPr>
        <w:t xml:space="preserve">государственными и муниципальными учреждениями, подведомственными Государственной администрации </w:t>
      </w:r>
      <w:r w:rsidRPr="0086004E">
        <w:rPr>
          <w:rFonts w:ascii="Times New Roman" w:eastAsia="MS Mincho" w:hAnsi="Times New Roman"/>
          <w:bCs/>
          <w:sz w:val="28"/>
          <w:szCs w:val="28"/>
        </w:rPr>
        <w:t xml:space="preserve">Слободзейского района и города Слободзея, Министерству внутренних дел Приднестровской Молдавской Республики, Министерству здравоохранения Приднестровской Молдавской Республики, Министерству экономического развития Приднестровской Молдавской Республики, сохранены на уровне тарифов, действовавших в 2018 году. </w:t>
      </w:r>
    </w:p>
    <w:p w:rsidR="00D81062" w:rsidRPr="0086004E" w:rsidRDefault="00D81062" w:rsidP="00D81062">
      <w:pPr>
        <w:widowControl w:val="0"/>
        <w:spacing w:after="0" w:line="240" w:lineRule="auto"/>
        <w:ind w:firstLine="567"/>
        <w:jc w:val="both"/>
        <w:rPr>
          <w:rFonts w:ascii="Times New Roman" w:hAnsi="Times New Roman"/>
          <w:sz w:val="28"/>
          <w:szCs w:val="28"/>
        </w:rPr>
      </w:pPr>
      <w:r w:rsidRPr="0086004E">
        <w:rPr>
          <w:rFonts w:ascii="Times New Roman" w:hAnsi="Times New Roman"/>
          <w:sz w:val="28"/>
          <w:szCs w:val="28"/>
        </w:rPr>
        <w:t xml:space="preserve">По некоторым платным услугам предельные уровни тарифов в 2019 году снизились в сравнении с 2018 годом, а именно по платным услугам, </w:t>
      </w:r>
      <w:r w:rsidRPr="0086004E">
        <w:rPr>
          <w:rFonts w:ascii="Times New Roman" w:eastAsia="MS Mincho" w:hAnsi="Times New Roman"/>
          <w:bCs/>
          <w:sz w:val="28"/>
          <w:szCs w:val="28"/>
        </w:rPr>
        <w:t xml:space="preserve">оказываемым </w:t>
      </w:r>
      <w:r w:rsidRPr="0086004E">
        <w:rPr>
          <w:rFonts w:ascii="Times New Roman" w:hAnsi="Times New Roman"/>
          <w:sz w:val="28"/>
          <w:szCs w:val="28"/>
          <w:lang w:bidi="ru-RU"/>
        </w:rPr>
        <w:t>государственными и муниципальными учреждениями,</w:t>
      </w:r>
      <w:r w:rsidRPr="0086004E">
        <w:rPr>
          <w:rFonts w:ascii="Times New Roman" w:hAnsi="Times New Roman"/>
          <w:sz w:val="28"/>
          <w:szCs w:val="28"/>
        </w:rPr>
        <w:t xml:space="preserve"> подведомственными: </w:t>
      </w:r>
    </w:p>
    <w:p w:rsidR="00D81062" w:rsidRPr="0086004E" w:rsidRDefault="00D81062" w:rsidP="00D81062">
      <w:pPr>
        <w:widowControl w:val="0"/>
        <w:tabs>
          <w:tab w:val="left" w:pos="784"/>
        </w:tabs>
        <w:spacing w:after="0" w:line="240" w:lineRule="auto"/>
        <w:ind w:firstLine="567"/>
        <w:jc w:val="both"/>
        <w:rPr>
          <w:rFonts w:ascii="Times New Roman" w:hAnsi="Times New Roman"/>
          <w:sz w:val="28"/>
          <w:szCs w:val="28"/>
          <w:lang w:bidi="ru-RU"/>
        </w:rPr>
      </w:pPr>
      <w:r w:rsidRPr="0086004E">
        <w:rPr>
          <w:rFonts w:ascii="Times New Roman" w:eastAsia="MS Mincho" w:hAnsi="Times New Roman"/>
          <w:bCs/>
          <w:sz w:val="28"/>
          <w:szCs w:val="28"/>
        </w:rPr>
        <w:t>– </w:t>
      </w:r>
      <w:r w:rsidRPr="0086004E">
        <w:rPr>
          <w:rFonts w:ascii="Times New Roman" w:hAnsi="Times New Roman"/>
          <w:sz w:val="28"/>
          <w:szCs w:val="28"/>
          <w:lang w:bidi="ru-RU"/>
        </w:rPr>
        <w:t xml:space="preserve">Государственной администрации Григориопольского района и города Григориополь – </w:t>
      </w:r>
      <w:r>
        <w:rPr>
          <w:rFonts w:ascii="Times New Roman" w:hAnsi="Times New Roman"/>
          <w:sz w:val="28"/>
          <w:szCs w:val="28"/>
          <w:lang w:bidi="ru-RU"/>
        </w:rPr>
        <w:t xml:space="preserve">на </w:t>
      </w:r>
      <w:r w:rsidRPr="0086004E">
        <w:rPr>
          <w:rFonts w:ascii="Times New Roman" w:hAnsi="Times New Roman"/>
          <w:sz w:val="28"/>
          <w:szCs w:val="28"/>
          <w:lang w:bidi="ru-RU"/>
        </w:rPr>
        <w:t>16,4</w:t>
      </w:r>
      <w:r>
        <w:rPr>
          <w:rFonts w:ascii="Times New Roman" w:hAnsi="Times New Roman"/>
          <w:sz w:val="28"/>
          <w:szCs w:val="28"/>
          <w:lang w:bidi="ru-RU"/>
        </w:rPr>
        <w:t>%</w:t>
      </w:r>
      <w:r w:rsidRPr="0086004E">
        <w:rPr>
          <w:rFonts w:ascii="Times New Roman" w:hAnsi="Times New Roman"/>
          <w:sz w:val="28"/>
          <w:szCs w:val="28"/>
          <w:lang w:bidi="ru-RU"/>
        </w:rPr>
        <w:t xml:space="preserve">; </w:t>
      </w:r>
    </w:p>
    <w:p w:rsidR="00D81062" w:rsidRPr="0086004E" w:rsidRDefault="00D81062" w:rsidP="00D81062">
      <w:pPr>
        <w:widowControl w:val="0"/>
        <w:tabs>
          <w:tab w:val="left" w:pos="784"/>
        </w:tabs>
        <w:spacing w:after="0" w:line="240" w:lineRule="auto"/>
        <w:ind w:firstLine="567"/>
        <w:jc w:val="both"/>
        <w:rPr>
          <w:rFonts w:ascii="Times New Roman" w:hAnsi="Times New Roman"/>
          <w:sz w:val="28"/>
          <w:szCs w:val="28"/>
          <w:lang w:bidi="ru-RU"/>
        </w:rPr>
      </w:pPr>
      <w:r w:rsidRPr="0086004E">
        <w:rPr>
          <w:rFonts w:ascii="Times New Roman" w:hAnsi="Times New Roman"/>
          <w:sz w:val="28"/>
          <w:szCs w:val="28"/>
          <w:lang w:bidi="ru-RU"/>
        </w:rPr>
        <w:t>– Государственной службе по спорту Приднестровской Молдавской Республики –</w:t>
      </w:r>
      <w:r>
        <w:rPr>
          <w:rFonts w:ascii="Times New Roman" w:hAnsi="Times New Roman"/>
          <w:sz w:val="28"/>
          <w:szCs w:val="28"/>
          <w:lang w:bidi="ru-RU"/>
        </w:rPr>
        <w:t xml:space="preserve"> на </w:t>
      </w:r>
      <w:r w:rsidRPr="0086004E">
        <w:rPr>
          <w:rFonts w:ascii="Times New Roman" w:hAnsi="Times New Roman"/>
          <w:sz w:val="28"/>
          <w:szCs w:val="28"/>
          <w:lang w:bidi="ru-RU"/>
        </w:rPr>
        <w:t>21,9</w:t>
      </w:r>
      <w:r>
        <w:rPr>
          <w:rFonts w:ascii="Times New Roman" w:hAnsi="Times New Roman"/>
          <w:sz w:val="28"/>
          <w:szCs w:val="28"/>
          <w:lang w:bidi="ru-RU"/>
        </w:rPr>
        <w:t>%</w:t>
      </w:r>
      <w:r w:rsidRPr="0086004E">
        <w:rPr>
          <w:rFonts w:ascii="Times New Roman" w:hAnsi="Times New Roman"/>
          <w:sz w:val="28"/>
          <w:szCs w:val="28"/>
          <w:lang w:bidi="ru-RU"/>
        </w:rPr>
        <w:t xml:space="preserve">; </w:t>
      </w:r>
    </w:p>
    <w:p w:rsidR="00D81062" w:rsidRPr="0086004E" w:rsidRDefault="00D81062" w:rsidP="00D81062">
      <w:pPr>
        <w:widowControl w:val="0"/>
        <w:tabs>
          <w:tab w:val="left" w:pos="784"/>
        </w:tabs>
        <w:spacing w:after="0" w:line="240" w:lineRule="auto"/>
        <w:ind w:firstLine="567"/>
        <w:jc w:val="both"/>
        <w:rPr>
          <w:rFonts w:ascii="Times New Roman" w:hAnsi="Times New Roman"/>
          <w:sz w:val="28"/>
          <w:szCs w:val="28"/>
          <w:lang w:bidi="ru-RU"/>
        </w:rPr>
      </w:pPr>
      <w:r w:rsidRPr="0086004E">
        <w:rPr>
          <w:rFonts w:ascii="Times New Roman" w:hAnsi="Times New Roman"/>
          <w:sz w:val="28"/>
          <w:szCs w:val="28"/>
          <w:lang w:bidi="ru-RU"/>
        </w:rPr>
        <w:t>– Государственной службе средств массовой информации Приднестровской Молдавс</w:t>
      </w:r>
      <w:r>
        <w:rPr>
          <w:rFonts w:ascii="Times New Roman" w:hAnsi="Times New Roman"/>
          <w:sz w:val="28"/>
          <w:szCs w:val="28"/>
          <w:lang w:bidi="ru-RU"/>
        </w:rPr>
        <w:t>кой Республики – на 0,5%.</w:t>
      </w:r>
    </w:p>
    <w:p w:rsidR="00D81062" w:rsidRPr="007D3AA7" w:rsidRDefault="00D81062" w:rsidP="00D81062">
      <w:pPr>
        <w:widowControl w:val="0"/>
        <w:tabs>
          <w:tab w:val="left" w:pos="709"/>
        </w:tabs>
        <w:spacing w:after="0" w:line="240" w:lineRule="auto"/>
        <w:ind w:firstLine="426"/>
        <w:jc w:val="both"/>
        <w:rPr>
          <w:rFonts w:ascii="Times New Roman" w:eastAsia="MS Mincho" w:hAnsi="Times New Roman" w:cstheme="minorBidi"/>
          <w:b/>
          <w:bCs/>
          <w:sz w:val="28"/>
          <w:szCs w:val="28"/>
        </w:rPr>
      </w:pPr>
      <w:r w:rsidRPr="007D3AA7">
        <w:rPr>
          <w:rFonts w:ascii="Times New Roman" w:eastAsia="MS Mincho" w:hAnsi="Times New Roman" w:cstheme="minorBidi"/>
          <w:b/>
          <w:bCs/>
          <w:sz w:val="28"/>
          <w:szCs w:val="28"/>
        </w:rPr>
        <w:t>Тарифная политика в сфере работ, услуг по стандартизации, метрологии и обязательной сертификации продукции и услуг</w:t>
      </w:r>
    </w:p>
    <w:p w:rsidR="00D81062" w:rsidRPr="00C17F52" w:rsidRDefault="00D81062" w:rsidP="00D81062">
      <w:pPr>
        <w:widowControl w:val="0"/>
        <w:spacing w:after="0" w:line="240" w:lineRule="auto"/>
        <w:ind w:firstLine="426"/>
        <w:jc w:val="both"/>
        <w:rPr>
          <w:rFonts w:asciiTheme="minorHAnsi" w:eastAsiaTheme="minorEastAsia" w:hAnsiTheme="minorHAnsi" w:cstheme="minorBidi"/>
          <w:sz w:val="28"/>
          <w:szCs w:val="28"/>
        </w:rPr>
      </w:pPr>
      <w:r w:rsidRPr="007D3AA7">
        <w:rPr>
          <w:rFonts w:ascii="Times New Roman" w:eastAsia="MS Mincho" w:hAnsi="Times New Roman" w:cstheme="minorBidi"/>
          <w:bCs/>
          <w:sz w:val="28"/>
          <w:szCs w:val="28"/>
        </w:rPr>
        <w:t>В 201</w:t>
      </w:r>
      <w:r>
        <w:rPr>
          <w:rFonts w:ascii="Times New Roman" w:eastAsia="MS Mincho" w:hAnsi="Times New Roman" w:cstheme="minorBidi"/>
          <w:bCs/>
          <w:sz w:val="28"/>
          <w:szCs w:val="28"/>
        </w:rPr>
        <w:t>9</w:t>
      </w:r>
      <w:r w:rsidRPr="007D3AA7">
        <w:rPr>
          <w:rFonts w:ascii="Times New Roman" w:eastAsia="MS Mincho" w:hAnsi="Times New Roman" w:cstheme="minorBidi"/>
          <w:bCs/>
          <w:sz w:val="28"/>
          <w:szCs w:val="28"/>
        </w:rPr>
        <w:t xml:space="preserve"> году </w:t>
      </w:r>
      <w:r>
        <w:rPr>
          <w:rFonts w:ascii="Times New Roman" w:eastAsia="MS Mincho" w:hAnsi="Times New Roman" w:cstheme="minorBidi"/>
          <w:bCs/>
          <w:sz w:val="28"/>
          <w:szCs w:val="28"/>
        </w:rPr>
        <w:t>увеличение</w:t>
      </w:r>
      <w:r w:rsidRPr="007D3AA7">
        <w:rPr>
          <w:rFonts w:ascii="Times New Roman" w:eastAsia="MS Mincho" w:hAnsi="Times New Roman" w:cstheme="minorBidi"/>
          <w:bCs/>
          <w:sz w:val="28"/>
          <w:szCs w:val="28"/>
        </w:rPr>
        <w:t xml:space="preserve"> предельных уровней тарифов на работы (услуги) по стандартизации, метрологии и </w:t>
      </w:r>
      <w:r w:rsidRPr="002204CB">
        <w:rPr>
          <w:rFonts w:ascii="Times New Roman" w:eastAsia="MS Mincho" w:hAnsi="Times New Roman" w:cstheme="minorBidi"/>
          <w:bCs/>
          <w:sz w:val="28"/>
          <w:szCs w:val="28"/>
        </w:rPr>
        <w:t>обязательной сертификации продукции составило 5,7% к уровню 2018 года, а рост предельного уровня тарифа на работы (услуги) по обязательной сертификации продукции</w:t>
      </w:r>
      <w:r>
        <w:rPr>
          <w:rFonts w:ascii="Times New Roman" w:eastAsia="MS Mincho" w:hAnsi="Times New Roman" w:cstheme="minorBidi"/>
          <w:bCs/>
          <w:color w:val="FF0000"/>
          <w:sz w:val="28"/>
          <w:szCs w:val="28"/>
        </w:rPr>
        <w:t xml:space="preserve"> </w:t>
      </w:r>
      <w:r>
        <w:rPr>
          <w:rFonts w:ascii="Times New Roman" w:eastAsia="MS Mincho" w:hAnsi="Times New Roman" w:cstheme="minorBidi"/>
          <w:bCs/>
          <w:sz w:val="28"/>
          <w:szCs w:val="28"/>
        </w:rPr>
        <w:t>составил 7,0</w:t>
      </w:r>
      <w:r w:rsidRPr="007D3AA7">
        <w:rPr>
          <w:rFonts w:ascii="Times New Roman" w:eastAsia="MS Mincho" w:hAnsi="Times New Roman" w:cstheme="minorBidi"/>
          <w:bCs/>
          <w:sz w:val="28"/>
          <w:szCs w:val="28"/>
        </w:rPr>
        <w:t>%.</w:t>
      </w:r>
    </w:p>
    <w:p w:rsidR="00D81062" w:rsidRDefault="00D81062" w:rsidP="00D81062">
      <w:pPr>
        <w:widowControl w:val="0"/>
        <w:spacing w:after="0" w:line="240" w:lineRule="auto"/>
        <w:ind w:firstLine="709"/>
        <w:jc w:val="both"/>
        <w:rPr>
          <w:rFonts w:ascii="Times New Roman" w:hAnsi="Times New Roman"/>
          <w:sz w:val="28"/>
          <w:szCs w:val="28"/>
        </w:rPr>
      </w:pPr>
    </w:p>
    <w:p w:rsidR="006E0BCB" w:rsidRDefault="006E0BCB" w:rsidP="00D81062">
      <w:pPr>
        <w:widowControl w:val="0"/>
        <w:spacing w:after="0" w:line="240" w:lineRule="auto"/>
        <w:ind w:firstLine="709"/>
        <w:jc w:val="both"/>
        <w:rPr>
          <w:rFonts w:ascii="Times New Roman" w:hAnsi="Times New Roman"/>
          <w:sz w:val="28"/>
          <w:szCs w:val="28"/>
        </w:rPr>
      </w:pPr>
    </w:p>
    <w:p w:rsidR="00D81062" w:rsidRDefault="00D81062" w:rsidP="00D81062">
      <w:pPr>
        <w:widowControl w:val="0"/>
        <w:spacing w:after="0" w:line="240" w:lineRule="auto"/>
        <w:ind w:firstLine="426"/>
        <w:jc w:val="both"/>
        <w:rPr>
          <w:rFonts w:ascii="Times New Roman" w:hAnsi="Times New Roman"/>
          <w:b/>
          <w:sz w:val="28"/>
          <w:szCs w:val="28"/>
        </w:rPr>
      </w:pPr>
      <w:r w:rsidRPr="00105A22">
        <w:rPr>
          <w:rFonts w:ascii="Times New Roman" w:hAnsi="Times New Roman"/>
          <w:b/>
          <w:sz w:val="28"/>
          <w:szCs w:val="28"/>
        </w:rPr>
        <w:lastRenderedPageBreak/>
        <w:t>Состояние социальной сферы</w:t>
      </w:r>
    </w:p>
    <w:p w:rsidR="00205545" w:rsidRDefault="00205545" w:rsidP="00D81062">
      <w:pPr>
        <w:widowControl w:val="0"/>
        <w:spacing w:after="0" w:line="240" w:lineRule="auto"/>
        <w:ind w:firstLineChars="151" w:firstLine="424"/>
        <w:jc w:val="both"/>
        <w:rPr>
          <w:rFonts w:ascii="Times New Roman" w:hAnsi="Times New Roman"/>
          <w:b/>
          <w:sz w:val="28"/>
          <w:szCs w:val="28"/>
        </w:rPr>
      </w:pPr>
    </w:p>
    <w:p w:rsidR="00D81062" w:rsidRPr="00653B80" w:rsidRDefault="00D81062" w:rsidP="00D81062">
      <w:pPr>
        <w:widowControl w:val="0"/>
        <w:spacing w:after="0" w:line="240" w:lineRule="auto"/>
        <w:ind w:firstLineChars="151" w:firstLine="424"/>
        <w:jc w:val="both"/>
        <w:rPr>
          <w:rFonts w:ascii="Times New Roman" w:hAnsi="Times New Roman"/>
          <w:b/>
          <w:sz w:val="28"/>
          <w:szCs w:val="28"/>
        </w:rPr>
      </w:pPr>
      <w:r w:rsidRPr="00653B80">
        <w:rPr>
          <w:rFonts w:ascii="Times New Roman" w:hAnsi="Times New Roman"/>
          <w:b/>
          <w:sz w:val="28"/>
          <w:szCs w:val="28"/>
        </w:rPr>
        <w:t>Уровень жизни населения</w:t>
      </w:r>
    </w:p>
    <w:p w:rsidR="00D81062" w:rsidRPr="006C4BFB" w:rsidRDefault="00D81062"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 xml:space="preserve">В 2019 году в большинстве отраслей экономики сохранялась тенденция увеличения заработных плат работников, в том числе в начале года была осуществлена индексация оплаты труда в бюджетной сфере. </w:t>
      </w:r>
    </w:p>
    <w:p w:rsidR="00D81062" w:rsidRPr="002A4A8D" w:rsidRDefault="00D81062" w:rsidP="00D81062">
      <w:pPr>
        <w:widowControl w:val="0"/>
        <w:spacing w:after="0" w:line="240" w:lineRule="auto"/>
        <w:ind w:firstLineChars="177" w:firstLine="496"/>
        <w:jc w:val="both"/>
        <w:rPr>
          <w:rFonts w:ascii="Times New Roman" w:hAnsi="Times New Roman"/>
          <w:sz w:val="28"/>
          <w:szCs w:val="28"/>
          <w:shd w:val="clear" w:color="auto" w:fill="FFFFFF"/>
        </w:rPr>
      </w:pPr>
      <w:r w:rsidRPr="006C4BFB">
        <w:rPr>
          <w:rFonts w:ascii="Times New Roman" w:hAnsi="Times New Roman"/>
          <w:sz w:val="28"/>
          <w:szCs w:val="28"/>
          <w:shd w:val="clear" w:color="auto" w:fill="FFFFFF"/>
        </w:rPr>
        <w:t xml:space="preserve">По данным Государственной службы статистики ПМР, среднемесячная номинальная начисленная заработная плата одного работника с учетом субъектов малого предпринимательства, некоммерческих, религиозных организаций (без силовых </w:t>
      </w:r>
      <w:r w:rsidRPr="009D672D">
        <w:rPr>
          <w:rFonts w:ascii="Times New Roman" w:hAnsi="Times New Roman"/>
          <w:sz w:val="28"/>
          <w:szCs w:val="28"/>
          <w:shd w:val="clear" w:color="auto" w:fill="FFFFFF"/>
        </w:rPr>
        <w:t>структур и таможенных органов) в целом по республике за 2019 год составила 4 595 руб.</w:t>
      </w:r>
      <w:r w:rsidRPr="002A4A8D">
        <w:rPr>
          <w:rFonts w:ascii="Times New Roman" w:hAnsi="Times New Roman"/>
          <w:sz w:val="28"/>
          <w:szCs w:val="28"/>
          <w:shd w:val="clear" w:color="auto" w:fill="FFFFFF"/>
        </w:rPr>
        <w:t>, что, по оценке, на 8,9%</w:t>
      </w:r>
      <w:r>
        <w:rPr>
          <w:rFonts w:ascii="Times New Roman" w:hAnsi="Times New Roman"/>
          <w:sz w:val="28"/>
          <w:szCs w:val="28"/>
          <w:shd w:val="clear" w:color="auto" w:fill="FFFFFF"/>
        </w:rPr>
        <w:t xml:space="preserve"> </w:t>
      </w:r>
      <w:r w:rsidRPr="002A4A8D">
        <w:rPr>
          <w:rFonts w:ascii="Times New Roman" w:hAnsi="Times New Roman"/>
          <w:sz w:val="28"/>
          <w:szCs w:val="28"/>
          <w:shd w:val="clear" w:color="auto" w:fill="FFFFFF"/>
        </w:rPr>
        <w:t>выше базисного показателя предыдущего года. При этом в реальном выражении (с учетом влияния повышения цен) ее величина возросла на 3,9%.</w:t>
      </w:r>
    </w:p>
    <w:p w:rsidR="00D81062" w:rsidRPr="006C4BFB" w:rsidRDefault="00D81062"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В целом по экономике в 2019 году повышение оплаты труда (+8,</w:t>
      </w:r>
      <w:r>
        <w:rPr>
          <w:rFonts w:ascii="Times New Roman" w:hAnsi="Times New Roman"/>
          <w:sz w:val="28"/>
          <w:szCs w:val="28"/>
        </w:rPr>
        <w:t>7</w:t>
      </w:r>
      <w:r w:rsidRPr="006C4BFB">
        <w:rPr>
          <w:rFonts w:ascii="Times New Roman" w:hAnsi="Times New Roman"/>
          <w:sz w:val="28"/>
          <w:szCs w:val="28"/>
        </w:rPr>
        <w:t xml:space="preserve">%) опережало прирост стоимости минимального набора товаров и услуг, </w:t>
      </w:r>
      <w:r w:rsidRPr="006C4BFB">
        <w:rPr>
          <w:rFonts w:ascii="Times New Roman" w:hAnsi="Times New Roman"/>
          <w:color w:val="000000"/>
          <w:sz w:val="28"/>
          <w:szCs w:val="28"/>
        </w:rPr>
        <w:t xml:space="preserve">необходимых человеку для поддержания жизнедеятельности </w:t>
      </w:r>
      <w:r w:rsidRPr="006C4BFB">
        <w:rPr>
          <w:rFonts w:ascii="Times New Roman" w:hAnsi="Times New Roman"/>
          <w:sz w:val="28"/>
          <w:szCs w:val="28"/>
        </w:rPr>
        <w:t xml:space="preserve">(+5,1% до 1 631,5 руб.), что обеспечило увеличение </w:t>
      </w:r>
      <w:r>
        <w:rPr>
          <w:rFonts w:ascii="Times New Roman" w:hAnsi="Times New Roman"/>
          <w:sz w:val="28"/>
          <w:szCs w:val="28"/>
        </w:rPr>
        <w:t xml:space="preserve">ее </w:t>
      </w:r>
      <w:r w:rsidRPr="006C4BFB">
        <w:rPr>
          <w:rFonts w:ascii="Times New Roman" w:hAnsi="Times New Roman"/>
          <w:sz w:val="28"/>
          <w:szCs w:val="28"/>
        </w:rPr>
        <w:t>покупательной способности с 2,7</w:t>
      </w:r>
      <w:r>
        <w:rPr>
          <w:rFonts w:ascii="Times New Roman" w:hAnsi="Times New Roman"/>
          <w:sz w:val="28"/>
          <w:szCs w:val="28"/>
        </w:rPr>
        <w:t> </w:t>
      </w:r>
      <w:r w:rsidRPr="006C4BFB">
        <w:rPr>
          <w:rFonts w:ascii="Times New Roman" w:hAnsi="Times New Roman"/>
          <w:sz w:val="28"/>
          <w:szCs w:val="28"/>
        </w:rPr>
        <w:t>набора прожиточного минимума в 2018 году до 2,8</w:t>
      </w:r>
      <w:r>
        <w:rPr>
          <w:rFonts w:ascii="Times New Roman" w:hAnsi="Times New Roman"/>
          <w:sz w:val="28"/>
          <w:szCs w:val="28"/>
        </w:rPr>
        <w:t xml:space="preserve"> </w:t>
      </w:r>
      <w:r w:rsidRPr="006C4BFB">
        <w:rPr>
          <w:rFonts w:ascii="Times New Roman" w:hAnsi="Times New Roman"/>
          <w:sz w:val="28"/>
          <w:szCs w:val="28"/>
        </w:rPr>
        <w:t xml:space="preserve">– в 2019 году (табл. </w:t>
      </w:r>
      <w:r>
        <w:rPr>
          <w:rFonts w:ascii="Times New Roman" w:hAnsi="Times New Roman"/>
          <w:sz w:val="28"/>
          <w:szCs w:val="28"/>
        </w:rPr>
        <w:t>5</w:t>
      </w:r>
      <w:r w:rsidRPr="006C4BFB">
        <w:rPr>
          <w:rFonts w:ascii="Times New Roman" w:hAnsi="Times New Roman"/>
          <w:sz w:val="28"/>
          <w:szCs w:val="28"/>
        </w:rPr>
        <w:t>).</w:t>
      </w:r>
    </w:p>
    <w:p w:rsidR="00D81062" w:rsidRPr="00140F53" w:rsidRDefault="00D81062" w:rsidP="00D81062">
      <w:pPr>
        <w:widowControl w:val="0"/>
        <w:spacing w:after="0"/>
        <w:jc w:val="right"/>
        <w:rPr>
          <w:rFonts w:ascii="Times New Roman" w:hAnsi="Times New Roman"/>
          <w:i/>
          <w:sz w:val="28"/>
          <w:szCs w:val="28"/>
        </w:rPr>
      </w:pPr>
      <w:r w:rsidRPr="00140F53">
        <w:rPr>
          <w:rFonts w:ascii="Times New Roman" w:hAnsi="Times New Roman"/>
          <w:i/>
          <w:sz w:val="28"/>
          <w:szCs w:val="28"/>
        </w:rPr>
        <w:t xml:space="preserve">Таблица </w:t>
      </w:r>
      <w:r>
        <w:rPr>
          <w:rFonts w:ascii="Times New Roman" w:hAnsi="Times New Roman"/>
          <w:i/>
          <w:sz w:val="28"/>
          <w:szCs w:val="28"/>
        </w:rPr>
        <w:t>5</w:t>
      </w:r>
    </w:p>
    <w:p w:rsidR="00D81062" w:rsidRPr="00781B04" w:rsidRDefault="00D81062" w:rsidP="00D81062">
      <w:pPr>
        <w:widowControl w:val="0"/>
        <w:spacing w:after="0" w:line="240" w:lineRule="auto"/>
        <w:ind w:firstLine="709"/>
        <w:jc w:val="center"/>
        <w:rPr>
          <w:rFonts w:ascii="Times New Roman" w:hAnsi="Times New Roman"/>
          <w:b/>
          <w:sz w:val="24"/>
          <w:szCs w:val="24"/>
        </w:rPr>
      </w:pPr>
      <w:r w:rsidRPr="00781B04">
        <w:rPr>
          <w:rFonts w:ascii="Times New Roman" w:hAnsi="Times New Roman"/>
          <w:b/>
          <w:sz w:val="24"/>
          <w:szCs w:val="24"/>
        </w:rPr>
        <w:t>Покупательная способность среднемесячной заработной платы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2055"/>
        <w:gridCol w:w="2055"/>
      </w:tblGrid>
      <w:tr w:rsidR="00D81062" w:rsidRPr="00781B04" w:rsidTr="00820A21">
        <w:trPr>
          <w:trHeight w:val="292"/>
        </w:trPr>
        <w:tc>
          <w:tcPr>
            <w:tcW w:w="5529" w:type="dxa"/>
            <w:shd w:val="clear" w:color="auto" w:fill="E0E0E0"/>
            <w:vAlign w:val="center"/>
          </w:tcPr>
          <w:p w:rsidR="00D81062" w:rsidRPr="00781B04" w:rsidRDefault="00D81062" w:rsidP="002816A6">
            <w:pPr>
              <w:widowControl w:val="0"/>
              <w:spacing w:after="0" w:line="240" w:lineRule="auto"/>
              <w:rPr>
                <w:rFonts w:ascii="Times New Roman" w:hAnsi="Times New Roman"/>
                <w:b/>
                <w:sz w:val="24"/>
                <w:szCs w:val="24"/>
              </w:rPr>
            </w:pPr>
          </w:p>
        </w:tc>
        <w:tc>
          <w:tcPr>
            <w:tcW w:w="2055" w:type="dxa"/>
            <w:shd w:val="clear" w:color="auto" w:fill="E0E0E0"/>
            <w:vAlign w:val="center"/>
          </w:tcPr>
          <w:p w:rsidR="00D81062" w:rsidRPr="00781B04" w:rsidRDefault="00D81062" w:rsidP="002816A6">
            <w:pPr>
              <w:widowControl w:val="0"/>
              <w:spacing w:after="0" w:line="240" w:lineRule="auto"/>
              <w:jc w:val="center"/>
              <w:rPr>
                <w:rFonts w:ascii="Times New Roman" w:hAnsi="Times New Roman"/>
                <w:b/>
                <w:sz w:val="24"/>
                <w:szCs w:val="24"/>
              </w:rPr>
            </w:pPr>
            <w:r w:rsidRPr="00781B04">
              <w:rPr>
                <w:rFonts w:ascii="Times New Roman" w:hAnsi="Times New Roman"/>
                <w:b/>
                <w:sz w:val="24"/>
                <w:szCs w:val="24"/>
              </w:rPr>
              <w:t>2018 год</w:t>
            </w:r>
          </w:p>
        </w:tc>
        <w:tc>
          <w:tcPr>
            <w:tcW w:w="2055" w:type="dxa"/>
            <w:shd w:val="clear" w:color="auto" w:fill="E0E0E0"/>
            <w:vAlign w:val="center"/>
          </w:tcPr>
          <w:p w:rsidR="00D81062" w:rsidRPr="00781B04" w:rsidRDefault="00D81062" w:rsidP="002816A6">
            <w:pPr>
              <w:widowControl w:val="0"/>
              <w:spacing w:after="0" w:line="240" w:lineRule="auto"/>
              <w:jc w:val="center"/>
              <w:rPr>
                <w:rFonts w:ascii="Times New Roman" w:hAnsi="Times New Roman"/>
                <w:b/>
                <w:sz w:val="24"/>
                <w:szCs w:val="24"/>
              </w:rPr>
            </w:pPr>
            <w:r w:rsidRPr="00781B04">
              <w:rPr>
                <w:rFonts w:ascii="Times New Roman" w:hAnsi="Times New Roman"/>
                <w:b/>
                <w:sz w:val="24"/>
                <w:szCs w:val="24"/>
              </w:rPr>
              <w:t>2019 год</w:t>
            </w:r>
          </w:p>
        </w:tc>
      </w:tr>
      <w:tr w:rsidR="00D81062" w:rsidRPr="00781B04" w:rsidTr="00820A21">
        <w:trPr>
          <w:trHeight w:val="60"/>
        </w:trPr>
        <w:tc>
          <w:tcPr>
            <w:tcW w:w="5529" w:type="dxa"/>
            <w:vAlign w:val="center"/>
          </w:tcPr>
          <w:p w:rsidR="00D81062" w:rsidRPr="00781B04" w:rsidRDefault="00D81062" w:rsidP="002816A6">
            <w:pPr>
              <w:widowControl w:val="0"/>
              <w:spacing w:after="0" w:line="240" w:lineRule="auto"/>
              <w:rPr>
                <w:rFonts w:ascii="Times New Roman" w:hAnsi="Times New Roman"/>
                <w:sz w:val="24"/>
                <w:szCs w:val="24"/>
              </w:rPr>
            </w:pPr>
            <w:r w:rsidRPr="00781B04">
              <w:rPr>
                <w:rFonts w:ascii="Times New Roman" w:hAnsi="Times New Roman"/>
                <w:sz w:val="24"/>
                <w:szCs w:val="24"/>
              </w:rPr>
              <w:t>- в целом по республике</w:t>
            </w:r>
          </w:p>
        </w:tc>
        <w:tc>
          <w:tcPr>
            <w:tcW w:w="2055" w:type="dxa"/>
            <w:vAlign w:val="center"/>
          </w:tcPr>
          <w:p w:rsidR="00D81062" w:rsidRPr="00781B04" w:rsidRDefault="00D81062" w:rsidP="002816A6">
            <w:pPr>
              <w:widowControl w:val="0"/>
              <w:spacing w:after="0" w:line="240" w:lineRule="auto"/>
              <w:jc w:val="center"/>
              <w:rPr>
                <w:rFonts w:ascii="Times New Roman" w:hAnsi="Times New Roman"/>
                <w:sz w:val="24"/>
                <w:szCs w:val="24"/>
              </w:rPr>
            </w:pPr>
            <w:r w:rsidRPr="00781B04">
              <w:rPr>
                <w:rFonts w:ascii="Times New Roman" w:hAnsi="Times New Roman"/>
                <w:sz w:val="24"/>
                <w:szCs w:val="24"/>
              </w:rPr>
              <w:t>2,</w:t>
            </w:r>
            <w:r>
              <w:rPr>
                <w:rFonts w:ascii="Times New Roman" w:hAnsi="Times New Roman"/>
                <w:sz w:val="24"/>
                <w:szCs w:val="24"/>
              </w:rPr>
              <w:t>7</w:t>
            </w:r>
          </w:p>
        </w:tc>
        <w:tc>
          <w:tcPr>
            <w:tcW w:w="2055" w:type="dxa"/>
            <w:vAlign w:val="center"/>
          </w:tcPr>
          <w:p w:rsidR="00D81062" w:rsidRPr="00781B04" w:rsidRDefault="00D81062" w:rsidP="002816A6">
            <w:pPr>
              <w:widowControl w:val="0"/>
              <w:spacing w:after="0" w:line="240" w:lineRule="auto"/>
              <w:jc w:val="center"/>
              <w:rPr>
                <w:rFonts w:ascii="Times New Roman" w:hAnsi="Times New Roman"/>
                <w:sz w:val="24"/>
                <w:szCs w:val="24"/>
              </w:rPr>
            </w:pPr>
            <w:r w:rsidRPr="00781B04">
              <w:rPr>
                <w:rFonts w:ascii="Times New Roman" w:hAnsi="Times New Roman"/>
                <w:sz w:val="24"/>
                <w:szCs w:val="24"/>
              </w:rPr>
              <w:t>2,</w:t>
            </w:r>
            <w:r>
              <w:rPr>
                <w:rFonts w:ascii="Times New Roman" w:hAnsi="Times New Roman"/>
                <w:sz w:val="24"/>
                <w:szCs w:val="24"/>
              </w:rPr>
              <w:t>8</w:t>
            </w:r>
          </w:p>
        </w:tc>
      </w:tr>
      <w:tr w:rsidR="00D81062" w:rsidRPr="00781B04" w:rsidTr="00820A21">
        <w:trPr>
          <w:trHeight w:val="60"/>
        </w:trPr>
        <w:tc>
          <w:tcPr>
            <w:tcW w:w="5529" w:type="dxa"/>
            <w:vAlign w:val="center"/>
          </w:tcPr>
          <w:p w:rsidR="00D81062" w:rsidRPr="00781B04" w:rsidRDefault="00D81062" w:rsidP="002816A6">
            <w:pPr>
              <w:widowControl w:val="0"/>
              <w:spacing w:after="0" w:line="240" w:lineRule="auto"/>
              <w:rPr>
                <w:rFonts w:ascii="Times New Roman" w:hAnsi="Times New Roman"/>
                <w:sz w:val="24"/>
                <w:szCs w:val="24"/>
              </w:rPr>
            </w:pPr>
            <w:r w:rsidRPr="00781B04">
              <w:rPr>
                <w:rFonts w:ascii="Times New Roman" w:hAnsi="Times New Roman"/>
                <w:sz w:val="24"/>
                <w:szCs w:val="24"/>
              </w:rPr>
              <w:t xml:space="preserve">- в хозрасчетном секторе </w:t>
            </w:r>
          </w:p>
        </w:tc>
        <w:tc>
          <w:tcPr>
            <w:tcW w:w="2055" w:type="dxa"/>
            <w:vAlign w:val="center"/>
          </w:tcPr>
          <w:p w:rsidR="00D81062" w:rsidRPr="00781B04" w:rsidRDefault="00D81062" w:rsidP="002816A6">
            <w:pPr>
              <w:widowControl w:val="0"/>
              <w:spacing w:after="0" w:line="240" w:lineRule="auto"/>
              <w:jc w:val="center"/>
              <w:rPr>
                <w:rFonts w:ascii="Times New Roman" w:hAnsi="Times New Roman"/>
                <w:sz w:val="24"/>
                <w:szCs w:val="24"/>
              </w:rPr>
            </w:pPr>
            <w:r>
              <w:rPr>
                <w:rFonts w:ascii="Times New Roman" w:hAnsi="Times New Roman"/>
                <w:sz w:val="24"/>
                <w:szCs w:val="24"/>
              </w:rPr>
              <w:t>3,6</w:t>
            </w:r>
          </w:p>
        </w:tc>
        <w:tc>
          <w:tcPr>
            <w:tcW w:w="2055" w:type="dxa"/>
            <w:vAlign w:val="center"/>
          </w:tcPr>
          <w:p w:rsidR="00D81062" w:rsidRPr="00781B04" w:rsidRDefault="00D81062" w:rsidP="002816A6">
            <w:pPr>
              <w:widowControl w:val="0"/>
              <w:spacing w:after="0" w:line="240" w:lineRule="auto"/>
              <w:jc w:val="center"/>
              <w:rPr>
                <w:rFonts w:ascii="Times New Roman" w:hAnsi="Times New Roman"/>
                <w:sz w:val="24"/>
                <w:szCs w:val="24"/>
              </w:rPr>
            </w:pPr>
            <w:r w:rsidRPr="00781B04">
              <w:rPr>
                <w:rFonts w:ascii="Times New Roman" w:hAnsi="Times New Roman"/>
                <w:sz w:val="24"/>
                <w:szCs w:val="24"/>
              </w:rPr>
              <w:t>3,</w:t>
            </w:r>
            <w:r>
              <w:rPr>
                <w:rFonts w:ascii="Times New Roman" w:hAnsi="Times New Roman"/>
                <w:sz w:val="24"/>
                <w:szCs w:val="24"/>
              </w:rPr>
              <w:t>7</w:t>
            </w:r>
          </w:p>
        </w:tc>
      </w:tr>
      <w:tr w:rsidR="00D81062" w:rsidRPr="00781B04" w:rsidTr="00820A21">
        <w:trPr>
          <w:trHeight w:val="60"/>
        </w:trPr>
        <w:tc>
          <w:tcPr>
            <w:tcW w:w="5529" w:type="dxa"/>
            <w:vAlign w:val="center"/>
          </w:tcPr>
          <w:p w:rsidR="00D81062" w:rsidRPr="00781B04" w:rsidRDefault="00D81062" w:rsidP="002816A6">
            <w:pPr>
              <w:widowControl w:val="0"/>
              <w:spacing w:after="0" w:line="240" w:lineRule="auto"/>
              <w:rPr>
                <w:rFonts w:ascii="Times New Roman" w:hAnsi="Times New Roman"/>
                <w:sz w:val="24"/>
                <w:szCs w:val="24"/>
              </w:rPr>
            </w:pPr>
            <w:r w:rsidRPr="00781B04">
              <w:rPr>
                <w:rFonts w:ascii="Times New Roman" w:hAnsi="Times New Roman"/>
                <w:sz w:val="24"/>
                <w:szCs w:val="24"/>
              </w:rPr>
              <w:t>- в бюджетной сфере</w:t>
            </w:r>
          </w:p>
        </w:tc>
        <w:tc>
          <w:tcPr>
            <w:tcW w:w="2055" w:type="dxa"/>
            <w:vAlign w:val="center"/>
          </w:tcPr>
          <w:p w:rsidR="00D81062" w:rsidRPr="00781B04" w:rsidRDefault="00D81062" w:rsidP="002816A6">
            <w:pPr>
              <w:widowControl w:val="0"/>
              <w:spacing w:after="0" w:line="240" w:lineRule="auto"/>
              <w:jc w:val="center"/>
              <w:rPr>
                <w:rFonts w:ascii="Times New Roman" w:hAnsi="Times New Roman"/>
                <w:sz w:val="24"/>
                <w:szCs w:val="24"/>
              </w:rPr>
            </w:pPr>
            <w:r w:rsidRPr="00781B04">
              <w:rPr>
                <w:rFonts w:ascii="Times New Roman" w:hAnsi="Times New Roman"/>
                <w:sz w:val="24"/>
                <w:szCs w:val="24"/>
              </w:rPr>
              <w:t>1,8</w:t>
            </w:r>
          </w:p>
        </w:tc>
        <w:tc>
          <w:tcPr>
            <w:tcW w:w="2055" w:type="dxa"/>
            <w:vAlign w:val="center"/>
          </w:tcPr>
          <w:p w:rsidR="00D81062" w:rsidRPr="00781B04" w:rsidRDefault="00D81062" w:rsidP="002816A6">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r>
    </w:tbl>
    <w:p w:rsidR="00D81062" w:rsidRPr="00820A21" w:rsidRDefault="00D81062" w:rsidP="00D81062">
      <w:pPr>
        <w:widowControl w:val="0"/>
        <w:tabs>
          <w:tab w:val="left" w:pos="851"/>
          <w:tab w:val="left" w:pos="993"/>
        </w:tabs>
        <w:spacing w:after="0" w:line="240" w:lineRule="auto"/>
        <w:ind w:firstLine="426"/>
        <w:jc w:val="both"/>
        <w:rPr>
          <w:rFonts w:ascii="Times New Roman" w:hAnsi="Times New Roman"/>
          <w:sz w:val="20"/>
          <w:szCs w:val="28"/>
          <w:shd w:val="clear" w:color="auto" w:fill="FFFFFF"/>
        </w:rPr>
      </w:pPr>
    </w:p>
    <w:p w:rsidR="00D81062" w:rsidRDefault="00D81062" w:rsidP="00D81062">
      <w:pPr>
        <w:widowControl w:val="0"/>
        <w:spacing w:after="0" w:line="240" w:lineRule="auto"/>
        <w:ind w:firstLine="425"/>
        <w:jc w:val="both"/>
        <w:rPr>
          <w:rFonts w:ascii="Times New Roman" w:hAnsi="Times New Roman"/>
          <w:sz w:val="28"/>
          <w:szCs w:val="28"/>
        </w:rPr>
      </w:pPr>
      <w:r w:rsidRPr="006C4BFB">
        <w:rPr>
          <w:rFonts w:ascii="Times New Roman" w:hAnsi="Times New Roman"/>
          <w:sz w:val="28"/>
          <w:szCs w:val="28"/>
          <w:shd w:val="clear" w:color="auto" w:fill="FFFFFF"/>
        </w:rPr>
        <w:t xml:space="preserve">Среднемесячная величина заработной платы по крупным предприятиям и организациям республики составила 4 702 руб., </w:t>
      </w:r>
      <w:r w:rsidRPr="006C4BFB">
        <w:rPr>
          <w:rFonts w:ascii="Times New Roman" w:hAnsi="Times New Roman"/>
          <w:sz w:val="28"/>
          <w:szCs w:val="28"/>
        </w:rPr>
        <w:t>что на 8,7% выше</w:t>
      </w:r>
      <w:r>
        <w:rPr>
          <w:rFonts w:ascii="Times New Roman" w:hAnsi="Times New Roman"/>
          <w:sz w:val="28"/>
          <w:szCs w:val="28"/>
        </w:rPr>
        <w:t xml:space="preserve"> </w:t>
      </w:r>
      <w:r w:rsidRPr="006C4BFB">
        <w:rPr>
          <w:rFonts w:ascii="Times New Roman" w:hAnsi="Times New Roman"/>
          <w:sz w:val="28"/>
          <w:szCs w:val="28"/>
        </w:rPr>
        <w:t>базисного</w:t>
      </w:r>
      <w:r>
        <w:rPr>
          <w:rFonts w:ascii="Times New Roman" w:hAnsi="Times New Roman"/>
          <w:sz w:val="28"/>
          <w:szCs w:val="28"/>
        </w:rPr>
        <w:t xml:space="preserve"> </w:t>
      </w:r>
      <w:r w:rsidRPr="006C4BFB">
        <w:rPr>
          <w:rFonts w:ascii="Times New Roman" w:hAnsi="Times New Roman"/>
          <w:sz w:val="28"/>
          <w:szCs w:val="28"/>
        </w:rPr>
        <w:t>значения, а в реальном выражении (с</w:t>
      </w:r>
      <w:r>
        <w:rPr>
          <w:rFonts w:ascii="Times New Roman" w:hAnsi="Times New Roman"/>
          <w:sz w:val="28"/>
          <w:szCs w:val="28"/>
        </w:rPr>
        <w:t xml:space="preserve"> </w:t>
      </w:r>
      <w:r w:rsidRPr="006C4BFB">
        <w:rPr>
          <w:rFonts w:ascii="Times New Roman" w:hAnsi="Times New Roman"/>
          <w:sz w:val="28"/>
          <w:szCs w:val="28"/>
        </w:rPr>
        <w:t>учётом влияния инфляционного фактора) – на</w:t>
      </w:r>
      <w:r>
        <w:rPr>
          <w:rFonts w:ascii="Times New Roman" w:hAnsi="Times New Roman"/>
          <w:sz w:val="28"/>
          <w:szCs w:val="28"/>
        </w:rPr>
        <w:t xml:space="preserve"> </w:t>
      </w:r>
      <w:r w:rsidRPr="006C4BFB">
        <w:rPr>
          <w:rFonts w:ascii="Times New Roman" w:hAnsi="Times New Roman"/>
          <w:sz w:val="28"/>
          <w:szCs w:val="28"/>
        </w:rPr>
        <w:t>3,5%.</w:t>
      </w:r>
    </w:p>
    <w:p w:rsidR="00D81062" w:rsidRPr="002A4A8D" w:rsidRDefault="00D81062" w:rsidP="00D81062">
      <w:pPr>
        <w:widowControl w:val="0"/>
        <w:spacing w:after="0" w:line="240" w:lineRule="auto"/>
        <w:ind w:firstLine="426"/>
        <w:jc w:val="right"/>
        <w:rPr>
          <w:rFonts w:ascii="Times New Roman" w:hAnsi="Times New Roman"/>
          <w:b/>
          <w:i/>
          <w:sz w:val="28"/>
          <w:szCs w:val="28"/>
        </w:rPr>
      </w:pPr>
      <w:r>
        <w:rPr>
          <w:rFonts w:ascii="Times New Roman" w:hAnsi="Times New Roman"/>
          <w:b/>
          <w:i/>
          <w:sz w:val="28"/>
          <w:szCs w:val="28"/>
        </w:rPr>
        <w:t>Р</w:t>
      </w:r>
      <w:r w:rsidRPr="002A4A8D">
        <w:rPr>
          <w:rFonts w:ascii="Times New Roman" w:hAnsi="Times New Roman"/>
          <w:b/>
          <w:i/>
          <w:sz w:val="28"/>
          <w:szCs w:val="28"/>
        </w:rPr>
        <w:t>исунок 2</w:t>
      </w:r>
      <w:r w:rsidR="00C7619A">
        <w:rPr>
          <w:rFonts w:ascii="Times New Roman" w:hAnsi="Times New Roman"/>
          <w:b/>
          <w:i/>
          <w:sz w:val="28"/>
          <w:szCs w:val="28"/>
        </w:rPr>
        <w:t>6</w:t>
      </w:r>
    </w:p>
    <w:p w:rsidR="00D81062" w:rsidRPr="00471AEA" w:rsidRDefault="00D81062" w:rsidP="00D81062">
      <w:pPr>
        <w:widowControl w:val="0"/>
        <w:spacing w:after="0" w:line="240" w:lineRule="auto"/>
        <w:ind w:hanging="284"/>
        <w:jc w:val="right"/>
        <w:rPr>
          <w:rFonts w:ascii="Times New Roman" w:hAnsi="Times New Roman"/>
          <w:b/>
          <w:i/>
          <w:sz w:val="24"/>
          <w:szCs w:val="24"/>
        </w:rPr>
      </w:pPr>
      <w:r w:rsidRPr="00250C48">
        <w:rPr>
          <w:rFonts w:ascii="Times New Roman" w:hAnsi="Times New Roman"/>
          <w:b/>
          <w:i/>
          <w:noProof/>
          <w:sz w:val="24"/>
          <w:szCs w:val="24"/>
        </w:rPr>
        <w:drawing>
          <wp:inline distT="0" distB="0" distL="0" distR="0">
            <wp:extent cx="6122505" cy="3450867"/>
            <wp:effectExtent l="0" t="0" r="0" b="0"/>
            <wp:docPr id="4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7619A" w:rsidRDefault="00C7619A" w:rsidP="00C7619A">
      <w:pPr>
        <w:widowControl w:val="0"/>
        <w:spacing w:after="0" w:line="240" w:lineRule="auto"/>
        <w:ind w:firstLine="425"/>
        <w:jc w:val="both"/>
        <w:rPr>
          <w:rFonts w:ascii="Times New Roman" w:hAnsi="Times New Roman"/>
          <w:sz w:val="28"/>
          <w:szCs w:val="28"/>
        </w:rPr>
      </w:pPr>
      <w:r w:rsidRPr="006C4BFB">
        <w:rPr>
          <w:rFonts w:ascii="Times New Roman" w:hAnsi="Times New Roman"/>
          <w:sz w:val="28"/>
          <w:szCs w:val="28"/>
        </w:rPr>
        <w:lastRenderedPageBreak/>
        <w:t>Дифференциация</w:t>
      </w:r>
      <w:r>
        <w:rPr>
          <w:rFonts w:ascii="Times New Roman" w:hAnsi="Times New Roman"/>
          <w:sz w:val="28"/>
          <w:szCs w:val="28"/>
        </w:rPr>
        <w:t xml:space="preserve"> </w:t>
      </w:r>
      <w:r w:rsidRPr="006C4BFB">
        <w:rPr>
          <w:rFonts w:ascii="Times New Roman" w:hAnsi="Times New Roman"/>
          <w:sz w:val="28"/>
          <w:szCs w:val="28"/>
        </w:rPr>
        <w:t>по</w:t>
      </w:r>
      <w:r>
        <w:rPr>
          <w:rFonts w:ascii="Times New Roman" w:hAnsi="Times New Roman"/>
          <w:sz w:val="28"/>
          <w:szCs w:val="28"/>
        </w:rPr>
        <w:t xml:space="preserve"> </w:t>
      </w:r>
      <w:r w:rsidRPr="006C4BFB">
        <w:rPr>
          <w:rFonts w:ascii="Times New Roman" w:hAnsi="Times New Roman"/>
          <w:sz w:val="28"/>
          <w:szCs w:val="28"/>
        </w:rPr>
        <w:t>оплате</w:t>
      </w:r>
      <w:r>
        <w:rPr>
          <w:rFonts w:ascii="Times New Roman" w:hAnsi="Times New Roman"/>
          <w:sz w:val="28"/>
          <w:szCs w:val="28"/>
        </w:rPr>
        <w:t xml:space="preserve"> </w:t>
      </w:r>
      <w:r w:rsidRPr="006C4BFB">
        <w:rPr>
          <w:rFonts w:ascii="Times New Roman" w:hAnsi="Times New Roman"/>
          <w:sz w:val="28"/>
          <w:szCs w:val="28"/>
        </w:rPr>
        <w:t>труда</w:t>
      </w:r>
      <w:r>
        <w:rPr>
          <w:rFonts w:ascii="Times New Roman" w:hAnsi="Times New Roman"/>
          <w:sz w:val="28"/>
          <w:szCs w:val="28"/>
        </w:rPr>
        <w:t xml:space="preserve"> </w:t>
      </w:r>
      <w:r w:rsidRPr="006C4BFB">
        <w:rPr>
          <w:rFonts w:ascii="Times New Roman" w:hAnsi="Times New Roman"/>
          <w:sz w:val="28"/>
          <w:szCs w:val="28"/>
        </w:rPr>
        <w:t>в</w:t>
      </w:r>
      <w:r>
        <w:rPr>
          <w:rFonts w:ascii="Times New Roman" w:hAnsi="Times New Roman"/>
          <w:sz w:val="28"/>
          <w:szCs w:val="28"/>
        </w:rPr>
        <w:t xml:space="preserve"> </w:t>
      </w:r>
      <w:r w:rsidRPr="006C4BFB">
        <w:rPr>
          <w:rFonts w:ascii="Times New Roman" w:hAnsi="Times New Roman"/>
          <w:sz w:val="28"/>
          <w:szCs w:val="28"/>
        </w:rPr>
        <w:t>различных</w:t>
      </w:r>
      <w:r>
        <w:rPr>
          <w:rFonts w:ascii="Times New Roman" w:hAnsi="Times New Roman"/>
          <w:sz w:val="28"/>
          <w:szCs w:val="28"/>
        </w:rPr>
        <w:t xml:space="preserve"> </w:t>
      </w:r>
      <w:r w:rsidRPr="006C4BFB">
        <w:rPr>
          <w:rFonts w:ascii="Times New Roman" w:hAnsi="Times New Roman"/>
          <w:sz w:val="28"/>
          <w:szCs w:val="28"/>
        </w:rPr>
        <w:t>секторах</w:t>
      </w:r>
      <w:r>
        <w:rPr>
          <w:rFonts w:ascii="Times New Roman" w:hAnsi="Times New Roman"/>
          <w:sz w:val="28"/>
          <w:szCs w:val="28"/>
        </w:rPr>
        <w:t xml:space="preserve"> </w:t>
      </w:r>
      <w:r w:rsidRPr="006C4BFB">
        <w:rPr>
          <w:rFonts w:ascii="Times New Roman" w:hAnsi="Times New Roman"/>
          <w:sz w:val="28"/>
          <w:szCs w:val="28"/>
        </w:rPr>
        <w:t>экономики</w:t>
      </w:r>
      <w:r>
        <w:rPr>
          <w:rFonts w:ascii="Times New Roman" w:hAnsi="Times New Roman"/>
          <w:sz w:val="28"/>
          <w:szCs w:val="28"/>
        </w:rPr>
        <w:t xml:space="preserve"> </w:t>
      </w:r>
      <w:r w:rsidRPr="006C4BFB">
        <w:rPr>
          <w:rFonts w:ascii="Times New Roman" w:hAnsi="Times New Roman"/>
          <w:sz w:val="28"/>
          <w:szCs w:val="28"/>
        </w:rPr>
        <w:t>по</w:t>
      </w:r>
      <w:r>
        <w:rPr>
          <w:rFonts w:ascii="Times New Roman" w:hAnsi="Times New Roman"/>
          <w:sz w:val="28"/>
          <w:szCs w:val="28"/>
        </w:rPr>
        <w:t xml:space="preserve"> </w:t>
      </w:r>
      <w:r w:rsidRPr="006C4BFB">
        <w:rPr>
          <w:rFonts w:ascii="Times New Roman" w:hAnsi="Times New Roman"/>
          <w:sz w:val="28"/>
          <w:szCs w:val="28"/>
        </w:rPr>
        <w:t>итогам рассматриваемого периода составила 5,3 (в 2018 году – 4,6). Традиционно самыми высокими</w:t>
      </w:r>
      <w:r>
        <w:rPr>
          <w:rFonts w:ascii="Times New Roman" w:hAnsi="Times New Roman"/>
          <w:sz w:val="28"/>
          <w:szCs w:val="28"/>
        </w:rPr>
        <w:t xml:space="preserve"> </w:t>
      </w:r>
      <w:r w:rsidRPr="006C4BFB">
        <w:rPr>
          <w:rFonts w:ascii="Times New Roman" w:hAnsi="Times New Roman"/>
          <w:sz w:val="28"/>
          <w:szCs w:val="28"/>
        </w:rPr>
        <w:t>оставались</w:t>
      </w:r>
      <w:r>
        <w:rPr>
          <w:rFonts w:ascii="Times New Roman" w:hAnsi="Times New Roman"/>
          <w:sz w:val="28"/>
          <w:szCs w:val="28"/>
        </w:rPr>
        <w:t xml:space="preserve"> </w:t>
      </w:r>
      <w:r w:rsidRPr="006C4BFB">
        <w:rPr>
          <w:rFonts w:ascii="Times New Roman" w:hAnsi="Times New Roman"/>
          <w:sz w:val="28"/>
          <w:szCs w:val="28"/>
        </w:rPr>
        <w:t>зарплаты</w:t>
      </w:r>
      <w:r>
        <w:rPr>
          <w:rFonts w:ascii="Times New Roman" w:hAnsi="Times New Roman"/>
          <w:sz w:val="28"/>
          <w:szCs w:val="28"/>
        </w:rPr>
        <w:t xml:space="preserve"> </w:t>
      </w:r>
      <w:r w:rsidRPr="006C4BFB">
        <w:rPr>
          <w:rFonts w:ascii="Times New Roman" w:hAnsi="Times New Roman"/>
          <w:sz w:val="28"/>
          <w:szCs w:val="28"/>
        </w:rPr>
        <w:t>у работников таких отраслей экономики, как «Электро- и радиосвязь» – 12 196 руб. (+11,2% к уровню 2018 года), «Банки и кредитование» – 8 403 руб.</w:t>
      </w:r>
      <w:r>
        <w:rPr>
          <w:rFonts w:ascii="Times New Roman" w:hAnsi="Times New Roman"/>
          <w:sz w:val="28"/>
          <w:szCs w:val="28"/>
        </w:rPr>
        <w:t xml:space="preserve"> </w:t>
      </w:r>
      <w:r w:rsidRPr="006C4BFB">
        <w:rPr>
          <w:rFonts w:ascii="Times New Roman" w:hAnsi="Times New Roman"/>
          <w:sz w:val="28"/>
          <w:szCs w:val="28"/>
        </w:rPr>
        <w:t>(+3,3%), «Страхование» – 7 864 руб. (-3,3%), где</w:t>
      </w:r>
      <w:r>
        <w:rPr>
          <w:rFonts w:ascii="Times New Roman" w:hAnsi="Times New Roman"/>
          <w:sz w:val="28"/>
          <w:szCs w:val="28"/>
        </w:rPr>
        <w:t xml:space="preserve"> </w:t>
      </w:r>
      <w:r w:rsidRPr="006C4BFB">
        <w:rPr>
          <w:rFonts w:ascii="Times New Roman" w:hAnsi="Times New Roman"/>
          <w:sz w:val="28"/>
          <w:szCs w:val="28"/>
        </w:rPr>
        <w:t>превышение среднереспубликанского уровня</w:t>
      </w:r>
      <w:r>
        <w:rPr>
          <w:rFonts w:ascii="Times New Roman" w:hAnsi="Times New Roman"/>
          <w:sz w:val="28"/>
          <w:szCs w:val="28"/>
        </w:rPr>
        <w:t xml:space="preserve"> </w:t>
      </w:r>
      <w:r w:rsidRPr="006C4BFB">
        <w:rPr>
          <w:rFonts w:ascii="Times New Roman" w:hAnsi="Times New Roman"/>
          <w:sz w:val="28"/>
          <w:szCs w:val="28"/>
        </w:rPr>
        <w:t>достигает</w:t>
      </w:r>
      <w:r>
        <w:rPr>
          <w:rFonts w:ascii="Times New Roman" w:hAnsi="Times New Roman"/>
          <w:sz w:val="28"/>
          <w:szCs w:val="28"/>
        </w:rPr>
        <w:t xml:space="preserve"> </w:t>
      </w:r>
      <w:r w:rsidRPr="006C4BFB">
        <w:rPr>
          <w:rFonts w:ascii="Times New Roman" w:hAnsi="Times New Roman"/>
          <w:sz w:val="28"/>
          <w:szCs w:val="28"/>
        </w:rPr>
        <w:t>1,7-2,6 раза</w:t>
      </w:r>
      <w:r>
        <w:rPr>
          <w:rFonts w:ascii="Times New Roman" w:hAnsi="Times New Roman"/>
          <w:sz w:val="28"/>
          <w:szCs w:val="28"/>
        </w:rPr>
        <w:t xml:space="preserve"> </w:t>
      </w:r>
      <w:r w:rsidRPr="006C4BFB">
        <w:rPr>
          <w:rFonts w:ascii="Times New Roman" w:hAnsi="Times New Roman"/>
          <w:sz w:val="28"/>
          <w:szCs w:val="28"/>
        </w:rPr>
        <w:t xml:space="preserve">(рис. </w:t>
      </w:r>
      <w:r>
        <w:rPr>
          <w:rFonts w:ascii="Times New Roman" w:hAnsi="Times New Roman"/>
          <w:sz w:val="28"/>
          <w:szCs w:val="28"/>
        </w:rPr>
        <w:t>26</w:t>
      </w:r>
      <w:r w:rsidRPr="006C4BFB">
        <w:rPr>
          <w:rFonts w:ascii="Times New Roman" w:hAnsi="Times New Roman"/>
          <w:sz w:val="28"/>
          <w:szCs w:val="28"/>
        </w:rPr>
        <w:t>).</w:t>
      </w:r>
    </w:p>
    <w:p w:rsidR="00C7619A" w:rsidRDefault="00C7619A" w:rsidP="00C7619A">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По отраслям экономики в 2019 году наблюдается рост среднемесячной заработной платы в диапазоне от +3,3% до +17,1%, за исключением отраслей «Лесное хозяйство» и «Страхование», в которых зафиксировано</w:t>
      </w:r>
      <w:r>
        <w:rPr>
          <w:rFonts w:ascii="Times New Roman" w:hAnsi="Times New Roman"/>
          <w:sz w:val="28"/>
          <w:szCs w:val="28"/>
        </w:rPr>
        <w:t xml:space="preserve"> </w:t>
      </w:r>
      <w:r w:rsidRPr="006C4BFB">
        <w:rPr>
          <w:rFonts w:ascii="Times New Roman" w:hAnsi="Times New Roman"/>
          <w:sz w:val="28"/>
          <w:szCs w:val="28"/>
        </w:rPr>
        <w:t>понижение показателя на 4,2% (до 2 302 руб., или 49,0%</w:t>
      </w:r>
      <w:r>
        <w:rPr>
          <w:rFonts w:ascii="Times New Roman" w:hAnsi="Times New Roman"/>
          <w:sz w:val="28"/>
          <w:szCs w:val="28"/>
        </w:rPr>
        <w:t xml:space="preserve"> </w:t>
      </w:r>
      <w:r w:rsidRPr="006C4BFB">
        <w:rPr>
          <w:rFonts w:ascii="Times New Roman" w:hAnsi="Times New Roman"/>
          <w:sz w:val="28"/>
          <w:szCs w:val="28"/>
        </w:rPr>
        <w:t>от среднего по экономике) и 3,3% (до 7864 руб., или 167,2% соответственно).</w:t>
      </w:r>
    </w:p>
    <w:p w:rsidR="00D81062" w:rsidRPr="006C4BFB" w:rsidRDefault="00D81062" w:rsidP="00C7619A">
      <w:pPr>
        <w:widowControl w:val="0"/>
        <w:spacing w:after="0" w:line="240" w:lineRule="auto"/>
        <w:ind w:firstLine="426"/>
        <w:jc w:val="both"/>
        <w:rPr>
          <w:rFonts w:ascii="Times New Roman" w:hAnsi="Times New Roman"/>
          <w:sz w:val="28"/>
          <w:szCs w:val="28"/>
        </w:rPr>
      </w:pPr>
      <w:r w:rsidRPr="006C4BFB">
        <w:rPr>
          <w:rFonts w:ascii="Times New Roman" w:hAnsi="Times New Roman"/>
          <w:b/>
          <w:sz w:val="28"/>
          <w:szCs w:val="28"/>
        </w:rPr>
        <w:t>Во внебюджетном (хозрасчетном) секторе</w:t>
      </w:r>
      <w:r w:rsidRPr="006C4BFB">
        <w:rPr>
          <w:rFonts w:ascii="Times New Roman" w:hAnsi="Times New Roman"/>
          <w:sz w:val="28"/>
          <w:szCs w:val="28"/>
        </w:rPr>
        <w:t xml:space="preserve"> начисленная номинальная среднемесячная заработная плата одного работника по итогам 2019 года выросла по отношению к базовому показателю 2018 года на 6,9% и сложилась на уровне 5 960 руб., что с учетом корректировки на инфляционный фактор соответствует ее реальному увеличению на 1,8%</w:t>
      </w:r>
      <w:r>
        <w:rPr>
          <w:rFonts w:ascii="Times New Roman" w:hAnsi="Times New Roman"/>
          <w:sz w:val="28"/>
          <w:szCs w:val="28"/>
        </w:rPr>
        <w:t xml:space="preserve"> </w:t>
      </w:r>
      <w:r w:rsidRPr="006C4BFB">
        <w:rPr>
          <w:rFonts w:ascii="Times New Roman" w:hAnsi="Times New Roman"/>
          <w:sz w:val="28"/>
          <w:szCs w:val="28"/>
        </w:rPr>
        <w:t xml:space="preserve">(рис. </w:t>
      </w:r>
      <w:r>
        <w:rPr>
          <w:rFonts w:ascii="Times New Roman" w:hAnsi="Times New Roman"/>
          <w:sz w:val="28"/>
          <w:szCs w:val="28"/>
        </w:rPr>
        <w:t>2</w:t>
      </w:r>
      <w:r w:rsidR="00C7619A">
        <w:rPr>
          <w:rFonts w:ascii="Times New Roman" w:hAnsi="Times New Roman"/>
          <w:sz w:val="28"/>
          <w:szCs w:val="28"/>
        </w:rPr>
        <w:t>7</w:t>
      </w:r>
      <w:r w:rsidRPr="006C4BFB">
        <w:rPr>
          <w:rFonts w:ascii="Times New Roman" w:hAnsi="Times New Roman"/>
          <w:sz w:val="28"/>
          <w:szCs w:val="28"/>
        </w:rPr>
        <w:t>).</w:t>
      </w:r>
    </w:p>
    <w:p w:rsidR="00D81062" w:rsidRPr="002A4A8D" w:rsidRDefault="00D81062" w:rsidP="00D81062">
      <w:pPr>
        <w:widowControl w:val="0"/>
        <w:spacing w:after="0" w:line="240" w:lineRule="auto"/>
        <w:ind w:firstLine="426"/>
        <w:jc w:val="right"/>
        <w:rPr>
          <w:rFonts w:ascii="Times New Roman" w:hAnsi="Times New Roman"/>
          <w:b/>
          <w:i/>
          <w:sz w:val="28"/>
          <w:szCs w:val="24"/>
        </w:rPr>
      </w:pPr>
      <w:r w:rsidRPr="002A4A8D">
        <w:rPr>
          <w:rFonts w:ascii="Times New Roman" w:hAnsi="Times New Roman"/>
          <w:b/>
          <w:i/>
          <w:sz w:val="28"/>
          <w:szCs w:val="24"/>
        </w:rPr>
        <w:t>Рисунок 2</w:t>
      </w:r>
      <w:r w:rsidR="00C7619A">
        <w:rPr>
          <w:rFonts w:ascii="Times New Roman" w:hAnsi="Times New Roman"/>
          <w:b/>
          <w:i/>
          <w:sz w:val="28"/>
          <w:szCs w:val="24"/>
        </w:rPr>
        <w:t>7</w:t>
      </w:r>
    </w:p>
    <w:p w:rsidR="00D81062" w:rsidRPr="00781B04" w:rsidRDefault="00D81062" w:rsidP="00205545">
      <w:pPr>
        <w:widowControl w:val="0"/>
        <w:spacing w:after="0" w:line="240" w:lineRule="auto"/>
        <w:ind w:left="-142"/>
        <w:jc w:val="right"/>
        <w:rPr>
          <w:rFonts w:ascii="Times New Roman" w:hAnsi="Times New Roman"/>
          <w:b/>
          <w:i/>
          <w:sz w:val="28"/>
          <w:szCs w:val="28"/>
        </w:rPr>
      </w:pPr>
      <w:r w:rsidRPr="00250C48">
        <w:rPr>
          <w:rFonts w:ascii="Times New Roman" w:hAnsi="Times New Roman"/>
          <w:b/>
          <w:i/>
          <w:noProof/>
          <w:sz w:val="28"/>
          <w:szCs w:val="28"/>
        </w:rPr>
        <w:drawing>
          <wp:inline distT="0" distB="0" distL="0" distR="0">
            <wp:extent cx="6313336" cy="3450866"/>
            <wp:effectExtent l="0" t="0" r="0" b="0"/>
            <wp:docPr id="4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81062" w:rsidRPr="006C4BFB" w:rsidRDefault="00D81062" w:rsidP="00D81062">
      <w:pPr>
        <w:widowControl w:val="0"/>
        <w:spacing w:after="0" w:line="240" w:lineRule="auto"/>
        <w:ind w:firstLine="425"/>
        <w:jc w:val="both"/>
        <w:rPr>
          <w:rFonts w:ascii="Times New Roman" w:hAnsi="Times New Roman"/>
          <w:sz w:val="28"/>
          <w:szCs w:val="28"/>
        </w:rPr>
      </w:pPr>
      <w:r w:rsidRPr="006C4BFB">
        <w:rPr>
          <w:rFonts w:ascii="Times New Roman" w:hAnsi="Times New Roman"/>
          <w:sz w:val="28"/>
          <w:szCs w:val="28"/>
        </w:rPr>
        <w:t>Повышение отмечается практически во всех отраслях, при этом существенный рост зарплат на</w:t>
      </w:r>
      <w:r>
        <w:rPr>
          <w:rFonts w:ascii="Times New Roman" w:hAnsi="Times New Roman"/>
          <w:sz w:val="28"/>
          <w:szCs w:val="28"/>
        </w:rPr>
        <w:t xml:space="preserve"> </w:t>
      </w:r>
      <w:r w:rsidRPr="006C4BFB">
        <w:rPr>
          <w:rFonts w:ascii="Times New Roman" w:hAnsi="Times New Roman"/>
          <w:sz w:val="28"/>
          <w:szCs w:val="28"/>
        </w:rPr>
        <w:t>фоне</w:t>
      </w:r>
      <w:r>
        <w:rPr>
          <w:rFonts w:ascii="Times New Roman" w:hAnsi="Times New Roman"/>
          <w:sz w:val="28"/>
          <w:szCs w:val="28"/>
        </w:rPr>
        <w:t xml:space="preserve"> </w:t>
      </w:r>
      <w:r w:rsidRPr="006C4BFB">
        <w:rPr>
          <w:rFonts w:ascii="Times New Roman" w:hAnsi="Times New Roman"/>
          <w:sz w:val="28"/>
          <w:szCs w:val="28"/>
        </w:rPr>
        <w:t>расширения</w:t>
      </w:r>
      <w:r>
        <w:rPr>
          <w:rFonts w:ascii="Times New Roman" w:hAnsi="Times New Roman"/>
          <w:sz w:val="28"/>
          <w:szCs w:val="28"/>
        </w:rPr>
        <w:t xml:space="preserve"> </w:t>
      </w:r>
      <w:r w:rsidRPr="006C4BFB">
        <w:rPr>
          <w:rFonts w:ascii="Times New Roman" w:hAnsi="Times New Roman"/>
          <w:sz w:val="28"/>
          <w:szCs w:val="28"/>
        </w:rPr>
        <w:t>объёма</w:t>
      </w:r>
      <w:r>
        <w:rPr>
          <w:rFonts w:ascii="Times New Roman" w:hAnsi="Times New Roman"/>
          <w:sz w:val="28"/>
          <w:szCs w:val="28"/>
        </w:rPr>
        <w:t xml:space="preserve"> </w:t>
      </w:r>
      <w:r w:rsidRPr="006C4BFB">
        <w:rPr>
          <w:rFonts w:ascii="Times New Roman" w:hAnsi="Times New Roman"/>
          <w:sz w:val="28"/>
          <w:szCs w:val="28"/>
        </w:rPr>
        <w:t>инвестиций</w:t>
      </w:r>
      <w:r>
        <w:rPr>
          <w:rFonts w:ascii="Times New Roman" w:hAnsi="Times New Roman"/>
          <w:sz w:val="28"/>
          <w:szCs w:val="28"/>
        </w:rPr>
        <w:t xml:space="preserve"> </w:t>
      </w:r>
      <w:r w:rsidRPr="006C4BFB">
        <w:rPr>
          <w:rFonts w:ascii="Times New Roman" w:hAnsi="Times New Roman"/>
          <w:sz w:val="28"/>
          <w:szCs w:val="28"/>
        </w:rPr>
        <w:t>в</w:t>
      </w:r>
      <w:r>
        <w:rPr>
          <w:rFonts w:ascii="Times New Roman" w:hAnsi="Times New Roman"/>
          <w:sz w:val="28"/>
          <w:szCs w:val="28"/>
        </w:rPr>
        <w:t xml:space="preserve"> </w:t>
      </w:r>
      <w:r w:rsidRPr="006C4BFB">
        <w:rPr>
          <w:rFonts w:ascii="Times New Roman" w:hAnsi="Times New Roman"/>
          <w:sz w:val="28"/>
          <w:szCs w:val="28"/>
        </w:rPr>
        <w:t>результате</w:t>
      </w:r>
      <w:r>
        <w:rPr>
          <w:rFonts w:ascii="Times New Roman" w:hAnsi="Times New Roman"/>
          <w:sz w:val="28"/>
          <w:szCs w:val="28"/>
        </w:rPr>
        <w:t xml:space="preserve"> </w:t>
      </w:r>
      <w:r w:rsidRPr="006C4BFB">
        <w:rPr>
          <w:rFonts w:ascii="Times New Roman" w:hAnsi="Times New Roman"/>
          <w:sz w:val="28"/>
          <w:szCs w:val="28"/>
        </w:rPr>
        <w:t>реализации</w:t>
      </w:r>
      <w:r>
        <w:rPr>
          <w:rFonts w:ascii="Times New Roman" w:hAnsi="Times New Roman"/>
          <w:sz w:val="28"/>
          <w:szCs w:val="28"/>
        </w:rPr>
        <w:t xml:space="preserve"> </w:t>
      </w:r>
      <w:r w:rsidRPr="006C4BFB">
        <w:rPr>
          <w:rFonts w:ascii="Times New Roman" w:hAnsi="Times New Roman"/>
          <w:sz w:val="28"/>
          <w:szCs w:val="28"/>
        </w:rPr>
        <w:t>президентской</w:t>
      </w:r>
      <w:r>
        <w:rPr>
          <w:rFonts w:ascii="Times New Roman" w:hAnsi="Times New Roman"/>
          <w:sz w:val="28"/>
          <w:szCs w:val="28"/>
        </w:rPr>
        <w:t xml:space="preserve"> </w:t>
      </w:r>
      <w:r w:rsidRPr="006C4BFB">
        <w:rPr>
          <w:rFonts w:ascii="Times New Roman" w:hAnsi="Times New Roman"/>
          <w:sz w:val="28"/>
          <w:szCs w:val="28"/>
        </w:rPr>
        <w:t>программы</w:t>
      </w:r>
      <w:r>
        <w:rPr>
          <w:rFonts w:ascii="Times New Roman" w:hAnsi="Times New Roman"/>
          <w:sz w:val="28"/>
          <w:szCs w:val="28"/>
        </w:rPr>
        <w:t xml:space="preserve"> </w:t>
      </w:r>
      <w:r w:rsidRPr="006C4BFB">
        <w:rPr>
          <w:rFonts w:ascii="Times New Roman" w:hAnsi="Times New Roman"/>
          <w:sz w:val="28"/>
          <w:szCs w:val="28"/>
        </w:rPr>
        <w:t>доступного</w:t>
      </w:r>
      <w:r>
        <w:rPr>
          <w:rFonts w:ascii="Times New Roman" w:hAnsi="Times New Roman"/>
          <w:sz w:val="28"/>
          <w:szCs w:val="28"/>
        </w:rPr>
        <w:t xml:space="preserve"> </w:t>
      </w:r>
      <w:r w:rsidRPr="006C4BFB">
        <w:rPr>
          <w:rFonts w:ascii="Times New Roman" w:hAnsi="Times New Roman"/>
          <w:sz w:val="28"/>
          <w:szCs w:val="28"/>
        </w:rPr>
        <w:t>жилья, а</w:t>
      </w:r>
      <w:r>
        <w:rPr>
          <w:rFonts w:ascii="Times New Roman" w:hAnsi="Times New Roman"/>
          <w:sz w:val="28"/>
          <w:szCs w:val="28"/>
        </w:rPr>
        <w:t xml:space="preserve"> </w:t>
      </w:r>
      <w:r w:rsidRPr="006C4BFB">
        <w:rPr>
          <w:rFonts w:ascii="Times New Roman" w:hAnsi="Times New Roman"/>
          <w:sz w:val="28"/>
          <w:szCs w:val="28"/>
        </w:rPr>
        <w:t>также</w:t>
      </w:r>
      <w:r>
        <w:rPr>
          <w:rFonts w:ascii="Times New Roman" w:hAnsi="Times New Roman"/>
          <w:sz w:val="28"/>
          <w:szCs w:val="28"/>
        </w:rPr>
        <w:t xml:space="preserve"> </w:t>
      </w:r>
      <w:r w:rsidRPr="006C4BFB">
        <w:rPr>
          <w:rFonts w:ascii="Times New Roman" w:hAnsi="Times New Roman"/>
          <w:sz w:val="28"/>
          <w:szCs w:val="28"/>
        </w:rPr>
        <w:t>финансирования</w:t>
      </w:r>
      <w:r>
        <w:rPr>
          <w:rFonts w:ascii="Times New Roman" w:hAnsi="Times New Roman"/>
          <w:sz w:val="28"/>
          <w:szCs w:val="28"/>
        </w:rPr>
        <w:t xml:space="preserve"> </w:t>
      </w:r>
      <w:r w:rsidRPr="006C4BFB">
        <w:rPr>
          <w:rFonts w:ascii="Times New Roman" w:hAnsi="Times New Roman"/>
          <w:sz w:val="28"/>
          <w:szCs w:val="28"/>
        </w:rPr>
        <w:t>строительства</w:t>
      </w:r>
      <w:r>
        <w:rPr>
          <w:rFonts w:ascii="Times New Roman" w:hAnsi="Times New Roman"/>
          <w:sz w:val="28"/>
          <w:szCs w:val="28"/>
        </w:rPr>
        <w:t xml:space="preserve"> </w:t>
      </w:r>
      <w:r w:rsidRPr="006C4BFB">
        <w:rPr>
          <w:rFonts w:ascii="Times New Roman" w:hAnsi="Times New Roman"/>
          <w:sz w:val="28"/>
          <w:szCs w:val="28"/>
        </w:rPr>
        <w:t>и</w:t>
      </w:r>
      <w:r>
        <w:rPr>
          <w:rFonts w:ascii="Times New Roman" w:hAnsi="Times New Roman"/>
          <w:sz w:val="28"/>
          <w:szCs w:val="28"/>
        </w:rPr>
        <w:t xml:space="preserve"> </w:t>
      </w:r>
      <w:r w:rsidRPr="006C4BFB">
        <w:rPr>
          <w:rFonts w:ascii="Times New Roman" w:hAnsi="Times New Roman"/>
          <w:sz w:val="28"/>
          <w:szCs w:val="28"/>
        </w:rPr>
        <w:t>ремонта</w:t>
      </w:r>
      <w:r>
        <w:rPr>
          <w:rFonts w:ascii="Times New Roman" w:hAnsi="Times New Roman"/>
          <w:sz w:val="28"/>
          <w:szCs w:val="28"/>
        </w:rPr>
        <w:t xml:space="preserve"> </w:t>
      </w:r>
      <w:r w:rsidRPr="006C4BFB">
        <w:rPr>
          <w:rFonts w:ascii="Times New Roman" w:hAnsi="Times New Roman"/>
          <w:sz w:val="28"/>
          <w:szCs w:val="28"/>
        </w:rPr>
        <w:t>объектов</w:t>
      </w:r>
      <w:r>
        <w:rPr>
          <w:rFonts w:ascii="Times New Roman" w:hAnsi="Times New Roman"/>
          <w:sz w:val="28"/>
          <w:szCs w:val="28"/>
        </w:rPr>
        <w:t xml:space="preserve"> </w:t>
      </w:r>
      <w:r w:rsidRPr="006C4BFB">
        <w:rPr>
          <w:rFonts w:ascii="Times New Roman" w:hAnsi="Times New Roman"/>
          <w:sz w:val="28"/>
          <w:szCs w:val="28"/>
        </w:rPr>
        <w:t>производственного, социально-культурного, административного</w:t>
      </w:r>
      <w:r>
        <w:rPr>
          <w:rFonts w:ascii="Times New Roman" w:hAnsi="Times New Roman"/>
          <w:sz w:val="28"/>
          <w:szCs w:val="28"/>
        </w:rPr>
        <w:t xml:space="preserve"> </w:t>
      </w:r>
      <w:r w:rsidRPr="006C4BFB">
        <w:rPr>
          <w:rFonts w:ascii="Times New Roman" w:hAnsi="Times New Roman"/>
          <w:sz w:val="28"/>
          <w:szCs w:val="28"/>
        </w:rPr>
        <w:t>назначения</w:t>
      </w:r>
      <w:r>
        <w:rPr>
          <w:rFonts w:ascii="Times New Roman" w:hAnsi="Times New Roman"/>
          <w:sz w:val="28"/>
          <w:szCs w:val="28"/>
        </w:rPr>
        <w:t xml:space="preserve"> </w:t>
      </w:r>
      <w:r w:rsidRPr="006C4BFB">
        <w:rPr>
          <w:rFonts w:ascii="Times New Roman" w:hAnsi="Times New Roman"/>
          <w:sz w:val="28"/>
          <w:szCs w:val="28"/>
        </w:rPr>
        <w:t>за</w:t>
      </w:r>
      <w:r>
        <w:rPr>
          <w:rFonts w:ascii="Times New Roman" w:hAnsi="Times New Roman"/>
          <w:sz w:val="28"/>
          <w:szCs w:val="28"/>
        </w:rPr>
        <w:t xml:space="preserve"> </w:t>
      </w:r>
      <w:r w:rsidRPr="006C4BFB">
        <w:rPr>
          <w:rFonts w:ascii="Times New Roman" w:hAnsi="Times New Roman"/>
          <w:sz w:val="28"/>
          <w:szCs w:val="28"/>
        </w:rPr>
        <w:t>счёт</w:t>
      </w:r>
      <w:r>
        <w:rPr>
          <w:rFonts w:ascii="Times New Roman" w:hAnsi="Times New Roman"/>
          <w:sz w:val="28"/>
          <w:szCs w:val="28"/>
        </w:rPr>
        <w:t xml:space="preserve"> </w:t>
      </w:r>
      <w:r w:rsidRPr="006C4BFB">
        <w:rPr>
          <w:rFonts w:ascii="Times New Roman" w:hAnsi="Times New Roman"/>
          <w:sz w:val="28"/>
          <w:szCs w:val="28"/>
        </w:rPr>
        <w:t>Фонда</w:t>
      </w:r>
      <w:r>
        <w:rPr>
          <w:rFonts w:ascii="Times New Roman" w:hAnsi="Times New Roman"/>
          <w:sz w:val="28"/>
          <w:szCs w:val="28"/>
        </w:rPr>
        <w:t xml:space="preserve"> </w:t>
      </w:r>
      <w:r w:rsidRPr="006C4BFB">
        <w:rPr>
          <w:rFonts w:ascii="Times New Roman" w:hAnsi="Times New Roman"/>
          <w:sz w:val="28"/>
          <w:szCs w:val="28"/>
        </w:rPr>
        <w:t>капитальных</w:t>
      </w:r>
      <w:r>
        <w:rPr>
          <w:rFonts w:ascii="Times New Roman" w:hAnsi="Times New Roman"/>
          <w:sz w:val="28"/>
          <w:szCs w:val="28"/>
        </w:rPr>
        <w:t xml:space="preserve"> </w:t>
      </w:r>
      <w:r w:rsidRPr="006C4BFB">
        <w:rPr>
          <w:rFonts w:ascii="Times New Roman" w:hAnsi="Times New Roman"/>
          <w:sz w:val="28"/>
          <w:szCs w:val="28"/>
        </w:rPr>
        <w:t>вложений отмечен</w:t>
      </w:r>
      <w:r>
        <w:rPr>
          <w:rFonts w:ascii="Times New Roman" w:hAnsi="Times New Roman"/>
          <w:sz w:val="28"/>
          <w:szCs w:val="28"/>
        </w:rPr>
        <w:t xml:space="preserve"> </w:t>
      </w:r>
      <w:r w:rsidRPr="006C4BFB">
        <w:rPr>
          <w:rFonts w:ascii="Times New Roman" w:hAnsi="Times New Roman"/>
          <w:sz w:val="28"/>
          <w:szCs w:val="28"/>
        </w:rPr>
        <w:t>в</w:t>
      </w:r>
      <w:r>
        <w:rPr>
          <w:rFonts w:ascii="Times New Roman" w:hAnsi="Times New Roman"/>
          <w:sz w:val="28"/>
          <w:szCs w:val="28"/>
        </w:rPr>
        <w:t xml:space="preserve"> </w:t>
      </w:r>
      <w:r w:rsidRPr="006C4BFB">
        <w:rPr>
          <w:rFonts w:ascii="Times New Roman" w:hAnsi="Times New Roman"/>
          <w:sz w:val="28"/>
          <w:szCs w:val="28"/>
        </w:rPr>
        <w:t>строительных</w:t>
      </w:r>
      <w:r>
        <w:rPr>
          <w:rFonts w:ascii="Times New Roman" w:hAnsi="Times New Roman"/>
          <w:sz w:val="28"/>
          <w:szCs w:val="28"/>
        </w:rPr>
        <w:t xml:space="preserve"> </w:t>
      </w:r>
      <w:r w:rsidRPr="006C4BFB">
        <w:rPr>
          <w:rFonts w:ascii="Times New Roman" w:hAnsi="Times New Roman"/>
          <w:sz w:val="28"/>
          <w:szCs w:val="28"/>
        </w:rPr>
        <w:t>организациях</w:t>
      </w:r>
      <w:r>
        <w:rPr>
          <w:rFonts w:ascii="Times New Roman" w:hAnsi="Times New Roman"/>
          <w:sz w:val="28"/>
          <w:szCs w:val="28"/>
        </w:rPr>
        <w:t xml:space="preserve"> </w:t>
      </w:r>
      <w:r w:rsidRPr="006C4BFB">
        <w:rPr>
          <w:rFonts w:ascii="Times New Roman" w:hAnsi="Times New Roman"/>
          <w:sz w:val="28"/>
          <w:szCs w:val="28"/>
        </w:rPr>
        <w:t>(+17,1% до 5 623 руб.), вследствие чего</w:t>
      </w:r>
      <w:r>
        <w:rPr>
          <w:rFonts w:ascii="Times New Roman" w:hAnsi="Times New Roman"/>
          <w:sz w:val="28"/>
          <w:szCs w:val="28"/>
        </w:rPr>
        <w:t xml:space="preserve"> </w:t>
      </w:r>
      <w:r w:rsidRPr="006C4BFB">
        <w:rPr>
          <w:rFonts w:ascii="Times New Roman" w:hAnsi="Times New Roman"/>
          <w:sz w:val="28"/>
          <w:szCs w:val="28"/>
        </w:rPr>
        <w:t>они</w:t>
      </w:r>
      <w:r>
        <w:rPr>
          <w:rFonts w:ascii="Times New Roman" w:hAnsi="Times New Roman"/>
          <w:sz w:val="28"/>
          <w:szCs w:val="28"/>
        </w:rPr>
        <w:t xml:space="preserve"> </w:t>
      </w:r>
      <w:r w:rsidRPr="006C4BFB">
        <w:rPr>
          <w:rFonts w:ascii="Times New Roman" w:hAnsi="Times New Roman"/>
          <w:sz w:val="28"/>
          <w:szCs w:val="28"/>
        </w:rPr>
        <w:t>вышли</w:t>
      </w:r>
      <w:r>
        <w:rPr>
          <w:rFonts w:ascii="Times New Roman" w:hAnsi="Times New Roman"/>
          <w:sz w:val="28"/>
          <w:szCs w:val="28"/>
        </w:rPr>
        <w:t xml:space="preserve"> </w:t>
      </w:r>
      <w:r w:rsidRPr="006C4BFB">
        <w:rPr>
          <w:rFonts w:ascii="Times New Roman" w:hAnsi="Times New Roman"/>
          <w:sz w:val="28"/>
          <w:szCs w:val="28"/>
        </w:rPr>
        <w:t>на</w:t>
      </w:r>
      <w:r>
        <w:rPr>
          <w:rFonts w:ascii="Times New Roman" w:hAnsi="Times New Roman"/>
          <w:sz w:val="28"/>
          <w:szCs w:val="28"/>
        </w:rPr>
        <w:t xml:space="preserve"> </w:t>
      </w:r>
      <w:r w:rsidRPr="006C4BFB">
        <w:rPr>
          <w:rFonts w:ascii="Times New Roman" w:hAnsi="Times New Roman"/>
          <w:sz w:val="28"/>
          <w:szCs w:val="28"/>
        </w:rPr>
        <w:t>уровень</w:t>
      </w:r>
      <w:r>
        <w:rPr>
          <w:rFonts w:ascii="Times New Roman" w:hAnsi="Times New Roman"/>
          <w:sz w:val="28"/>
          <w:szCs w:val="28"/>
        </w:rPr>
        <w:t xml:space="preserve"> </w:t>
      </w:r>
      <w:r w:rsidRPr="006C4BFB">
        <w:rPr>
          <w:rFonts w:ascii="Times New Roman" w:hAnsi="Times New Roman"/>
          <w:sz w:val="28"/>
          <w:szCs w:val="28"/>
        </w:rPr>
        <w:t>на 19,6%</w:t>
      </w:r>
      <w:r>
        <w:rPr>
          <w:rFonts w:ascii="Times New Roman" w:hAnsi="Times New Roman"/>
          <w:sz w:val="28"/>
          <w:szCs w:val="28"/>
        </w:rPr>
        <w:t xml:space="preserve"> </w:t>
      </w:r>
      <w:r w:rsidRPr="006C4BFB">
        <w:rPr>
          <w:rFonts w:ascii="Times New Roman" w:hAnsi="Times New Roman"/>
          <w:sz w:val="28"/>
          <w:szCs w:val="28"/>
        </w:rPr>
        <w:t>выше</w:t>
      </w:r>
      <w:r>
        <w:rPr>
          <w:rFonts w:ascii="Times New Roman" w:hAnsi="Times New Roman"/>
          <w:sz w:val="28"/>
          <w:szCs w:val="28"/>
        </w:rPr>
        <w:t xml:space="preserve"> </w:t>
      </w:r>
      <w:r w:rsidRPr="006C4BFB">
        <w:rPr>
          <w:rFonts w:ascii="Times New Roman" w:hAnsi="Times New Roman"/>
          <w:sz w:val="28"/>
          <w:szCs w:val="28"/>
        </w:rPr>
        <w:t>среднего</w:t>
      </w:r>
      <w:r>
        <w:rPr>
          <w:rFonts w:ascii="Times New Roman" w:hAnsi="Times New Roman"/>
          <w:sz w:val="28"/>
          <w:szCs w:val="28"/>
        </w:rPr>
        <w:t xml:space="preserve"> </w:t>
      </w:r>
      <w:r w:rsidRPr="006C4BFB">
        <w:rPr>
          <w:rFonts w:ascii="Times New Roman" w:hAnsi="Times New Roman"/>
          <w:sz w:val="28"/>
          <w:szCs w:val="28"/>
        </w:rPr>
        <w:t>по</w:t>
      </w:r>
      <w:r>
        <w:rPr>
          <w:rFonts w:ascii="Times New Roman" w:hAnsi="Times New Roman"/>
          <w:sz w:val="28"/>
          <w:szCs w:val="28"/>
        </w:rPr>
        <w:t xml:space="preserve"> </w:t>
      </w:r>
      <w:r w:rsidRPr="006C4BFB">
        <w:rPr>
          <w:rFonts w:ascii="Times New Roman" w:hAnsi="Times New Roman"/>
          <w:sz w:val="28"/>
          <w:szCs w:val="28"/>
        </w:rPr>
        <w:t>экономике.</w:t>
      </w:r>
    </w:p>
    <w:p w:rsidR="00D81062" w:rsidRDefault="00D81062"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В индустриальном секторе, в котором задействовано порядка 44,2% всех работников внебюджетно</w:t>
      </w:r>
      <w:r>
        <w:rPr>
          <w:rFonts w:ascii="Times New Roman" w:hAnsi="Times New Roman"/>
          <w:sz w:val="28"/>
          <w:szCs w:val="28"/>
        </w:rPr>
        <w:t>й</w:t>
      </w:r>
      <w:r w:rsidRPr="006C4BFB">
        <w:rPr>
          <w:rFonts w:ascii="Times New Roman" w:hAnsi="Times New Roman"/>
          <w:sz w:val="28"/>
          <w:szCs w:val="28"/>
        </w:rPr>
        <w:t xml:space="preserve"> с</w:t>
      </w:r>
      <w:r>
        <w:rPr>
          <w:rFonts w:ascii="Times New Roman" w:hAnsi="Times New Roman"/>
          <w:sz w:val="28"/>
          <w:szCs w:val="28"/>
        </w:rPr>
        <w:t>феры</w:t>
      </w:r>
      <w:r w:rsidRPr="006C4BFB">
        <w:rPr>
          <w:rFonts w:ascii="Times New Roman" w:hAnsi="Times New Roman"/>
          <w:sz w:val="28"/>
          <w:szCs w:val="28"/>
        </w:rPr>
        <w:t>, по итогам 2019 года отмечено увеличение среднемесячной номинальной заработной платы работников на 6,1% до 6</w:t>
      </w:r>
      <w:r w:rsidR="00C7619A">
        <w:rPr>
          <w:rFonts w:ascii="Times New Roman" w:hAnsi="Times New Roman"/>
          <w:sz w:val="28"/>
          <w:szCs w:val="28"/>
        </w:rPr>
        <w:t> </w:t>
      </w:r>
      <w:r w:rsidRPr="006C4BFB">
        <w:rPr>
          <w:rFonts w:ascii="Times New Roman" w:hAnsi="Times New Roman"/>
          <w:sz w:val="28"/>
          <w:szCs w:val="28"/>
        </w:rPr>
        <w:t>365</w:t>
      </w:r>
      <w:r w:rsidR="00C7619A">
        <w:rPr>
          <w:rFonts w:ascii="Times New Roman" w:hAnsi="Times New Roman"/>
          <w:sz w:val="28"/>
          <w:szCs w:val="28"/>
        </w:rPr>
        <w:t> </w:t>
      </w:r>
      <w:r w:rsidRPr="006C4BFB">
        <w:rPr>
          <w:rFonts w:ascii="Times New Roman" w:hAnsi="Times New Roman"/>
          <w:sz w:val="28"/>
          <w:szCs w:val="28"/>
        </w:rPr>
        <w:t xml:space="preserve">руб., что более чем на треть (+35,4%) выше среднереспубликанского </w:t>
      </w:r>
      <w:r w:rsidRPr="006C4BFB">
        <w:rPr>
          <w:rFonts w:ascii="Times New Roman" w:hAnsi="Times New Roman"/>
          <w:sz w:val="28"/>
          <w:szCs w:val="28"/>
        </w:rPr>
        <w:lastRenderedPageBreak/>
        <w:t xml:space="preserve">уровня, в реальном </w:t>
      </w:r>
      <w:r>
        <w:rPr>
          <w:rFonts w:ascii="Times New Roman" w:hAnsi="Times New Roman"/>
          <w:sz w:val="28"/>
          <w:szCs w:val="28"/>
        </w:rPr>
        <w:t>выражении прирост составил 1,0%</w:t>
      </w:r>
      <w:r w:rsidRPr="006C4BFB">
        <w:rPr>
          <w:rFonts w:ascii="Times New Roman" w:hAnsi="Times New Roman"/>
          <w:sz w:val="28"/>
          <w:szCs w:val="28"/>
        </w:rPr>
        <w:t xml:space="preserve">. </w:t>
      </w:r>
    </w:p>
    <w:p w:rsidR="00C7619A" w:rsidRPr="006C4BFB" w:rsidRDefault="00C7619A"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 xml:space="preserve">В разрезе подотраслей промышленности динамика среднемесячной номинальной заработной платы в 2019 году на фоне неустойчивой ценовой конъюнктуры на мировых рынках и </w:t>
      </w:r>
      <w:r w:rsidRPr="006C4BFB">
        <w:rPr>
          <w:rFonts w:ascii="Times New Roman" w:eastAsiaTheme="minorHAnsi" w:hAnsi="Times New Roman"/>
          <w:color w:val="000000"/>
          <w:sz w:val="28"/>
          <w:szCs w:val="28"/>
          <w:lang w:eastAsia="en-US"/>
        </w:rPr>
        <w:t xml:space="preserve">ограничительных мер в отношении металлургической промышленности </w:t>
      </w:r>
      <w:r w:rsidRPr="006C4BFB">
        <w:rPr>
          <w:rFonts w:ascii="Times New Roman" w:hAnsi="Times New Roman"/>
          <w:sz w:val="28"/>
          <w:szCs w:val="28"/>
        </w:rPr>
        <w:t>варьировала от -2,2% по отношению к базисной отметке</w:t>
      </w:r>
      <w:r>
        <w:rPr>
          <w:rFonts w:ascii="Times New Roman" w:hAnsi="Times New Roman"/>
          <w:sz w:val="28"/>
          <w:szCs w:val="28"/>
        </w:rPr>
        <w:t xml:space="preserve"> </w:t>
      </w:r>
      <w:r w:rsidRPr="006C4BFB">
        <w:rPr>
          <w:rFonts w:ascii="Times New Roman" w:hAnsi="Times New Roman"/>
          <w:sz w:val="28"/>
          <w:szCs w:val="28"/>
        </w:rPr>
        <w:t>– в черной металлургии (7 893 руб.) до прироста свыше 10% – в промышленности стройматериалов (6</w:t>
      </w:r>
      <w:r>
        <w:rPr>
          <w:rFonts w:ascii="Times New Roman" w:hAnsi="Times New Roman"/>
          <w:sz w:val="28"/>
          <w:szCs w:val="28"/>
        </w:rPr>
        <w:t> </w:t>
      </w:r>
      <w:r w:rsidRPr="006C4BFB">
        <w:rPr>
          <w:rFonts w:ascii="Times New Roman" w:hAnsi="Times New Roman"/>
          <w:sz w:val="28"/>
          <w:szCs w:val="28"/>
        </w:rPr>
        <w:t>060 руб.) и химической промышленности (до 5 548 руб.).</w:t>
      </w:r>
    </w:p>
    <w:p w:rsidR="00D81062" w:rsidRPr="006C4BFB" w:rsidRDefault="00D81062" w:rsidP="00D81062">
      <w:pPr>
        <w:widowControl w:val="0"/>
        <w:spacing w:after="0" w:line="240" w:lineRule="auto"/>
        <w:ind w:firstLine="426"/>
        <w:jc w:val="right"/>
        <w:rPr>
          <w:rFonts w:ascii="Times New Roman" w:hAnsi="Times New Roman"/>
          <w:b/>
          <w:i/>
          <w:sz w:val="28"/>
          <w:szCs w:val="28"/>
        </w:rPr>
      </w:pPr>
      <w:r w:rsidRPr="006C4BFB">
        <w:rPr>
          <w:rFonts w:ascii="Times New Roman" w:hAnsi="Times New Roman"/>
          <w:b/>
          <w:i/>
          <w:sz w:val="28"/>
          <w:szCs w:val="28"/>
        </w:rPr>
        <w:t xml:space="preserve">Рисунок </w:t>
      </w:r>
      <w:r w:rsidR="00C7619A">
        <w:rPr>
          <w:rFonts w:ascii="Times New Roman" w:hAnsi="Times New Roman"/>
          <w:b/>
          <w:i/>
          <w:sz w:val="28"/>
          <w:szCs w:val="28"/>
        </w:rPr>
        <w:t>28</w:t>
      </w:r>
    </w:p>
    <w:p w:rsidR="00D81062" w:rsidRPr="00781B04" w:rsidRDefault="00D81062" w:rsidP="00D81062">
      <w:pPr>
        <w:widowControl w:val="0"/>
        <w:spacing w:after="0" w:line="240" w:lineRule="auto"/>
        <w:jc w:val="center"/>
        <w:rPr>
          <w:rFonts w:ascii="Times New Roman" w:hAnsi="Times New Roman"/>
          <w:b/>
          <w:sz w:val="24"/>
          <w:szCs w:val="24"/>
        </w:rPr>
      </w:pPr>
      <w:r w:rsidRPr="00781B04">
        <w:rPr>
          <w:rFonts w:ascii="Times New Roman" w:hAnsi="Times New Roman"/>
          <w:b/>
          <w:bCs/>
          <w:kern w:val="24"/>
          <w:sz w:val="24"/>
          <w:szCs w:val="24"/>
        </w:rPr>
        <w:t xml:space="preserve">Динамика среднемесячной номинальной заработной платы </w:t>
      </w:r>
      <w:r>
        <w:rPr>
          <w:rFonts w:ascii="Times New Roman" w:hAnsi="Times New Roman"/>
          <w:b/>
          <w:bCs/>
          <w:kern w:val="24"/>
          <w:sz w:val="24"/>
          <w:szCs w:val="24"/>
        </w:rPr>
        <w:br/>
      </w:r>
      <w:r w:rsidRPr="00781B04">
        <w:rPr>
          <w:rFonts w:ascii="Times New Roman" w:hAnsi="Times New Roman"/>
          <w:b/>
          <w:bCs/>
          <w:kern w:val="24"/>
          <w:sz w:val="24"/>
          <w:szCs w:val="24"/>
        </w:rPr>
        <w:t>в разрезе</w:t>
      </w:r>
      <w:r>
        <w:rPr>
          <w:rFonts w:ascii="Times New Roman" w:hAnsi="Times New Roman"/>
          <w:b/>
          <w:bCs/>
          <w:kern w:val="24"/>
          <w:sz w:val="24"/>
          <w:szCs w:val="24"/>
        </w:rPr>
        <w:t xml:space="preserve"> </w:t>
      </w:r>
      <w:r w:rsidRPr="00781B04">
        <w:rPr>
          <w:rFonts w:ascii="Times New Roman" w:hAnsi="Times New Roman"/>
          <w:b/>
          <w:bCs/>
          <w:kern w:val="24"/>
          <w:sz w:val="24"/>
          <w:szCs w:val="24"/>
        </w:rPr>
        <w:t>подотраслей промышленности, %</w:t>
      </w:r>
    </w:p>
    <w:p w:rsidR="00D81062" w:rsidRPr="00781B04" w:rsidRDefault="00D81062" w:rsidP="00D81062">
      <w:pPr>
        <w:widowControl w:val="0"/>
        <w:spacing w:after="0" w:line="240" w:lineRule="auto"/>
        <w:jc w:val="center"/>
        <w:rPr>
          <w:rFonts w:ascii="Times New Roman" w:hAnsi="Times New Roman"/>
          <w:i/>
          <w:sz w:val="24"/>
          <w:szCs w:val="24"/>
        </w:rPr>
      </w:pPr>
      <w:r w:rsidRPr="00781B04">
        <w:rPr>
          <w:rFonts w:ascii="Times New Roman" w:hAnsi="Times New Roman"/>
          <w:bCs/>
          <w:i/>
          <w:kern w:val="24"/>
          <w:sz w:val="24"/>
          <w:szCs w:val="24"/>
        </w:rPr>
        <w:t xml:space="preserve">(без учета субъектов малого предпринимательства) </w:t>
      </w:r>
    </w:p>
    <w:p w:rsidR="00D81062" w:rsidRPr="00781B04" w:rsidRDefault="00C7619A" w:rsidP="00D81062">
      <w:pPr>
        <w:widowControl w:val="0"/>
        <w:spacing w:line="240" w:lineRule="auto"/>
        <w:ind w:hanging="426"/>
        <w:contextualSpacing/>
        <w:jc w:val="right"/>
        <w:rPr>
          <w:rFonts w:ascii="Times New Roman" w:hAnsi="Times New Roman"/>
          <w:sz w:val="18"/>
          <w:szCs w:val="18"/>
        </w:rPr>
      </w:pPr>
      <w:r w:rsidRPr="00250C48">
        <w:rPr>
          <w:rFonts w:ascii="Times New Roman" w:hAnsi="Times New Roman"/>
          <w:noProof/>
          <w:sz w:val="24"/>
          <w:szCs w:val="24"/>
        </w:rPr>
        <w:drawing>
          <wp:inline distT="0" distB="0" distL="0" distR="0">
            <wp:extent cx="6120130" cy="2794530"/>
            <wp:effectExtent l="19050" t="0" r="0" b="0"/>
            <wp:docPr id="3" name="Объект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81062" w:rsidRPr="006C4BFB" w:rsidRDefault="00D81062"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Заработная плата в отрасли</w:t>
      </w:r>
      <w:r>
        <w:rPr>
          <w:rFonts w:ascii="Times New Roman" w:hAnsi="Times New Roman"/>
          <w:sz w:val="28"/>
          <w:szCs w:val="28"/>
        </w:rPr>
        <w:t xml:space="preserve"> </w:t>
      </w:r>
      <w:r w:rsidRPr="00B27A7C">
        <w:rPr>
          <w:rFonts w:ascii="Times New Roman" w:hAnsi="Times New Roman"/>
          <w:sz w:val="28"/>
          <w:szCs w:val="28"/>
        </w:rPr>
        <w:t>«Сельское хозяйство»</w:t>
      </w:r>
      <w:r w:rsidRPr="006C4BFB">
        <w:rPr>
          <w:rFonts w:ascii="Times New Roman" w:hAnsi="Times New Roman"/>
          <w:sz w:val="28"/>
          <w:szCs w:val="28"/>
        </w:rPr>
        <w:t xml:space="preserve"> в рассматриваемом периоде выросла на 13,1% до 4 366 руб. (+7,7%</w:t>
      </w:r>
      <w:r>
        <w:rPr>
          <w:rFonts w:ascii="Times New Roman" w:hAnsi="Times New Roman"/>
          <w:sz w:val="28"/>
          <w:szCs w:val="28"/>
        </w:rPr>
        <w:t xml:space="preserve"> </w:t>
      </w:r>
      <w:r w:rsidRPr="006C4BFB">
        <w:rPr>
          <w:rFonts w:ascii="Times New Roman" w:hAnsi="Times New Roman"/>
          <w:sz w:val="28"/>
          <w:szCs w:val="28"/>
        </w:rPr>
        <w:t>с учетом корректировки на индекс инфляции), однако по-прежнему остается</w:t>
      </w:r>
      <w:r>
        <w:rPr>
          <w:rFonts w:ascii="Times New Roman" w:hAnsi="Times New Roman"/>
          <w:sz w:val="28"/>
          <w:szCs w:val="28"/>
        </w:rPr>
        <w:t xml:space="preserve"> </w:t>
      </w:r>
      <w:r w:rsidRPr="006C4BFB">
        <w:rPr>
          <w:rFonts w:ascii="Times New Roman" w:hAnsi="Times New Roman"/>
          <w:sz w:val="28"/>
          <w:szCs w:val="28"/>
        </w:rPr>
        <w:t xml:space="preserve">ниже среднереспубликанского уровня (-7,1%). </w:t>
      </w:r>
    </w:p>
    <w:p w:rsidR="00D81062" w:rsidRPr="002A4A8D" w:rsidRDefault="00D81062" w:rsidP="00D81062">
      <w:pPr>
        <w:widowControl w:val="0"/>
        <w:spacing w:after="0" w:line="240" w:lineRule="auto"/>
        <w:ind w:firstLine="426"/>
        <w:jc w:val="right"/>
        <w:rPr>
          <w:rFonts w:ascii="Times New Roman" w:hAnsi="Times New Roman"/>
          <w:b/>
          <w:i/>
          <w:sz w:val="28"/>
          <w:szCs w:val="28"/>
        </w:rPr>
      </w:pPr>
      <w:r w:rsidRPr="00C7619A">
        <w:rPr>
          <w:rFonts w:ascii="Times New Roman" w:hAnsi="Times New Roman"/>
          <w:b/>
          <w:i/>
          <w:sz w:val="28"/>
          <w:szCs w:val="28"/>
        </w:rPr>
        <w:t xml:space="preserve">Рисунок </w:t>
      </w:r>
      <w:r w:rsidR="00C7619A">
        <w:rPr>
          <w:rFonts w:ascii="Times New Roman" w:hAnsi="Times New Roman"/>
          <w:b/>
          <w:i/>
          <w:sz w:val="28"/>
          <w:szCs w:val="28"/>
        </w:rPr>
        <w:t>29</w:t>
      </w:r>
    </w:p>
    <w:p w:rsidR="00D81062" w:rsidRDefault="00D81062" w:rsidP="00D81062">
      <w:pPr>
        <w:widowControl w:val="0"/>
        <w:spacing w:after="0" w:line="240" w:lineRule="auto"/>
        <w:rPr>
          <w:rFonts w:ascii="Times New Roman" w:hAnsi="Times New Roman"/>
          <w:b/>
          <w:i/>
          <w:sz w:val="28"/>
          <w:szCs w:val="28"/>
        </w:rPr>
      </w:pPr>
      <w:r w:rsidRPr="00250C48">
        <w:rPr>
          <w:rFonts w:ascii="Times New Roman" w:hAnsi="Times New Roman"/>
          <w:b/>
          <w:i/>
          <w:noProof/>
          <w:sz w:val="28"/>
          <w:szCs w:val="28"/>
        </w:rPr>
        <w:drawing>
          <wp:inline distT="0" distB="0" distL="0" distR="0">
            <wp:extent cx="5939625" cy="3395207"/>
            <wp:effectExtent l="0" t="0" r="3975" b="0"/>
            <wp:docPr id="4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7619A" w:rsidRDefault="00C7619A"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lastRenderedPageBreak/>
        <w:t>Размер</w:t>
      </w:r>
      <w:r>
        <w:rPr>
          <w:rFonts w:ascii="Times New Roman" w:hAnsi="Times New Roman"/>
          <w:sz w:val="28"/>
          <w:szCs w:val="28"/>
        </w:rPr>
        <w:t xml:space="preserve"> </w:t>
      </w:r>
      <w:r w:rsidRPr="006C4BFB">
        <w:rPr>
          <w:rFonts w:ascii="Times New Roman" w:hAnsi="Times New Roman"/>
          <w:sz w:val="28"/>
          <w:szCs w:val="28"/>
        </w:rPr>
        <w:t>оплаты</w:t>
      </w:r>
      <w:r>
        <w:rPr>
          <w:rFonts w:ascii="Times New Roman" w:hAnsi="Times New Roman"/>
          <w:sz w:val="28"/>
          <w:szCs w:val="28"/>
        </w:rPr>
        <w:t xml:space="preserve"> </w:t>
      </w:r>
      <w:r w:rsidRPr="006C4BFB">
        <w:rPr>
          <w:rFonts w:ascii="Times New Roman" w:hAnsi="Times New Roman"/>
          <w:sz w:val="28"/>
          <w:szCs w:val="28"/>
        </w:rPr>
        <w:t xml:space="preserve">труда </w:t>
      </w:r>
      <w:r w:rsidRPr="006C4BFB">
        <w:rPr>
          <w:rFonts w:ascii="Times New Roman" w:hAnsi="Times New Roman"/>
          <w:b/>
          <w:sz w:val="28"/>
          <w:szCs w:val="28"/>
        </w:rPr>
        <w:t>в бюджетной сфере</w:t>
      </w:r>
      <w:r>
        <w:rPr>
          <w:rFonts w:ascii="Times New Roman" w:hAnsi="Times New Roman"/>
          <w:b/>
          <w:sz w:val="28"/>
          <w:szCs w:val="28"/>
        </w:rPr>
        <w:t xml:space="preserve"> </w:t>
      </w:r>
      <w:r w:rsidRPr="006C4BFB">
        <w:rPr>
          <w:rFonts w:ascii="Times New Roman" w:hAnsi="Times New Roman"/>
          <w:sz w:val="28"/>
          <w:szCs w:val="28"/>
        </w:rPr>
        <w:t>в</w:t>
      </w:r>
      <w:r>
        <w:rPr>
          <w:rFonts w:ascii="Times New Roman" w:hAnsi="Times New Roman"/>
          <w:sz w:val="28"/>
          <w:szCs w:val="28"/>
        </w:rPr>
        <w:t xml:space="preserve"> </w:t>
      </w:r>
      <w:r w:rsidRPr="006C4BFB">
        <w:rPr>
          <w:rFonts w:ascii="Times New Roman" w:hAnsi="Times New Roman"/>
          <w:sz w:val="28"/>
          <w:szCs w:val="28"/>
        </w:rPr>
        <w:t>результате</w:t>
      </w:r>
      <w:r>
        <w:rPr>
          <w:rFonts w:ascii="Times New Roman" w:hAnsi="Times New Roman"/>
          <w:sz w:val="28"/>
          <w:szCs w:val="28"/>
        </w:rPr>
        <w:t xml:space="preserve"> </w:t>
      </w:r>
      <w:r w:rsidRPr="006C4BFB">
        <w:rPr>
          <w:rFonts w:ascii="Times New Roman" w:hAnsi="Times New Roman"/>
          <w:sz w:val="28"/>
          <w:szCs w:val="28"/>
        </w:rPr>
        <w:t>индексирования</w:t>
      </w:r>
      <w:r>
        <w:rPr>
          <w:rFonts w:ascii="Times New Roman" w:hAnsi="Times New Roman"/>
          <w:sz w:val="28"/>
          <w:szCs w:val="28"/>
        </w:rPr>
        <w:t xml:space="preserve"> </w:t>
      </w:r>
      <w:r w:rsidRPr="006C4BFB">
        <w:rPr>
          <w:rFonts w:ascii="Times New Roman" w:hAnsi="Times New Roman"/>
          <w:sz w:val="28"/>
          <w:szCs w:val="28"/>
        </w:rPr>
        <w:t>в</w:t>
      </w:r>
      <w:r>
        <w:rPr>
          <w:rFonts w:ascii="Times New Roman" w:hAnsi="Times New Roman"/>
          <w:sz w:val="28"/>
          <w:szCs w:val="28"/>
        </w:rPr>
        <w:t xml:space="preserve"> </w:t>
      </w:r>
      <w:r w:rsidRPr="006C4BFB">
        <w:rPr>
          <w:rFonts w:ascii="Times New Roman" w:hAnsi="Times New Roman"/>
          <w:sz w:val="28"/>
          <w:szCs w:val="28"/>
        </w:rPr>
        <w:t>начале</w:t>
      </w:r>
      <w:r>
        <w:rPr>
          <w:rFonts w:ascii="Times New Roman" w:hAnsi="Times New Roman"/>
          <w:sz w:val="28"/>
          <w:szCs w:val="28"/>
        </w:rPr>
        <w:t xml:space="preserve"> </w:t>
      </w:r>
      <w:r w:rsidRPr="006C4BFB">
        <w:rPr>
          <w:rFonts w:ascii="Times New Roman" w:hAnsi="Times New Roman"/>
          <w:sz w:val="28"/>
          <w:szCs w:val="28"/>
        </w:rPr>
        <w:t>года</w:t>
      </w:r>
      <w:r>
        <w:rPr>
          <w:rFonts w:ascii="Times New Roman" w:hAnsi="Times New Roman"/>
          <w:sz w:val="28"/>
          <w:szCs w:val="28"/>
        </w:rPr>
        <w:t xml:space="preserve"> </w:t>
      </w:r>
      <w:r w:rsidRPr="006C4BFB">
        <w:rPr>
          <w:rFonts w:ascii="Times New Roman" w:hAnsi="Times New Roman"/>
          <w:sz w:val="28"/>
          <w:szCs w:val="28"/>
        </w:rPr>
        <w:t>повысился</w:t>
      </w:r>
      <w:r>
        <w:rPr>
          <w:rFonts w:ascii="Times New Roman" w:hAnsi="Times New Roman"/>
          <w:sz w:val="28"/>
          <w:szCs w:val="28"/>
        </w:rPr>
        <w:t xml:space="preserve"> </w:t>
      </w:r>
      <w:r w:rsidRPr="006C4BFB">
        <w:rPr>
          <w:rFonts w:ascii="Times New Roman" w:hAnsi="Times New Roman"/>
          <w:sz w:val="28"/>
          <w:szCs w:val="28"/>
        </w:rPr>
        <w:t>на</w:t>
      </w:r>
      <w:r>
        <w:rPr>
          <w:rFonts w:ascii="Times New Roman" w:hAnsi="Times New Roman"/>
          <w:sz w:val="28"/>
          <w:szCs w:val="28"/>
        </w:rPr>
        <w:t xml:space="preserve"> </w:t>
      </w:r>
      <w:r w:rsidRPr="006C4BFB">
        <w:rPr>
          <w:rFonts w:ascii="Times New Roman" w:hAnsi="Times New Roman"/>
          <w:sz w:val="28"/>
          <w:szCs w:val="28"/>
        </w:rPr>
        <w:t>11,8% (до</w:t>
      </w:r>
      <w:r>
        <w:rPr>
          <w:rFonts w:ascii="Times New Roman" w:hAnsi="Times New Roman"/>
          <w:sz w:val="28"/>
          <w:szCs w:val="28"/>
        </w:rPr>
        <w:t xml:space="preserve"> </w:t>
      </w:r>
      <w:r w:rsidRPr="006C4BFB">
        <w:rPr>
          <w:rFonts w:ascii="Times New Roman" w:hAnsi="Times New Roman"/>
          <w:sz w:val="28"/>
          <w:szCs w:val="28"/>
        </w:rPr>
        <w:t>3 195 руб.),</w:t>
      </w:r>
      <w:r>
        <w:rPr>
          <w:rFonts w:ascii="Times New Roman" w:hAnsi="Times New Roman"/>
          <w:sz w:val="28"/>
          <w:szCs w:val="28"/>
        </w:rPr>
        <w:t xml:space="preserve"> </w:t>
      </w:r>
      <w:r w:rsidRPr="006C4BFB">
        <w:rPr>
          <w:rFonts w:ascii="Times New Roman" w:hAnsi="Times New Roman"/>
          <w:sz w:val="28"/>
          <w:szCs w:val="28"/>
        </w:rPr>
        <w:t>а с учетом корректировки на индекс инфляции – на 6,5%.</w:t>
      </w:r>
      <w:r>
        <w:rPr>
          <w:rFonts w:ascii="Times New Roman" w:hAnsi="Times New Roman"/>
          <w:sz w:val="28"/>
          <w:szCs w:val="28"/>
        </w:rPr>
        <w:t xml:space="preserve"> </w:t>
      </w:r>
      <w:r w:rsidRPr="006C4BFB">
        <w:rPr>
          <w:rFonts w:ascii="Times New Roman" w:hAnsi="Times New Roman"/>
          <w:sz w:val="28"/>
          <w:szCs w:val="28"/>
        </w:rPr>
        <w:t xml:space="preserve">Вместе с </w:t>
      </w:r>
      <w:r>
        <w:rPr>
          <w:rFonts w:ascii="Times New Roman" w:hAnsi="Times New Roman"/>
          <w:sz w:val="28"/>
          <w:szCs w:val="28"/>
        </w:rPr>
        <w:t>те</w:t>
      </w:r>
      <w:r w:rsidRPr="006C4BFB">
        <w:rPr>
          <w:rFonts w:ascii="Times New Roman" w:hAnsi="Times New Roman"/>
          <w:sz w:val="28"/>
          <w:szCs w:val="28"/>
        </w:rPr>
        <w:t xml:space="preserve">м, </w:t>
      </w:r>
      <w:r>
        <w:rPr>
          <w:rFonts w:ascii="Times New Roman" w:hAnsi="Times New Roman"/>
          <w:sz w:val="28"/>
          <w:szCs w:val="28"/>
        </w:rPr>
        <w:t xml:space="preserve">данный </w:t>
      </w:r>
      <w:r w:rsidRPr="006C4BFB">
        <w:rPr>
          <w:rFonts w:ascii="Times New Roman" w:hAnsi="Times New Roman"/>
          <w:sz w:val="28"/>
          <w:szCs w:val="28"/>
        </w:rPr>
        <w:t>показатель</w:t>
      </w:r>
      <w:r>
        <w:rPr>
          <w:rFonts w:ascii="Times New Roman" w:hAnsi="Times New Roman"/>
          <w:sz w:val="28"/>
          <w:szCs w:val="28"/>
        </w:rPr>
        <w:t xml:space="preserve"> </w:t>
      </w:r>
      <w:r w:rsidRPr="006C4BFB">
        <w:rPr>
          <w:rFonts w:ascii="Times New Roman" w:hAnsi="Times New Roman"/>
          <w:sz w:val="28"/>
          <w:szCs w:val="28"/>
        </w:rPr>
        <w:t xml:space="preserve">заметно ниже среднего по экономике (67,9%), а в таких отраслях как: «Торговля и общепит», «Геология и метеорология», «Социальное обеспечение» </w:t>
      </w:r>
      <w:r>
        <w:rPr>
          <w:rFonts w:ascii="Times New Roman" w:hAnsi="Times New Roman"/>
          <w:sz w:val="28"/>
          <w:szCs w:val="28"/>
        </w:rPr>
        <w:t xml:space="preserve">– </w:t>
      </w:r>
      <w:r w:rsidRPr="006C4BFB">
        <w:rPr>
          <w:rFonts w:ascii="Times New Roman" w:hAnsi="Times New Roman"/>
          <w:sz w:val="28"/>
          <w:szCs w:val="28"/>
        </w:rPr>
        <w:t>варьировал в пределах 46,2-59,7% от среднереспубликанского.</w:t>
      </w:r>
    </w:p>
    <w:p w:rsidR="00C7619A" w:rsidRDefault="00C7619A"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Наиболее</w:t>
      </w:r>
      <w:r>
        <w:rPr>
          <w:rFonts w:ascii="Times New Roman" w:hAnsi="Times New Roman"/>
          <w:sz w:val="28"/>
          <w:szCs w:val="28"/>
        </w:rPr>
        <w:t xml:space="preserve"> </w:t>
      </w:r>
      <w:r w:rsidRPr="006C4BFB">
        <w:rPr>
          <w:rFonts w:ascii="Times New Roman" w:hAnsi="Times New Roman"/>
          <w:sz w:val="28"/>
          <w:szCs w:val="28"/>
        </w:rPr>
        <w:t>высокооплачиваемый труд в бюджетном секторе в организациях отраслей: «Информационно-выч</w:t>
      </w:r>
      <w:r>
        <w:rPr>
          <w:rFonts w:ascii="Times New Roman" w:hAnsi="Times New Roman"/>
          <w:sz w:val="28"/>
          <w:szCs w:val="28"/>
        </w:rPr>
        <w:t>и</w:t>
      </w:r>
      <w:r w:rsidRPr="006C4BFB">
        <w:rPr>
          <w:rFonts w:ascii="Times New Roman" w:hAnsi="Times New Roman"/>
          <w:sz w:val="28"/>
          <w:szCs w:val="28"/>
        </w:rPr>
        <w:t>слительное обслуживание» – 14 583 руб., «Общая коммерческая деятельность» – 5 585 руб., «Редакции и издательства» – 4 211 руб., «Высшие учебные заведения» – 4 147 руб. и в органах судебной</w:t>
      </w:r>
      <w:r>
        <w:rPr>
          <w:rFonts w:ascii="Times New Roman" w:hAnsi="Times New Roman"/>
          <w:sz w:val="28"/>
          <w:szCs w:val="28"/>
        </w:rPr>
        <w:t xml:space="preserve"> </w:t>
      </w:r>
      <w:r w:rsidRPr="006C4BFB">
        <w:rPr>
          <w:rFonts w:ascii="Times New Roman" w:hAnsi="Times New Roman"/>
          <w:sz w:val="28"/>
          <w:szCs w:val="28"/>
        </w:rPr>
        <w:t xml:space="preserve">власти – 4 083 руб. (рис. </w:t>
      </w:r>
      <w:r>
        <w:rPr>
          <w:rFonts w:ascii="Times New Roman" w:hAnsi="Times New Roman"/>
          <w:sz w:val="28"/>
          <w:szCs w:val="28"/>
        </w:rPr>
        <w:t>29</w:t>
      </w:r>
      <w:r w:rsidRPr="006C4BFB">
        <w:rPr>
          <w:rFonts w:ascii="Times New Roman" w:hAnsi="Times New Roman"/>
          <w:sz w:val="28"/>
          <w:szCs w:val="28"/>
        </w:rPr>
        <w:t>).</w:t>
      </w:r>
    </w:p>
    <w:p w:rsidR="00D81062" w:rsidRPr="006C4BFB" w:rsidRDefault="00D81062" w:rsidP="00D81062">
      <w:pPr>
        <w:widowControl w:val="0"/>
        <w:spacing w:after="0" w:line="240" w:lineRule="auto"/>
        <w:ind w:firstLine="426"/>
        <w:jc w:val="both"/>
        <w:rPr>
          <w:rFonts w:ascii="Times New Roman" w:hAnsi="Times New Roman"/>
          <w:sz w:val="28"/>
          <w:szCs w:val="28"/>
        </w:rPr>
      </w:pPr>
      <w:r w:rsidRPr="006C4BFB">
        <w:rPr>
          <w:rFonts w:ascii="Times New Roman" w:hAnsi="Times New Roman"/>
          <w:sz w:val="28"/>
          <w:szCs w:val="28"/>
        </w:rPr>
        <w:t>Большая</w:t>
      </w:r>
      <w:r>
        <w:rPr>
          <w:rFonts w:ascii="Times New Roman" w:hAnsi="Times New Roman"/>
          <w:sz w:val="28"/>
          <w:szCs w:val="28"/>
        </w:rPr>
        <w:t xml:space="preserve"> </w:t>
      </w:r>
      <w:r w:rsidRPr="006C4BFB">
        <w:rPr>
          <w:rFonts w:ascii="Times New Roman" w:hAnsi="Times New Roman"/>
          <w:sz w:val="28"/>
          <w:szCs w:val="28"/>
        </w:rPr>
        <w:t xml:space="preserve">часть работников бюджетного сектора задействована в отраслях образования и здравоохранения – 29 896 чел. (71,5% в общей численности). </w:t>
      </w:r>
      <w:r>
        <w:rPr>
          <w:rFonts w:ascii="Times New Roman" w:hAnsi="Times New Roman"/>
          <w:sz w:val="28"/>
          <w:szCs w:val="28"/>
        </w:rPr>
        <w:t>При этом с</w:t>
      </w:r>
      <w:r w:rsidRPr="006C4BFB">
        <w:rPr>
          <w:rFonts w:ascii="Times New Roman" w:hAnsi="Times New Roman"/>
          <w:sz w:val="28"/>
          <w:szCs w:val="28"/>
        </w:rPr>
        <w:t>редняя заработная плата в отрасли «Образование» (с учетом вспомогательного и обслуживающего персонала) в отчетном периоде выросла на 9,1% и составила 3 090 руб., или 65,7% среднереспубликанского уровня. Средний показатель оплаты труда в отрасли «Здравоохранение» (с учетом среднего и младшего медицинского, а также обслуживающего персонала) вырос на 12,1% до 3 116 руб., что на 33,7% ниже среднего уровня по экономике.</w:t>
      </w:r>
    </w:p>
    <w:p w:rsidR="00D81062" w:rsidRPr="006C4BFB" w:rsidRDefault="00D81062" w:rsidP="00D81062">
      <w:pPr>
        <w:widowControl w:val="0"/>
        <w:spacing w:after="0" w:line="240" w:lineRule="auto"/>
        <w:ind w:firstLine="426"/>
        <w:jc w:val="both"/>
        <w:rPr>
          <w:rFonts w:ascii="Times New Roman" w:hAnsi="Times New Roman"/>
          <w:sz w:val="28"/>
          <w:szCs w:val="28"/>
        </w:rPr>
      </w:pPr>
      <w:r w:rsidRPr="00B27A7C">
        <w:rPr>
          <w:rFonts w:ascii="Times New Roman" w:hAnsi="Times New Roman"/>
          <w:sz w:val="28"/>
          <w:szCs w:val="28"/>
        </w:rPr>
        <w:t>Суммарная задолженность</w:t>
      </w:r>
      <w:r w:rsidRPr="006C4BFB">
        <w:rPr>
          <w:rFonts w:ascii="Times New Roman" w:hAnsi="Times New Roman"/>
          <w:sz w:val="28"/>
          <w:szCs w:val="28"/>
        </w:rPr>
        <w:t xml:space="preserve"> по заработной плате в целом по республике </w:t>
      </w:r>
      <w:r w:rsidRPr="006C4BFB">
        <w:rPr>
          <w:rFonts w:ascii="Times New Roman" w:hAnsi="Times New Roman"/>
          <w:sz w:val="28"/>
          <w:szCs w:val="28"/>
          <w:shd w:val="clear" w:color="auto" w:fill="FFFFFF"/>
        </w:rPr>
        <w:t>(без субъектов малого предпринимательства, религиозных и некоммерческих организаций, силовых структур и таможенных органов)</w:t>
      </w:r>
      <w:r w:rsidRPr="006C4BFB">
        <w:rPr>
          <w:rFonts w:ascii="Times New Roman" w:hAnsi="Times New Roman"/>
          <w:sz w:val="28"/>
          <w:szCs w:val="28"/>
        </w:rPr>
        <w:t xml:space="preserve"> на 1 января 2020 года по сравнению с 1 января 2019 года выросла на 24,0% до </w:t>
      </w:r>
      <w:r w:rsidRPr="006C4BFB">
        <w:rPr>
          <w:rFonts w:ascii="Times New Roman" w:hAnsi="Times New Roman"/>
          <w:bCs/>
          <w:sz w:val="28"/>
          <w:szCs w:val="28"/>
        </w:rPr>
        <w:t>18,6 млн</w:t>
      </w:r>
      <w:r w:rsidRPr="006C4BFB">
        <w:rPr>
          <w:rFonts w:ascii="Times New Roman" w:hAnsi="Times New Roman"/>
          <w:sz w:val="28"/>
          <w:szCs w:val="28"/>
        </w:rPr>
        <w:t xml:space="preserve"> руб., что составляет</w:t>
      </w:r>
      <w:r>
        <w:rPr>
          <w:rFonts w:ascii="Times New Roman" w:hAnsi="Times New Roman"/>
          <w:sz w:val="28"/>
          <w:szCs w:val="28"/>
        </w:rPr>
        <w:t xml:space="preserve"> </w:t>
      </w:r>
      <w:r w:rsidRPr="006C4BFB">
        <w:rPr>
          <w:rFonts w:ascii="Times New Roman" w:hAnsi="Times New Roman"/>
          <w:sz w:val="28"/>
          <w:szCs w:val="28"/>
        </w:rPr>
        <w:t>4,6% месячного фонда номинальной начисленной заработной платы. Наибольший удельный вес в общей задолженности сформировали организации промышленности (85,2%). Оставшиеся суммы приходятся на транспорт (5,7%), сельское хозяйство (4,6%) и строительство</w:t>
      </w:r>
      <w:r>
        <w:rPr>
          <w:rFonts w:ascii="Times New Roman" w:hAnsi="Times New Roman"/>
          <w:sz w:val="28"/>
          <w:szCs w:val="28"/>
        </w:rPr>
        <w:t xml:space="preserve"> </w:t>
      </w:r>
      <w:r w:rsidRPr="006C4BFB">
        <w:rPr>
          <w:rFonts w:ascii="Times New Roman" w:hAnsi="Times New Roman"/>
          <w:sz w:val="28"/>
          <w:szCs w:val="28"/>
        </w:rPr>
        <w:t>(4,4%). Вся сумма задолженности по оплате труда накоплена во</w:t>
      </w:r>
      <w:r>
        <w:rPr>
          <w:rFonts w:ascii="Times New Roman" w:hAnsi="Times New Roman"/>
          <w:sz w:val="28"/>
          <w:szCs w:val="28"/>
        </w:rPr>
        <w:t xml:space="preserve"> </w:t>
      </w:r>
      <w:r w:rsidRPr="00B27A7C">
        <w:rPr>
          <w:rFonts w:ascii="Times New Roman" w:hAnsi="Times New Roman"/>
          <w:sz w:val="28"/>
          <w:szCs w:val="28"/>
        </w:rPr>
        <w:t>внебюджетном секторе.</w:t>
      </w:r>
    </w:p>
    <w:p w:rsidR="00D81062" w:rsidRPr="006C4BFB" w:rsidRDefault="00D81062" w:rsidP="00D81062">
      <w:pPr>
        <w:widowControl w:val="0"/>
        <w:spacing w:after="0" w:line="240" w:lineRule="auto"/>
        <w:ind w:firstLine="426"/>
        <w:jc w:val="both"/>
        <w:rPr>
          <w:rFonts w:ascii="Times New Roman" w:hAnsi="Times New Roman"/>
          <w:b/>
          <w:sz w:val="28"/>
          <w:szCs w:val="28"/>
        </w:rPr>
      </w:pPr>
      <w:r w:rsidRPr="006C4BFB">
        <w:rPr>
          <w:rFonts w:ascii="Times New Roman" w:hAnsi="Times New Roman"/>
          <w:sz w:val="28"/>
          <w:szCs w:val="28"/>
        </w:rPr>
        <w:t xml:space="preserve">Важной составляющей доходов населения и индикатором, характеризующим уровень его жизни, являются </w:t>
      </w:r>
      <w:r w:rsidRPr="006C4BFB">
        <w:rPr>
          <w:rFonts w:ascii="Times New Roman" w:hAnsi="Times New Roman"/>
          <w:b/>
          <w:sz w:val="28"/>
          <w:szCs w:val="28"/>
        </w:rPr>
        <w:t>пенсионные выплаты</w:t>
      </w:r>
      <w:r w:rsidRPr="006C4BFB">
        <w:rPr>
          <w:rFonts w:ascii="Times New Roman" w:hAnsi="Times New Roman"/>
          <w:sz w:val="28"/>
          <w:szCs w:val="28"/>
        </w:rPr>
        <w:t>, в число получателей которых</w:t>
      </w:r>
      <w:r>
        <w:rPr>
          <w:rFonts w:ascii="Times New Roman" w:hAnsi="Times New Roman"/>
          <w:sz w:val="28"/>
          <w:szCs w:val="28"/>
        </w:rPr>
        <w:t xml:space="preserve"> </w:t>
      </w:r>
      <w:r w:rsidRPr="006C4BFB">
        <w:rPr>
          <w:rFonts w:ascii="Times New Roman" w:hAnsi="Times New Roman"/>
          <w:sz w:val="28"/>
          <w:szCs w:val="28"/>
        </w:rPr>
        <w:t>по состоянию на конец 2019 года входило</w:t>
      </w:r>
      <w:r>
        <w:rPr>
          <w:rFonts w:ascii="Times New Roman" w:hAnsi="Times New Roman"/>
          <w:sz w:val="28"/>
          <w:szCs w:val="28"/>
        </w:rPr>
        <w:t xml:space="preserve"> </w:t>
      </w:r>
      <w:r w:rsidRPr="006C4BFB">
        <w:rPr>
          <w:rFonts w:ascii="Times New Roman" w:eastAsia="Calibri" w:hAnsi="Times New Roman"/>
          <w:sz w:val="28"/>
          <w:szCs w:val="28"/>
          <w:lang w:eastAsia="en-US"/>
        </w:rPr>
        <w:t>1</w:t>
      </w:r>
      <w:r>
        <w:rPr>
          <w:rFonts w:ascii="Times New Roman" w:eastAsia="Calibri" w:hAnsi="Times New Roman"/>
          <w:sz w:val="28"/>
          <w:szCs w:val="28"/>
          <w:lang w:eastAsia="en-US"/>
        </w:rPr>
        <w:t>01 706 </w:t>
      </w:r>
      <w:r w:rsidRPr="006C4BFB">
        <w:rPr>
          <w:rFonts w:ascii="Times New Roman" w:eastAsia="Calibri" w:hAnsi="Times New Roman"/>
          <w:sz w:val="28"/>
          <w:szCs w:val="28"/>
          <w:lang w:eastAsia="en-US"/>
        </w:rPr>
        <w:t>чел. (-</w:t>
      </w:r>
      <w:r>
        <w:rPr>
          <w:rFonts w:ascii="Times New Roman" w:eastAsia="Calibri" w:hAnsi="Times New Roman"/>
          <w:sz w:val="28"/>
          <w:szCs w:val="28"/>
          <w:lang w:eastAsia="en-US"/>
        </w:rPr>
        <w:t>8 705 чел. или -</w:t>
      </w:r>
      <w:r w:rsidRPr="006C4BFB">
        <w:rPr>
          <w:rFonts w:ascii="Times New Roman" w:eastAsia="Calibri" w:hAnsi="Times New Roman"/>
          <w:sz w:val="28"/>
          <w:szCs w:val="28"/>
          <w:lang w:eastAsia="en-US"/>
        </w:rPr>
        <w:t>7,9%)</w:t>
      </w:r>
      <w:r w:rsidRPr="006C4BFB">
        <w:rPr>
          <w:rStyle w:val="aff"/>
          <w:rFonts w:eastAsia="Calibri"/>
          <w:lang w:eastAsia="en-US"/>
        </w:rPr>
        <w:footnoteReference w:id="2"/>
      </w:r>
      <w:r w:rsidRPr="006C4BFB">
        <w:rPr>
          <w:rFonts w:ascii="Times New Roman" w:hAnsi="Times New Roman"/>
          <w:sz w:val="28"/>
          <w:szCs w:val="28"/>
        </w:rPr>
        <w:t>.</w:t>
      </w:r>
    </w:p>
    <w:p w:rsidR="00D81062" w:rsidRDefault="00D81062" w:rsidP="00D81062">
      <w:pPr>
        <w:widowControl w:val="0"/>
        <w:spacing w:after="0" w:line="240" w:lineRule="auto"/>
        <w:ind w:firstLine="425"/>
        <w:jc w:val="both"/>
        <w:rPr>
          <w:rFonts w:ascii="Times New Roman" w:hAnsi="Times New Roman"/>
          <w:sz w:val="28"/>
          <w:szCs w:val="28"/>
        </w:rPr>
      </w:pPr>
      <w:r w:rsidRPr="006C4BFB">
        <w:rPr>
          <w:rFonts w:ascii="Times New Roman" w:hAnsi="Times New Roman"/>
          <w:sz w:val="28"/>
          <w:szCs w:val="28"/>
        </w:rPr>
        <w:t>Следует отметить, что с 1 января 2019 года размер государственной пенсии был проиндексирован</w:t>
      </w:r>
      <w:r>
        <w:rPr>
          <w:rFonts w:ascii="Times New Roman" w:hAnsi="Times New Roman"/>
          <w:sz w:val="28"/>
          <w:szCs w:val="28"/>
        </w:rPr>
        <w:t>,</w:t>
      </w:r>
      <w:r w:rsidRPr="006C4BFB">
        <w:rPr>
          <w:rFonts w:ascii="Times New Roman" w:hAnsi="Times New Roman"/>
          <w:sz w:val="28"/>
          <w:szCs w:val="28"/>
        </w:rPr>
        <w:t xml:space="preserve"> исходя из повышения размера минимальной пенсии по возрасту до 660 рублей</w:t>
      </w:r>
      <w:r>
        <w:rPr>
          <w:rFonts w:ascii="Times New Roman" w:hAnsi="Times New Roman"/>
          <w:sz w:val="28"/>
          <w:szCs w:val="28"/>
        </w:rPr>
        <w:t xml:space="preserve"> </w:t>
      </w:r>
      <w:r w:rsidRPr="006C4BFB">
        <w:rPr>
          <w:rFonts w:ascii="Times New Roman" w:hAnsi="Times New Roman"/>
          <w:sz w:val="28"/>
          <w:szCs w:val="28"/>
        </w:rPr>
        <w:t xml:space="preserve">(+7,1%). В результате средний размер назначенных пенсий </w:t>
      </w:r>
      <w:r>
        <w:rPr>
          <w:rFonts w:ascii="Times New Roman" w:hAnsi="Times New Roman"/>
          <w:sz w:val="28"/>
          <w:szCs w:val="28"/>
        </w:rPr>
        <w:t xml:space="preserve">с учетом надбавок и повышений, по данным Министерства по социальной защите и труду ПМР, по состоянию на конец 2019 года </w:t>
      </w:r>
      <w:r w:rsidRPr="00F2283B">
        <w:rPr>
          <w:rFonts w:ascii="Times New Roman" w:hAnsi="Times New Roman"/>
          <w:sz w:val="28"/>
          <w:szCs w:val="28"/>
        </w:rPr>
        <w:t>вырос</w:t>
      </w:r>
      <w:r w:rsidRPr="006C4BFB">
        <w:rPr>
          <w:rFonts w:ascii="Times New Roman" w:hAnsi="Times New Roman"/>
          <w:sz w:val="28"/>
          <w:szCs w:val="28"/>
        </w:rPr>
        <w:t xml:space="preserve"> на 7</w:t>
      </w:r>
      <w:r>
        <w:rPr>
          <w:rFonts w:ascii="Times New Roman" w:hAnsi="Times New Roman"/>
          <w:sz w:val="28"/>
          <w:szCs w:val="28"/>
        </w:rPr>
        <w:t>0,</w:t>
      </w:r>
      <w:r w:rsidRPr="006C4BFB">
        <w:rPr>
          <w:rFonts w:ascii="Times New Roman" w:hAnsi="Times New Roman"/>
          <w:sz w:val="28"/>
          <w:szCs w:val="28"/>
        </w:rPr>
        <w:t>3 руб. (+5,</w:t>
      </w:r>
      <w:r>
        <w:rPr>
          <w:rFonts w:ascii="Times New Roman" w:hAnsi="Times New Roman"/>
          <w:sz w:val="28"/>
          <w:szCs w:val="28"/>
        </w:rPr>
        <w:t>3</w:t>
      </w:r>
      <w:r w:rsidRPr="006C4BFB">
        <w:rPr>
          <w:rFonts w:ascii="Times New Roman" w:hAnsi="Times New Roman"/>
          <w:sz w:val="28"/>
          <w:szCs w:val="28"/>
        </w:rPr>
        <w:t xml:space="preserve">%) и составил </w:t>
      </w:r>
      <w:r>
        <w:rPr>
          <w:rFonts w:ascii="Times New Roman" w:hAnsi="Times New Roman"/>
          <w:sz w:val="28"/>
          <w:szCs w:val="28"/>
        </w:rPr>
        <w:t xml:space="preserve">в среднем </w:t>
      </w:r>
      <w:r w:rsidRPr="006C4BFB">
        <w:rPr>
          <w:rFonts w:ascii="Times New Roman" w:hAnsi="Times New Roman"/>
          <w:sz w:val="28"/>
          <w:szCs w:val="28"/>
        </w:rPr>
        <w:t>1</w:t>
      </w:r>
      <w:r>
        <w:rPr>
          <w:rFonts w:ascii="Times New Roman" w:hAnsi="Times New Roman"/>
          <w:sz w:val="28"/>
          <w:szCs w:val="28"/>
        </w:rPr>
        <w:t> 397,7</w:t>
      </w:r>
      <w:r w:rsidRPr="006C4BFB">
        <w:rPr>
          <w:rFonts w:ascii="Times New Roman" w:hAnsi="Times New Roman"/>
          <w:sz w:val="28"/>
          <w:szCs w:val="28"/>
        </w:rPr>
        <w:t xml:space="preserve"> руб.</w:t>
      </w:r>
      <w:r w:rsidRPr="006C4BFB">
        <w:rPr>
          <w:rStyle w:val="aff"/>
        </w:rPr>
        <w:footnoteReference w:id="3"/>
      </w:r>
      <w:r w:rsidRPr="006C4BFB">
        <w:rPr>
          <w:rFonts w:ascii="Times New Roman" w:hAnsi="Times New Roman"/>
          <w:sz w:val="28"/>
          <w:szCs w:val="28"/>
        </w:rPr>
        <w:t xml:space="preserve"> (рис. </w:t>
      </w:r>
      <w:r>
        <w:rPr>
          <w:rFonts w:ascii="Times New Roman" w:hAnsi="Times New Roman"/>
          <w:sz w:val="28"/>
          <w:szCs w:val="28"/>
        </w:rPr>
        <w:t>3</w:t>
      </w:r>
      <w:r w:rsidR="00E62EDB">
        <w:rPr>
          <w:rFonts w:ascii="Times New Roman" w:hAnsi="Times New Roman"/>
          <w:sz w:val="28"/>
          <w:szCs w:val="28"/>
        </w:rPr>
        <w:t>0</w:t>
      </w:r>
      <w:r w:rsidRPr="006C4BFB">
        <w:rPr>
          <w:rFonts w:ascii="Times New Roman" w:hAnsi="Times New Roman"/>
          <w:sz w:val="28"/>
          <w:szCs w:val="28"/>
        </w:rPr>
        <w:t>), превысив прожиточный минимум пенсионера</w:t>
      </w:r>
      <w:r>
        <w:rPr>
          <w:rFonts w:ascii="Times New Roman" w:hAnsi="Times New Roman"/>
          <w:sz w:val="28"/>
          <w:szCs w:val="28"/>
        </w:rPr>
        <w:t xml:space="preserve"> </w:t>
      </w:r>
      <w:r w:rsidRPr="006C4BFB">
        <w:rPr>
          <w:rFonts w:ascii="Times New Roman" w:hAnsi="Times New Roman"/>
          <w:sz w:val="28"/>
          <w:szCs w:val="28"/>
        </w:rPr>
        <w:t xml:space="preserve">на </w:t>
      </w:r>
      <w:r>
        <w:rPr>
          <w:rFonts w:ascii="Times New Roman" w:hAnsi="Times New Roman"/>
          <w:sz w:val="28"/>
          <w:szCs w:val="28"/>
        </w:rPr>
        <w:t>8,8</w:t>
      </w:r>
      <w:r w:rsidRPr="006C4BFB">
        <w:rPr>
          <w:rFonts w:ascii="Times New Roman" w:hAnsi="Times New Roman"/>
          <w:sz w:val="28"/>
          <w:szCs w:val="28"/>
        </w:rPr>
        <w:t xml:space="preserve">%.С учетом влияния инфляционного фактора обеспечен прирост на </w:t>
      </w:r>
      <w:r w:rsidRPr="00B27A7C">
        <w:rPr>
          <w:rFonts w:ascii="Times New Roman" w:hAnsi="Times New Roman"/>
          <w:sz w:val="28"/>
          <w:szCs w:val="28"/>
        </w:rPr>
        <w:t>0,3%.</w:t>
      </w:r>
    </w:p>
    <w:p w:rsidR="00E62EDB" w:rsidRPr="006C4BFB" w:rsidRDefault="00E62EDB" w:rsidP="00D81062">
      <w:pPr>
        <w:widowControl w:val="0"/>
        <w:spacing w:after="0" w:line="240" w:lineRule="auto"/>
        <w:ind w:firstLine="425"/>
        <w:jc w:val="both"/>
        <w:rPr>
          <w:rFonts w:ascii="Times New Roman" w:hAnsi="Times New Roman"/>
          <w:sz w:val="28"/>
          <w:szCs w:val="28"/>
        </w:rPr>
      </w:pPr>
      <w:r w:rsidRPr="006C4BFB">
        <w:rPr>
          <w:rFonts w:ascii="Times New Roman" w:hAnsi="Times New Roman"/>
          <w:sz w:val="28"/>
          <w:szCs w:val="28"/>
        </w:rPr>
        <w:t xml:space="preserve">В целях поддержания материального благосостояния пенсионеров </w:t>
      </w:r>
      <w:r w:rsidRPr="006C4BFB">
        <w:rPr>
          <w:rFonts w:ascii="Times New Roman" w:hAnsi="Times New Roman"/>
          <w:sz w:val="28"/>
          <w:szCs w:val="28"/>
        </w:rPr>
        <w:lastRenderedPageBreak/>
        <w:t xml:space="preserve">республики дополнительно в отчетном периоде </w:t>
      </w:r>
      <w:r>
        <w:rPr>
          <w:rFonts w:ascii="Times New Roman" w:hAnsi="Times New Roman"/>
          <w:sz w:val="28"/>
          <w:szCs w:val="28"/>
        </w:rPr>
        <w:t xml:space="preserve">оказывалась </w:t>
      </w:r>
      <w:r w:rsidRPr="006C4BFB">
        <w:rPr>
          <w:rFonts w:ascii="Times New Roman" w:hAnsi="Times New Roman"/>
          <w:sz w:val="28"/>
          <w:szCs w:val="28"/>
        </w:rPr>
        <w:t>гуманитарн</w:t>
      </w:r>
      <w:r>
        <w:rPr>
          <w:rFonts w:ascii="Times New Roman" w:hAnsi="Times New Roman"/>
          <w:sz w:val="28"/>
          <w:szCs w:val="28"/>
        </w:rPr>
        <w:t>ая</w:t>
      </w:r>
      <w:r w:rsidRPr="006C4BFB">
        <w:rPr>
          <w:rFonts w:ascii="Times New Roman" w:hAnsi="Times New Roman"/>
          <w:sz w:val="28"/>
          <w:szCs w:val="28"/>
        </w:rPr>
        <w:t xml:space="preserve"> помощ</w:t>
      </w:r>
      <w:r>
        <w:rPr>
          <w:rFonts w:ascii="Times New Roman" w:hAnsi="Times New Roman"/>
          <w:sz w:val="28"/>
          <w:szCs w:val="28"/>
        </w:rPr>
        <w:t>ь</w:t>
      </w:r>
      <w:r w:rsidRPr="006C4BFB">
        <w:rPr>
          <w:rFonts w:ascii="Times New Roman" w:hAnsi="Times New Roman"/>
          <w:sz w:val="28"/>
          <w:szCs w:val="28"/>
        </w:rPr>
        <w:t xml:space="preserve"> Российской Федерации, средний размер которой составил 150,0 рублей</w:t>
      </w:r>
      <w:r>
        <w:rPr>
          <w:rFonts w:ascii="Times New Roman" w:hAnsi="Times New Roman"/>
          <w:sz w:val="28"/>
          <w:szCs w:val="28"/>
        </w:rPr>
        <w:t xml:space="preserve"> в месяц</w:t>
      </w:r>
      <w:r w:rsidRPr="006C4BFB">
        <w:rPr>
          <w:rFonts w:ascii="Times New Roman" w:hAnsi="Times New Roman"/>
          <w:sz w:val="28"/>
          <w:szCs w:val="28"/>
        </w:rPr>
        <w:t xml:space="preserve">. Также неработающим гражданам, чья пенсия не превышает двойного минимального размера пенсии по возрасту, производились дополнительные выплаты в </w:t>
      </w:r>
      <w:r>
        <w:rPr>
          <w:rFonts w:ascii="Times New Roman" w:hAnsi="Times New Roman"/>
          <w:sz w:val="28"/>
          <w:szCs w:val="28"/>
        </w:rPr>
        <w:t>сумме</w:t>
      </w:r>
      <w:r w:rsidRPr="006C4BFB">
        <w:rPr>
          <w:rFonts w:ascii="Times New Roman" w:hAnsi="Times New Roman"/>
          <w:sz w:val="28"/>
          <w:szCs w:val="28"/>
        </w:rPr>
        <w:t xml:space="preserve"> 100 руб.</w:t>
      </w:r>
    </w:p>
    <w:p w:rsidR="00D81062" w:rsidRPr="00463A12" w:rsidRDefault="00D81062" w:rsidP="00D81062">
      <w:pPr>
        <w:widowControl w:val="0"/>
        <w:spacing w:after="0" w:line="240" w:lineRule="auto"/>
        <w:ind w:firstLine="426"/>
        <w:jc w:val="right"/>
        <w:rPr>
          <w:rFonts w:ascii="Times New Roman" w:hAnsi="Times New Roman"/>
          <w:b/>
          <w:i/>
          <w:sz w:val="28"/>
          <w:szCs w:val="28"/>
        </w:rPr>
      </w:pPr>
      <w:r w:rsidRPr="00463A12">
        <w:rPr>
          <w:rFonts w:ascii="Times New Roman" w:hAnsi="Times New Roman"/>
          <w:b/>
          <w:i/>
          <w:sz w:val="28"/>
          <w:szCs w:val="28"/>
        </w:rPr>
        <w:t xml:space="preserve">Рисунок </w:t>
      </w:r>
      <w:r>
        <w:rPr>
          <w:rFonts w:ascii="Times New Roman" w:hAnsi="Times New Roman"/>
          <w:b/>
          <w:i/>
          <w:sz w:val="28"/>
          <w:szCs w:val="28"/>
        </w:rPr>
        <w:t>3</w:t>
      </w:r>
      <w:r w:rsidR="00E62EDB">
        <w:rPr>
          <w:rFonts w:ascii="Times New Roman" w:hAnsi="Times New Roman"/>
          <w:b/>
          <w:i/>
          <w:sz w:val="28"/>
          <w:szCs w:val="28"/>
        </w:rPr>
        <w:t>0</w:t>
      </w:r>
    </w:p>
    <w:p w:rsidR="00D81062" w:rsidRPr="00250C48" w:rsidRDefault="00D81062" w:rsidP="00D81062">
      <w:pPr>
        <w:widowControl w:val="0"/>
        <w:spacing w:after="0"/>
        <w:rPr>
          <w:rFonts w:ascii="Times New Roman" w:hAnsi="Times New Roman"/>
          <w:sz w:val="16"/>
          <w:szCs w:val="16"/>
        </w:rPr>
      </w:pPr>
      <w:r w:rsidRPr="00250C48">
        <w:rPr>
          <w:rFonts w:ascii="Times New Roman" w:hAnsi="Times New Roman"/>
          <w:noProof/>
          <w:sz w:val="24"/>
          <w:szCs w:val="24"/>
        </w:rPr>
        <w:drawing>
          <wp:inline distT="0" distB="0" distL="0" distR="0">
            <wp:extent cx="6119357" cy="2250219"/>
            <wp:effectExtent l="19050" t="0" r="0" b="0"/>
            <wp:docPr id="45" name="Объект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81062" w:rsidRDefault="00D81062" w:rsidP="00D81062">
      <w:pPr>
        <w:widowControl w:val="0"/>
        <w:tabs>
          <w:tab w:val="left" w:pos="851"/>
        </w:tabs>
        <w:spacing w:after="0" w:line="240" w:lineRule="auto"/>
        <w:ind w:firstLine="426"/>
        <w:jc w:val="both"/>
        <w:rPr>
          <w:rFonts w:ascii="Times New Roman" w:hAnsi="Times New Roman"/>
          <w:sz w:val="28"/>
          <w:szCs w:val="28"/>
        </w:rPr>
      </w:pPr>
      <w:r w:rsidRPr="005F68D9">
        <w:rPr>
          <w:rFonts w:ascii="Times New Roman" w:hAnsi="Times New Roman"/>
          <w:sz w:val="28"/>
          <w:szCs w:val="28"/>
        </w:rPr>
        <w:t>Поступления в доходную часть Единого государственного фонда социального страхования Приднестровской Молдавской Республики за 2019</w:t>
      </w:r>
      <w:r>
        <w:rPr>
          <w:rFonts w:ascii="Times New Roman" w:hAnsi="Times New Roman"/>
          <w:sz w:val="28"/>
          <w:szCs w:val="28"/>
        </w:rPr>
        <w:t> </w:t>
      </w:r>
      <w:r w:rsidRPr="005F68D9">
        <w:rPr>
          <w:rFonts w:ascii="Times New Roman" w:hAnsi="Times New Roman"/>
          <w:sz w:val="28"/>
          <w:szCs w:val="28"/>
        </w:rPr>
        <w:t>год (с учетом кредитов из прочих источников, гуманитарной помощи Российской Федерации) составили 2 572,8 млн руб</w:t>
      </w:r>
      <w:r w:rsidRPr="00215909">
        <w:rPr>
          <w:rFonts w:ascii="Times New Roman" w:hAnsi="Times New Roman"/>
          <w:sz w:val="28"/>
          <w:szCs w:val="28"/>
        </w:rPr>
        <w:t xml:space="preserve">., что практически соответствует показателю 2018 года (2 569,2 млн руб.), исполнение расходной части бюджета составило 2 506,1 млн руб. </w:t>
      </w:r>
      <w:r>
        <w:rPr>
          <w:rFonts w:ascii="Times New Roman" w:hAnsi="Times New Roman"/>
          <w:sz w:val="28"/>
          <w:szCs w:val="28"/>
        </w:rPr>
        <w:t>(</w:t>
      </w:r>
      <w:r w:rsidRPr="00215909">
        <w:rPr>
          <w:rFonts w:ascii="Times New Roman" w:hAnsi="Times New Roman"/>
          <w:sz w:val="28"/>
          <w:szCs w:val="28"/>
        </w:rPr>
        <w:t>98,9% к уровню 2018</w:t>
      </w:r>
      <w:r>
        <w:rPr>
          <w:rFonts w:ascii="Times New Roman" w:hAnsi="Times New Roman"/>
          <w:sz w:val="28"/>
          <w:szCs w:val="28"/>
        </w:rPr>
        <w:t> </w:t>
      </w:r>
      <w:r w:rsidRPr="00215909">
        <w:rPr>
          <w:rFonts w:ascii="Times New Roman" w:hAnsi="Times New Roman"/>
          <w:sz w:val="28"/>
          <w:szCs w:val="28"/>
        </w:rPr>
        <w:t>года</w:t>
      </w:r>
      <w:r>
        <w:rPr>
          <w:rFonts w:ascii="Times New Roman" w:hAnsi="Times New Roman"/>
          <w:sz w:val="28"/>
          <w:szCs w:val="28"/>
        </w:rPr>
        <w:t>)</w:t>
      </w:r>
      <w:r w:rsidRPr="00215909">
        <w:rPr>
          <w:rFonts w:ascii="Times New Roman" w:hAnsi="Times New Roman"/>
          <w:sz w:val="28"/>
          <w:szCs w:val="28"/>
        </w:rPr>
        <w:t>.</w:t>
      </w:r>
    </w:p>
    <w:p w:rsidR="00D81062" w:rsidRPr="00215909" w:rsidRDefault="00D81062" w:rsidP="00D81062">
      <w:pPr>
        <w:widowControl w:val="0"/>
        <w:tabs>
          <w:tab w:val="left" w:pos="851"/>
        </w:tabs>
        <w:spacing w:after="0" w:line="240" w:lineRule="auto"/>
        <w:ind w:firstLine="426"/>
        <w:jc w:val="both"/>
        <w:rPr>
          <w:rFonts w:ascii="Times New Roman" w:hAnsi="Times New Roman"/>
          <w:sz w:val="28"/>
          <w:szCs w:val="28"/>
        </w:rPr>
      </w:pPr>
      <w:r w:rsidRPr="00215909">
        <w:rPr>
          <w:rFonts w:ascii="Times New Roman" w:hAnsi="Times New Roman"/>
          <w:sz w:val="28"/>
          <w:szCs w:val="28"/>
        </w:rPr>
        <w:t>Расходы по осуществлению основных функций бюджета по пенсионному обеспечению (страхованию) составили 2</w:t>
      </w:r>
      <w:r>
        <w:rPr>
          <w:rFonts w:ascii="Times New Roman" w:hAnsi="Times New Roman"/>
          <w:sz w:val="28"/>
          <w:szCs w:val="28"/>
        </w:rPr>
        <w:t> </w:t>
      </w:r>
      <w:r w:rsidRPr="00215909">
        <w:rPr>
          <w:rFonts w:ascii="Times New Roman" w:hAnsi="Times New Roman"/>
          <w:sz w:val="28"/>
          <w:szCs w:val="28"/>
        </w:rPr>
        <w:t>186</w:t>
      </w:r>
      <w:r>
        <w:rPr>
          <w:rFonts w:ascii="Times New Roman" w:hAnsi="Times New Roman"/>
          <w:sz w:val="28"/>
          <w:szCs w:val="28"/>
        </w:rPr>
        <w:t>,</w:t>
      </w:r>
      <w:r w:rsidRPr="00215909">
        <w:rPr>
          <w:rFonts w:ascii="Times New Roman" w:hAnsi="Times New Roman"/>
          <w:sz w:val="28"/>
          <w:szCs w:val="28"/>
        </w:rPr>
        <w:t> 8</w:t>
      </w:r>
      <w:r>
        <w:rPr>
          <w:rFonts w:ascii="Times New Roman" w:hAnsi="Times New Roman"/>
          <w:sz w:val="28"/>
          <w:szCs w:val="28"/>
        </w:rPr>
        <w:t xml:space="preserve"> млн</w:t>
      </w:r>
      <w:r w:rsidRPr="00215909">
        <w:rPr>
          <w:rFonts w:ascii="Times New Roman" w:hAnsi="Times New Roman"/>
          <w:sz w:val="28"/>
          <w:szCs w:val="28"/>
        </w:rPr>
        <w:t xml:space="preserve"> руб., что на 194</w:t>
      </w:r>
      <w:r>
        <w:rPr>
          <w:rFonts w:ascii="Times New Roman" w:hAnsi="Times New Roman"/>
          <w:sz w:val="28"/>
          <w:szCs w:val="28"/>
        </w:rPr>
        <w:t>,</w:t>
      </w:r>
      <w:r w:rsidRPr="00215909">
        <w:rPr>
          <w:rFonts w:ascii="Times New Roman" w:hAnsi="Times New Roman"/>
          <w:sz w:val="28"/>
          <w:szCs w:val="28"/>
        </w:rPr>
        <w:t>4</w:t>
      </w:r>
      <w:r>
        <w:rPr>
          <w:rFonts w:ascii="Times New Roman" w:hAnsi="Times New Roman"/>
          <w:sz w:val="28"/>
          <w:szCs w:val="28"/>
        </w:rPr>
        <w:t xml:space="preserve"> млн</w:t>
      </w:r>
      <w:r w:rsidRPr="00215909">
        <w:rPr>
          <w:rFonts w:ascii="Times New Roman" w:hAnsi="Times New Roman"/>
          <w:sz w:val="28"/>
          <w:szCs w:val="28"/>
        </w:rPr>
        <w:t xml:space="preserve"> руб. меньше плановых показателей </w:t>
      </w:r>
      <w:r>
        <w:rPr>
          <w:rFonts w:ascii="Times New Roman" w:hAnsi="Times New Roman"/>
          <w:sz w:val="28"/>
          <w:szCs w:val="28"/>
        </w:rPr>
        <w:t>(</w:t>
      </w:r>
      <w:r w:rsidRPr="00215909">
        <w:rPr>
          <w:rFonts w:ascii="Times New Roman" w:hAnsi="Times New Roman"/>
          <w:sz w:val="28"/>
          <w:szCs w:val="28"/>
        </w:rPr>
        <w:t xml:space="preserve">выполнение плана </w:t>
      </w:r>
      <w:r>
        <w:rPr>
          <w:rFonts w:ascii="Times New Roman" w:hAnsi="Times New Roman"/>
          <w:sz w:val="28"/>
          <w:szCs w:val="28"/>
        </w:rPr>
        <w:t xml:space="preserve">– </w:t>
      </w:r>
      <w:r w:rsidRPr="00215909">
        <w:rPr>
          <w:rFonts w:ascii="Times New Roman" w:hAnsi="Times New Roman"/>
          <w:sz w:val="28"/>
          <w:szCs w:val="28"/>
        </w:rPr>
        <w:t>91,8%</w:t>
      </w:r>
      <w:r>
        <w:rPr>
          <w:rFonts w:ascii="Times New Roman" w:hAnsi="Times New Roman"/>
          <w:sz w:val="28"/>
          <w:szCs w:val="28"/>
        </w:rPr>
        <w:t>)</w:t>
      </w:r>
      <w:r w:rsidRPr="00215909">
        <w:rPr>
          <w:rFonts w:ascii="Times New Roman" w:hAnsi="Times New Roman"/>
          <w:sz w:val="28"/>
          <w:szCs w:val="28"/>
        </w:rPr>
        <w:t>.</w:t>
      </w:r>
    </w:p>
    <w:p w:rsidR="00D81062" w:rsidRPr="00215909" w:rsidRDefault="00D81062" w:rsidP="00D81062">
      <w:pPr>
        <w:widowControl w:val="0"/>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Р</w:t>
      </w:r>
      <w:r w:rsidRPr="00215909">
        <w:rPr>
          <w:rFonts w:ascii="Times New Roman" w:hAnsi="Times New Roman"/>
          <w:sz w:val="28"/>
          <w:szCs w:val="28"/>
        </w:rPr>
        <w:t>асходы по осуществлению основных функций бюджета по пенсионному обеспечению (страхованию) производились за счет средств следующих источников:</w:t>
      </w:r>
    </w:p>
    <w:p w:rsidR="00D81062" w:rsidRPr="00215909" w:rsidRDefault="00D81062" w:rsidP="00D81062">
      <w:pPr>
        <w:widowControl w:val="0"/>
        <w:tabs>
          <w:tab w:val="left" w:pos="709"/>
        </w:tabs>
        <w:spacing w:after="0" w:line="240" w:lineRule="auto"/>
        <w:jc w:val="both"/>
        <w:rPr>
          <w:rFonts w:ascii="Times New Roman" w:hAnsi="Times New Roman"/>
          <w:sz w:val="28"/>
          <w:szCs w:val="28"/>
        </w:rPr>
      </w:pPr>
      <w:r w:rsidRPr="00215909">
        <w:rPr>
          <w:rFonts w:ascii="Times New Roman" w:hAnsi="Times New Roman"/>
          <w:sz w:val="28"/>
          <w:szCs w:val="28"/>
        </w:rPr>
        <w:t>а) фонда – 1</w:t>
      </w:r>
      <w:r>
        <w:rPr>
          <w:rFonts w:ascii="Times New Roman" w:hAnsi="Times New Roman"/>
          <w:sz w:val="28"/>
          <w:szCs w:val="28"/>
        </w:rPr>
        <w:t> </w:t>
      </w:r>
      <w:r w:rsidRPr="00215909">
        <w:rPr>
          <w:rFonts w:ascii="Times New Roman" w:hAnsi="Times New Roman"/>
          <w:sz w:val="28"/>
          <w:szCs w:val="28"/>
        </w:rPr>
        <w:t>71</w:t>
      </w:r>
      <w:r>
        <w:rPr>
          <w:rFonts w:ascii="Times New Roman" w:hAnsi="Times New Roman"/>
          <w:sz w:val="28"/>
          <w:szCs w:val="28"/>
        </w:rPr>
        <w:t>6, 0 млн руб., или</w:t>
      </w:r>
      <w:r w:rsidRPr="00215909">
        <w:rPr>
          <w:rFonts w:ascii="Times New Roman" w:hAnsi="Times New Roman"/>
          <w:sz w:val="28"/>
          <w:szCs w:val="28"/>
        </w:rPr>
        <w:t xml:space="preserve"> 78,5% расходов по пенсионному обеспечению;</w:t>
      </w:r>
    </w:p>
    <w:p w:rsidR="00D81062" w:rsidRPr="00215909" w:rsidRDefault="00D81062" w:rsidP="00D81062">
      <w:pPr>
        <w:widowControl w:val="0"/>
        <w:tabs>
          <w:tab w:val="left" w:pos="709"/>
        </w:tabs>
        <w:spacing w:after="0" w:line="240" w:lineRule="auto"/>
        <w:jc w:val="both"/>
        <w:rPr>
          <w:rFonts w:ascii="Times New Roman" w:hAnsi="Times New Roman"/>
          <w:sz w:val="28"/>
          <w:szCs w:val="28"/>
        </w:rPr>
      </w:pPr>
      <w:r w:rsidRPr="00215909">
        <w:rPr>
          <w:rFonts w:ascii="Times New Roman" w:hAnsi="Times New Roman"/>
          <w:sz w:val="28"/>
          <w:szCs w:val="28"/>
        </w:rPr>
        <w:t>б) республиканского бюджета – 205</w:t>
      </w:r>
      <w:r>
        <w:rPr>
          <w:rFonts w:ascii="Times New Roman" w:hAnsi="Times New Roman"/>
          <w:sz w:val="28"/>
          <w:szCs w:val="28"/>
        </w:rPr>
        <w:t>,5 млн</w:t>
      </w:r>
      <w:r w:rsidRPr="00215909">
        <w:rPr>
          <w:rFonts w:ascii="Times New Roman" w:hAnsi="Times New Roman"/>
          <w:sz w:val="28"/>
          <w:szCs w:val="28"/>
        </w:rPr>
        <w:t xml:space="preserve"> руб., </w:t>
      </w:r>
      <w:r>
        <w:rPr>
          <w:rFonts w:ascii="Times New Roman" w:hAnsi="Times New Roman"/>
          <w:sz w:val="28"/>
          <w:szCs w:val="28"/>
        </w:rPr>
        <w:t>или</w:t>
      </w:r>
      <w:r w:rsidRPr="00215909">
        <w:rPr>
          <w:rFonts w:ascii="Times New Roman" w:hAnsi="Times New Roman"/>
          <w:sz w:val="28"/>
          <w:szCs w:val="28"/>
        </w:rPr>
        <w:t xml:space="preserve"> 9,4%;</w:t>
      </w:r>
    </w:p>
    <w:p w:rsidR="00D81062" w:rsidRPr="00215909" w:rsidRDefault="00D81062" w:rsidP="00D81062">
      <w:pPr>
        <w:widowControl w:val="0"/>
        <w:tabs>
          <w:tab w:val="left" w:pos="567"/>
        </w:tabs>
        <w:spacing w:after="0" w:line="240" w:lineRule="auto"/>
        <w:jc w:val="both"/>
        <w:rPr>
          <w:rFonts w:ascii="Times New Roman" w:hAnsi="Times New Roman"/>
          <w:sz w:val="28"/>
          <w:szCs w:val="28"/>
        </w:rPr>
      </w:pPr>
      <w:r w:rsidRPr="00215909">
        <w:rPr>
          <w:rFonts w:ascii="Times New Roman" w:hAnsi="Times New Roman"/>
          <w:sz w:val="28"/>
          <w:szCs w:val="28"/>
        </w:rPr>
        <w:t>в) гуманитарной помощи Российской Федерации – 265</w:t>
      </w:r>
      <w:r>
        <w:rPr>
          <w:rFonts w:ascii="Times New Roman" w:hAnsi="Times New Roman"/>
          <w:sz w:val="28"/>
          <w:szCs w:val="28"/>
        </w:rPr>
        <w:t>,</w:t>
      </w:r>
      <w:r w:rsidRPr="00215909">
        <w:rPr>
          <w:rFonts w:ascii="Times New Roman" w:hAnsi="Times New Roman"/>
          <w:sz w:val="28"/>
          <w:szCs w:val="28"/>
        </w:rPr>
        <w:t> 3</w:t>
      </w:r>
      <w:r>
        <w:rPr>
          <w:rFonts w:ascii="Times New Roman" w:hAnsi="Times New Roman"/>
          <w:sz w:val="28"/>
          <w:szCs w:val="28"/>
        </w:rPr>
        <w:t xml:space="preserve"> млн</w:t>
      </w:r>
      <w:r w:rsidRPr="00215909">
        <w:rPr>
          <w:rFonts w:ascii="Times New Roman" w:hAnsi="Times New Roman"/>
          <w:sz w:val="28"/>
          <w:szCs w:val="28"/>
        </w:rPr>
        <w:t xml:space="preserve"> руб., </w:t>
      </w:r>
      <w:r>
        <w:rPr>
          <w:rFonts w:ascii="Times New Roman" w:hAnsi="Times New Roman"/>
          <w:sz w:val="28"/>
          <w:szCs w:val="28"/>
        </w:rPr>
        <w:t>или</w:t>
      </w:r>
      <w:r w:rsidRPr="00215909">
        <w:rPr>
          <w:rFonts w:ascii="Times New Roman" w:hAnsi="Times New Roman"/>
          <w:sz w:val="28"/>
          <w:szCs w:val="28"/>
        </w:rPr>
        <w:t xml:space="preserve"> 12,1%.</w:t>
      </w:r>
    </w:p>
    <w:p w:rsidR="00D81062" w:rsidRPr="00215909" w:rsidRDefault="00D81062" w:rsidP="00D81062">
      <w:pPr>
        <w:widowControl w:val="0"/>
        <w:tabs>
          <w:tab w:val="left" w:pos="851"/>
        </w:tabs>
        <w:spacing w:after="0" w:line="240" w:lineRule="auto"/>
        <w:ind w:firstLine="426"/>
        <w:jc w:val="both"/>
        <w:rPr>
          <w:rFonts w:ascii="Times New Roman" w:hAnsi="Times New Roman"/>
          <w:sz w:val="28"/>
          <w:szCs w:val="28"/>
        </w:rPr>
      </w:pPr>
      <w:r w:rsidRPr="00215909">
        <w:rPr>
          <w:rFonts w:ascii="Times New Roman" w:hAnsi="Times New Roman"/>
          <w:sz w:val="28"/>
          <w:szCs w:val="28"/>
        </w:rPr>
        <w:t>Расходы на выплату пенсий с надбавками и повышениями в соответствии с Законом Приднестровской Молдавской Республики от 17 февраля 2005 года №</w:t>
      </w:r>
      <w:r>
        <w:rPr>
          <w:rFonts w:ascii="Times New Roman" w:hAnsi="Times New Roman"/>
          <w:sz w:val="28"/>
          <w:szCs w:val="28"/>
        </w:rPr>
        <w:t> </w:t>
      </w:r>
      <w:r w:rsidRPr="00215909">
        <w:rPr>
          <w:rFonts w:ascii="Times New Roman" w:hAnsi="Times New Roman"/>
          <w:sz w:val="28"/>
          <w:szCs w:val="28"/>
        </w:rPr>
        <w:t>537-З-III «О пенсионном обеспечении граждан в Приднестровской Молдавской Республике» (САЗ 05-08) в текущей редакции составили 1</w:t>
      </w:r>
      <w:r>
        <w:rPr>
          <w:rFonts w:ascii="Times New Roman" w:hAnsi="Times New Roman"/>
          <w:sz w:val="28"/>
          <w:szCs w:val="28"/>
        </w:rPr>
        <w:t> </w:t>
      </w:r>
      <w:r w:rsidRPr="00215909">
        <w:rPr>
          <w:rFonts w:ascii="Times New Roman" w:hAnsi="Times New Roman"/>
          <w:sz w:val="28"/>
          <w:szCs w:val="28"/>
        </w:rPr>
        <w:t>839</w:t>
      </w:r>
      <w:r>
        <w:rPr>
          <w:rFonts w:ascii="Times New Roman" w:hAnsi="Times New Roman"/>
          <w:sz w:val="28"/>
          <w:szCs w:val="28"/>
        </w:rPr>
        <w:t>,9 млн руб.,</w:t>
      </w:r>
      <w:r w:rsidRPr="00215909">
        <w:rPr>
          <w:rFonts w:ascii="Times New Roman" w:hAnsi="Times New Roman"/>
          <w:sz w:val="28"/>
          <w:szCs w:val="28"/>
        </w:rPr>
        <w:t xml:space="preserve"> или 91,2% от плана</w:t>
      </w:r>
      <w:r>
        <w:rPr>
          <w:rFonts w:ascii="Times New Roman" w:hAnsi="Times New Roman"/>
          <w:sz w:val="28"/>
          <w:szCs w:val="28"/>
        </w:rPr>
        <w:t xml:space="preserve">, что связано с </w:t>
      </w:r>
      <w:r w:rsidRPr="00215909">
        <w:rPr>
          <w:rFonts w:ascii="Times New Roman" w:hAnsi="Times New Roman"/>
          <w:sz w:val="28"/>
          <w:szCs w:val="28"/>
        </w:rPr>
        <w:t>отсутствием</w:t>
      </w:r>
      <w:r>
        <w:rPr>
          <w:rFonts w:ascii="Times New Roman" w:hAnsi="Times New Roman"/>
          <w:sz w:val="28"/>
          <w:szCs w:val="28"/>
        </w:rPr>
        <w:t xml:space="preserve"> </w:t>
      </w:r>
      <w:r w:rsidRPr="00215909">
        <w:rPr>
          <w:rFonts w:ascii="Times New Roman" w:hAnsi="Times New Roman"/>
          <w:sz w:val="28"/>
          <w:szCs w:val="28"/>
        </w:rPr>
        <w:t>получателей</w:t>
      </w:r>
      <w:r>
        <w:rPr>
          <w:rFonts w:ascii="Times New Roman" w:hAnsi="Times New Roman"/>
          <w:sz w:val="28"/>
          <w:szCs w:val="28"/>
        </w:rPr>
        <w:t xml:space="preserve"> </w:t>
      </w:r>
      <w:r w:rsidRPr="00215909">
        <w:rPr>
          <w:rFonts w:ascii="Times New Roman" w:hAnsi="Times New Roman"/>
          <w:sz w:val="28"/>
          <w:szCs w:val="28"/>
        </w:rPr>
        <w:t>по месту жительства в момент доставки пенсий, а также</w:t>
      </w:r>
      <w:r>
        <w:rPr>
          <w:rFonts w:ascii="Times New Roman" w:hAnsi="Times New Roman"/>
          <w:sz w:val="28"/>
          <w:szCs w:val="28"/>
        </w:rPr>
        <w:t xml:space="preserve"> с </w:t>
      </w:r>
      <w:r w:rsidRPr="00215909">
        <w:rPr>
          <w:rFonts w:ascii="Times New Roman" w:hAnsi="Times New Roman"/>
          <w:sz w:val="28"/>
          <w:szCs w:val="28"/>
        </w:rPr>
        <w:t>уменьшением числа пенсионеров.</w:t>
      </w:r>
    </w:p>
    <w:p w:rsidR="00D81062" w:rsidRPr="008E3AB0" w:rsidRDefault="00D81062" w:rsidP="00D81062">
      <w:pPr>
        <w:widowControl w:val="0"/>
        <w:spacing w:after="0" w:line="240" w:lineRule="auto"/>
        <w:ind w:firstLine="426"/>
        <w:jc w:val="both"/>
        <w:rPr>
          <w:rFonts w:ascii="Times New Roman" w:hAnsi="Times New Roman"/>
          <w:sz w:val="28"/>
          <w:szCs w:val="28"/>
        </w:rPr>
      </w:pPr>
      <w:r w:rsidRPr="007B5ADE">
        <w:rPr>
          <w:rFonts w:ascii="Times New Roman" w:hAnsi="Times New Roman"/>
          <w:sz w:val="28"/>
          <w:szCs w:val="28"/>
        </w:rPr>
        <w:t>Величина прожиточного минимума, определяющая допустимый уровень потребления человеком товаров и услуг, обеспечивающих удовлетворение основных физиологических, социально-культурных и иных его потребностей, за 2019 год в среднем на душу населения составила 1 519 руб. (+4,</w:t>
      </w:r>
      <w:r>
        <w:rPr>
          <w:rFonts w:ascii="Times New Roman" w:hAnsi="Times New Roman"/>
          <w:sz w:val="28"/>
          <w:szCs w:val="28"/>
        </w:rPr>
        <w:t>8</w:t>
      </w:r>
      <w:r w:rsidRPr="008E3AB0">
        <w:rPr>
          <w:rFonts w:ascii="Times New Roman" w:hAnsi="Times New Roman"/>
          <w:sz w:val="28"/>
          <w:szCs w:val="28"/>
        </w:rPr>
        <w:t xml:space="preserve">%), </w:t>
      </w:r>
      <w:r>
        <w:rPr>
          <w:rFonts w:ascii="Times New Roman" w:hAnsi="Times New Roman"/>
          <w:sz w:val="28"/>
          <w:szCs w:val="28"/>
        </w:rPr>
        <w:t xml:space="preserve">в том числе </w:t>
      </w:r>
      <w:r w:rsidRPr="008E3AB0">
        <w:rPr>
          <w:rFonts w:ascii="Times New Roman" w:hAnsi="Times New Roman"/>
          <w:sz w:val="28"/>
          <w:szCs w:val="28"/>
        </w:rPr>
        <w:t xml:space="preserve">расходы на питание </w:t>
      </w:r>
      <w:r>
        <w:rPr>
          <w:rFonts w:ascii="Times New Roman" w:hAnsi="Times New Roman"/>
          <w:sz w:val="28"/>
          <w:szCs w:val="28"/>
        </w:rPr>
        <w:t>определены на уровне</w:t>
      </w:r>
      <w:r w:rsidRPr="008E3AB0">
        <w:rPr>
          <w:rFonts w:ascii="Times New Roman" w:hAnsi="Times New Roman"/>
          <w:sz w:val="28"/>
          <w:szCs w:val="28"/>
        </w:rPr>
        <w:t xml:space="preserve"> 751,2 руб. (+6,8%), или 49,5% от общей величины, затраты на непродовольственные товары – 299,6 руб. (+0,2%,), </w:t>
      </w:r>
      <w:r>
        <w:rPr>
          <w:rFonts w:ascii="Times New Roman" w:hAnsi="Times New Roman"/>
          <w:sz w:val="28"/>
          <w:szCs w:val="28"/>
        </w:rPr>
        <w:t xml:space="preserve">или </w:t>
      </w:r>
      <w:r w:rsidRPr="008E3AB0">
        <w:rPr>
          <w:rFonts w:ascii="Times New Roman" w:hAnsi="Times New Roman"/>
          <w:sz w:val="28"/>
          <w:szCs w:val="28"/>
        </w:rPr>
        <w:t>19,7%</w:t>
      </w:r>
      <w:r>
        <w:rPr>
          <w:rFonts w:ascii="Times New Roman" w:hAnsi="Times New Roman"/>
          <w:sz w:val="28"/>
          <w:szCs w:val="28"/>
        </w:rPr>
        <w:t xml:space="preserve">, </w:t>
      </w:r>
      <w:r w:rsidRPr="008E3AB0">
        <w:rPr>
          <w:rFonts w:ascii="Times New Roman" w:hAnsi="Times New Roman"/>
          <w:sz w:val="28"/>
          <w:szCs w:val="28"/>
        </w:rPr>
        <w:t xml:space="preserve">на оплату услуг – 441,7 руб. (+4,4%), или 29,0%, по </w:t>
      </w:r>
      <w:r w:rsidRPr="008E3AB0">
        <w:rPr>
          <w:rFonts w:ascii="Times New Roman" w:hAnsi="Times New Roman"/>
          <w:sz w:val="28"/>
          <w:szCs w:val="28"/>
        </w:rPr>
        <w:lastRenderedPageBreak/>
        <w:t xml:space="preserve">обязательным платежам и сборам – 26,6 руб. (+6,4%), или 1,8% (рис. </w:t>
      </w:r>
      <w:r>
        <w:rPr>
          <w:rFonts w:ascii="Times New Roman" w:hAnsi="Times New Roman"/>
          <w:sz w:val="28"/>
          <w:szCs w:val="28"/>
        </w:rPr>
        <w:t>3</w:t>
      </w:r>
      <w:r w:rsidR="00E62EDB">
        <w:rPr>
          <w:rFonts w:ascii="Times New Roman" w:hAnsi="Times New Roman"/>
          <w:sz w:val="28"/>
          <w:szCs w:val="28"/>
        </w:rPr>
        <w:t>1</w:t>
      </w:r>
      <w:r w:rsidRPr="008E3AB0">
        <w:rPr>
          <w:rFonts w:ascii="Times New Roman" w:hAnsi="Times New Roman"/>
          <w:sz w:val="28"/>
          <w:szCs w:val="28"/>
        </w:rPr>
        <w:t>).</w:t>
      </w:r>
    </w:p>
    <w:p w:rsidR="00D81062" w:rsidRPr="002A4A8D" w:rsidRDefault="00D81062" w:rsidP="00D81062">
      <w:pPr>
        <w:widowControl w:val="0"/>
        <w:spacing w:after="0" w:line="240" w:lineRule="auto"/>
        <w:ind w:left="283" w:firstLine="709"/>
        <w:jc w:val="right"/>
        <w:rPr>
          <w:rFonts w:ascii="Times New Roman" w:eastAsia="Calibri" w:hAnsi="Times New Roman"/>
          <w:b/>
          <w:i/>
          <w:spacing w:val="2"/>
          <w:sz w:val="28"/>
          <w:szCs w:val="28"/>
          <w:lang w:eastAsia="en-US"/>
        </w:rPr>
      </w:pPr>
      <w:r w:rsidRPr="002A4A8D">
        <w:rPr>
          <w:rFonts w:ascii="Times New Roman" w:eastAsia="Calibri" w:hAnsi="Times New Roman"/>
          <w:b/>
          <w:i/>
          <w:spacing w:val="2"/>
          <w:sz w:val="28"/>
          <w:szCs w:val="28"/>
          <w:lang w:eastAsia="en-US"/>
        </w:rPr>
        <w:t>Рисунок 3</w:t>
      </w:r>
      <w:r w:rsidR="00E62EDB">
        <w:rPr>
          <w:rFonts w:ascii="Times New Roman" w:eastAsia="Calibri" w:hAnsi="Times New Roman"/>
          <w:b/>
          <w:i/>
          <w:spacing w:val="2"/>
          <w:sz w:val="28"/>
          <w:szCs w:val="28"/>
          <w:lang w:eastAsia="en-US"/>
        </w:rPr>
        <w:t>1</w:t>
      </w:r>
    </w:p>
    <w:p w:rsidR="00D81062" w:rsidRPr="00904C5A" w:rsidRDefault="00D81062" w:rsidP="00D81062">
      <w:pPr>
        <w:widowControl w:val="0"/>
        <w:spacing w:after="0" w:line="240" w:lineRule="auto"/>
        <w:jc w:val="center"/>
        <w:rPr>
          <w:rFonts w:ascii="Times New Roman" w:hAnsi="Times New Roman"/>
          <w:b/>
          <w:color w:val="FF0000"/>
          <w:sz w:val="24"/>
          <w:szCs w:val="24"/>
        </w:rPr>
      </w:pPr>
      <w:r w:rsidRPr="00250C48">
        <w:rPr>
          <w:rFonts w:ascii="Times New Roman" w:hAnsi="Times New Roman"/>
          <w:b/>
          <w:noProof/>
          <w:color w:val="FF0000"/>
          <w:sz w:val="24"/>
          <w:szCs w:val="24"/>
        </w:rPr>
        <w:drawing>
          <wp:inline distT="0" distB="0" distL="0" distR="0">
            <wp:extent cx="6162261" cy="2782956"/>
            <wp:effectExtent l="0" t="0" r="0" b="0"/>
            <wp:docPr id="4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81062" w:rsidRPr="008E3AB0" w:rsidRDefault="00D81062" w:rsidP="00D81062">
      <w:pPr>
        <w:widowControl w:val="0"/>
        <w:spacing w:after="0" w:line="240" w:lineRule="auto"/>
        <w:ind w:firstLine="426"/>
        <w:jc w:val="both"/>
        <w:rPr>
          <w:rFonts w:ascii="Times New Roman" w:hAnsi="Times New Roman"/>
          <w:sz w:val="28"/>
          <w:szCs w:val="28"/>
        </w:rPr>
      </w:pPr>
      <w:r w:rsidRPr="008E3AB0">
        <w:rPr>
          <w:rFonts w:ascii="Times New Roman" w:hAnsi="Times New Roman"/>
          <w:sz w:val="28"/>
          <w:szCs w:val="28"/>
        </w:rPr>
        <w:t>Затраты на продукты питания занимают в потребительской корзин</w:t>
      </w:r>
      <w:r>
        <w:rPr>
          <w:rFonts w:ascii="Times New Roman" w:hAnsi="Times New Roman"/>
          <w:sz w:val="28"/>
          <w:szCs w:val="28"/>
        </w:rPr>
        <w:t>е</w:t>
      </w:r>
      <w:r w:rsidRPr="008E3AB0">
        <w:rPr>
          <w:rFonts w:ascii="Times New Roman" w:hAnsi="Times New Roman"/>
          <w:sz w:val="28"/>
          <w:szCs w:val="28"/>
        </w:rPr>
        <w:t xml:space="preserve"> наибольший удельный вес, </w:t>
      </w:r>
      <w:r>
        <w:rPr>
          <w:rFonts w:ascii="Times New Roman" w:hAnsi="Times New Roman"/>
          <w:sz w:val="28"/>
          <w:szCs w:val="28"/>
        </w:rPr>
        <w:t>что определяет высокую чувствительность</w:t>
      </w:r>
      <w:r w:rsidRPr="008E3AB0">
        <w:rPr>
          <w:rFonts w:ascii="Times New Roman" w:hAnsi="Times New Roman"/>
          <w:sz w:val="28"/>
          <w:szCs w:val="28"/>
        </w:rPr>
        <w:t xml:space="preserve"> динамик</w:t>
      </w:r>
      <w:r>
        <w:rPr>
          <w:rFonts w:ascii="Times New Roman" w:hAnsi="Times New Roman"/>
          <w:sz w:val="28"/>
          <w:szCs w:val="28"/>
        </w:rPr>
        <w:t xml:space="preserve">и показателя к инфляционной среде </w:t>
      </w:r>
      <w:r w:rsidRPr="008E3AB0">
        <w:rPr>
          <w:rFonts w:ascii="Times New Roman" w:hAnsi="Times New Roman"/>
          <w:sz w:val="28"/>
          <w:szCs w:val="28"/>
        </w:rPr>
        <w:t>продовольственн</w:t>
      </w:r>
      <w:r>
        <w:rPr>
          <w:rFonts w:ascii="Times New Roman" w:hAnsi="Times New Roman"/>
          <w:sz w:val="28"/>
          <w:szCs w:val="28"/>
        </w:rPr>
        <w:t>ого рынка</w:t>
      </w:r>
      <w:r w:rsidRPr="008E3AB0">
        <w:rPr>
          <w:rFonts w:ascii="Times New Roman" w:hAnsi="Times New Roman"/>
          <w:sz w:val="28"/>
          <w:szCs w:val="28"/>
        </w:rPr>
        <w:t>.</w:t>
      </w:r>
    </w:p>
    <w:p w:rsidR="00D81062" w:rsidRPr="007B5ADE" w:rsidRDefault="00D81062" w:rsidP="00D81062">
      <w:pPr>
        <w:widowControl w:val="0"/>
        <w:spacing w:after="0" w:line="240" w:lineRule="auto"/>
        <w:ind w:firstLine="426"/>
        <w:jc w:val="both"/>
        <w:rPr>
          <w:rFonts w:ascii="Times New Roman" w:hAnsi="Times New Roman"/>
          <w:sz w:val="28"/>
          <w:szCs w:val="28"/>
        </w:rPr>
      </w:pPr>
      <w:r w:rsidRPr="007B5ADE">
        <w:rPr>
          <w:rFonts w:ascii="Times New Roman" w:hAnsi="Times New Roman"/>
          <w:sz w:val="28"/>
          <w:szCs w:val="28"/>
        </w:rPr>
        <w:t>В разрезе социально-демографических групп населения величина прожиточного минимума в 2019 году сложилась следующим образом:</w:t>
      </w:r>
    </w:p>
    <w:p w:rsidR="00D81062" w:rsidRPr="00140F53" w:rsidRDefault="00D81062" w:rsidP="00D81062">
      <w:pPr>
        <w:widowControl w:val="0"/>
        <w:spacing w:after="0" w:line="240" w:lineRule="auto"/>
        <w:ind w:firstLine="426"/>
        <w:jc w:val="right"/>
        <w:rPr>
          <w:rFonts w:ascii="Times New Roman" w:hAnsi="Times New Roman"/>
          <w:i/>
          <w:sz w:val="28"/>
          <w:szCs w:val="28"/>
        </w:rPr>
      </w:pPr>
      <w:r w:rsidRPr="00140F53">
        <w:rPr>
          <w:rFonts w:ascii="Times New Roman" w:hAnsi="Times New Roman"/>
          <w:i/>
          <w:sz w:val="28"/>
          <w:szCs w:val="28"/>
        </w:rPr>
        <w:t xml:space="preserve">Таблица </w:t>
      </w:r>
      <w:r>
        <w:rPr>
          <w:rFonts w:ascii="Times New Roman" w:hAnsi="Times New Roman"/>
          <w:i/>
          <w:sz w:val="28"/>
          <w:szCs w:val="28"/>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9"/>
        <w:gridCol w:w="1732"/>
        <w:gridCol w:w="1703"/>
        <w:gridCol w:w="2125"/>
      </w:tblGrid>
      <w:tr w:rsidR="00D81062" w:rsidRPr="007B5ADE" w:rsidTr="002816A6">
        <w:trPr>
          <w:trHeight w:val="135"/>
        </w:trPr>
        <w:tc>
          <w:tcPr>
            <w:tcW w:w="4079" w:type="dxa"/>
            <w:shd w:val="clear" w:color="auto" w:fill="D9D9D9" w:themeFill="background1" w:themeFillShade="D9"/>
            <w:vAlign w:val="center"/>
          </w:tcPr>
          <w:p w:rsidR="00D81062" w:rsidRPr="007B5ADE" w:rsidRDefault="00D81062" w:rsidP="002816A6">
            <w:pPr>
              <w:widowControl w:val="0"/>
              <w:spacing w:after="0" w:line="240" w:lineRule="auto"/>
              <w:ind w:left="34"/>
              <w:rPr>
                <w:rFonts w:ascii="Times New Roman" w:hAnsi="Times New Roman"/>
                <w:b/>
              </w:rPr>
            </w:pPr>
          </w:p>
        </w:tc>
        <w:tc>
          <w:tcPr>
            <w:tcW w:w="1732" w:type="dxa"/>
            <w:shd w:val="clear" w:color="auto" w:fill="D9D9D9" w:themeFill="background1" w:themeFillShade="D9"/>
            <w:vAlign w:val="center"/>
          </w:tcPr>
          <w:p w:rsidR="00D81062" w:rsidRPr="007B5ADE" w:rsidRDefault="00D81062" w:rsidP="002816A6">
            <w:pPr>
              <w:widowControl w:val="0"/>
              <w:ind w:left="-76" w:right="-96"/>
              <w:jc w:val="center"/>
              <w:rPr>
                <w:rFonts w:ascii="Times New Roman" w:hAnsi="Times New Roman"/>
                <w:b/>
              </w:rPr>
            </w:pPr>
            <w:r w:rsidRPr="007B5ADE">
              <w:rPr>
                <w:rFonts w:ascii="Times New Roman" w:hAnsi="Times New Roman"/>
                <w:b/>
              </w:rPr>
              <w:t>2018 год</w:t>
            </w:r>
          </w:p>
        </w:tc>
        <w:tc>
          <w:tcPr>
            <w:tcW w:w="1703" w:type="dxa"/>
            <w:shd w:val="clear" w:color="auto" w:fill="D9D9D9" w:themeFill="background1" w:themeFillShade="D9"/>
            <w:vAlign w:val="center"/>
          </w:tcPr>
          <w:p w:rsidR="00D81062" w:rsidRPr="007B5ADE" w:rsidRDefault="00D81062" w:rsidP="002816A6">
            <w:pPr>
              <w:widowControl w:val="0"/>
              <w:ind w:left="34"/>
              <w:jc w:val="center"/>
              <w:rPr>
                <w:rFonts w:ascii="Times New Roman" w:hAnsi="Times New Roman"/>
                <w:b/>
              </w:rPr>
            </w:pPr>
            <w:r w:rsidRPr="007B5ADE">
              <w:rPr>
                <w:rFonts w:ascii="Times New Roman" w:hAnsi="Times New Roman"/>
                <w:b/>
              </w:rPr>
              <w:t>2019 год</w:t>
            </w:r>
          </w:p>
        </w:tc>
        <w:tc>
          <w:tcPr>
            <w:tcW w:w="2125" w:type="dxa"/>
            <w:shd w:val="clear" w:color="auto" w:fill="D9D9D9" w:themeFill="background1" w:themeFillShade="D9"/>
            <w:vAlign w:val="center"/>
          </w:tcPr>
          <w:p w:rsidR="00D81062" w:rsidRPr="007B5ADE" w:rsidRDefault="00D81062" w:rsidP="002816A6">
            <w:pPr>
              <w:widowControl w:val="0"/>
              <w:spacing w:after="0" w:line="240" w:lineRule="auto"/>
              <w:ind w:firstLine="34"/>
              <w:jc w:val="center"/>
              <w:rPr>
                <w:rFonts w:ascii="Times New Roman" w:hAnsi="Times New Roman"/>
                <w:b/>
              </w:rPr>
            </w:pPr>
            <w:r>
              <w:rPr>
                <w:rFonts w:ascii="Times New Roman" w:hAnsi="Times New Roman"/>
                <w:b/>
              </w:rPr>
              <w:t>т</w:t>
            </w:r>
            <w:r w:rsidRPr="007B5ADE">
              <w:rPr>
                <w:rFonts w:ascii="Times New Roman" w:hAnsi="Times New Roman"/>
                <w:b/>
              </w:rPr>
              <w:t xml:space="preserve">емп роста </w:t>
            </w:r>
          </w:p>
          <w:p w:rsidR="00D81062" w:rsidRPr="007B5ADE" w:rsidRDefault="00D81062" w:rsidP="002816A6">
            <w:pPr>
              <w:widowControl w:val="0"/>
              <w:spacing w:after="0" w:line="240" w:lineRule="auto"/>
              <w:ind w:left="34"/>
              <w:jc w:val="center"/>
              <w:rPr>
                <w:rFonts w:ascii="Times New Roman" w:hAnsi="Times New Roman"/>
                <w:b/>
              </w:rPr>
            </w:pPr>
            <w:r w:rsidRPr="007B5ADE">
              <w:rPr>
                <w:rFonts w:ascii="Times New Roman" w:hAnsi="Times New Roman"/>
                <w:b/>
              </w:rPr>
              <w:t>201</w:t>
            </w:r>
            <w:r>
              <w:rPr>
                <w:rFonts w:ascii="Times New Roman" w:hAnsi="Times New Roman"/>
                <w:b/>
              </w:rPr>
              <w:t>9</w:t>
            </w:r>
            <w:r w:rsidRPr="007B5ADE">
              <w:rPr>
                <w:rFonts w:ascii="Times New Roman" w:hAnsi="Times New Roman"/>
                <w:b/>
              </w:rPr>
              <w:t xml:space="preserve"> г. к 201</w:t>
            </w:r>
            <w:r>
              <w:rPr>
                <w:rFonts w:ascii="Times New Roman" w:hAnsi="Times New Roman"/>
                <w:b/>
              </w:rPr>
              <w:t>8</w:t>
            </w:r>
            <w:r w:rsidRPr="007B5ADE">
              <w:rPr>
                <w:rFonts w:ascii="Times New Roman" w:hAnsi="Times New Roman"/>
                <w:b/>
              </w:rPr>
              <w:t xml:space="preserve"> г., %</w:t>
            </w:r>
          </w:p>
        </w:tc>
      </w:tr>
      <w:tr w:rsidR="00D81062" w:rsidRPr="007B5ADE" w:rsidTr="002816A6">
        <w:trPr>
          <w:trHeight w:val="244"/>
        </w:trPr>
        <w:tc>
          <w:tcPr>
            <w:tcW w:w="4079" w:type="dxa"/>
          </w:tcPr>
          <w:p w:rsidR="00D81062" w:rsidRPr="007B5ADE" w:rsidRDefault="00D81062" w:rsidP="002816A6">
            <w:pPr>
              <w:widowControl w:val="0"/>
              <w:spacing w:after="0" w:line="240" w:lineRule="auto"/>
              <w:ind w:left="34"/>
              <w:rPr>
                <w:rFonts w:ascii="Times New Roman" w:hAnsi="Times New Roman"/>
              </w:rPr>
            </w:pPr>
            <w:r w:rsidRPr="007B5ADE">
              <w:rPr>
                <w:rFonts w:ascii="Times New Roman" w:hAnsi="Times New Roman"/>
              </w:rPr>
              <w:t>Мужчины трудоспособного возраста</w:t>
            </w:r>
          </w:p>
        </w:tc>
        <w:tc>
          <w:tcPr>
            <w:tcW w:w="1732"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1 608,7</w:t>
            </w:r>
          </w:p>
        </w:tc>
        <w:tc>
          <w:tcPr>
            <w:tcW w:w="1703"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1 689,4</w:t>
            </w:r>
          </w:p>
        </w:tc>
        <w:tc>
          <w:tcPr>
            <w:tcW w:w="2125"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105,0</w:t>
            </w:r>
          </w:p>
        </w:tc>
      </w:tr>
      <w:tr w:rsidR="00D81062" w:rsidRPr="007B5ADE" w:rsidTr="002816A6">
        <w:trPr>
          <w:trHeight w:val="257"/>
        </w:trPr>
        <w:tc>
          <w:tcPr>
            <w:tcW w:w="4079" w:type="dxa"/>
          </w:tcPr>
          <w:p w:rsidR="00D81062" w:rsidRPr="007B5ADE" w:rsidRDefault="00D81062" w:rsidP="002816A6">
            <w:pPr>
              <w:widowControl w:val="0"/>
              <w:spacing w:after="0" w:line="240" w:lineRule="auto"/>
              <w:ind w:left="34"/>
              <w:rPr>
                <w:rFonts w:ascii="Times New Roman" w:hAnsi="Times New Roman"/>
              </w:rPr>
            </w:pPr>
            <w:r w:rsidRPr="007B5ADE">
              <w:rPr>
                <w:rFonts w:ascii="Times New Roman" w:hAnsi="Times New Roman"/>
              </w:rPr>
              <w:t>Женщины трудоспособного возраста</w:t>
            </w:r>
          </w:p>
        </w:tc>
        <w:tc>
          <w:tcPr>
            <w:tcW w:w="1732"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1 492,6</w:t>
            </w:r>
          </w:p>
        </w:tc>
        <w:tc>
          <w:tcPr>
            <w:tcW w:w="1703"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1 568,8</w:t>
            </w:r>
          </w:p>
        </w:tc>
        <w:tc>
          <w:tcPr>
            <w:tcW w:w="2125"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105,1</w:t>
            </w:r>
          </w:p>
        </w:tc>
      </w:tr>
      <w:tr w:rsidR="00D81062" w:rsidRPr="007B5ADE" w:rsidTr="002816A6">
        <w:trPr>
          <w:trHeight w:val="70"/>
        </w:trPr>
        <w:tc>
          <w:tcPr>
            <w:tcW w:w="4079" w:type="dxa"/>
          </w:tcPr>
          <w:p w:rsidR="00D81062" w:rsidRPr="007B5ADE" w:rsidRDefault="00D81062" w:rsidP="002816A6">
            <w:pPr>
              <w:widowControl w:val="0"/>
              <w:spacing w:after="0" w:line="240" w:lineRule="auto"/>
              <w:ind w:left="34"/>
              <w:rPr>
                <w:rFonts w:ascii="Times New Roman" w:hAnsi="Times New Roman"/>
              </w:rPr>
            </w:pPr>
            <w:r w:rsidRPr="007B5ADE">
              <w:rPr>
                <w:rFonts w:ascii="Times New Roman" w:hAnsi="Times New Roman"/>
              </w:rPr>
              <w:t>Пенсионеры</w:t>
            </w:r>
          </w:p>
        </w:tc>
        <w:tc>
          <w:tcPr>
            <w:tcW w:w="1732"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1 223,3</w:t>
            </w:r>
          </w:p>
        </w:tc>
        <w:tc>
          <w:tcPr>
            <w:tcW w:w="1703"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1 280,5</w:t>
            </w:r>
          </w:p>
        </w:tc>
        <w:tc>
          <w:tcPr>
            <w:tcW w:w="2125"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104,7</w:t>
            </w:r>
          </w:p>
        </w:tc>
      </w:tr>
      <w:tr w:rsidR="00D81062" w:rsidRPr="007B5ADE" w:rsidTr="002816A6">
        <w:trPr>
          <w:trHeight w:val="257"/>
        </w:trPr>
        <w:tc>
          <w:tcPr>
            <w:tcW w:w="4079" w:type="dxa"/>
          </w:tcPr>
          <w:p w:rsidR="00D81062" w:rsidRPr="007B5ADE" w:rsidRDefault="00D81062" w:rsidP="002816A6">
            <w:pPr>
              <w:widowControl w:val="0"/>
              <w:spacing w:after="0" w:line="240" w:lineRule="auto"/>
              <w:ind w:left="34"/>
              <w:rPr>
                <w:rFonts w:ascii="Times New Roman" w:hAnsi="Times New Roman"/>
              </w:rPr>
            </w:pPr>
            <w:r w:rsidRPr="007B5ADE">
              <w:rPr>
                <w:rFonts w:ascii="Times New Roman" w:hAnsi="Times New Roman"/>
              </w:rPr>
              <w:t>Дети от 0 до 6 лет</w:t>
            </w:r>
          </w:p>
        </w:tc>
        <w:tc>
          <w:tcPr>
            <w:tcW w:w="1732"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1 357,4</w:t>
            </w:r>
          </w:p>
        </w:tc>
        <w:tc>
          <w:tcPr>
            <w:tcW w:w="1703"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1 391,8</w:t>
            </w:r>
          </w:p>
        </w:tc>
        <w:tc>
          <w:tcPr>
            <w:tcW w:w="2125"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102,5</w:t>
            </w:r>
          </w:p>
        </w:tc>
      </w:tr>
      <w:tr w:rsidR="00D81062" w:rsidRPr="007B5ADE" w:rsidTr="002816A6">
        <w:trPr>
          <w:trHeight w:val="257"/>
        </w:trPr>
        <w:tc>
          <w:tcPr>
            <w:tcW w:w="4079" w:type="dxa"/>
          </w:tcPr>
          <w:p w:rsidR="00D81062" w:rsidRPr="007B5ADE" w:rsidRDefault="00D81062" w:rsidP="002816A6">
            <w:pPr>
              <w:widowControl w:val="0"/>
              <w:spacing w:after="0" w:line="240" w:lineRule="auto"/>
              <w:ind w:left="34"/>
              <w:rPr>
                <w:rFonts w:ascii="Times New Roman" w:hAnsi="Times New Roman"/>
              </w:rPr>
            </w:pPr>
            <w:r w:rsidRPr="007B5ADE">
              <w:rPr>
                <w:rFonts w:ascii="Times New Roman" w:hAnsi="Times New Roman"/>
              </w:rPr>
              <w:t>Дети от 7 до 15 лет</w:t>
            </w:r>
          </w:p>
        </w:tc>
        <w:tc>
          <w:tcPr>
            <w:tcW w:w="1732"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1 635,6</w:t>
            </w:r>
          </w:p>
        </w:tc>
        <w:tc>
          <w:tcPr>
            <w:tcW w:w="1703"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1 706,0</w:t>
            </w:r>
          </w:p>
        </w:tc>
        <w:tc>
          <w:tcPr>
            <w:tcW w:w="2125" w:type="dxa"/>
            <w:vAlign w:val="center"/>
          </w:tcPr>
          <w:p w:rsidR="00D81062" w:rsidRPr="007B5ADE" w:rsidRDefault="00D81062" w:rsidP="002816A6">
            <w:pPr>
              <w:widowControl w:val="0"/>
              <w:spacing w:after="0" w:line="240" w:lineRule="auto"/>
              <w:ind w:firstLine="34"/>
              <w:jc w:val="center"/>
              <w:rPr>
                <w:rFonts w:ascii="Times New Roman" w:hAnsi="Times New Roman"/>
              </w:rPr>
            </w:pPr>
            <w:r w:rsidRPr="007B5ADE">
              <w:rPr>
                <w:rFonts w:ascii="Times New Roman" w:hAnsi="Times New Roman"/>
              </w:rPr>
              <w:t>104,3</w:t>
            </w:r>
          </w:p>
        </w:tc>
      </w:tr>
    </w:tbl>
    <w:p w:rsidR="00D81062" w:rsidRDefault="00D81062" w:rsidP="00D81062">
      <w:pPr>
        <w:widowControl w:val="0"/>
        <w:spacing w:after="0" w:line="240" w:lineRule="auto"/>
        <w:ind w:firstLine="426"/>
        <w:jc w:val="both"/>
        <w:rPr>
          <w:rFonts w:ascii="Times New Roman" w:hAnsi="Times New Roman"/>
          <w:b/>
          <w:sz w:val="28"/>
          <w:szCs w:val="28"/>
        </w:rPr>
      </w:pPr>
    </w:p>
    <w:p w:rsidR="00D81062" w:rsidRPr="00CB462C" w:rsidRDefault="00D81062" w:rsidP="00D81062">
      <w:pPr>
        <w:widowControl w:val="0"/>
        <w:spacing w:after="0" w:line="240" w:lineRule="auto"/>
        <w:ind w:firstLine="426"/>
        <w:jc w:val="both"/>
        <w:rPr>
          <w:rFonts w:ascii="Times New Roman" w:hAnsi="Times New Roman"/>
          <w:b/>
          <w:sz w:val="28"/>
          <w:szCs w:val="28"/>
        </w:rPr>
      </w:pPr>
      <w:r w:rsidRPr="00CB462C">
        <w:rPr>
          <w:rFonts w:ascii="Times New Roman" w:hAnsi="Times New Roman"/>
          <w:b/>
          <w:sz w:val="28"/>
          <w:szCs w:val="28"/>
        </w:rPr>
        <w:t>Рынок труда и сфера занятости</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Динамика показателей рынка труда, формируемая в условиях фиксируемых демографических процессов, поддерживалась в положительной плоскости на фоне реализуемой государственной политики по стимулированию экономического развития и комплекса мероприятий, направленных на повышение уровня жизни граждан.</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Численность экономически активного населения республики на 1 января 2020 года составила 139,2 тыс. чел. (без учета работников силовых структур), увеличившись по сравнению с показателем на начало 2019 года на 2,1 тыс. чел. В составе экономически активного населения 97,8%, или 136,1 тыс. человек, были заняты в экономике республики (на 1 января 2019 года – 134,5 тыс. человек), а 3,1 тыс. человек состояли на учете в Центрах социального страхования и социальной защиты в качестве лиц, ищущих подходящую работу (на 1 января 2019 года – 2,6 тыс. человек).</w:t>
      </w:r>
    </w:p>
    <w:p w:rsidR="00D81062" w:rsidRPr="00F72A61" w:rsidRDefault="00D81062" w:rsidP="00D81062">
      <w:pPr>
        <w:widowControl w:val="0"/>
        <w:shd w:val="clear" w:color="auto" w:fill="FFFFFF" w:themeFill="background1"/>
        <w:tabs>
          <w:tab w:val="left" w:pos="900"/>
        </w:tabs>
        <w:spacing w:after="0" w:line="240" w:lineRule="auto"/>
        <w:ind w:firstLine="426"/>
        <w:jc w:val="both"/>
        <w:rPr>
          <w:rFonts w:ascii="Times New Roman" w:hAnsi="Times New Roman"/>
          <w:sz w:val="28"/>
          <w:szCs w:val="28"/>
        </w:rPr>
      </w:pPr>
      <w:r>
        <w:rPr>
          <w:rFonts w:ascii="Times New Roman" w:hAnsi="Times New Roman"/>
          <w:sz w:val="28"/>
          <w:szCs w:val="28"/>
        </w:rPr>
        <w:t>Б</w:t>
      </w:r>
      <w:r w:rsidRPr="00CB462C">
        <w:rPr>
          <w:rFonts w:ascii="Times New Roman" w:hAnsi="Times New Roman"/>
          <w:sz w:val="28"/>
          <w:szCs w:val="28"/>
        </w:rPr>
        <w:t xml:space="preserve">ез учета субъектов малого </w:t>
      </w:r>
      <w:r w:rsidRPr="00C427D3">
        <w:rPr>
          <w:rFonts w:ascii="Times New Roman" w:hAnsi="Times New Roman"/>
          <w:sz w:val="28"/>
          <w:szCs w:val="28"/>
        </w:rPr>
        <w:t>предпринимательства</w:t>
      </w:r>
      <w:r>
        <w:rPr>
          <w:rFonts w:ascii="Times New Roman" w:hAnsi="Times New Roman"/>
          <w:sz w:val="28"/>
          <w:szCs w:val="28"/>
        </w:rPr>
        <w:t>, ч</w:t>
      </w:r>
      <w:r w:rsidRPr="00CB462C">
        <w:rPr>
          <w:rFonts w:ascii="Times New Roman" w:hAnsi="Times New Roman"/>
          <w:sz w:val="28"/>
          <w:szCs w:val="28"/>
        </w:rPr>
        <w:t xml:space="preserve">исленность занятых </w:t>
      </w:r>
      <w:r>
        <w:rPr>
          <w:rFonts w:ascii="Times New Roman" w:hAnsi="Times New Roman"/>
          <w:sz w:val="28"/>
          <w:szCs w:val="28"/>
        </w:rPr>
        <w:t>на конец</w:t>
      </w:r>
      <w:r w:rsidRPr="00C427D3">
        <w:rPr>
          <w:rFonts w:ascii="Times New Roman" w:hAnsi="Times New Roman"/>
          <w:sz w:val="28"/>
          <w:szCs w:val="28"/>
        </w:rPr>
        <w:t xml:space="preserve"> года составила</w:t>
      </w:r>
      <w:r>
        <w:rPr>
          <w:rFonts w:ascii="Times New Roman" w:hAnsi="Times New Roman"/>
          <w:sz w:val="28"/>
          <w:szCs w:val="28"/>
          <w:shd w:val="clear" w:color="auto" w:fill="FFFFFF" w:themeFill="background1"/>
        </w:rPr>
        <w:t xml:space="preserve"> 92</w:t>
      </w:r>
      <w:r w:rsidRPr="00C427D3">
        <w:rPr>
          <w:rFonts w:ascii="Times New Roman" w:hAnsi="Times New Roman"/>
          <w:sz w:val="28"/>
          <w:szCs w:val="28"/>
          <w:shd w:val="clear" w:color="auto" w:fill="FFFFFF" w:themeFill="background1"/>
        </w:rPr>
        <w:t xml:space="preserve">,3 тыс. чел., что на </w:t>
      </w:r>
      <w:r w:rsidRPr="006E75AE">
        <w:rPr>
          <w:rFonts w:ascii="Times New Roman" w:hAnsi="Times New Roman"/>
          <w:sz w:val="28"/>
          <w:szCs w:val="28"/>
          <w:shd w:val="clear" w:color="auto" w:fill="FFFFFF" w:themeFill="background1"/>
        </w:rPr>
        <w:t xml:space="preserve">1 491 человек меньше, </w:t>
      </w:r>
      <w:r>
        <w:rPr>
          <w:rFonts w:ascii="Times New Roman" w:hAnsi="Times New Roman"/>
          <w:sz w:val="28"/>
          <w:szCs w:val="28"/>
          <w:shd w:val="clear" w:color="auto" w:fill="FFFFFF" w:themeFill="background1"/>
        </w:rPr>
        <w:t>чем год назад</w:t>
      </w:r>
      <w:r w:rsidRPr="006E75AE">
        <w:rPr>
          <w:rFonts w:ascii="Times New Roman" w:hAnsi="Times New Roman"/>
          <w:sz w:val="28"/>
          <w:szCs w:val="28"/>
          <w:shd w:val="clear" w:color="auto" w:fill="FFFFFF" w:themeFill="background1"/>
        </w:rPr>
        <w:t>.</w:t>
      </w:r>
      <w:r w:rsidRPr="006E75AE">
        <w:rPr>
          <w:rFonts w:ascii="Times New Roman" w:hAnsi="Times New Roman"/>
          <w:sz w:val="28"/>
          <w:szCs w:val="28"/>
        </w:rPr>
        <w:t xml:space="preserve"> Всего за 2019 год было принято на работу 19</w:t>
      </w:r>
      <w:r>
        <w:rPr>
          <w:rFonts w:ascii="Times New Roman" w:hAnsi="Times New Roman"/>
          <w:sz w:val="28"/>
          <w:szCs w:val="28"/>
        </w:rPr>
        <w:t> </w:t>
      </w:r>
      <w:r w:rsidRPr="006E75AE">
        <w:rPr>
          <w:rFonts w:ascii="Times New Roman" w:hAnsi="Times New Roman"/>
          <w:sz w:val="28"/>
          <w:szCs w:val="28"/>
        </w:rPr>
        <w:t>661</w:t>
      </w:r>
      <w:r>
        <w:rPr>
          <w:rFonts w:ascii="Times New Roman" w:hAnsi="Times New Roman"/>
          <w:sz w:val="28"/>
          <w:szCs w:val="28"/>
        </w:rPr>
        <w:t xml:space="preserve"> </w:t>
      </w:r>
      <w:r w:rsidRPr="006E75AE">
        <w:rPr>
          <w:rFonts w:ascii="Times New Roman" w:hAnsi="Times New Roman"/>
          <w:sz w:val="28"/>
          <w:szCs w:val="28"/>
        </w:rPr>
        <w:t xml:space="preserve">чел., из них 821 чел. – на дополнительно введенные рабочие места. </w:t>
      </w:r>
    </w:p>
    <w:p w:rsidR="00D81062" w:rsidRDefault="00D81062" w:rsidP="00D81062">
      <w:pPr>
        <w:widowControl w:val="0"/>
        <w:tabs>
          <w:tab w:val="left" w:pos="900"/>
        </w:tabs>
        <w:spacing w:after="0" w:line="240" w:lineRule="auto"/>
        <w:ind w:firstLine="426"/>
        <w:jc w:val="both"/>
        <w:rPr>
          <w:rFonts w:ascii="Times New Roman" w:hAnsi="Times New Roman"/>
          <w:sz w:val="28"/>
          <w:szCs w:val="28"/>
        </w:rPr>
      </w:pPr>
      <w:r w:rsidRPr="00F72A61">
        <w:rPr>
          <w:rFonts w:ascii="Times New Roman" w:hAnsi="Times New Roman"/>
          <w:sz w:val="28"/>
          <w:szCs w:val="28"/>
        </w:rPr>
        <w:lastRenderedPageBreak/>
        <w:t>В течение 2019 года из организаций и учреждений уволилось 21</w:t>
      </w:r>
      <w:r w:rsidRPr="00F72A61">
        <w:rPr>
          <w:rFonts w:ascii="Times New Roman" w:hAnsi="Times New Roman"/>
          <w:snapToGrid w:val="0"/>
          <w:sz w:val="28"/>
          <w:szCs w:val="28"/>
        </w:rPr>
        <w:t> 152</w:t>
      </w:r>
      <w:r w:rsidRPr="00F72A61">
        <w:rPr>
          <w:rFonts w:ascii="Times New Roman" w:hAnsi="Times New Roman"/>
          <w:sz w:val="28"/>
          <w:szCs w:val="28"/>
        </w:rPr>
        <w:t xml:space="preserve"> чел. (в 2018 году – 20</w:t>
      </w:r>
      <w:r>
        <w:rPr>
          <w:rFonts w:ascii="Times New Roman" w:hAnsi="Times New Roman"/>
          <w:sz w:val="28"/>
          <w:szCs w:val="28"/>
        </w:rPr>
        <w:t> </w:t>
      </w:r>
      <w:r w:rsidRPr="00F72A61">
        <w:rPr>
          <w:rFonts w:ascii="Times New Roman" w:hAnsi="Times New Roman"/>
          <w:sz w:val="28"/>
          <w:szCs w:val="28"/>
        </w:rPr>
        <w:t>565</w:t>
      </w:r>
      <w:r>
        <w:rPr>
          <w:rFonts w:ascii="Times New Roman" w:hAnsi="Times New Roman"/>
          <w:sz w:val="28"/>
          <w:szCs w:val="28"/>
        </w:rPr>
        <w:t xml:space="preserve"> </w:t>
      </w:r>
      <w:r w:rsidRPr="00F72A61">
        <w:rPr>
          <w:rFonts w:ascii="Times New Roman" w:hAnsi="Times New Roman"/>
          <w:sz w:val="28"/>
          <w:szCs w:val="28"/>
        </w:rPr>
        <w:t>чел</w:t>
      </w:r>
      <w:r w:rsidRPr="00CB462C">
        <w:rPr>
          <w:rFonts w:ascii="Times New Roman" w:hAnsi="Times New Roman"/>
          <w:sz w:val="28"/>
          <w:szCs w:val="28"/>
        </w:rPr>
        <w:t xml:space="preserve">.), что составляет </w:t>
      </w:r>
      <w:r>
        <w:rPr>
          <w:rFonts w:ascii="Times New Roman" w:hAnsi="Times New Roman"/>
          <w:sz w:val="28"/>
          <w:szCs w:val="28"/>
        </w:rPr>
        <w:t>22,6</w:t>
      </w:r>
      <w:r w:rsidRPr="00CB462C">
        <w:rPr>
          <w:rFonts w:ascii="Times New Roman" w:hAnsi="Times New Roman"/>
          <w:sz w:val="28"/>
          <w:szCs w:val="28"/>
        </w:rPr>
        <w:t xml:space="preserve">% от списочной численности работников на начало года. </w:t>
      </w:r>
      <w:r>
        <w:rPr>
          <w:rFonts w:ascii="Times New Roman" w:hAnsi="Times New Roman"/>
          <w:sz w:val="28"/>
          <w:szCs w:val="28"/>
        </w:rPr>
        <w:t xml:space="preserve">По собственной </w:t>
      </w:r>
      <w:r w:rsidRPr="00CB462C">
        <w:rPr>
          <w:rFonts w:ascii="Times New Roman" w:hAnsi="Times New Roman"/>
          <w:sz w:val="28"/>
          <w:szCs w:val="28"/>
        </w:rPr>
        <w:t>инициативе</w:t>
      </w:r>
      <w:r>
        <w:rPr>
          <w:rFonts w:ascii="Times New Roman" w:hAnsi="Times New Roman"/>
          <w:sz w:val="28"/>
          <w:szCs w:val="28"/>
        </w:rPr>
        <w:t xml:space="preserve"> </w:t>
      </w:r>
      <w:r w:rsidRPr="00CB462C">
        <w:rPr>
          <w:rFonts w:ascii="Times New Roman" w:hAnsi="Times New Roman"/>
          <w:sz w:val="28"/>
          <w:szCs w:val="28"/>
        </w:rPr>
        <w:t>увол</w:t>
      </w:r>
      <w:r>
        <w:rPr>
          <w:rFonts w:ascii="Times New Roman" w:hAnsi="Times New Roman"/>
          <w:sz w:val="28"/>
          <w:szCs w:val="28"/>
        </w:rPr>
        <w:t>ены 18 669 </w:t>
      </w:r>
      <w:r w:rsidRPr="00CB462C">
        <w:rPr>
          <w:rFonts w:ascii="Times New Roman" w:hAnsi="Times New Roman"/>
          <w:sz w:val="28"/>
          <w:szCs w:val="28"/>
        </w:rPr>
        <w:t>чел.</w:t>
      </w:r>
      <w:r>
        <w:rPr>
          <w:rFonts w:ascii="Times New Roman" w:hAnsi="Times New Roman"/>
          <w:sz w:val="28"/>
          <w:szCs w:val="28"/>
        </w:rPr>
        <w:t xml:space="preserve"> (88,3</w:t>
      </w:r>
      <w:r w:rsidRPr="00CB462C">
        <w:rPr>
          <w:rFonts w:ascii="Times New Roman" w:hAnsi="Times New Roman"/>
          <w:sz w:val="28"/>
          <w:szCs w:val="28"/>
        </w:rPr>
        <w:t>%</w:t>
      </w:r>
      <w:r>
        <w:rPr>
          <w:rFonts w:ascii="Times New Roman" w:hAnsi="Times New Roman"/>
          <w:sz w:val="28"/>
          <w:szCs w:val="28"/>
        </w:rPr>
        <w:t>).</w:t>
      </w:r>
    </w:p>
    <w:p w:rsidR="00D81062" w:rsidRPr="00CB462C" w:rsidRDefault="00D81062" w:rsidP="00D81062">
      <w:pPr>
        <w:widowControl w:val="0"/>
        <w:tabs>
          <w:tab w:val="left" w:pos="900"/>
        </w:tabs>
        <w:spacing w:after="0" w:line="240" w:lineRule="auto"/>
        <w:ind w:firstLine="426"/>
        <w:jc w:val="both"/>
        <w:rPr>
          <w:rFonts w:ascii="Times New Roman" w:hAnsi="Times New Roman"/>
          <w:sz w:val="28"/>
          <w:szCs w:val="28"/>
        </w:rPr>
      </w:pPr>
      <w:r>
        <w:rPr>
          <w:rFonts w:ascii="Times New Roman" w:hAnsi="Times New Roman"/>
          <w:sz w:val="28"/>
          <w:szCs w:val="28"/>
        </w:rPr>
        <w:t>З</w:t>
      </w:r>
      <w:r w:rsidRPr="006E75AE">
        <w:rPr>
          <w:rFonts w:ascii="Times New Roman" w:hAnsi="Times New Roman"/>
          <w:sz w:val="28"/>
          <w:szCs w:val="28"/>
        </w:rPr>
        <w:t>амещени</w:t>
      </w:r>
      <w:r>
        <w:rPr>
          <w:rFonts w:ascii="Times New Roman" w:hAnsi="Times New Roman"/>
          <w:sz w:val="28"/>
          <w:szCs w:val="28"/>
        </w:rPr>
        <w:t>е</w:t>
      </w:r>
      <w:r w:rsidRPr="006E75AE">
        <w:rPr>
          <w:rFonts w:ascii="Times New Roman" w:hAnsi="Times New Roman"/>
          <w:sz w:val="28"/>
          <w:szCs w:val="28"/>
        </w:rPr>
        <w:t xml:space="preserve"> выбывших работников новыми кадрами в рассматриваемом периоде составил</w:t>
      </w:r>
      <w:r>
        <w:rPr>
          <w:rFonts w:ascii="Times New Roman" w:hAnsi="Times New Roman"/>
          <w:sz w:val="28"/>
          <w:szCs w:val="28"/>
        </w:rPr>
        <w:t>о</w:t>
      </w:r>
      <w:r w:rsidRPr="006E75AE">
        <w:rPr>
          <w:rFonts w:ascii="Times New Roman" w:hAnsi="Times New Roman"/>
          <w:sz w:val="28"/>
          <w:szCs w:val="28"/>
        </w:rPr>
        <w:t xml:space="preserve"> 93,0</w:t>
      </w:r>
      <w:r w:rsidRPr="00F72A61">
        <w:rPr>
          <w:rFonts w:ascii="Times New Roman" w:hAnsi="Times New Roman"/>
          <w:sz w:val="28"/>
          <w:szCs w:val="28"/>
        </w:rPr>
        <w:t>%.</w:t>
      </w:r>
    </w:p>
    <w:p w:rsidR="00D81062" w:rsidRPr="006E75AE"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color w:val="000000"/>
          <w:sz w:val="28"/>
          <w:szCs w:val="28"/>
        </w:rPr>
        <w:t xml:space="preserve">В рассматриваемом периоде </w:t>
      </w:r>
      <w:r>
        <w:rPr>
          <w:rFonts w:ascii="Times New Roman" w:hAnsi="Times New Roman"/>
          <w:color w:val="000000"/>
          <w:sz w:val="28"/>
          <w:szCs w:val="28"/>
        </w:rPr>
        <w:t>66</w:t>
      </w:r>
      <w:r w:rsidRPr="00CB462C">
        <w:rPr>
          <w:rFonts w:ascii="Times New Roman" w:hAnsi="Times New Roman"/>
          <w:color w:val="000000"/>
          <w:sz w:val="28"/>
          <w:szCs w:val="28"/>
        </w:rPr>
        <w:t xml:space="preserve"> организаци</w:t>
      </w:r>
      <w:r>
        <w:rPr>
          <w:rFonts w:ascii="Times New Roman" w:hAnsi="Times New Roman"/>
          <w:color w:val="000000"/>
          <w:sz w:val="28"/>
          <w:szCs w:val="28"/>
        </w:rPr>
        <w:t>й</w:t>
      </w:r>
      <w:r w:rsidRPr="00CB462C">
        <w:rPr>
          <w:rFonts w:ascii="Times New Roman" w:hAnsi="Times New Roman"/>
          <w:color w:val="000000"/>
          <w:sz w:val="28"/>
          <w:szCs w:val="28"/>
        </w:rPr>
        <w:t xml:space="preserve"> республики предоставили в Центры социального страхования и социальной защиты городов и районов республики информацию </w:t>
      </w:r>
      <w:r w:rsidRPr="00CB462C">
        <w:rPr>
          <w:rFonts w:ascii="Times New Roman" w:hAnsi="Times New Roman"/>
          <w:sz w:val="28"/>
          <w:szCs w:val="28"/>
        </w:rPr>
        <w:t>о предстоящем увольнени</w:t>
      </w:r>
      <w:r>
        <w:rPr>
          <w:rFonts w:ascii="Times New Roman" w:hAnsi="Times New Roman"/>
          <w:sz w:val="28"/>
          <w:szCs w:val="28"/>
        </w:rPr>
        <w:t>и</w:t>
      </w:r>
      <w:r w:rsidRPr="00CB462C">
        <w:rPr>
          <w:rFonts w:ascii="Times New Roman" w:hAnsi="Times New Roman"/>
          <w:sz w:val="28"/>
          <w:szCs w:val="28"/>
        </w:rPr>
        <w:t xml:space="preserve"> работников в связи с ликвидацией, сокращением численности </w:t>
      </w:r>
      <w:r>
        <w:rPr>
          <w:rFonts w:ascii="Times New Roman" w:hAnsi="Times New Roman"/>
          <w:sz w:val="28"/>
          <w:szCs w:val="28"/>
        </w:rPr>
        <w:t>(</w:t>
      </w:r>
      <w:r w:rsidRPr="00CB462C">
        <w:rPr>
          <w:rFonts w:ascii="Times New Roman" w:hAnsi="Times New Roman"/>
          <w:sz w:val="28"/>
          <w:szCs w:val="28"/>
        </w:rPr>
        <w:t>штата</w:t>
      </w:r>
      <w:r>
        <w:rPr>
          <w:rFonts w:ascii="Times New Roman" w:hAnsi="Times New Roman"/>
          <w:sz w:val="28"/>
          <w:szCs w:val="28"/>
        </w:rPr>
        <w:t>)</w:t>
      </w:r>
      <w:r w:rsidRPr="00CB462C">
        <w:rPr>
          <w:rFonts w:ascii="Times New Roman" w:hAnsi="Times New Roman"/>
          <w:sz w:val="28"/>
          <w:szCs w:val="28"/>
        </w:rPr>
        <w:t xml:space="preserve">. В связи с проведением </w:t>
      </w:r>
      <w:r w:rsidRPr="00A82269">
        <w:rPr>
          <w:rFonts w:ascii="Times New Roman" w:hAnsi="Times New Roman"/>
          <w:sz w:val="28"/>
          <w:szCs w:val="28"/>
        </w:rPr>
        <w:t>данных мероприятий было намечено увольнени</w:t>
      </w:r>
      <w:r>
        <w:rPr>
          <w:rFonts w:ascii="Times New Roman" w:hAnsi="Times New Roman"/>
          <w:sz w:val="28"/>
          <w:szCs w:val="28"/>
        </w:rPr>
        <w:t>е</w:t>
      </w:r>
      <w:r w:rsidRPr="00A82269">
        <w:rPr>
          <w:rFonts w:ascii="Times New Roman" w:hAnsi="Times New Roman"/>
          <w:sz w:val="28"/>
          <w:szCs w:val="28"/>
        </w:rPr>
        <w:t xml:space="preserve"> 481</w:t>
      </w:r>
      <w:r>
        <w:rPr>
          <w:rFonts w:ascii="Times New Roman" w:hAnsi="Times New Roman"/>
          <w:sz w:val="28"/>
          <w:szCs w:val="28"/>
        </w:rPr>
        <w:t> </w:t>
      </w:r>
      <w:r w:rsidRPr="00A82269">
        <w:rPr>
          <w:rFonts w:ascii="Times New Roman" w:hAnsi="Times New Roman"/>
          <w:sz w:val="28"/>
          <w:szCs w:val="28"/>
        </w:rPr>
        <w:t>работник</w:t>
      </w:r>
      <w:r>
        <w:rPr>
          <w:rFonts w:ascii="Times New Roman" w:hAnsi="Times New Roman"/>
          <w:sz w:val="28"/>
          <w:szCs w:val="28"/>
        </w:rPr>
        <w:t>а</w:t>
      </w:r>
      <w:r w:rsidRPr="00A82269">
        <w:rPr>
          <w:rFonts w:ascii="Times New Roman" w:hAnsi="Times New Roman"/>
          <w:sz w:val="28"/>
          <w:szCs w:val="28"/>
        </w:rPr>
        <w:t xml:space="preserve"> (в 2018 году – 446 чел.),</w:t>
      </w:r>
      <w:r>
        <w:rPr>
          <w:rFonts w:ascii="Times New Roman" w:hAnsi="Times New Roman"/>
          <w:sz w:val="28"/>
          <w:szCs w:val="28"/>
        </w:rPr>
        <w:t xml:space="preserve"> в числе которых </w:t>
      </w:r>
      <w:r w:rsidRPr="00CB462C">
        <w:rPr>
          <w:rFonts w:ascii="Times New Roman" w:hAnsi="Times New Roman"/>
          <w:sz w:val="28"/>
          <w:szCs w:val="28"/>
        </w:rPr>
        <w:t xml:space="preserve">молодежь 16-29 лет составила </w:t>
      </w:r>
      <w:r>
        <w:rPr>
          <w:rFonts w:ascii="Times New Roman" w:hAnsi="Times New Roman"/>
          <w:sz w:val="28"/>
          <w:szCs w:val="28"/>
        </w:rPr>
        <w:t>6,2</w:t>
      </w:r>
      <w:r w:rsidRPr="00CB462C">
        <w:rPr>
          <w:rFonts w:ascii="Times New Roman" w:hAnsi="Times New Roman"/>
          <w:sz w:val="28"/>
          <w:szCs w:val="28"/>
        </w:rPr>
        <w:t xml:space="preserve">%, граждане предпенсионного возраста – </w:t>
      </w:r>
      <w:r>
        <w:rPr>
          <w:rFonts w:ascii="Times New Roman" w:hAnsi="Times New Roman"/>
          <w:sz w:val="28"/>
          <w:szCs w:val="28"/>
        </w:rPr>
        <w:t>5,2</w:t>
      </w:r>
      <w:r w:rsidRPr="00CB462C">
        <w:rPr>
          <w:rFonts w:ascii="Times New Roman" w:hAnsi="Times New Roman"/>
          <w:sz w:val="28"/>
          <w:szCs w:val="28"/>
        </w:rPr>
        <w:t>%.</w:t>
      </w:r>
      <w:r>
        <w:rPr>
          <w:rFonts w:ascii="Times New Roman" w:hAnsi="Times New Roman"/>
          <w:sz w:val="28"/>
          <w:szCs w:val="28"/>
        </w:rPr>
        <w:t xml:space="preserve"> </w:t>
      </w:r>
      <w:r w:rsidRPr="00CB462C">
        <w:rPr>
          <w:rFonts w:ascii="Times New Roman" w:hAnsi="Times New Roman"/>
          <w:sz w:val="28"/>
          <w:szCs w:val="28"/>
        </w:rPr>
        <w:t xml:space="preserve">В разрезе отраслей экономики наибольшее </w:t>
      </w:r>
      <w:r>
        <w:rPr>
          <w:rFonts w:ascii="Times New Roman" w:hAnsi="Times New Roman"/>
          <w:sz w:val="28"/>
          <w:szCs w:val="28"/>
        </w:rPr>
        <w:t xml:space="preserve">число </w:t>
      </w:r>
      <w:r w:rsidRPr="00CB462C">
        <w:rPr>
          <w:rFonts w:ascii="Times New Roman" w:hAnsi="Times New Roman"/>
          <w:sz w:val="28"/>
          <w:szCs w:val="28"/>
        </w:rPr>
        <w:t xml:space="preserve">работников </w:t>
      </w:r>
      <w:r>
        <w:rPr>
          <w:rFonts w:ascii="Times New Roman" w:hAnsi="Times New Roman"/>
          <w:sz w:val="28"/>
          <w:szCs w:val="28"/>
        </w:rPr>
        <w:t xml:space="preserve">было </w:t>
      </w:r>
      <w:r w:rsidRPr="00CB462C">
        <w:rPr>
          <w:rFonts w:ascii="Times New Roman" w:hAnsi="Times New Roman"/>
          <w:sz w:val="28"/>
          <w:szCs w:val="28"/>
        </w:rPr>
        <w:t>намечен</w:t>
      </w:r>
      <w:r>
        <w:rPr>
          <w:rFonts w:ascii="Times New Roman" w:hAnsi="Times New Roman"/>
          <w:sz w:val="28"/>
          <w:szCs w:val="28"/>
        </w:rPr>
        <w:t>о</w:t>
      </w:r>
      <w:r w:rsidRPr="00CB462C">
        <w:rPr>
          <w:rFonts w:ascii="Times New Roman" w:hAnsi="Times New Roman"/>
          <w:sz w:val="28"/>
          <w:szCs w:val="28"/>
        </w:rPr>
        <w:t xml:space="preserve"> к высвобождению </w:t>
      </w:r>
      <w:r>
        <w:rPr>
          <w:rFonts w:ascii="Times New Roman" w:hAnsi="Times New Roman"/>
          <w:sz w:val="28"/>
          <w:szCs w:val="28"/>
        </w:rPr>
        <w:t xml:space="preserve">в </w:t>
      </w:r>
      <w:r w:rsidRPr="00CB462C">
        <w:rPr>
          <w:rFonts w:ascii="Times New Roman" w:hAnsi="Times New Roman"/>
          <w:sz w:val="28"/>
          <w:szCs w:val="28"/>
        </w:rPr>
        <w:t>промышленност</w:t>
      </w:r>
      <w:r>
        <w:rPr>
          <w:rFonts w:ascii="Times New Roman" w:hAnsi="Times New Roman"/>
          <w:sz w:val="28"/>
          <w:szCs w:val="28"/>
        </w:rPr>
        <w:t>и</w:t>
      </w:r>
      <w:r w:rsidRPr="00CB462C">
        <w:rPr>
          <w:rFonts w:ascii="Times New Roman" w:hAnsi="Times New Roman"/>
          <w:sz w:val="28"/>
          <w:szCs w:val="28"/>
        </w:rPr>
        <w:t xml:space="preserve"> – </w:t>
      </w:r>
      <w:r>
        <w:rPr>
          <w:rFonts w:ascii="Times New Roman" w:hAnsi="Times New Roman"/>
          <w:sz w:val="28"/>
          <w:szCs w:val="28"/>
        </w:rPr>
        <w:t>28,9</w:t>
      </w:r>
      <w:r w:rsidRPr="00CB462C">
        <w:rPr>
          <w:rFonts w:ascii="Times New Roman" w:hAnsi="Times New Roman"/>
          <w:sz w:val="28"/>
          <w:szCs w:val="28"/>
        </w:rPr>
        <w:t xml:space="preserve">%, </w:t>
      </w:r>
      <w:r>
        <w:rPr>
          <w:rFonts w:ascii="Times New Roman" w:hAnsi="Times New Roman"/>
          <w:sz w:val="28"/>
          <w:szCs w:val="28"/>
        </w:rPr>
        <w:t xml:space="preserve">образовании – 17,9% и </w:t>
      </w:r>
      <w:r w:rsidRPr="00CB462C">
        <w:rPr>
          <w:rFonts w:ascii="Times New Roman" w:hAnsi="Times New Roman"/>
          <w:sz w:val="28"/>
          <w:szCs w:val="28"/>
        </w:rPr>
        <w:t>жилищ</w:t>
      </w:r>
      <w:r>
        <w:rPr>
          <w:rFonts w:ascii="Times New Roman" w:hAnsi="Times New Roman"/>
          <w:sz w:val="28"/>
          <w:szCs w:val="28"/>
        </w:rPr>
        <w:t>но-коммунальном хозяйстве – 15,6%</w:t>
      </w:r>
      <w:r w:rsidRPr="00CB462C">
        <w:rPr>
          <w:rFonts w:ascii="Times New Roman" w:hAnsi="Times New Roman"/>
          <w:sz w:val="28"/>
          <w:szCs w:val="28"/>
        </w:rPr>
        <w:t>.</w:t>
      </w:r>
      <w:r>
        <w:rPr>
          <w:rFonts w:ascii="Times New Roman" w:hAnsi="Times New Roman"/>
          <w:sz w:val="28"/>
          <w:szCs w:val="28"/>
        </w:rPr>
        <w:t xml:space="preserve"> Вместе с тем </w:t>
      </w:r>
      <w:r w:rsidRPr="00CB462C">
        <w:rPr>
          <w:rFonts w:ascii="Times New Roman" w:hAnsi="Times New Roman"/>
          <w:sz w:val="28"/>
          <w:szCs w:val="28"/>
        </w:rPr>
        <w:t xml:space="preserve">фактически было уволено </w:t>
      </w:r>
      <w:r>
        <w:rPr>
          <w:rFonts w:ascii="Times New Roman" w:hAnsi="Times New Roman"/>
          <w:sz w:val="28"/>
          <w:szCs w:val="28"/>
        </w:rPr>
        <w:t>230 сотрудников</w:t>
      </w:r>
      <w:r w:rsidRPr="00CB462C">
        <w:rPr>
          <w:rFonts w:ascii="Times New Roman" w:hAnsi="Times New Roman"/>
          <w:sz w:val="28"/>
          <w:szCs w:val="28"/>
        </w:rPr>
        <w:t xml:space="preserve">, </w:t>
      </w:r>
      <w:r w:rsidRPr="006E75AE">
        <w:rPr>
          <w:rFonts w:ascii="Times New Roman" w:hAnsi="Times New Roman"/>
          <w:sz w:val="28"/>
          <w:szCs w:val="28"/>
        </w:rPr>
        <w:t>или 1,1% общей численности выбывших.</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В </w:t>
      </w:r>
      <w:r>
        <w:rPr>
          <w:rFonts w:ascii="Times New Roman" w:hAnsi="Times New Roman"/>
          <w:sz w:val="28"/>
          <w:szCs w:val="28"/>
        </w:rPr>
        <w:t>2019</w:t>
      </w:r>
      <w:r w:rsidRPr="00CB462C">
        <w:rPr>
          <w:rFonts w:ascii="Times New Roman" w:hAnsi="Times New Roman"/>
          <w:sz w:val="28"/>
          <w:szCs w:val="28"/>
        </w:rPr>
        <w:t xml:space="preserve"> год</w:t>
      </w:r>
      <w:r>
        <w:rPr>
          <w:rFonts w:ascii="Times New Roman" w:hAnsi="Times New Roman"/>
          <w:sz w:val="28"/>
          <w:szCs w:val="28"/>
        </w:rPr>
        <w:t>у</w:t>
      </w:r>
      <w:r w:rsidRPr="00CB462C">
        <w:rPr>
          <w:rFonts w:ascii="Times New Roman" w:hAnsi="Times New Roman"/>
          <w:sz w:val="28"/>
          <w:szCs w:val="28"/>
        </w:rPr>
        <w:t xml:space="preserve"> в Центры социального страхования и социальной зашиты городов и районов за содействием в поиске работы и получением консультаций обратилось </w:t>
      </w:r>
      <w:r>
        <w:rPr>
          <w:rFonts w:ascii="Times New Roman" w:hAnsi="Times New Roman"/>
          <w:sz w:val="28"/>
          <w:szCs w:val="28"/>
        </w:rPr>
        <w:t>20,8</w:t>
      </w:r>
      <w:r w:rsidRPr="00CB462C">
        <w:rPr>
          <w:rFonts w:ascii="Times New Roman" w:hAnsi="Times New Roman"/>
          <w:sz w:val="28"/>
          <w:szCs w:val="28"/>
        </w:rPr>
        <w:t xml:space="preserve"> тыс. человек, что составило </w:t>
      </w:r>
      <w:r>
        <w:rPr>
          <w:rFonts w:ascii="Times New Roman" w:hAnsi="Times New Roman"/>
          <w:sz w:val="28"/>
          <w:szCs w:val="28"/>
        </w:rPr>
        <w:t>99,6</w:t>
      </w:r>
      <w:r w:rsidRPr="00CB462C">
        <w:rPr>
          <w:rFonts w:ascii="Times New Roman" w:hAnsi="Times New Roman"/>
          <w:sz w:val="28"/>
          <w:szCs w:val="28"/>
        </w:rPr>
        <w:t xml:space="preserve">% к уровню </w:t>
      </w:r>
      <w:r>
        <w:rPr>
          <w:rFonts w:ascii="Times New Roman" w:hAnsi="Times New Roman"/>
          <w:sz w:val="28"/>
          <w:szCs w:val="28"/>
        </w:rPr>
        <w:t>предыдущего</w:t>
      </w:r>
      <w:r w:rsidRPr="00CB462C">
        <w:rPr>
          <w:rFonts w:ascii="Times New Roman" w:hAnsi="Times New Roman"/>
          <w:sz w:val="28"/>
          <w:szCs w:val="28"/>
        </w:rPr>
        <w:t xml:space="preserve"> года.</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F72A61">
        <w:rPr>
          <w:rFonts w:ascii="Times New Roman" w:hAnsi="Times New Roman"/>
          <w:sz w:val="28"/>
          <w:szCs w:val="28"/>
        </w:rPr>
        <w:t>Численность граждан, получивших консультации по вопросам выбора места работы, законодательств</w:t>
      </w:r>
      <w:r>
        <w:rPr>
          <w:rFonts w:ascii="Times New Roman" w:hAnsi="Times New Roman"/>
          <w:sz w:val="28"/>
          <w:szCs w:val="28"/>
        </w:rPr>
        <w:t>а</w:t>
      </w:r>
      <w:r w:rsidRPr="00F72A61">
        <w:rPr>
          <w:rFonts w:ascii="Times New Roman" w:hAnsi="Times New Roman"/>
          <w:sz w:val="28"/>
          <w:szCs w:val="28"/>
        </w:rPr>
        <w:t xml:space="preserve"> о труде и занятости, возможности прохождения профессионального обучения и др</w:t>
      </w:r>
      <w:r>
        <w:rPr>
          <w:rFonts w:ascii="Times New Roman" w:hAnsi="Times New Roman"/>
          <w:sz w:val="28"/>
          <w:szCs w:val="28"/>
        </w:rPr>
        <w:t>.</w:t>
      </w:r>
      <w:r w:rsidRPr="00F72A61">
        <w:rPr>
          <w:rFonts w:ascii="Times New Roman" w:hAnsi="Times New Roman"/>
          <w:sz w:val="28"/>
          <w:szCs w:val="28"/>
        </w:rPr>
        <w:t>, составила 11,8 тыс. человек (за 2018 год – 11,9 тыс</w:t>
      </w:r>
      <w:r w:rsidRPr="00CB462C">
        <w:rPr>
          <w:rFonts w:ascii="Times New Roman" w:hAnsi="Times New Roman"/>
          <w:sz w:val="28"/>
          <w:szCs w:val="28"/>
        </w:rPr>
        <w:t xml:space="preserve">. чел.). Услугами по профориентации воспользовались </w:t>
      </w:r>
      <w:r>
        <w:rPr>
          <w:rFonts w:ascii="Times New Roman" w:hAnsi="Times New Roman"/>
          <w:sz w:val="28"/>
          <w:szCs w:val="28"/>
        </w:rPr>
        <w:t>8,7 </w:t>
      </w:r>
      <w:r w:rsidRPr="00CB462C">
        <w:rPr>
          <w:rFonts w:ascii="Times New Roman" w:hAnsi="Times New Roman"/>
          <w:sz w:val="28"/>
          <w:szCs w:val="28"/>
        </w:rPr>
        <w:t>тыс.</w:t>
      </w:r>
      <w:r>
        <w:rPr>
          <w:rFonts w:ascii="Times New Roman" w:hAnsi="Times New Roman"/>
          <w:sz w:val="28"/>
          <w:szCs w:val="28"/>
        </w:rPr>
        <w:t> </w:t>
      </w:r>
      <w:r w:rsidRPr="00CB462C">
        <w:rPr>
          <w:rFonts w:ascii="Times New Roman" w:hAnsi="Times New Roman"/>
          <w:sz w:val="28"/>
          <w:szCs w:val="28"/>
        </w:rPr>
        <w:t xml:space="preserve">граждан, психологическую поддержку получили </w:t>
      </w:r>
      <w:r>
        <w:rPr>
          <w:rFonts w:ascii="Times New Roman" w:hAnsi="Times New Roman"/>
          <w:sz w:val="28"/>
          <w:szCs w:val="28"/>
        </w:rPr>
        <w:t>2,6</w:t>
      </w:r>
      <w:r w:rsidRPr="00CB462C">
        <w:rPr>
          <w:rFonts w:ascii="Times New Roman" w:hAnsi="Times New Roman"/>
          <w:sz w:val="28"/>
          <w:szCs w:val="28"/>
        </w:rPr>
        <w:t xml:space="preserve"> тыс. человек.</w:t>
      </w:r>
    </w:p>
    <w:p w:rsidR="00D81062" w:rsidRPr="001B2F2D" w:rsidRDefault="00D81062" w:rsidP="00D81062">
      <w:pPr>
        <w:widowControl w:val="0"/>
        <w:spacing w:after="0" w:line="240" w:lineRule="auto"/>
        <w:ind w:firstLine="426"/>
        <w:contextualSpacing/>
        <w:jc w:val="right"/>
        <w:rPr>
          <w:rFonts w:ascii="Times New Roman" w:hAnsi="Times New Roman"/>
          <w:b/>
          <w:i/>
          <w:sz w:val="28"/>
          <w:szCs w:val="28"/>
        </w:rPr>
      </w:pPr>
      <w:bookmarkStart w:id="0" w:name="_GoBack"/>
      <w:bookmarkEnd w:id="0"/>
      <w:r w:rsidRPr="001B2F2D">
        <w:rPr>
          <w:rFonts w:ascii="Times New Roman" w:hAnsi="Times New Roman"/>
          <w:b/>
          <w:i/>
          <w:sz w:val="28"/>
          <w:szCs w:val="28"/>
        </w:rPr>
        <w:t>Рисунок 3</w:t>
      </w:r>
      <w:r w:rsidR="00E62EDB">
        <w:rPr>
          <w:rFonts w:ascii="Times New Roman" w:hAnsi="Times New Roman"/>
          <w:b/>
          <w:i/>
          <w:sz w:val="28"/>
          <w:szCs w:val="28"/>
        </w:rPr>
        <w:t>2</w:t>
      </w:r>
    </w:p>
    <w:p w:rsidR="00D81062" w:rsidRPr="00CB462C" w:rsidRDefault="00D81062" w:rsidP="00D81062">
      <w:pPr>
        <w:widowControl w:val="0"/>
        <w:spacing w:after="0" w:line="240" w:lineRule="auto"/>
        <w:ind w:right="-284"/>
        <w:contextualSpacing/>
        <w:jc w:val="both"/>
        <w:rPr>
          <w:rFonts w:ascii="Times New Roman" w:hAnsi="Times New Roman"/>
          <w:sz w:val="28"/>
          <w:szCs w:val="28"/>
        </w:rPr>
      </w:pPr>
      <w:r w:rsidRPr="00250C48">
        <w:rPr>
          <w:rFonts w:ascii="Times New Roman" w:hAnsi="Times New Roman"/>
          <w:noProof/>
          <w:sz w:val="28"/>
          <w:szCs w:val="28"/>
        </w:rPr>
        <w:drawing>
          <wp:inline distT="0" distB="0" distL="0" distR="0">
            <wp:extent cx="6122505" cy="2091193"/>
            <wp:effectExtent l="0" t="0" r="0" b="0"/>
            <wp:docPr id="4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81062" w:rsidRPr="001B2F2D" w:rsidRDefault="00D81062" w:rsidP="00D81062">
      <w:pPr>
        <w:widowControl w:val="0"/>
        <w:spacing w:after="0" w:line="240" w:lineRule="auto"/>
        <w:ind w:firstLine="426"/>
        <w:contextualSpacing/>
        <w:jc w:val="both"/>
        <w:rPr>
          <w:rFonts w:ascii="Times New Roman" w:hAnsi="Times New Roman"/>
          <w:sz w:val="28"/>
          <w:szCs w:val="28"/>
        </w:rPr>
      </w:pPr>
      <w:r w:rsidRPr="00CB462C">
        <w:rPr>
          <w:rFonts w:ascii="Times New Roman" w:hAnsi="Times New Roman"/>
          <w:sz w:val="28"/>
          <w:szCs w:val="28"/>
        </w:rPr>
        <w:t xml:space="preserve">В </w:t>
      </w:r>
      <w:r>
        <w:rPr>
          <w:rFonts w:ascii="Times New Roman" w:hAnsi="Times New Roman"/>
          <w:sz w:val="28"/>
          <w:szCs w:val="28"/>
        </w:rPr>
        <w:t>течение года</w:t>
      </w:r>
      <w:r w:rsidRPr="00CB462C">
        <w:rPr>
          <w:rFonts w:ascii="Times New Roman" w:hAnsi="Times New Roman"/>
          <w:sz w:val="28"/>
          <w:szCs w:val="28"/>
        </w:rPr>
        <w:t xml:space="preserve"> в качестве лиц</w:t>
      </w:r>
      <w:r>
        <w:rPr>
          <w:rFonts w:ascii="Times New Roman" w:hAnsi="Times New Roman"/>
          <w:sz w:val="28"/>
          <w:szCs w:val="28"/>
        </w:rPr>
        <w:t>,</w:t>
      </w:r>
      <w:r w:rsidRPr="00CB462C">
        <w:rPr>
          <w:rFonts w:ascii="Times New Roman" w:hAnsi="Times New Roman"/>
          <w:sz w:val="28"/>
          <w:szCs w:val="28"/>
        </w:rPr>
        <w:t xml:space="preserve"> ищущих </w:t>
      </w:r>
      <w:r w:rsidRPr="005D3D6D">
        <w:rPr>
          <w:rFonts w:ascii="Times New Roman" w:hAnsi="Times New Roman"/>
          <w:sz w:val="28"/>
          <w:szCs w:val="28"/>
        </w:rPr>
        <w:t>подходящую работу, был</w:t>
      </w:r>
      <w:r>
        <w:rPr>
          <w:rFonts w:ascii="Times New Roman" w:hAnsi="Times New Roman"/>
          <w:sz w:val="28"/>
          <w:szCs w:val="28"/>
        </w:rPr>
        <w:t>и</w:t>
      </w:r>
      <w:r w:rsidRPr="005D3D6D">
        <w:rPr>
          <w:rFonts w:ascii="Times New Roman" w:hAnsi="Times New Roman"/>
          <w:sz w:val="28"/>
          <w:szCs w:val="28"/>
        </w:rPr>
        <w:t xml:space="preserve"> зарегистрирован</w:t>
      </w:r>
      <w:r>
        <w:rPr>
          <w:rFonts w:ascii="Times New Roman" w:hAnsi="Times New Roman"/>
          <w:sz w:val="28"/>
          <w:szCs w:val="28"/>
        </w:rPr>
        <w:t>ы 5 963</w:t>
      </w:r>
      <w:r w:rsidRPr="005D3D6D">
        <w:rPr>
          <w:rFonts w:ascii="Times New Roman" w:hAnsi="Times New Roman"/>
          <w:sz w:val="28"/>
          <w:szCs w:val="28"/>
        </w:rPr>
        <w:t xml:space="preserve"> человек</w:t>
      </w:r>
      <w:r>
        <w:rPr>
          <w:rFonts w:ascii="Times New Roman" w:hAnsi="Times New Roman"/>
          <w:sz w:val="28"/>
          <w:szCs w:val="28"/>
        </w:rPr>
        <w:t xml:space="preserve">а </w:t>
      </w:r>
      <w:r w:rsidRPr="005D3D6D">
        <w:rPr>
          <w:rFonts w:ascii="Times New Roman" w:hAnsi="Times New Roman"/>
          <w:color w:val="000000"/>
          <w:sz w:val="28"/>
          <w:szCs w:val="28"/>
        </w:rPr>
        <w:t xml:space="preserve">(в </w:t>
      </w:r>
      <w:r w:rsidRPr="005D3D6D">
        <w:rPr>
          <w:rFonts w:ascii="Times New Roman" w:hAnsi="Times New Roman"/>
          <w:sz w:val="28"/>
          <w:szCs w:val="28"/>
        </w:rPr>
        <w:t>201</w:t>
      </w:r>
      <w:r>
        <w:rPr>
          <w:rFonts w:ascii="Times New Roman" w:hAnsi="Times New Roman"/>
          <w:sz w:val="28"/>
          <w:szCs w:val="28"/>
        </w:rPr>
        <w:t>8</w:t>
      </w:r>
      <w:r w:rsidRPr="005D3D6D">
        <w:rPr>
          <w:rFonts w:ascii="Times New Roman" w:hAnsi="Times New Roman"/>
          <w:sz w:val="28"/>
          <w:szCs w:val="28"/>
        </w:rPr>
        <w:t xml:space="preserve"> год</w:t>
      </w:r>
      <w:r>
        <w:rPr>
          <w:rFonts w:ascii="Times New Roman" w:hAnsi="Times New Roman"/>
          <w:sz w:val="28"/>
          <w:szCs w:val="28"/>
        </w:rPr>
        <w:t>у</w:t>
      </w:r>
      <w:r w:rsidRPr="005D3D6D">
        <w:rPr>
          <w:rFonts w:ascii="Times New Roman" w:hAnsi="Times New Roman"/>
          <w:sz w:val="28"/>
          <w:szCs w:val="28"/>
        </w:rPr>
        <w:t xml:space="preserve"> – </w:t>
      </w:r>
      <w:r w:rsidRPr="00F72A61">
        <w:rPr>
          <w:rFonts w:ascii="Times New Roman" w:hAnsi="Times New Roman"/>
          <w:sz w:val="28"/>
          <w:szCs w:val="28"/>
        </w:rPr>
        <w:t>5 790 чел</w:t>
      </w:r>
      <w:r w:rsidRPr="005D3D6D">
        <w:rPr>
          <w:rFonts w:ascii="Times New Roman" w:hAnsi="Times New Roman"/>
          <w:sz w:val="28"/>
          <w:szCs w:val="28"/>
        </w:rPr>
        <w:t>.</w:t>
      </w:r>
      <w:r w:rsidRPr="004E431F">
        <w:rPr>
          <w:rFonts w:ascii="Times New Roman" w:hAnsi="Times New Roman"/>
          <w:sz w:val="28"/>
          <w:szCs w:val="28"/>
        </w:rPr>
        <w:t>),</w:t>
      </w:r>
      <w:r>
        <w:rPr>
          <w:rFonts w:ascii="Times New Roman" w:hAnsi="Times New Roman"/>
          <w:sz w:val="28"/>
          <w:szCs w:val="28"/>
        </w:rPr>
        <w:t xml:space="preserve"> </w:t>
      </w:r>
      <w:r w:rsidRPr="00E57ACF">
        <w:rPr>
          <w:rFonts w:ascii="Times New Roman" w:hAnsi="Times New Roman"/>
          <w:sz w:val="28"/>
          <w:szCs w:val="28"/>
        </w:rPr>
        <w:t xml:space="preserve">официально признаны безработными </w:t>
      </w:r>
      <w:r>
        <w:rPr>
          <w:rFonts w:ascii="Times New Roman" w:hAnsi="Times New Roman"/>
          <w:sz w:val="28"/>
          <w:szCs w:val="28"/>
        </w:rPr>
        <w:t>4 332</w:t>
      </w:r>
      <w:r w:rsidRPr="00E57ACF">
        <w:rPr>
          <w:rFonts w:ascii="Times New Roman" w:hAnsi="Times New Roman"/>
          <w:sz w:val="28"/>
          <w:szCs w:val="28"/>
        </w:rPr>
        <w:t xml:space="preserve"> человек</w:t>
      </w:r>
      <w:r>
        <w:rPr>
          <w:rFonts w:ascii="Times New Roman" w:hAnsi="Times New Roman"/>
          <w:sz w:val="28"/>
          <w:szCs w:val="28"/>
        </w:rPr>
        <w:t>а</w:t>
      </w:r>
      <w:r w:rsidRPr="00E57ACF">
        <w:rPr>
          <w:rFonts w:ascii="Times New Roman" w:hAnsi="Times New Roman"/>
          <w:sz w:val="28"/>
          <w:szCs w:val="28"/>
        </w:rPr>
        <w:t xml:space="preserve"> (в 2018 году – </w:t>
      </w:r>
      <w:r w:rsidRPr="00F72A61">
        <w:rPr>
          <w:rFonts w:ascii="Times New Roman" w:hAnsi="Times New Roman"/>
          <w:sz w:val="28"/>
          <w:szCs w:val="28"/>
        </w:rPr>
        <w:t>3 889 чел.).</w:t>
      </w:r>
      <w:r>
        <w:rPr>
          <w:rFonts w:ascii="Times New Roman" w:hAnsi="Times New Roman"/>
          <w:sz w:val="28"/>
          <w:szCs w:val="28"/>
        </w:rPr>
        <w:t xml:space="preserve"> </w:t>
      </w:r>
      <w:r w:rsidRPr="001B2F2D">
        <w:rPr>
          <w:rFonts w:ascii="Times New Roman" w:hAnsi="Times New Roman"/>
          <w:sz w:val="28"/>
          <w:szCs w:val="28"/>
        </w:rPr>
        <w:t>При этом если в первой половине года наблюдалась выраженная понижательная тенденция, то во второй – преобладал повышательный тренд (рис.</w:t>
      </w:r>
      <w:r w:rsidR="00E62EDB">
        <w:rPr>
          <w:rFonts w:ascii="Times New Roman" w:hAnsi="Times New Roman"/>
          <w:sz w:val="28"/>
          <w:szCs w:val="28"/>
        </w:rPr>
        <w:t xml:space="preserve"> </w:t>
      </w:r>
      <w:r w:rsidRPr="001B2F2D">
        <w:rPr>
          <w:rFonts w:ascii="Times New Roman" w:hAnsi="Times New Roman"/>
          <w:sz w:val="28"/>
          <w:szCs w:val="28"/>
        </w:rPr>
        <w:t>3</w:t>
      </w:r>
      <w:r w:rsidR="00E62EDB">
        <w:rPr>
          <w:rFonts w:ascii="Times New Roman" w:hAnsi="Times New Roman"/>
          <w:sz w:val="28"/>
          <w:szCs w:val="28"/>
        </w:rPr>
        <w:t>2</w:t>
      </w:r>
      <w:r w:rsidRPr="001B2F2D">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Из числа обратившихся в центры занятости </w:t>
      </w:r>
      <w:r w:rsidRPr="00804A92">
        <w:rPr>
          <w:rFonts w:ascii="Times New Roman" w:hAnsi="Times New Roman"/>
          <w:sz w:val="28"/>
          <w:szCs w:val="28"/>
        </w:rPr>
        <w:t>60,9% граждан</w:t>
      </w:r>
      <w:r>
        <w:rPr>
          <w:rFonts w:ascii="Times New Roman" w:hAnsi="Times New Roman"/>
          <w:sz w:val="28"/>
          <w:szCs w:val="28"/>
        </w:rPr>
        <w:t xml:space="preserve"> </w:t>
      </w:r>
      <w:r w:rsidRPr="00804A92">
        <w:rPr>
          <w:rFonts w:ascii="Times New Roman" w:hAnsi="Times New Roman"/>
          <w:sz w:val="28"/>
          <w:szCs w:val="28"/>
        </w:rPr>
        <w:t>являлись жителями городов</w:t>
      </w:r>
      <w:r>
        <w:rPr>
          <w:rFonts w:ascii="Times New Roman" w:hAnsi="Times New Roman"/>
          <w:sz w:val="28"/>
          <w:szCs w:val="28"/>
        </w:rPr>
        <w:t>, в</w:t>
      </w:r>
      <w:r w:rsidRPr="00804A92">
        <w:rPr>
          <w:rFonts w:ascii="Times New Roman" w:hAnsi="Times New Roman"/>
          <w:sz w:val="28"/>
          <w:szCs w:val="28"/>
        </w:rPr>
        <w:t xml:space="preserve"> то же время, по </w:t>
      </w:r>
      <w:r>
        <w:rPr>
          <w:rFonts w:ascii="Times New Roman" w:hAnsi="Times New Roman"/>
          <w:sz w:val="28"/>
          <w:szCs w:val="28"/>
        </w:rPr>
        <w:t>трем</w:t>
      </w:r>
      <w:r w:rsidRPr="00804A92">
        <w:rPr>
          <w:rFonts w:ascii="Times New Roman" w:hAnsi="Times New Roman"/>
          <w:sz w:val="28"/>
          <w:szCs w:val="28"/>
        </w:rPr>
        <w:t xml:space="preserve"> районам республики </w:t>
      </w:r>
      <w:r>
        <w:rPr>
          <w:rFonts w:ascii="Times New Roman" w:hAnsi="Times New Roman"/>
          <w:sz w:val="28"/>
          <w:szCs w:val="28"/>
        </w:rPr>
        <w:t xml:space="preserve">значительна доля </w:t>
      </w:r>
      <w:r w:rsidRPr="00804A92">
        <w:rPr>
          <w:rFonts w:ascii="Times New Roman" w:hAnsi="Times New Roman"/>
          <w:sz w:val="28"/>
          <w:szCs w:val="28"/>
        </w:rPr>
        <w:t>ищущих работу жител</w:t>
      </w:r>
      <w:r>
        <w:rPr>
          <w:rFonts w:ascii="Times New Roman" w:hAnsi="Times New Roman"/>
          <w:sz w:val="28"/>
          <w:szCs w:val="28"/>
        </w:rPr>
        <w:t>ей</w:t>
      </w:r>
      <w:r w:rsidRPr="00804A92">
        <w:rPr>
          <w:rFonts w:ascii="Times New Roman" w:hAnsi="Times New Roman"/>
          <w:sz w:val="28"/>
          <w:szCs w:val="28"/>
        </w:rPr>
        <w:t xml:space="preserve"> сельской местности</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 в Григориопольском районе </w:t>
      </w:r>
      <w:r>
        <w:rPr>
          <w:rFonts w:ascii="Times New Roman" w:hAnsi="Times New Roman"/>
          <w:sz w:val="28"/>
          <w:szCs w:val="28"/>
        </w:rPr>
        <w:t xml:space="preserve">и г. Григориополь </w:t>
      </w:r>
      <w:r w:rsidRPr="00CB462C">
        <w:rPr>
          <w:rFonts w:ascii="Times New Roman" w:hAnsi="Times New Roman"/>
          <w:sz w:val="28"/>
          <w:szCs w:val="28"/>
        </w:rPr>
        <w:t xml:space="preserve">– </w:t>
      </w:r>
      <w:r>
        <w:rPr>
          <w:rFonts w:ascii="Times New Roman" w:hAnsi="Times New Roman"/>
          <w:sz w:val="28"/>
          <w:szCs w:val="28"/>
        </w:rPr>
        <w:t>77,5</w:t>
      </w:r>
      <w:r w:rsidRPr="00CB462C">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в Слободзейском районе г. Слободзея </w:t>
      </w:r>
      <w:r w:rsidRPr="00CB462C">
        <w:rPr>
          <w:rFonts w:ascii="Times New Roman" w:hAnsi="Times New Roman"/>
          <w:sz w:val="28"/>
          <w:szCs w:val="28"/>
        </w:rPr>
        <w:t xml:space="preserve">– </w:t>
      </w:r>
      <w:r>
        <w:rPr>
          <w:rFonts w:ascii="Times New Roman" w:hAnsi="Times New Roman"/>
          <w:sz w:val="28"/>
          <w:szCs w:val="28"/>
        </w:rPr>
        <w:t>63,6</w:t>
      </w:r>
      <w:r w:rsidRPr="00CB462C">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lastRenderedPageBreak/>
        <w:t xml:space="preserve">- в </w:t>
      </w:r>
      <w:r>
        <w:rPr>
          <w:rFonts w:ascii="Times New Roman" w:hAnsi="Times New Roman"/>
          <w:sz w:val="28"/>
          <w:szCs w:val="28"/>
        </w:rPr>
        <w:t>Рыбницком</w:t>
      </w:r>
      <w:r w:rsidRPr="00CB462C">
        <w:rPr>
          <w:rFonts w:ascii="Times New Roman" w:hAnsi="Times New Roman"/>
          <w:sz w:val="28"/>
          <w:szCs w:val="28"/>
        </w:rPr>
        <w:t xml:space="preserve"> районе </w:t>
      </w:r>
      <w:r>
        <w:rPr>
          <w:rFonts w:ascii="Times New Roman" w:hAnsi="Times New Roman"/>
          <w:sz w:val="28"/>
          <w:szCs w:val="28"/>
        </w:rPr>
        <w:t xml:space="preserve">и г. Рыбница </w:t>
      </w:r>
      <w:r w:rsidRPr="00CB462C">
        <w:rPr>
          <w:rFonts w:ascii="Times New Roman" w:hAnsi="Times New Roman"/>
          <w:sz w:val="28"/>
          <w:szCs w:val="28"/>
        </w:rPr>
        <w:t xml:space="preserve">– </w:t>
      </w:r>
      <w:r>
        <w:rPr>
          <w:rFonts w:ascii="Times New Roman" w:hAnsi="Times New Roman"/>
          <w:sz w:val="28"/>
          <w:szCs w:val="28"/>
        </w:rPr>
        <w:t>38,3</w:t>
      </w:r>
      <w:r w:rsidRPr="00CB462C">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Наибольшее количество граждан, зарегистрированных в качестве лиц, ищущих работу (6</w:t>
      </w:r>
      <w:r>
        <w:rPr>
          <w:rFonts w:ascii="Times New Roman" w:hAnsi="Times New Roman"/>
          <w:sz w:val="28"/>
          <w:szCs w:val="28"/>
        </w:rPr>
        <w:t>7</w:t>
      </w:r>
      <w:r w:rsidRPr="00CB462C">
        <w:rPr>
          <w:rFonts w:ascii="Times New Roman" w:hAnsi="Times New Roman"/>
          <w:sz w:val="28"/>
          <w:szCs w:val="28"/>
        </w:rPr>
        <w:t>,</w:t>
      </w:r>
      <w:r>
        <w:rPr>
          <w:rFonts w:ascii="Times New Roman" w:hAnsi="Times New Roman"/>
          <w:sz w:val="28"/>
          <w:szCs w:val="28"/>
        </w:rPr>
        <w:t>9</w:t>
      </w:r>
      <w:r w:rsidRPr="00CB462C">
        <w:rPr>
          <w:rFonts w:ascii="Times New Roman" w:hAnsi="Times New Roman"/>
          <w:sz w:val="28"/>
          <w:szCs w:val="28"/>
        </w:rPr>
        <w:t>%), пришлось на Центры социального страхования и социальной защиты г. Рыбница и Рыбницкий район</w:t>
      </w:r>
      <w:r>
        <w:rPr>
          <w:rFonts w:ascii="Times New Roman" w:hAnsi="Times New Roman"/>
          <w:sz w:val="28"/>
          <w:szCs w:val="28"/>
        </w:rPr>
        <w:t>а (1 659</w:t>
      </w:r>
      <w:r w:rsidRPr="00CB462C">
        <w:rPr>
          <w:rFonts w:ascii="Times New Roman" w:hAnsi="Times New Roman"/>
          <w:sz w:val="28"/>
          <w:szCs w:val="28"/>
        </w:rPr>
        <w:t xml:space="preserve"> чел</w:t>
      </w:r>
      <w:r>
        <w:rPr>
          <w:rFonts w:ascii="Times New Roman" w:hAnsi="Times New Roman"/>
          <w:sz w:val="28"/>
          <w:szCs w:val="28"/>
        </w:rPr>
        <w:t>.)</w:t>
      </w:r>
      <w:r w:rsidRPr="00CB462C">
        <w:rPr>
          <w:rFonts w:ascii="Times New Roman" w:hAnsi="Times New Roman"/>
          <w:sz w:val="28"/>
          <w:szCs w:val="28"/>
        </w:rPr>
        <w:t xml:space="preserve">, г. Тирасполь </w:t>
      </w:r>
      <w:r>
        <w:rPr>
          <w:rFonts w:ascii="Times New Roman" w:hAnsi="Times New Roman"/>
          <w:sz w:val="28"/>
          <w:szCs w:val="28"/>
        </w:rPr>
        <w:t>(1 314</w:t>
      </w:r>
      <w:r w:rsidRPr="00CB462C">
        <w:rPr>
          <w:rFonts w:ascii="Times New Roman" w:hAnsi="Times New Roman"/>
          <w:sz w:val="28"/>
          <w:szCs w:val="28"/>
        </w:rPr>
        <w:t xml:space="preserve"> чел</w:t>
      </w:r>
      <w:r>
        <w:rPr>
          <w:rFonts w:ascii="Times New Roman" w:hAnsi="Times New Roman"/>
          <w:sz w:val="28"/>
          <w:szCs w:val="28"/>
        </w:rPr>
        <w:t>.),</w:t>
      </w:r>
      <w:r w:rsidRPr="00CB462C">
        <w:rPr>
          <w:rFonts w:ascii="Times New Roman" w:hAnsi="Times New Roman"/>
          <w:sz w:val="28"/>
          <w:szCs w:val="28"/>
        </w:rPr>
        <w:t xml:space="preserve"> г. Слободзея и Слободзейский район </w:t>
      </w:r>
      <w:r>
        <w:rPr>
          <w:rFonts w:ascii="Times New Roman" w:hAnsi="Times New Roman"/>
          <w:sz w:val="28"/>
          <w:szCs w:val="28"/>
        </w:rPr>
        <w:t>(1 078</w:t>
      </w:r>
      <w:r w:rsidRPr="00CB462C">
        <w:rPr>
          <w:rFonts w:ascii="Times New Roman" w:hAnsi="Times New Roman"/>
          <w:sz w:val="28"/>
          <w:szCs w:val="28"/>
        </w:rPr>
        <w:t xml:space="preserve"> чел</w:t>
      </w:r>
      <w:r>
        <w:rPr>
          <w:rFonts w:ascii="Times New Roman" w:hAnsi="Times New Roman"/>
          <w:sz w:val="28"/>
          <w:szCs w:val="28"/>
        </w:rPr>
        <w:t>.)</w:t>
      </w:r>
      <w:r w:rsidRPr="00CB462C">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Среди зарегистрированных граждан</w:t>
      </w:r>
      <w:r>
        <w:rPr>
          <w:rFonts w:ascii="Times New Roman" w:hAnsi="Times New Roman"/>
          <w:sz w:val="28"/>
          <w:szCs w:val="28"/>
        </w:rPr>
        <w:t xml:space="preserve"> </w:t>
      </w:r>
      <w:r w:rsidRPr="00CB462C">
        <w:rPr>
          <w:rFonts w:ascii="Times New Roman" w:hAnsi="Times New Roman"/>
          <w:sz w:val="28"/>
          <w:szCs w:val="28"/>
        </w:rPr>
        <w:t>наиболее многочисленными являлись следующие категории:</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 имеющие длительный </w:t>
      </w:r>
      <w:r w:rsidRPr="00E57ACF">
        <w:rPr>
          <w:rFonts w:ascii="Times New Roman" w:hAnsi="Times New Roman"/>
          <w:sz w:val="28"/>
          <w:szCs w:val="28"/>
        </w:rPr>
        <w:t xml:space="preserve">(более года) перерыв в работе, – </w:t>
      </w:r>
      <w:r>
        <w:rPr>
          <w:rFonts w:ascii="Times New Roman" w:hAnsi="Times New Roman"/>
          <w:sz w:val="28"/>
          <w:szCs w:val="28"/>
        </w:rPr>
        <w:t>3</w:t>
      </w:r>
      <w:r w:rsidRPr="00E57ACF">
        <w:rPr>
          <w:rFonts w:ascii="Times New Roman" w:hAnsi="Times New Roman"/>
          <w:sz w:val="28"/>
          <w:szCs w:val="28"/>
        </w:rPr>
        <w:t> </w:t>
      </w:r>
      <w:r>
        <w:rPr>
          <w:rFonts w:ascii="Times New Roman" w:hAnsi="Times New Roman"/>
          <w:sz w:val="28"/>
          <w:szCs w:val="28"/>
        </w:rPr>
        <w:t>051</w:t>
      </w:r>
      <w:r w:rsidRPr="00E57ACF">
        <w:rPr>
          <w:rFonts w:ascii="Times New Roman" w:hAnsi="Times New Roman"/>
          <w:sz w:val="28"/>
          <w:szCs w:val="28"/>
        </w:rPr>
        <w:t> человек (в 2018 год</w:t>
      </w:r>
      <w:r>
        <w:rPr>
          <w:rFonts w:ascii="Times New Roman" w:hAnsi="Times New Roman"/>
          <w:sz w:val="28"/>
          <w:szCs w:val="28"/>
        </w:rPr>
        <w:t>у – 2</w:t>
      </w:r>
      <w:r w:rsidRPr="00E57ACF">
        <w:rPr>
          <w:rFonts w:ascii="Times New Roman" w:hAnsi="Times New Roman"/>
          <w:sz w:val="28"/>
          <w:szCs w:val="28"/>
        </w:rPr>
        <w:t> </w:t>
      </w:r>
      <w:r>
        <w:rPr>
          <w:rFonts w:ascii="Times New Roman" w:hAnsi="Times New Roman"/>
          <w:sz w:val="28"/>
          <w:szCs w:val="28"/>
        </w:rPr>
        <w:t>847</w:t>
      </w:r>
      <w:r w:rsidRPr="00E57ACF">
        <w:rPr>
          <w:rFonts w:ascii="Times New Roman" w:hAnsi="Times New Roman"/>
          <w:sz w:val="28"/>
          <w:szCs w:val="28"/>
        </w:rPr>
        <w:t xml:space="preserve"> человек</w:t>
      </w:r>
      <w:r w:rsidRPr="00CB462C">
        <w:rPr>
          <w:rFonts w:ascii="Times New Roman" w:hAnsi="Times New Roman"/>
          <w:sz w:val="28"/>
          <w:szCs w:val="28"/>
        </w:rPr>
        <w:t xml:space="preserve">), </w:t>
      </w:r>
      <w:r>
        <w:rPr>
          <w:rFonts w:ascii="Times New Roman" w:hAnsi="Times New Roman"/>
          <w:sz w:val="28"/>
          <w:szCs w:val="28"/>
        </w:rPr>
        <w:t>или 51</w:t>
      </w:r>
      <w:r w:rsidRPr="00CB462C">
        <w:rPr>
          <w:rFonts w:ascii="Times New Roman" w:hAnsi="Times New Roman"/>
          <w:sz w:val="28"/>
          <w:szCs w:val="28"/>
        </w:rPr>
        <w:t>,</w:t>
      </w:r>
      <w:r>
        <w:rPr>
          <w:rFonts w:ascii="Times New Roman" w:hAnsi="Times New Roman"/>
          <w:sz w:val="28"/>
          <w:szCs w:val="28"/>
        </w:rPr>
        <w:t>2</w:t>
      </w:r>
      <w:r w:rsidRPr="00CB462C">
        <w:rPr>
          <w:rFonts w:ascii="Times New Roman" w:hAnsi="Times New Roman"/>
          <w:sz w:val="28"/>
          <w:szCs w:val="28"/>
        </w:rPr>
        <w:t>%</w:t>
      </w:r>
      <w:r>
        <w:rPr>
          <w:rFonts w:ascii="Times New Roman" w:hAnsi="Times New Roman"/>
          <w:sz w:val="28"/>
          <w:szCs w:val="28"/>
        </w:rPr>
        <w:t xml:space="preserve">  </w:t>
      </w:r>
      <w:r w:rsidRPr="00CB462C">
        <w:rPr>
          <w:rFonts w:ascii="Times New Roman" w:hAnsi="Times New Roman"/>
          <w:sz w:val="28"/>
          <w:szCs w:val="28"/>
        </w:rPr>
        <w:t>в общей численности;</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 ранее не работавшие, ищущие работу впервые – </w:t>
      </w:r>
      <w:r>
        <w:rPr>
          <w:rFonts w:ascii="Times New Roman" w:hAnsi="Times New Roman"/>
          <w:sz w:val="28"/>
          <w:szCs w:val="28"/>
        </w:rPr>
        <w:t>1 259</w:t>
      </w:r>
      <w:r w:rsidRPr="00CB462C">
        <w:rPr>
          <w:rFonts w:ascii="Times New Roman" w:hAnsi="Times New Roman"/>
          <w:sz w:val="28"/>
          <w:szCs w:val="28"/>
        </w:rPr>
        <w:t xml:space="preserve"> человек (</w:t>
      </w:r>
      <w:r>
        <w:rPr>
          <w:rFonts w:ascii="Times New Roman" w:hAnsi="Times New Roman"/>
          <w:sz w:val="28"/>
          <w:szCs w:val="28"/>
        </w:rPr>
        <w:t>1 392 </w:t>
      </w:r>
      <w:r w:rsidRPr="00CB462C">
        <w:rPr>
          <w:rFonts w:ascii="Times New Roman" w:hAnsi="Times New Roman"/>
          <w:sz w:val="28"/>
          <w:szCs w:val="28"/>
        </w:rPr>
        <w:t>человек</w:t>
      </w:r>
      <w:r>
        <w:rPr>
          <w:rFonts w:ascii="Times New Roman" w:hAnsi="Times New Roman"/>
          <w:sz w:val="28"/>
          <w:szCs w:val="28"/>
        </w:rPr>
        <w:t>а</w:t>
      </w:r>
      <w:r w:rsidRPr="00CB462C">
        <w:rPr>
          <w:rFonts w:ascii="Times New Roman" w:hAnsi="Times New Roman"/>
          <w:sz w:val="28"/>
          <w:szCs w:val="28"/>
        </w:rPr>
        <w:t xml:space="preserve">), </w:t>
      </w:r>
      <w:r>
        <w:rPr>
          <w:rFonts w:ascii="Times New Roman" w:hAnsi="Times New Roman"/>
          <w:sz w:val="28"/>
          <w:szCs w:val="28"/>
        </w:rPr>
        <w:t>или 21,1</w:t>
      </w:r>
      <w:r w:rsidRPr="00CB462C">
        <w:rPr>
          <w:rFonts w:ascii="Times New Roman" w:hAnsi="Times New Roman"/>
          <w:sz w:val="28"/>
          <w:szCs w:val="28"/>
        </w:rPr>
        <w:t>%;</w:t>
      </w:r>
    </w:p>
    <w:p w:rsidR="00D81062" w:rsidRPr="00E57ACF"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 уволенные с последнего места работы в связи с ликвидацией организации, сокращением численности или штата работников, и </w:t>
      </w:r>
      <w:r w:rsidRPr="00E57ACF">
        <w:rPr>
          <w:rFonts w:ascii="Times New Roman" w:hAnsi="Times New Roman"/>
          <w:sz w:val="28"/>
          <w:szCs w:val="28"/>
        </w:rPr>
        <w:t xml:space="preserve">обратившиеся в службу занятости в течение года </w:t>
      </w:r>
      <w:r>
        <w:rPr>
          <w:rFonts w:ascii="Times New Roman" w:hAnsi="Times New Roman"/>
          <w:sz w:val="28"/>
          <w:szCs w:val="28"/>
        </w:rPr>
        <w:t>– 354</w:t>
      </w:r>
      <w:r w:rsidRPr="00E57ACF">
        <w:rPr>
          <w:rFonts w:ascii="Times New Roman" w:hAnsi="Times New Roman"/>
          <w:sz w:val="28"/>
          <w:szCs w:val="28"/>
        </w:rPr>
        <w:t xml:space="preserve"> человек</w:t>
      </w:r>
      <w:r>
        <w:rPr>
          <w:rFonts w:ascii="Times New Roman" w:hAnsi="Times New Roman"/>
          <w:sz w:val="28"/>
          <w:szCs w:val="28"/>
        </w:rPr>
        <w:t>а</w:t>
      </w:r>
      <w:r w:rsidRPr="00E57ACF">
        <w:rPr>
          <w:rFonts w:ascii="Times New Roman" w:hAnsi="Times New Roman"/>
          <w:sz w:val="28"/>
          <w:szCs w:val="28"/>
        </w:rPr>
        <w:t xml:space="preserve"> (</w:t>
      </w:r>
      <w:r>
        <w:rPr>
          <w:rFonts w:ascii="Times New Roman" w:hAnsi="Times New Roman"/>
          <w:sz w:val="28"/>
          <w:szCs w:val="28"/>
        </w:rPr>
        <w:t>234</w:t>
      </w:r>
      <w:r w:rsidRPr="00E57ACF">
        <w:rPr>
          <w:rFonts w:ascii="Times New Roman" w:hAnsi="Times New Roman"/>
          <w:sz w:val="28"/>
          <w:szCs w:val="28"/>
        </w:rPr>
        <w:t xml:space="preserve"> человек</w:t>
      </w:r>
      <w:r>
        <w:rPr>
          <w:rFonts w:ascii="Times New Roman" w:hAnsi="Times New Roman"/>
          <w:sz w:val="28"/>
          <w:szCs w:val="28"/>
        </w:rPr>
        <w:t>а</w:t>
      </w:r>
      <w:r w:rsidRPr="00E57ACF">
        <w:rPr>
          <w:rFonts w:ascii="Times New Roman" w:hAnsi="Times New Roman"/>
          <w:sz w:val="28"/>
          <w:szCs w:val="28"/>
        </w:rPr>
        <w:t xml:space="preserve">), </w:t>
      </w:r>
      <w:r>
        <w:rPr>
          <w:rFonts w:ascii="Times New Roman" w:hAnsi="Times New Roman"/>
          <w:sz w:val="28"/>
          <w:szCs w:val="28"/>
        </w:rPr>
        <w:t>или</w:t>
      </w:r>
      <w:r w:rsidRPr="00E57ACF">
        <w:rPr>
          <w:rFonts w:ascii="Times New Roman" w:hAnsi="Times New Roman"/>
          <w:sz w:val="28"/>
          <w:szCs w:val="28"/>
        </w:rPr>
        <w:t xml:space="preserve"> 6,</w:t>
      </w:r>
      <w:r>
        <w:rPr>
          <w:rFonts w:ascii="Times New Roman" w:hAnsi="Times New Roman"/>
          <w:sz w:val="28"/>
          <w:szCs w:val="28"/>
        </w:rPr>
        <w:t>0</w:t>
      </w:r>
      <w:r w:rsidRPr="00E57ACF">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E57ACF">
        <w:rPr>
          <w:rFonts w:ascii="Times New Roman" w:hAnsi="Times New Roman"/>
          <w:sz w:val="28"/>
          <w:szCs w:val="28"/>
        </w:rPr>
        <w:t>По состоянию на</w:t>
      </w:r>
      <w:r w:rsidRPr="00CB462C">
        <w:rPr>
          <w:rFonts w:ascii="Times New Roman" w:hAnsi="Times New Roman"/>
          <w:sz w:val="28"/>
          <w:szCs w:val="28"/>
        </w:rPr>
        <w:t xml:space="preserve"> 1 </w:t>
      </w:r>
      <w:r>
        <w:rPr>
          <w:rFonts w:ascii="Times New Roman" w:hAnsi="Times New Roman"/>
          <w:sz w:val="28"/>
          <w:szCs w:val="28"/>
        </w:rPr>
        <w:t>января</w:t>
      </w:r>
      <w:r w:rsidRPr="00CB462C">
        <w:rPr>
          <w:rFonts w:ascii="Times New Roman" w:hAnsi="Times New Roman"/>
          <w:sz w:val="28"/>
          <w:szCs w:val="28"/>
        </w:rPr>
        <w:t xml:space="preserve"> 20</w:t>
      </w:r>
      <w:r>
        <w:rPr>
          <w:rFonts w:ascii="Times New Roman" w:hAnsi="Times New Roman"/>
          <w:sz w:val="28"/>
          <w:szCs w:val="28"/>
        </w:rPr>
        <w:t>20</w:t>
      </w:r>
      <w:r w:rsidRPr="00CB462C">
        <w:rPr>
          <w:rFonts w:ascii="Times New Roman" w:hAnsi="Times New Roman"/>
          <w:sz w:val="28"/>
          <w:szCs w:val="28"/>
        </w:rPr>
        <w:t xml:space="preserve"> года в качестве лиц, ищущих работу, зарегистрирован</w:t>
      </w:r>
      <w:r>
        <w:rPr>
          <w:rFonts w:ascii="Times New Roman" w:hAnsi="Times New Roman"/>
          <w:sz w:val="28"/>
          <w:szCs w:val="28"/>
        </w:rPr>
        <w:t>ы 3 046</w:t>
      </w:r>
      <w:r w:rsidRPr="00CB462C">
        <w:rPr>
          <w:rFonts w:ascii="Times New Roman" w:hAnsi="Times New Roman"/>
          <w:sz w:val="28"/>
          <w:szCs w:val="28"/>
        </w:rPr>
        <w:t xml:space="preserve"> чел. (на 1 </w:t>
      </w:r>
      <w:r>
        <w:rPr>
          <w:rFonts w:ascii="Times New Roman" w:hAnsi="Times New Roman"/>
          <w:sz w:val="28"/>
          <w:szCs w:val="28"/>
        </w:rPr>
        <w:t>января</w:t>
      </w:r>
      <w:r w:rsidRPr="00CB462C">
        <w:rPr>
          <w:rFonts w:ascii="Times New Roman" w:hAnsi="Times New Roman"/>
          <w:sz w:val="28"/>
          <w:szCs w:val="28"/>
        </w:rPr>
        <w:t xml:space="preserve"> 201</w:t>
      </w:r>
      <w:r>
        <w:rPr>
          <w:rFonts w:ascii="Times New Roman" w:hAnsi="Times New Roman"/>
          <w:sz w:val="28"/>
          <w:szCs w:val="28"/>
        </w:rPr>
        <w:t>9</w:t>
      </w:r>
      <w:r w:rsidRPr="00CB462C">
        <w:rPr>
          <w:rFonts w:ascii="Times New Roman" w:hAnsi="Times New Roman"/>
          <w:sz w:val="28"/>
          <w:szCs w:val="28"/>
        </w:rPr>
        <w:t xml:space="preserve"> года – </w:t>
      </w:r>
      <w:r>
        <w:rPr>
          <w:rFonts w:ascii="Times New Roman" w:hAnsi="Times New Roman"/>
          <w:sz w:val="28"/>
          <w:szCs w:val="28"/>
        </w:rPr>
        <w:t>2 632</w:t>
      </w:r>
      <w:r w:rsidRPr="00CB462C">
        <w:rPr>
          <w:rFonts w:ascii="Times New Roman" w:hAnsi="Times New Roman"/>
          <w:sz w:val="28"/>
          <w:szCs w:val="28"/>
        </w:rPr>
        <w:t xml:space="preserve"> чел.), из них </w:t>
      </w:r>
      <w:r>
        <w:rPr>
          <w:rFonts w:ascii="Times New Roman" w:hAnsi="Times New Roman"/>
          <w:sz w:val="28"/>
          <w:szCs w:val="28"/>
        </w:rPr>
        <w:t>2 388 </w:t>
      </w:r>
      <w:r w:rsidRPr="00CB462C">
        <w:rPr>
          <w:rFonts w:ascii="Times New Roman" w:hAnsi="Times New Roman"/>
          <w:sz w:val="28"/>
          <w:szCs w:val="28"/>
        </w:rPr>
        <w:t>граждан имели статус безработного</w:t>
      </w:r>
      <w:r>
        <w:rPr>
          <w:rFonts w:ascii="Times New Roman" w:hAnsi="Times New Roman"/>
          <w:sz w:val="28"/>
          <w:szCs w:val="28"/>
        </w:rPr>
        <w:t xml:space="preserve"> и</w:t>
      </w:r>
      <w:r w:rsidRPr="00CB462C">
        <w:rPr>
          <w:rFonts w:ascii="Times New Roman" w:hAnsi="Times New Roman"/>
          <w:sz w:val="28"/>
          <w:szCs w:val="28"/>
        </w:rPr>
        <w:t xml:space="preserve"> получали пособие (</w:t>
      </w:r>
      <w:r>
        <w:rPr>
          <w:rFonts w:ascii="Times New Roman" w:hAnsi="Times New Roman"/>
          <w:sz w:val="28"/>
          <w:szCs w:val="28"/>
        </w:rPr>
        <w:t>1 870</w:t>
      </w:r>
      <w:r w:rsidRPr="00CB462C">
        <w:rPr>
          <w:rFonts w:ascii="Times New Roman" w:hAnsi="Times New Roman"/>
          <w:sz w:val="28"/>
          <w:szCs w:val="28"/>
        </w:rPr>
        <w:t xml:space="preserve"> чел.</w:t>
      </w:r>
      <w:r>
        <w:rPr>
          <w:rFonts w:ascii="Times New Roman" w:hAnsi="Times New Roman"/>
          <w:sz w:val="28"/>
          <w:szCs w:val="28"/>
        </w:rPr>
        <w:t xml:space="preserve"> соответственно</w:t>
      </w:r>
      <w:r w:rsidRPr="00CB462C">
        <w:rPr>
          <w:rFonts w:ascii="Times New Roman" w:hAnsi="Times New Roman"/>
          <w:sz w:val="28"/>
          <w:szCs w:val="28"/>
        </w:rPr>
        <w:t>).</w:t>
      </w:r>
    </w:p>
    <w:p w:rsidR="00D81062" w:rsidRDefault="00D81062" w:rsidP="00D81062">
      <w:pPr>
        <w:widowControl w:val="0"/>
        <w:spacing w:after="0" w:line="240" w:lineRule="auto"/>
        <w:ind w:firstLine="426"/>
        <w:contextualSpacing/>
        <w:jc w:val="both"/>
        <w:rPr>
          <w:rFonts w:ascii="Times New Roman" w:hAnsi="Times New Roman"/>
          <w:sz w:val="28"/>
          <w:szCs w:val="28"/>
        </w:rPr>
      </w:pPr>
      <w:r w:rsidRPr="005D3D6D">
        <w:rPr>
          <w:rFonts w:ascii="Times New Roman" w:hAnsi="Times New Roman"/>
          <w:sz w:val="28"/>
          <w:szCs w:val="28"/>
        </w:rPr>
        <w:t xml:space="preserve">Уровень регистрируемой безработицы в среднем по республике </w:t>
      </w:r>
      <w:r>
        <w:rPr>
          <w:rFonts w:ascii="Times New Roman" w:hAnsi="Times New Roman"/>
          <w:sz w:val="28"/>
          <w:szCs w:val="28"/>
        </w:rPr>
        <w:t>по итогам</w:t>
      </w:r>
      <w:r w:rsidRPr="005D3D6D">
        <w:rPr>
          <w:rFonts w:ascii="Times New Roman" w:hAnsi="Times New Roman"/>
          <w:sz w:val="28"/>
          <w:szCs w:val="28"/>
        </w:rPr>
        <w:t xml:space="preserve"> года составил </w:t>
      </w:r>
      <w:r>
        <w:rPr>
          <w:rFonts w:ascii="Times New Roman" w:hAnsi="Times New Roman"/>
          <w:sz w:val="28"/>
          <w:szCs w:val="28"/>
        </w:rPr>
        <w:t>2,24</w:t>
      </w:r>
      <w:r w:rsidRPr="005D3D6D">
        <w:rPr>
          <w:rFonts w:ascii="Times New Roman" w:hAnsi="Times New Roman"/>
          <w:sz w:val="28"/>
          <w:szCs w:val="28"/>
        </w:rPr>
        <w:t>% к численности экономически активного населения (без учета работающих в силовых структурах), у</w:t>
      </w:r>
      <w:r>
        <w:rPr>
          <w:rFonts w:ascii="Times New Roman" w:hAnsi="Times New Roman"/>
          <w:sz w:val="28"/>
          <w:szCs w:val="28"/>
        </w:rPr>
        <w:t>величившись</w:t>
      </w:r>
      <w:r w:rsidRPr="005D3D6D">
        <w:rPr>
          <w:rFonts w:ascii="Times New Roman" w:hAnsi="Times New Roman"/>
          <w:sz w:val="28"/>
          <w:szCs w:val="28"/>
        </w:rPr>
        <w:t xml:space="preserve"> на</w:t>
      </w:r>
      <w:r>
        <w:rPr>
          <w:rFonts w:ascii="Times New Roman" w:hAnsi="Times New Roman"/>
          <w:sz w:val="28"/>
          <w:szCs w:val="28"/>
        </w:rPr>
        <w:t xml:space="preserve"> 0,32 </w:t>
      </w:r>
      <w:r w:rsidRPr="005D3D6D">
        <w:rPr>
          <w:rFonts w:ascii="Times New Roman" w:hAnsi="Times New Roman"/>
          <w:sz w:val="28"/>
          <w:szCs w:val="28"/>
        </w:rPr>
        <w:t xml:space="preserve">п.п. </w:t>
      </w:r>
      <w:r w:rsidRPr="001B2F2D">
        <w:rPr>
          <w:rFonts w:ascii="Times New Roman" w:hAnsi="Times New Roman"/>
          <w:sz w:val="28"/>
          <w:szCs w:val="28"/>
        </w:rPr>
        <w:t>(рис. 3</w:t>
      </w:r>
      <w:r w:rsidR="00E62EDB">
        <w:rPr>
          <w:rFonts w:ascii="Times New Roman" w:hAnsi="Times New Roman"/>
          <w:sz w:val="28"/>
          <w:szCs w:val="28"/>
        </w:rPr>
        <w:t>3</w:t>
      </w:r>
      <w:r w:rsidRPr="001B2F2D">
        <w:rPr>
          <w:rFonts w:ascii="Times New Roman" w:hAnsi="Times New Roman"/>
          <w:sz w:val="28"/>
          <w:szCs w:val="28"/>
        </w:rPr>
        <w:t>).</w:t>
      </w:r>
    </w:p>
    <w:p w:rsidR="00205545" w:rsidRPr="00205545" w:rsidRDefault="00205545" w:rsidP="00D81062">
      <w:pPr>
        <w:widowControl w:val="0"/>
        <w:spacing w:after="0" w:line="240" w:lineRule="auto"/>
        <w:ind w:firstLine="426"/>
        <w:contextualSpacing/>
        <w:jc w:val="both"/>
        <w:rPr>
          <w:rFonts w:ascii="Times New Roman" w:hAnsi="Times New Roman"/>
          <w:color w:val="FF0000"/>
          <w:szCs w:val="28"/>
        </w:rPr>
      </w:pPr>
    </w:p>
    <w:p w:rsidR="00D81062" w:rsidRPr="00CB462C" w:rsidRDefault="00D81062" w:rsidP="00D81062">
      <w:pPr>
        <w:widowControl w:val="0"/>
        <w:spacing w:after="0" w:line="240" w:lineRule="auto"/>
        <w:ind w:firstLine="426"/>
        <w:contextualSpacing/>
        <w:jc w:val="right"/>
        <w:rPr>
          <w:rFonts w:ascii="Times New Roman" w:hAnsi="Times New Roman"/>
          <w:b/>
          <w:i/>
          <w:sz w:val="28"/>
          <w:szCs w:val="28"/>
        </w:rPr>
      </w:pPr>
      <w:r w:rsidRPr="001B2F2D">
        <w:rPr>
          <w:rFonts w:ascii="Times New Roman" w:hAnsi="Times New Roman"/>
          <w:b/>
          <w:i/>
          <w:sz w:val="28"/>
          <w:szCs w:val="28"/>
        </w:rPr>
        <w:t xml:space="preserve">Рисунок </w:t>
      </w:r>
      <w:r>
        <w:rPr>
          <w:rFonts w:ascii="Times New Roman" w:hAnsi="Times New Roman"/>
          <w:b/>
          <w:i/>
          <w:sz w:val="28"/>
          <w:szCs w:val="28"/>
        </w:rPr>
        <w:t>3</w:t>
      </w:r>
      <w:r w:rsidR="00E62EDB">
        <w:rPr>
          <w:rFonts w:ascii="Times New Roman" w:hAnsi="Times New Roman"/>
          <w:b/>
          <w:i/>
          <w:sz w:val="28"/>
          <w:szCs w:val="28"/>
        </w:rPr>
        <w:t>3</w:t>
      </w:r>
    </w:p>
    <w:p w:rsidR="00D81062" w:rsidRPr="00CB462C" w:rsidRDefault="00D81062" w:rsidP="00D81062">
      <w:pPr>
        <w:widowControl w:val="0"/>
        <w:spacing w:after="0" w:line="240" w:lineRule="auto"/>
        <w:jc w:val="both"/>
        <w:rPr>
          <w:noProof/>
          <w:sz w:val="28"/>
          <w:szCs w:val="28"/>
        </w:rPr>
      </w:pPr>
      <w:r w:rsidRPr="00CB462C">
        <w:rPr>
          <w:noProof/>
          <w:sz w:val="28"/>
          <w:szCs w:val="28"/>
        </w:rPr>
        <w:drawing>
          <wp:inline distT="0" distB="0" distL="0" distR="0">
            <wp:extent cx="6105525" cy="2667000"/>
            <wp:effectExtent l="19050" t="0" r="0" b="0"/>
            <wp:docPr id="48"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81062"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На сложившийся уровень безработицы влияло сокращение численности граждан, зарегистрированных в Центрах социального страхования и социальной защиты, </w:t>
      </w:r>
      <w:r>
        <w:rPr>
          <w:rFonts w:ascii="Times New Roman" w:hAnsi="Times New Roman"/>
          <w:sz w:val="28"/>
          <w:szCs w:val="28"/>
        </w:rPr>
        <w:t xml:space="preserve">а также трудоустройство части безработного населения. </w:t>
      </w:r>
      <w:r w:rsidRPr="00CB462C">
        <w:rPr>
          <w:rFonts w:ascii="Times New Roman" w:hAnsi="Times New Roman"/>
          <w:sz w:val="28"/>
          <w:szCs w:val="28"/>
        </w:rPr>
        <w:t xml:space="preserve">Так, </w:t>
      </w:r>
      <w:r>
        <w:rPr>
          <w:rFonts w:ascii="Times New Roman" w:hAnsi="Times New Roman"/>
          <w:sz w:val="28"/>
          <w:szCs w:val="28"/>
        </w:rPr>
        <w:t xml:space="preserve">в течение года </w:t>
      </w:r>
      <w:r w:rsidRPr="00CB462C">
        <w:rPr>
          <w:rFonts w:ascii="Times New Roman" w:hAnsi="Times New Roman"/>
          <w:sz w:val="28"/>
          <w:szCs w:val="28"/>
        </w:rPr>
        <w:t>работодателями</w:t>
      </w:r>
      <w:r>
        <w:rPr>
          <w:rFonts w:ascii="Times New Roman" w:hAnsi="Times New Roman"/>
          <w:sz w:val="28"/>
          <w:szCs w:val="28"/>
        </w:rPr>
        <w:t xml:space="preserve"> было</w:t>
      </w:r>
      <w:r w:rsidRPr="00CB462C">
        <w:rPr>
          <w:rFonts w:ascii="Times New Roman" w:hAnsi="Times New Roman"/>
          <w:sz w:val="28"/>
          <w:szCs w:val="28"/>
        </w:rPr>
        <w:t xml:space="preserve"> заявлено </w:t>
      </w:r>
      <w:r>
        <w:rPr>
          <w:rFonts w:ascii="Times New Roman" w:hAnsi="Times New Roman"/>
          <w:sz w:val="28"/>
          <w:szCs w:val="28"/>
        </w:rPr>
        <w:t>7 380</w:t>
      </w:r>
      <w:r w:rsidRPr="00CB462C">
        <w:rPr>
          <w:rFonts w:ascii="Times New Roman" w:hAnsi="Times New Roman"/>
          <w:sz w:val="28"/>
          <w:szCs w:val="28"/>
        </w:rPr>
        <w:t xml:space="preserve"> вакантных рабочих мест (должност</w:t>
      </w:r>
      <w:r>
        <w:rPr>
          <w:rFonts w:ascii="Times New Roman" w:hAnsi="Times New Roman"/>
          <w:sz w:val="28"/>
          <w:szCs w:val="28"/>
        </w:rPr>
        <w:t>ей</w:t>
      </w:r>
      <w:r w:rsidRPr="00CB462C">
        <w:rPr>
          <w:rFonts w:ascii="Times New Roman" w:hAnsi="Times New Roman"/>
          <w:sz w:val="28"/>
          <w:szCs w:val="28"/>
        </w:rPr>
        <w:t xml:space="preserve">) </w:t>
      </w:r>
      <w:r>
        <w:rPr>
          <w:rFonts w:ascii="Times New Roman" w:hAnsi="Times New Roman"/>
          <w:sz w:val="28"/>
          <w:szCs w:val="28"/>
        </w:rPr>
        <w:t>против 6 209</w:t>
      </w:r>
      <w:r w:rsidRPr="00CB462C">
        <w:rPr>
          <w:rFonts w:ascii="Times New Roman" w:hAnsi="Times New Roman"/>
          <w:sz w:val="28"/>
          <w:szCs w:val="28"/>
        </w:rPr>
        <w:t xml:space="preserve"> ед.</w:t>
      </w:r>
      <w:r>
        <w:rPr>
          <w:rFonts w:ascii="Times New Roman" w:hAnsi="Times New Roman"/>
          <w:sz w:val="28"/>
          <w:szCs w:val="28"/>
        </w:rPr>
        <w:t xml:space="preserve"> </w:t>
      </w:r>
      <w:r w:rsidRPr="00CB462C">
        <w:rPr>
          <w:rFonts w:ascii="Times New Roman" w:hAnsi="Times New Roman"/>
          <w:sz w:val="28"/>
          <w:szCs w:val="28"/>
        </w:rPr>
        <w:t>за 201</w:t>
      </w:r>
      <w:r>
        <w:rPr>
          <w:rFonts w:ascii="Times New Roman" w:hAnsi="Times New Roman"/>
          <w:sz w:val="28"/>
          <w:szCs w:val="28"/>
        </w:rPr>
        <w:t>8</w:t>
      </w:r>
      <w:r w:rsidRPr="00CB462C">
        <w:rPr>
          <w:rFonts w:ascii="Times New Roman" w:hAnsi="Times New Roman"/>
          <w:sz w:val="28"/>
          <w:szCs w:val="28"/>
        </w:rPr>
        <w:t xml:space="preserve"> год</w:t>
      </w:r>
      <w:r>
        <w:rPr>
          <w:rFonts w:ascii="Times New Roman" w:hAnsi="Times New Roman"/>
          <w:sz w:val="28"/>
          <w:szCs w:val="28"/>
        </w:rPr>
        <w:t>. П</w:t>
      </w:r>
      <w:r w:rsidRPr="00CB462C">
        <w:rPr>
          <w:rFonts w:ascii="Times New Roman" w:hAnsi="Times New Roman"/>
          <w:sz w:val="28"/>
          <w:szCs w:val="28"/>
        </w:rPr>
        <w:t xml:space="preserve">о состоянию на 1 </w:t>
      </w:r>
      <w:r>
        <w:rPr>
          <w:rFonts w:ascii="Times New Roman" w:hAnsi="Times New Roman"/>
          <w:sz w:val="28"/>
          <w:szCs w:val="28"/>
        </w:rPr>
        <w:t>января</w:t>
      </w:r>
      <w:r w:rsidRPr="00CB462C">
        <w:rPr>
          <w:rFonts w:ascii="Times New Roman" w:hAnsi="Times New Roman"/>
          <w:sz w:val="28"/>
          <w:szCs w:val="28"/>
        </w:rPr>
        <w:t xml:space="preserve"> 20</w:t>
      </w:r>
      <w:r>
        <w:rPr>
          <w:rFonts w:ascii="Times New Roman" w:hAnsi="Times New Roman"/>
          <w:sz w:val="28"/>
          <w:szCs w:val="28"/>
        </w:rPr>
        <w:t>20 </w:t>
      </w:r>
      <w:r w:rsidRPr="00CB462C">
        <w:rPr>
          <w:rFonts w:ascii="Times New Roman" w:hAnsi="Times New Roman"/>
          <w:sz w:val="28"/>
          <w:szCs w:val="28"/>
        </w:rPr>
        <w:t>года в банке ваканси</w:t>
      </w:r>
      <w:r>
        <w:rPr>
          <w:rFonts w:ascii="Times New Roman" w:hAnsi="Times New Roman"/>
          <w:sz w:val="28"/>
          <w:szCs w:val="28"/>
        </w:rPr>
        <w:t xml:space="preserve">й числилось 2 814 </w:t>
      </w:r>
      <w:r w:rsidRPr="005D3D6D">
        <w:rPr>
          <w:rFonts w:ascii="Times New Roman" w:hAnsi="Times New Roman"/>
          <w:sz w:val="28"/>
          <w:szCs w:val="28"/>
        </w:rPr>
        <w:t>мест</w:t>
      </w:r>
      <w:r>
        <w:rPr>
          <w:rFonts w:ascii="Times New Roman" w:hAnsi="Times New Roman"/>
          <w:sz w:val="28"/>
          <w:szCs w:val="28"/>
        </w:rPr>
        <w:t xml:space="preserve"> </w:t>
      </w:r>
      <w:r w:rsidRPr="001B2F2D">
        <w:rPr>
          <w:rFonts w:ascii="Times New Roman" w:hAnsi="Times New Roman"/>
          <w:sz w:val="28"/>
          <w:szCs w:val="28"/>
        </w:rPr>
        <w:t>(рис. 3</w:t>
      </w:r>
      <w:r w:rsidR="00E62EDB">
        <w:rPr>
          <w:rFonts w:ascii="Times New Roman" w:hAnsi="Times New Roman"/>
          <w:sz w:val="28"/>
          <w:szCs w:val="28"/>
        </w:rPr>
        <w:t>4</w:t>
      </w:r>
      <w:r w:rsidRPr="001B2F2D">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из которых 69,7</w:t>
      </w:r>
      <w:r w:rsidRPr="005D3D6D">
        <w:rPr>
          <w:rFonts w:ascii="Times New Roman" w:hAnsi="Times New Roman"/>
          <w:sz w:val="28"/>
          <w:szCs w:val="28"/>
        </w:rPr>
        <w:t xml:space="preserve">% по рабочим профессиям и </w:t>
      </w:r>
      <w:r>
        <w:rPr>
          <w:rFonts w:ascii="Times New Roman" w:hAnsi="Times New Roman"/>
          <w:sz w:val="28"/>
          <w:szCs w:val="28"/>
        </w:rPr>
        <w:t>30,3</w:t>
      </w:r>
      <w:r w:rsidRPr="005D3D6D">
        <w:rPr>
          <w:rFonts w:ascii="Times New Roman" w:hAnsi="Times New Roman"/>
          <w:sz w:val="28"/>
          <w:szCs w:val="28"/>
        </w:rPr>
        <w:t xml:space="preserve">% </w:t>
      </w:r>
      <w:r>
        <w:rPr>
          <w:rFonts w:ascii="Times New Roman" w:hAnsi="Times New Roman"/>
          <w:sz w:val="28"/>
          <w:szCs w:val="28"/>
        </w:rPr>
        <w:t xml:space="preserve">– для </w:t>
      </w:r>
      <w:r w:rsidRPr="005D3D6D">
        <w:rPr>
          <w:rFonts w:ascii="Times New Roman" w:hAnsi="Times New Roman"/>
          <w:sz w:val="28"/>
          <w:szCs w:val="28"/>
        </w:rPr>
        <w:t>специалистов и служащих.</w:t>
      </w:r>
    </w:p>
    <w:p w:rsidR="00E62EDB" w:rsidRDefault="00E62EDB" w:rsidP="00E62EDB">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В разрезе отраслей экономики наибольш</w:t>
      </w:r>
      <w:r>
        <w:rPr>
          <w:rFonts w:ascii="Times New Roman" w:hAnsi="Times New Roman"/>
          <w:sz w:val="28"/>
          <w:szCs w:val="28"/>
        </w:rPr>
        <w:t xml:space="preserve">ая </w:t>
      </w:r>
      <w:r w:rsidRPr="00CB462C">
        <w:rPr>
          <w:rFonts w:ascii="Times New Roman" w:hAnsi="Times New Roman"/>
          <w:sz w:val="28"/>
          <w:szCs w:val="28"/>
        </w:rPr>
        <w:t>потребност</w:t>
      </w:r>
      <w:r>
        <w:rPr>
          <w:rFonts w:ascii="Times New Roman" w:hAnsi="Times New Roman"/>
          <w:sz w:val="28"/>
          <w:szCs w:val="28"/>
        </w:rPr>
        <w:t>ь</w:t>
      </w:r>
      <w:r w:rsidRPr="00CB462C">
        <w:rPr>
          <w:rFonts w:ascii="Times New Roman" w:hAnsi="Times New Roman"/>
          <w:sz w:val="28"/>
          <w:szCs w:val="28"/>
        </w:rPr>
        <w:t xml:space="preserve"> организаций в рабочей силе </w:t>
      </w:r>
      <w:r>
        <w:rPr>
          <w:rFonts w:ascii="Times New Roman" w:hAnsi="Times New Roman"/>
          <w:sz w:val="28"/>
          <w:szCs w:val="28"/>
        </w:rPr>
        <w:t>– в</w:t>
      </w:r>
      <w:r w:rsidRPr="00CB462C">
        <w:rPr>
          <w:rFonts w:ascii="Times New Roman" w:hAnsi="Times New Roman"/>
          <w:sz w:val="28"/>
          <w:szCs w:val="28"/>
        </w:rPr>
        <w:t xml:space="preserve"> промышленност</w:t>
      </w:r>
      <w:r>
        <w:rPr>
          <w:rFonts w:ascii="Times New Roman" w:hAnsi="Times New Roman"/>
          <w:sz w:val="28"/>
          <w:szCs w:val="28"/>
        </w:rPr>
        <w:t>и (</w:t>
      </w:r>
      <w:r w:rsidRPr="00CB462C">
        <w:rPr>
          <w:rFonts w:ascii="Times New Roman" w:hAnsi="Times New Roman"/>
          <w:sz w:val="28"/>
          <w:szCs w:val="28"/>
        </w:rPr>
        <w:t>2</w:t>
      </w:r>
      <w:r>
        <w:rPr>
          <w:rFonts w:ascii="Times New Roman" w:hAnsi="Times New Roman"/>
          <w:sz w:val="28"/>
          <w:szCs w:val="28"/>
        </w:rPr>
        <w:t>4</w:t>
      </w:r>
      <w:r w:rsidRPr="00CB462C">
        <w:rPr>
          <w:rFonts w:ascii="Times New Roman" w:hAnsi="Times New Roman"/>
          <w:sz w:val="28"/>
          <w:szCs w:val="28"/>
        </w:rPr>
        <w:t>,</w:t>
      </w:r>
      <w:r>
        <w:rPr>
          <w:rFonts w:ascii="Times New Roman" w:hAnsi="Times New Roman"/>
          <w:sz w:val="28"/>
          <w:szCs w:val="28"/>
        </w:rPr>
        <w:t>6</w:t>
      </w:r>
      <w:r w:rsidRPr="00CB462C">
        <w:rPr>
          <w:rFonts w:ascii="Times New Roman" w:hAnsi="Times New Roman"/>
          <w:sz w:val="28"/>
          <w:szCs w:val="28"/>
        </w:rPr>
        <w:t>%</w:t>
      </w:r>
      <w:r>
        <w:rPr>
          <w:rFonts w:ascii="Times New Roman" w:hAnsi="Times New Roman"/>
          <w:sz w:val="28"/>
          <w:szCs w:val="28"/>
        </w:rPr>
        <w:t xml:space="preserve"> общего числа </w:t>
      </w:r>
      <w:r w:rsidRPr="00CB462C">
        <w:rPr>
          <w:rFonts w:ascii="Times New Roman" w:hAnsi="Times New Roman"/>
          <w:sz w:val="28"/>
          <w:szCs w:val="28"/>
        </w:rPr>
        <w:t>заявленных вакансий</w:t>
      </w:r>
      <w:r>
        <w:rPr>
          <w:rFonts w:ascii="Times New Roman" w:hAnsi="Times New Roman"/>
          <w:sz w:val="28"/>
          <w:szCs w:val="28"/>
        </w:rPr>
        <w:t>),</w:t>
      </w:r>
      <w:r w:rsidRPr="00CB462C">
        <w:rPr>
          <w:rFonts w:ascii="Times New Roman" w:hAnsi="Times New Roman"/>
          <w:sz w:val="28"/>
          <w:szCs w:val="28"/>
        </w:rPr>
        <w:t xml:space="preserve"> строительств</w:t>
      </w:r>
      <w:r>
        <w:rPr>
          <w:rFonts w:ascii="Times New Roman" w:hAnsi="Times New Roman"/>
          <w:sz w:val="28"/>
          <w:szCs w:val="28"/>
        </w:rPr>
        <w:t>е (13,3</w:t>
      </w:r>
      <w:r w:rsidRPr="00CB462C">
        <w:rPr>
          <w:rFonts w:ascii="Times New Roman" w:hAnsi="Times New Roman"/>
          <w:sz w:val="28"/>
          <w:szCs w:val="28"/>
        </w:rPr>
        <w:t>%</w:t>
      </w:r>
      <w:r>
        <w:rPr>
          <w:rFonts w:ascii="Times New Roman" w:hAnsi="Times New Roman"/>
          <w:sz w:val="28"/>
          <w:szCs w:val="28"/>
        </w:rPr>
        <w:t>)</w:t>
      </w:r>
      <w:r w:rsidRPr="00CB462C">
        <w:rPr>
          <w:rFonts w:ascii="Times New Roman" w:hAnsi="Times New Roman"/>
          <w:sz w:val="28"/>
          <w:szCs w:val="28"/>
        </w:rPr>
        <w:t xml:space="preserve">, </w:t>
      </w:r>
      <w:r>
        <w:rPr>
          <w:rFonts w:ascii="Times New Roman" w:hAnsi="Times New Roman"/>
          <w:sz w:val="28"/>
          <w:szCs w:val="28"/>
        </w:rPr>
        <w:t xml:space="preserve">здравоохранении (9,6%), образовании (8,9%), </w:t>
      </w:r>
      <w:r w:rsidRPr="00CB462C">
        <w:rPr>
          <w:rFonts w:ascii="Times New Roman" w:hAnsi="Times New Roman"/>
          <w:sz w:val="28"/>
          <w:szCs w:val="28"/>
        </w:rPr>
        <w:t>жилищно-коммунально</w:t>
      </w:r>
      <w:r>
        <w:rPr>
          <w:rFonts w:ascii="Times New Roman" w:hAnsi="Times New Roman"/>
          <w:sz w:val="28"/>
          <w:szCs w:val="28"/>
        </w:rPr>
        <w:t>м (</w:t>
      </w:r>
      <w:r w:rsidRPr="00CB462C">
        <w:rPr>
          <w:rFonts w:ascii="Times New Roman" w:hAnsi="Times New Roman"/>
          <w:sz w:val="28"/>
          <w:szCs w:val="28"/>
        </w:rPr>
        <w:t>7,</w:t>
      </w:r>
      <w:r>
        <w:rPr>
          <w:rFonts w:ascii="Times New Roman" w:hAnsi="Times New Roman"/>
          <w:sz w:val="28"/>
          <w:szCs w:val="28"/>
        </w:rPr>
        <w:t>5</w:t>
      </w:r>
      <w:r w:rsidRPr="00CB462C">
        <w:rPr>
          <w:rFonts w:ascii="Times New Roman" w:hAnsi="Times New Roman"/>
          <w:sz w:val="28"/>
          <w:szCs w:val="28"/>
        </w:rPr>
        <w:t>%</w:t>
      </w:r>
      <w:r>
        <w:rPr>
          <w:rFonts w:ascii="Times New Roman" w:hAnsi="Times New Roman"/>
          <w:sz w:val="28"/>
          <w:szCs w:val="28"/>
        </w:rPr>
        <w:t xml:space="preserve">) и </w:t>
      </w:r>
      <w:r w:rsidRPr="00CB462C">
        <w:rPr>
          <w:rFonts w:ascii="Times New Roman" w:hAnsi="Times New Roman"/>
          <w:sz w:val="28"/>
          <w:szCs w:val="28"/>
        </w:rPr>
        <w:t>сельско</w:t>
      </w:r>
      <w:r>
        <w:rPr>
          <w:rFonts w:ascii="Times New Roman" w:hAnsi="Times New Roman"/>
          <w:sz w:val="28"/>
          <w:szCs w:val="28"/>
        </w:rPr>
        <w:t>м</w:t>
      </w:r>
      <w:r w:rsidRPr="00CB462C">
        <w:rPr>
          <w:rFonts w:ascii="Times New Roman" w:hAnsi="Times New Roman"/>
          <w:sz w:val="28"/>
          <w:szCs w:val="28"/>
        </w:rPr>
        <w:t xml:space="preserve"> хозяйств</w:t>
      </w:r>
      <w:r>
        <w:rPr>
          <w:rFonts w:ascii="Times New Roman" w:hAnsi="Times New Roman"/>
          <w:sz w:val="28"/>
          <w:szCs w:val="28"/>
        </w:rPr>
        <w:t>е (7,4</w:t>
      </w:r>
      <w:r w:rsidRPr="00CB462C">
        <w:rPr>
          <w:rFonts w:ascii="Times New Roman" w:hAnsi="Times New Roman"/>
          <w:sz w:val="28"/>
          <w:szCs w:val="28"/>
        </w:rPr>
        <w:t>%</w:t>
      </w:r>
      <w:r>
        <w:rPr>
          <w:rFonts w:ascii="Times New Roman" w:hAnsi="Times New Roman"/>
          <w:sz w:val="28"/>
          <w:szCs w:val="28"/>
        </w:rPr>
        <w:t>)</w:t>
      </w:r>
      <w:r w:rsidRPr="00CB462C">
        <w:rPr>
          <w:rFonts w:ascii="Times New Roman" w:hAnsi="Times New Roman"/>
          <w:sz w:val="28"/>
          <w:szCs w:val="28"/>
        </w:rPr>
        <w:t>.</w:t>
      </w:r>
    </w:p>
    <w:p w:rsidR="00545002" w:rsidRDefault="00545002" w:rsidP="00E62EDB">
      <w:pPr>
        <w:widowControl w:val="0"/>
        <w:spacing w:after="0" w:line="240" w:lineRule="auto"/>
        <w:ind w:firstLine="426"/>
        <w:jc w:val="both"/>
        <w:rPr>
          <w:rFonts w:ascii="Times New Roman" w:hAnsi="Times New Roman"/>
          <w:sz w:val="28"/>
          <w:szCs w:val="28"/>
        </w:rPr>
      </w:pPr>
    </w:p>
    <w:p w:rsidR="00D81062" w:rsidRPr="001B2F2D" w:rsidRDefault="00D81062" w:rsidP="00D81062">
      <w:pPr>
        <w:widowControl w:val="0"/>
        <w:spacing w:after="0" w:line="240" w:lineRule="auto"/>
        <w:ind w:firstLine="426"/>
        <w:contextualSpacing/>
        <w:jc w:val="right"/>
        <w:rPr>
          <w:rFonts w:ascii="Times New Roman" w:hAnsi="Times New Roman"/>
          <w:b/>
          <w:i/>
          <w:sz w:val="28"/>
          <w:szCs w:val="28"/>
        </w:rPr>
      </w:pPr>
      <w:r w:rsidRPr="001B2F2D">
        <w:rPr>
          <w:rFonts w:ascii="Times New Roman" w:hAnsi="Times New Roman"/>
          <w:b/>
          <w:i/>
          <w:sz w:val="28"/>
          <w:szCs w:val="28"/>
        </w:rPr>
        <w:t>Рисунок 3</w:t>
      </w:r>
      <w:r w:rsidR="00E62EDB">
        <w:rPr>
          <w:rFonts w:ascii="Times New Roman" w:hAnsi="Times New Roman"/>
          <w:b/>
          <w:i/>
          <w:sz w:val="28"/>
          <w:szCs w:val="28"/>
        </w:rPr>
        <w:t>4</w:t>
      </w:r>
    </w:p>
    <w:p w:rsidR="00D81062" w:rsidRPr="005D3D6D" w:rsidRDefault="00D81062" w:rsidP="00D81062">
      <w:pPr>
        <w:widowControl w:val="0"/>
        <w:spacing w:after="0" w:line="240" w:lineRule="auto"/>
        <w:jc w:val="both"/>
        <w:rPr>
          <w:rFonts w:ascii="Times New Roman" w:hAnsi="Times New Roman"/>
          <w:sz w:val="28"/>
          <w:szCs w:val="28"/>
        </w:rPr>
      </w:pPr>
      <w:r w:rsidRPr="00573E20">
        <w:rPr>
          <w:rFonts w:ascii="Times New Roman" w:hAnsi="Times New Roman"/>
          <w:noProof/>
          <w:sz w:val="28"/>
          <w:szCs w:val="28"/>
        </w:rPr>
        <w:drawing>
          <wp:inline distT="0" distB="0" distL="0" distR="0">
            <wp:extent cx="6122505" cy="2186608"/>
            <wp:effectExtent l="0" t="0" r="0" b="0"/>
            <wp:docPr id="4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81062" w:rsidRPr="00CB462C" w:rsidRDefault="00D81062" w:rsidP="00D81062">
      <w:pPr>
        <w:widowControl w:val="0"/>
        <w:spacing w:after="0" w:line="240" w:lineRule="auto"/>
        <w:jc w:val="both"/>
        <w:rPr>
          <w:rFonts w:ascii="Times New Roman" w:hAnsi="Times New Roman"/>
          <w:sz w:val="12"/>
          <w:szCs w:val="12"/>
        </w:rPr>
      </w:pPr>
    </w:p>
    <w:p w:rsidR="00E62EDB" w:rsidRDefault="00E62EDB"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Коэффициент напряженности на рынке труда (отношение </w:t>
      </w:r>
      <w:r w:rsidRPr="00CB462C">
        <w:rPr>
          <w:rFonts w:ascii="Times New Roman" w:hAnsi="Times New Roman"/>
          <w:color w:val="000000"/>
          <w:sz w:val="28"/>
          <w:szCs w:val="28"/>
        </w:rPr>
        <w:t>численности населения, не занятого трудовой деятельностью,</w:t>
      </w:r>
      <w:r w:rsidRPr="00CB462C">
        <w:rPr>
          <w:rFonts w:ascii="Times New Roman" w:hAnsi="Times New Roman"/>
          <w:sz w:val="28"/>
          <w:szCs w:val="28"/>
        </w:rPr>
        <w:t xml:space="preserve"> к </w:t>
      </w:r>
      <w:r w:rsidRPr="00CB462C">
        <w:rPr>
          <w:rFonts w:ascii="Times New Roman" w:hAnsi="Times New Roman"/>
          <w:color w:val="000000"/>
          <w:sz w:val="28"/>
          <w:szCs w:val="28"/>
        </w:rPr>
        <w:t>числу вакантных должностей)</w:t>
      </w:r>
      <w:r w:rsidRPr="00CB462C">
        <w:rPr>
          <w:rFonts w:ascii="Times New Roman" w:hAnsi="Times New Roman"/>
          <w:sz w:val="28"/>
          <w:szCs w:val="28"/>
        </w:rPr>
        <w:t xml:space="preserve"> на 1 </w:t>
      </w:r>
      <w:r>
        <w:rPr>
          <w:rFonts w:ascii="Times New Roman" w:hAnsi="Times New Roman"/>
          <w:sz w:val="28"/>
          <w:szCs w:val="28"/>
        </w:rPr>
        <w:t>января</w:t>
      </w:r>
      <w:r w:rsidRPr="00CB462C">
        <w:rPr>
          <w:rFonts w:ascii="Times New Roman" w:hAnsi="Times New Roman"/>
          <w:sz w:val="28"/>
          <w:szCs w:val="28"/>
        </w:rPr>
        <w:t xml:space="preserve"> 20</w:t>
      </w:r>
      <w:r>
        <w:rPr>
          <w:rFonts w:ascii="Times New Roman" w:hAnsi="Times New Roman"/>
          <w:sz w:val="28"/>
          <w:szCs w:val="28"/>
        </w:rPr>
        <w:t>20</w:t>
      </w:r>
      <w:r w:rsidRPr="00CB462C">
        <w:rPr>
          <w:rFonts w:ascii="Times New Roman" w:hAnsi="Times New Roman"/>
          <w:sz w:val="28"/>
          <w:szCs w:val="28"/>
        </w:rPr>
        <w:t xml:space="preserve"> года </w:t>
      </w:r>
      <w:r>
        <w:rPr>
          <w:rFonts w:ascii="Times New Roman" w:hAnsi="Times New Roman"/>
          <w:sz w:val="28"/>
          <w:szCs w:val="28"/>
        </w:rPr>
        <w:t>сложился на отметке 1</w:t>
      </w:r>
      <w:r w:rsidRPr="00CB462C">
        <w:rPr>
          <w:rFonts w:ascii="Times New Roman" w:hAnsi="Times New Roman"/>
          <w:sz w:val="28"/>
          <w:szCs w:val="28"/>
        </w:rPr>
        <w:t>,</w:t>
      </w:r>
      <w:r>
        <w:rPr>
          <w:rFonts w:ascii="Times New Roman" w:hAnsi="Times New Roman"/>
          <w:sz w:val="28"/>
          <w:szCs w:val="28"/>
        </w:rPr>
        <w:t xml:space="preserve">08 (0,94 </w:t>
      </w:r>
      <w:r w:rsidRPr="00CB462C">
        <w:rPr>
          <w:rFonts w:ascii="Times New Roman" w:hAnsi="Times New Roman"/>
          <w:sz w:val="28"/>
          <w:szCs w:val="28"/>
        </w:rPr>
        <w:t>год</w:t>
      </w:r>
      <w:r>
        <w:rPr>
          <w:rFonts w:ascii="Times New Roman" w:hAnsi="Times New Roman"/>
          <w:sz w:val="28"/>
          <w:szCs w:val="28"/>
        </w:rPr>
        <w:t xml:space="preserve"> назад)</w:t>
      </w:r>
      <w:r w:rsidRPr="00CB462C">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Деятельность государства в области занятости населения в отчетном периоде была </w:t>
      </w:r>
      <w:r>
        <w:rPr>
          <w:rFonts w:ascii="Times New Roman" w:hAnsi="Times New Roman"/>
          <w:sz w:val="28"/>
          <w:szCs w:val="28"/>
        </w:rPr>
        <w:t>нацелена</w:t>
      </w:r>
      <w:r w:rsidRPr="00CB462C">
        <w:rPr>
          <w:rFonts w:ascii="Times New Roman" w:hAnsi="Times New Roman"/>
          <w:sz w:val="28"/>
          <w:szCs w:val="28"/>
        </w:rPr>
        <w:t xml:space="preserve"> на обеспечение гарантированной материальной поддержки безработных граждан, реализацию программ активной политики занятости, направленных на повышение конкурентоспособности безработных граждан на рынке труда и их скорейшее трудоустройство, путем таких разнообразных мер как помощь в трудоустройстве, организация общественных работ, профессиональное обучение и консультирование и др.</w:t>
      </w:r>
    </w:p>
    <w:p w:rsidR="00D81062" w:rsidRPr="00CB462C"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w:t>
      </w:r>
      <w:r w:rsidRPr="00CB462C">
        <w:rPr>
          <w:rFonts w:ascii="Times New Roman" w:hAnsi="Times New Roman"/>
          <w:sz w:val="28"/>
          <w:szCs w:val="28"/>
        </w:rPr>
        <w:t>201</w:t>
      </w:r>
      <w:r>
        <w:rPr>
          <w:rFonts w:ascii="Times New Roman" w:hAnsi="Times New Roman"/>
          <w:sz w:val="28"/>
          <w:szCs w:val="28"/>
        </w:rPr>
        <w:t>9</w:t>
      </w:r>
      <w:r w:rsidRPr="00CB462C">
        <w:rPr>
          <w:rFonts w:ascii="Times New Roman" w:hAnsi="Times New Roman"/>
          <w:sz w:val="28"/>
          <w:szCs w:val="28"/>
        </w:rPr>
        <w:t xml:space="preserve"> год</w:t>
      </w:r>
      <w:r>
        <w:rPr>
          <w:rFonts w:ascii="Times New Roman" w:hAnsi="Times New Roman"/>
          <w:sz w:val="28"/>
          <w:szCs w:val="28"/>
        </w:rPr>
        <w:t>у</w:t>
      </w:r>
      <w:r w:rsidRPr="00CB462C">
        <w:rPr>
          <w:rFonts w:ascii="Times New Roman" w:hAnsi="Times New Roman"/>
          <w:sz w:val="28"/>
          <w:szCs w:val="28"/>
        </w:rPr>
        <w:t xml:space="preserve"> при содействии Центров социального страхования и социал</w:t>
      </w:r>
      <w:r>
        <w:rPr>
          <w:rFonts w:ascii="Times New Roman" w:hAnsi="Times New Roman"/>
          <w:sz w:val="28"/>
          <w:szCs w:val="28"/>
        </w:rPr>
        <w:t>ьной защиты был трудоустроен 1 361</w:t>
      </w:r>
      <w:r w:rsidRPr="00CB462C">
        <w:rPr>
          <w:rFonts w:ascii="Times New Roman" w:hAnsi="Times New Roman"/>
          <w:sz w:val="28"/>
          <w:szCs w:val="28"/>
        </w:rPr>
        <w:t xml:space="preserve"> безработны</w:t>
      </w:r>
      <w:r>
        <w:rPr>
          <w:rFonts w:ascii="Times New Roman" w:hAnsi="Times New Roman"/>
          <w:sz w:val="28"/>
          <w:szCs w:val="28"/>
        </w:rPr>
        <w:t>й</w:t>
      </w:r>
      <w:r w:rsidRPr="00CB462C">
        <w:rPr>
          <w:rFonts w:ascii="Times New Roman" w:hAnsi="Times New Roman"/>
          <w:sz w:val="28"/>
          <w:szCs w:val="28"/>
        </w:rPr>
        <w:t xml:space="preserve"> граждан</w:t>
      </w:r>
      <w:r>
        <w:rPr>
          <w:rFonts w:ascii="Times New Roman" w:hAnsi="Times New Roman"/>
          <w:sz w:val="28"/>
          <w:szCs w:val="28"/>
        </w:rPr>
        <w:t>ин</w:t>
      </w:r>
      <w:r w:rsidRPr="00CB462C">
        <w:rPr>
          <w:rFonts w:ascii="Times New Roman" w:hAnsi="Times New Roman"/>
          <w:sz w:val="28"/>
          <w:szCs w:val="28"/>
        </w:rPr>
        <w:t xml:space="preserve"> (за 201</w:t>
      </w:r>
      <w:r>
        <w:rPr>
          <w:rFonts w:ascii="Times New Roman" w:hAnsi="Times New Roman"/>
          <w:sz w:val="28"/>
          <w:szCs w:val="28"/>
        </w:rPr>
        <w:t>8 </w:t>
      </w:r>
      <w:r w:rsidRPr="00CB462C">
        <w:rPr>
          <w:rFonts w:ascii="Times New Roman" w:hAnsi="Times New Roman"/>
          <w:sz w:val="28"/>
          <w:szCs w:val="28"/>
        </w:rPr>
        <w:t xml:space="preserve">год – </w:t>
      </w:r>
      <w:r>
        <w:rPr>
          <w:rFonts w:ascii="Times New Roman" w:hAnsi="Times New Roman"/>
          <w:sz w:val="28"/>
          <w:szCs w:val="28"/>
        </w:rPr>
        <w:t>1 621</w:t>
      </w:r>
      <w:r w:rsidRPr="00CB462C">
        <w:rPr>
          <w:rFonts w:ascii="Times New Roman" w:hAnsi="Times New Roman"/>
          <w:sz w:val="28"/>
          <w:szCs w:val="28"/>
        </w:rPr>
        <w:t xml:space="preserve"> человек), из которых</w:t>
      </w:r>
      <w:r>
        <w:rPr>
          <w:rFonts w:ascii="Times New Roman" w:hAnsi="Times New Roman"/>
          <w:sz w:val="28"/>
          <w:szCs w:val="28"/>
        </w:rPr>
        <w:t xml:space="preserve"> </w:t>
      </w:r>
      <w:r w:rsidRPr="00CB462C">
        <w:rPr>
          <w:rFonts w:ascii="Times New Roman" w:hAnsi="Times New Roman"/>
          <w:sz w:val="28"/>
          <w:szCs w:val="28"/>
        </w:rPr>
        <w:t xml:space="preserve">– </w:t>
      </w:r>
      <w:r>
        <w:rPr>
          <w:rFonts w:ascii="Times New Roman" w:hAnsi="Times New Roman"/>
          <w:sz w:val="28"/>
          <w:szCs w:val="28"/>
        </w:rPr>
        <w:t xml:space="preserve">41 </w:t>
      </w:r>
      <w:r w:rsidRPr="00CB462C">
        <w:rPr>
          <w:rFonts w:ascii="Times New Roman" w:hAnsi="Times New Roman"/>
          <w:sz w:val="28"/>
          <w:szCs w:val="28"/>
        </w:rPr>
        <w:t xml:space="preserve">пенсионер, </w:t>
      </w:r>
      <w:r>
        <w:rPr>
          <w:rFonts w:ascii="Times New Roman" w:hAnsi="Times New Roman"/>
          <w:sz w:val="28"/>
          <w:szCs w:val="28"/>
        </w:rPr>
        <w:t>в том числе 37</w:t>
      </w:r>
      <w:r w:rsidRPr="00CB462C">
        <w:rPr>
          <w:rFonts w:ascii="Times New Roman" w:hAnsi="Times New Roman"/>
          <w:sz w:val="28"/>
          <w:szCs w:val="28"/>
        </w:rPr>
        <w:t xml:space="preserve"> человек, относящихся к категории инвалидов.</w:t>
      </w:r>
    </w:p>
    <w:p w:rsidR="00D81062" w:rsidRPr="00F72A61"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В рассматриваемом периоде в рамках активной политики занятости </w:t>
      </w:r>
      <w:r w:rsidRPr="00F72A61">
        <w:rPr>
          <w:rFonts w:ascii="Times New Roman" w:hAnsi="Times New Roman"/>
          <w:sz w:val="28"/>
          <w:szCs w:val="28"/>
        </w:rPr>
        <w:t>реализованы следующие мероприятия:</w:t>
      </w:r>
    </w:p>
    <w:p w:rsidR="00D81062" w:rsidRPr="00CB462C" w:rsidRDefault="00D81062" w:rsidP="00D81062">
      <w:pPr>
        <w:widowControl w:val="0"/>
        <w:spacing w:after="0" w:line="240" w:lineRule="auto"/>
        <w:ind w:firstLine="425"/>
        <w:jc w:val="both"/>
        <w:rPr>
          <w:rFonts w:ascii="Times New Roman" w:hAnsi="Times New Roman"/>
          <w:sz w:val="28"/>
          <w:szCs w:val="28"/>
        </w:rPr>
      </w:pPr>
      <w:r w:rsidRPr="00F72A61">
        <w:rPr>
          <w:rFonts w:ascii="Times New Roman" w:hAnsi="Times New Roman"/>
          <w:sz w:val="28"/>
          <w:szCs w:val="28"/>
        </w:rPr>
        <w:t xml:space="preserve">а) </w:t>
      </w:r>
      <w:r>
        <w:rPr>
          <w:rFonts w:ascii="Times New Roman" w:hAnsi="Times New Roman"/>
          <w:sz w:val="28"/>
          <w:szCs w:val="28"/>
        </w:rPr>
        <w:t>В</w:t>
      </w:r>
      <w:r w:rsidRPr="00F72A61">
        <w:rPr>
          <w:rFonts w:ascii="Times New Roman" w:hAnsi="Times New Roman"/>
          <w:sz w:val="28"/>
          <w:szCs w:val="28"/>
        </w:rPr>
        <w:t xml:space="preserve"> целях обеспечения молодежи рабочими местами, а также повышения качества и конкурентоспособности профессионального образования реализуются программы практико-ориентированной (дуальной) системы подготовки кадров. Имплементация подходов дуальной системы подготовки кадров происходит при взаимодействии ГОУ СПО «Дубоссарский индустриальный техникум» и ООО ТПФ «Интерцентрлюкс», ГОУ</w:t>
      </w:r>
      <w:r>
        <w:rPr>
          <w:rFonts w:ascii="Times New Roman" w:hAnsi="Times New Roman"/>
          <w:sz w:val="28"/>
          <w:szCs w:val="28"/>
        </w:rPr>
        <w:t> </w:t>
      </w:r>
      <w:r w:rsidRPr="00F72A61">
        <w:rPr>
          <w:rFonts w:ascii="Times New Roman" w:hAnsi="Times New Roman"/>
          <w:sz w:val="28"/>
          <w:szCs w:val="28"/>
        </w:rPr>
        <w:t>СПО</w:t>
      </w:r>
      <w:r>
        <w:rPr>
          <w:rFonts w:ascii="Times New Roman" w:hAnsi="Times New Roman"/>
          <w:sz w:val="28"/>
          <w:szCs w:val="28"/>
        </w:rPr>
        <w:t> </w:t>
      </w:r>
      <w:r w:rsidRPr="00F72A61">
        <w:rPr>
          <w:rFonts w:ascii="Times New Roman" w:hAnsi="Times New Roman"/>
          <w:sz w:val="28"/>
          <w:szCs w:val="28"/>
        </w:rPr>
        <w:t>«Рыбницкий политехнический техникум» и ОАО «Молдавский металлургический завод», ГОУ СПО «Тираспольский колледж бизнеса и сервиса» и ЗАО «Одема» им. В.С. Соловьевой, ГОУ СПО «Бендерский торгово-технологический техникум» и ООО ТПФ «Интерцентрлюкс», ООО «Софтшуз», ЗАО «Швейная фирма «Вестра». ГОУ СПО «</w:t>
      </w:r>
      <w:r w:rsidRPr="00F72A61">
        <w:rPr>
          <w:rFonts w:ascii="Times New Roman" w:hAnsi="Times New Roman"/>
          <w:color w:val="000000" w:themeColor="text1"/>
          <w:sz w:val="28"/>
          <w:szCs w:val="28"/>
          <w:shd w:val="clear" w:color="auto" w:fill="FFFFFF"/>
        </w:rPr>
        <w:t xml:space="preserve">Днестровский техникум энергетики и компьютерных технологий» и </w:t>
      </w:r>
      <w:r>
        <w:rPr>
          <w:rFonts w:ascii="Times New Roman" w:hAnsi="Times New Roman"/>
          <w:color w:val="000000" w:themeColor="text1"/>
          <w:sz w:val="28"/>
          <w:szCs w:val="28"/>
          <w:shd w:val="clear" w:color="auto" w:fill="FFFFFF"/>
        </w:rPr>
        <w:t xml:space="preserve">ЗАО </w:t>
      </w:r>
      <w:r w:rsidRPr="00F72A61">
        <w:rPr>
          <w:rFonts w:ascii="Times New Roman" w:hAnsi="Times New Roman"/>
          <w:color w:val="000000" w:themeColor="text1"/>
          <w:sz w:val="28"/>
          <w:szCs w:val="28"/>
          <w:shd w:val="clear" w:color="auto" w:fill="FFFFFF"/>
        </w:rPr>
        <w:t>«Молдавская ГРЭС». Также ведется работа по включению в данный проект сельскохозяйственных предприятий на основе совместного сотрудничества с ГОУ</w:t>
      </w:r>
      <w:r>
        <w:rPr>
          <w:rFonts w:ascii="Times New Roman" w:hAnsi="Times New Roman"/>
          <w:color w:val="000000" w:themeColor="text1"/>
          <w:sz w:val="28"/>
          <w:szCs w:val="28"/>
          <w:shd w:val="clear" w:color="auto" w:fill="FFFFFF"/>
        </w:rPr>
        <w:t> </w:t>
      </w:r>
      <w:r w:rsidRPr="00F72A61">
        <w:rPr>
          <w:rFonts w:ascii="Times New Roman" w:hAnsi="Times New Roman"/>
          <w:color w:val="000000" w:themeColor="text1"/>
          <w:sz w:val="28"/>
          <w:szCs w:val="28"/>
          <w:shd w:val="clear" w:color="auto" w:fill="FFFFFF"/>
        </w:rPr>
        <w:t>СПО</w:t>
      </w:r>
      <w:r>
        <w:rPr>
          <w:rFonts w:ascii="Times New Roman" w:hAnsi="Times New Roman"/>
          <w:color w:val="000000" w:themeColor="text1"/>
          <w:sz w:val="28"/>
          <w:szCs w:val="28"/>
          <w:shd w:val="clear" w:color="auto" w:fill="FFFFFF"/>
        </w:rPr>
        <w:t> </w:t>
      </w:r>
      <w:r w:rsidRPr="00F72A61">
        <w:rPr>
          <w:rFonts w:ascii="Times New Roman" w:hAnsi="Times New Roman"/>
          <w:color w:val="000000" w:themeColor="text1"/>
          <w:sz w:val="28"/>
          <w:szCs w:val="28"/>
          <w:shd w:val="clear" w:color="auto" w:fill="FFFFFF"/>
        </w:rPr>
        <w:t>«Тираспольский аграрно-технологический колледж им.</w:t>
      </w:r>
      <w:r>
        <w:rPr>
          <w:rFonts w:ascii="Times New Roman" w:hAnsi="Times New Roman"/>
          <w:color w:val="000000" w:themeColor="text1"/>
          <w:sz w:val="28"/>
          <w:szCs w:val="28"/>
          <w:shd w:val="clear" w:color="auto" w:fill="FFFFFF"/>
        </w:rPr>
        <w:t> </w:t>
      </w:r>
      <w:r w:rsidRPr="00F72A61">
        <w:rPr>
          <w:rFonts w:ascii="Times New Roman" w:hAnsi="Times New Roman"/>
          <w:color w:val="000000" w:themeColor="text1"/>
          <w:sz w:val="28"/>
          <w:szCs w:val="28"/>
          <w:shd w:val="clear" w:color="auto" w:fill="FFFFFF"/>
        </w:rPr>
        <w:t>М.В.</w:t>
      </w:r>
      <w:r>
        <w:rPr>
          <w:rFonts w:ascii="Times New Roman" w:hAnsi="Times New Roman"/>
          <w:color w:val="000000" w:themeColor="text1"/>
          <w:sz w:val="28"/>
          <w:szCs w:val="28"/>
          <w:shd w:val="clear" w:color="auto" w:fill="FFFFFF"/>
        </w:rPr>
        <w:t> </w:t>
      </w:r>
      <w:r w:rsidRPr="00F72A61">
        <w:rPr>
          <w:rFonts w:ascii="Times New Roman" w:hAnsi="Times New Roman"/>
          <w:color w:val="000000" w:themeColor="text1"/>
          <w:sz w:val="28"/>
          <w:szCs w:val="28"/>
          <w:shd w:val="clear" w:color="auto" w:fill="FFFFFF"/>
        </w:rPr>
        <w:t>Фрунзе»</w:t>
      </w:r>
      <w:r>
        <w:rPr>
          <w:rFonts w:ascii="Times New Roman" w:hAnsi="Times New Roman"/>
          <w:color w:val="000000" w:themeColor="text1"/>
          <w:sz w:val="28"/>
          <w:szCs w:val="28"/>
          <w:shd w:val="clear" w:color="auto" w:fill="FFFFFF"/>
        </w:rPr>
        <w:t>, ГОУ СПО «Слободзейский политехнический техникум»</w:t>
      </w:r>
      <w:r>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б) </w:t>
      </w:r>
      <w:r>
        <w:rPr>
          <w:rFonts w:ascii="Times New Roman" w:hAnsi="Times New Roman"/>
          <w:sz w:val="28"/>
          <w:szCs w:val="28"/>
        </w:rPr>
        <w:t>В</w:t>
      </w:r>
      <w:r w:rsidRPr="00CB462C">
        <w:rPr>
          <w:rFonts w:ascii="Times New Roman" w:hAnsi="Times New Roman"/>
          <w:sz w:val="28"/>
          <w:szCs w:val="28"/>
        </w:rPr>
        <w:t xml:space="preserve"> соответствии с договорами, заключенными с организациями </w:t>
      </w:r>
      <w:r w:rsidRPr="00CB462C">
        <w:rPr>
          <w:rFonts w:ascii="Times New Roman" w:hAnsi="Times New Roman"/>
          <w:sz w:val="28"/>
          <w:szCs w:val="28"/>
        </w:rPr>
        <w:lastRenderedPageBreak/>
        <w:t xml:space="preserve">республики, в общественных работах приняли участие </w:t>
      </w:r>
      <w:r>
        <w:rPr>
          <w:rFonts w:ascii="Times New Roman" w:hAnsi="Times New Roman"/>
          <w:sz w:val="28"/>
          <w:szCs w:val="28"/>
        </w:rPr>
        <w:t>450</w:t>
      </w:r>
      <w:r w:rsidRPr="00CB462C">
        <w:rPr>
          <w:rFonts w:ascii="Times New Roman" w:hAnsi="Times New Roman"/>
          <w:sz w:val="28"/>
          <w:szCs w:val="28"/>
        </w:rPr>
        <w:t xml:space="preserve"> безработны</w:t>
      </w:r>
      <w:r>
        <w:rPr>
          <w:rFonts w:ascii="Times New Roman" w:hAnsi="Times New Roman"/>
          <w:sz w:val="28"/>
          <w:szCs w:val="28"/>
        </w:rPr>
        <w:t>х</w:t>
      </w:r>
      <w:r w:rsidRPr="00CB462C">
        <w:rPr>
          <w:rFonts w:ascii="Times New Roman" w:hAnsi="Times New Roman"/>
          <w:sz w:val="28"/>
          <w:szCs w:val="28"/>
        </w:rPr>
        <w:t xml:space="preserve"> граждан, что на </w:t>
      </w:r>
      <w:r>
        <w:rPr>
          <w:rFonts w:ascii="Times New Roman" w:hAnsi="Times New Roman"/>
          <w:sz w:val="28"/>
          <w:szCs w:val="28"/>
        </w:rPr>
        <w:t>126</w:t>
      </w:r>
      <w:r w:rsidRPr="00CB462C">
        <w:rPr>
          <w:rFonts w:ascii="Times New Roman" w:hAnsi="Times New Roman"/>
          <w:sz w:val="28"/>
          <w:szCs w:val="28"/>
        </w:rPr>
        <w:t xml:space="preserve"> человек </w:t>
      </w:r>
      <w:r>
        <w:rPr>
          <w:rFonts w:ascii="Times New Roman" w:hAnsi="Times New Roman"/>
          <w:sz w:val="28"/>
          <w:szCs w:val="28"/>
        </w:rPr>
        <w:t xml:space="preserve">больше уровня </w:t>
      </w:r>
      <w:r w:rsidRPr="00CB462C">
        <w:rPr>
          <w:rFonts w:ascii="Times New Roman" w:hAnsi="Times New Roman"/>
          <w:sz w:val="28"/>
          <w:szCs w:val="28"/>
        </w:rPr>
        <w:t>201</w:t>
      </w:r>
      <w:r>
        <w:rPr>
          <w:rFonts w:ascii="Times New Roman" w:hAnsi="Times New Roman"/>
          <w:sz w:val="28"/>
          <w:szCs w:val="28"/>
        </w:rPr>
        <w:t>8</w:t>
      </w:r>
      <w:r w:rsidRPr="00CB462C">
        <w:rPr>
          <w:rFonts w:ascii="Times New Roman" w:hAnsi="Times New Roman"/>
          <w:sz w:val="28"/>
          <w:szCs w:val="28"/>
        </w:rPr>
        <w:t xml:space="preserve"> года. Участниками отработано </w:t>
      </w:r>
      <w:r>
        <w:rPr>
          <w:rFonts w:ascii="Times New Roman" w:hAnsi="Times New Roman"/>
          <w:sz w:val="28"/>
          <w:szCs w:val="28"/>
        </w:rPr>
        <w:t>5</w:t>
      </w:r>
      <w:r w:rsidRPr="00CB462C">
        <w:rPr>
          <w:rFonts w:ascii="Times New Roman" w:hAnsi="Times New Roman"/>
          <w:sz w:val="28"/>
          <w:szCs w:val="28"/>
        </w:rPr>
        <w:t> </w:t>
      </w:r>
      <w:r>
        <w:rPr>
          <w:rFonts w:ascii="Times New Roman" w:hAnsi="Times New Roman"/>
          <w:sz w:val="28"/>
          <w:szCs w:val="28"/>
        </w:rPr>
        <w:t>574</w:t>
      </w:r>
      <w:r w:rsidRPr="00CB462C">
        <w:rPr>
          <w:rFonts w:ascii="Times New Roman" w:hAnsi="Times New Roman"/>
          <w:sz w:val="28"/>
          <w:szCs w:val="28"/>
        </w:rPr>
        <w:t xml:space="preserve"> человеко-дней</w:t>
      </w:r>
      <w:r>
        <w:rPr>
          <w:rFonts w:ascii="Times New Roman" w:hAnsi="Times New Roman"/>
          <w:sz w:val="28"/>
          <w:szCs w:val="28"/>
        </w:rPr>
        <w:t xml:space="preserve"> (</w:t>
      </w:r>
      <w:r w:rsidRPr="00CB462C">
        <w:rPr>
          <w:rFonts w:ascii="Times New Roman" w:hAnsi="Times New Roman"/>
          <w:sz w:val="28"/>
          <w:szCs w:val="28"/>
        </w:rPr>
        <w:t xml:space="preserve">средняя продолжительность участия составила </w:t>
      </w:r>
      <w:r>
        <w:rPr>
          <w:rFonts w:ascii="Times New Roman" w:hAnsi="Times New Roman"/>
          <w:sz w:val="28"/>
          <w:szCs w:val="28"/>
        </w:rPr>
        <w:t>12,4</w:t>
      </w:r>
      <w:r w:rsidRPr="00CB462C">
        <w:rPr>
          <w:rFonts w:ascii="Times New Roman" w:hAnsi="Times New Roman"/>
          <w:sz w:val="28"/>
          <w:szCs w:val="28"/>
        </w:rPr>
        <w:t xml:space="preserve"> дня</w:t>
      </w:r>
      <w:r>
        <w:rPr>
          <w:rFonts w:ascii="Times New Roman" w:hAnsi="Times New Roman"/>
          <w:sz w:val="28"/>
          <w:szCs w:val="28"/>
        </w:rPr>
        <w:t>)</w:t>
      </w:r>
      <w:r w:rsidRPr="00CB462C">
        <w:rPr>
          <w:rFonts w:ascii="Times New Roman" w:hAnsi="Times New Roman"/>
          <w:sz w:val="28"/>
          <w:szCs w:val="28"/>
        </w:rPr>
        <w:t xml:space="preserve"> в Военных комиссариатах (оформление личных дел, выписка повесток и их рассылка, уточнение списков призывников), МУП «Каменское ПУЖКХ» (уборка мусора), </w:t>
      </w:r>
      <w:r>
        <w:rPr>
          <w:rFonts w:ascii="Times New Roman" w:hAnsi="Times New Roman"/>
          <w:sz w:val="28"/>
          <w:szCs w:val="28"/>
        </w:rPr>
        <w:t xml:space="preserve">в </w:t>
      </w:r>
      <w:r w:rsidRPr="00CB462C">
        <w:rPr>
          <w:rFonts w:ascii="Times New Roman" w:hAnsi="Times New Roman"/>
          <w:sz w:val="28"/>
          <w:szCs w:val="28"/>
        </w:rPr>
        <w:t>администраци</w:t>
      </w:r>
      <w:r>
        <w:rPr>
          <w:rFonts w:ascii="Times New Roman" w:hAnsi="Times New Roman"/>
          <w:sz w:val="28"/>
          <w:szCs w:val="28"/>
        </w:rPr>
        <w:t>ях</w:t>
      </w:r>
      <w:r w:rsidRPr="00CB462C">
        <w:rPr>
          <w:rFonts w:ascii="Times New Roman" w:hAnsi="Times New Roman"/>
          <w:sz w:val="28"/>
          <w:szCs w:val="28"/>
        </w:rPr>
        <w:t xml:space="preserve"> сел, районов</w:t>
      </w:r>
      <w:r>
        <w:rPr>
          <w:rFonts w:ascii="Times New Roman" w:hAnsi="Times New Roman"/>
          <w:sz w:val="28"/>
          <w:szCs w:val="28"/>
        </w:rPr>
        <w:t>, МДОУ «Каменский ЦРР», МОУ ДО «Каменский СДЮШОР», МУ «РУНО» (благоустройство территории</w:t>
      </w:r>
      <w:r w:rsidRPr="00CB462C">
        <w:rPr>
          <w:rFonts w:ascii="Times New Roman" w:hAnsi="Times New Roman"/>
          <w:sz w:val="28"/>
          <w:szCs w:val="28"/>
        </w:rPr>
        <w:t>)</w:t>
      </w:r>
      <w:r>
        <w:rPr>
          <w:rFonts w:ascii="Times New Roman" w:hAnsi="Times New Roman"/>
          <w:sz w:val="28"/>
          <w:szCs w:val="28"/>
        </w:rPr>
        <w:t>.</w:t>
      </w:r>
    </w:p>
    <w:p w:rsidR="00D81062" w:rsidRPr="00F72A61"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в) </w:t>
      </w:r>
      <w:r>
        <w:rPr>
          <w:rFonts w:ascii="Times New Roman" w:hAnsi="Times New Roman"/>
          <w:sz w:val="28"/>
          <w:szCs w:val="28"/>
        </w:rPr>
        <w:t>Н</w:t>
      </w:r>
      <w:r w:rsidRPr="00CB462C">
        <w:rPr>
          <w:rFonts w:ascii="Times New Roman" w:hAnsi="Times New Roman"/>
          <w:sz w:val="28"/>
          <w:szCs w:val="28"/>
        </w:rPr>
        <w:t xml:space="preserve">а курсовую профессиональную подготовку, переподготовку, повышение квалификации направлено </w:t>
      </w:r>
      <w:r>
        <w:rPr>
          <w:rFonts w:ascii="Times New Roman" w:hAnsi="Times New Roman"/>
          <w:sz w:val="28"/>
          <w:szCs w:val="28"/>
        </w:rPr>
        <w:t>76</w:t>
      </w:r>
      <w:r w:rsidRPr="00CB462C">
        <w:rPr>
          <w:rFonts w:ascii="Times New Roman" w:hAnsi="Times New Roman"/>
          <w:sz w:val="28"/>
          <w:szCs w:val="28"/>
        </w:rPr>
        <w:t xml:space="preserve"> человек</w:t>
      </w:r>
      <w:r>
        <w:rPr>
          <w:rFonts w:ascii="Times New Roman" w:hAnsi="Times New Roman"/>
          <w:sz w:val="28"/>
          <w:szCs w:val="28"/>
        </w:rPr>
        <w:t xml:space="preserve"> для получения </w:t>
      </w:r>
      <w:r w:rsidRPr="00CB462C">
        <w:rPr>
          <w:rFonts w:ascii="Times New Roman" w:hAnsi="Times New Roman"/>
          <w:sz w:val="28"/>
          <w:szCs w:val="28"/>
        </w:rPr>
        <w:t>востребованны</w:t>
      </w:r>
      <w:r>
        <w:rPr>
          <w:rFonts w:ascii="Times New Roman" w:hAnsi="Times New Roman"/>
          <w:sz w:val="28"/>
          <w:szCs w:val="28"/>
        </w:rPr>
        <w:t>х</w:t>
      </w:r>
      <w:r w:rsidRPr="00CB462C">
        <w:rPr>
          <w:rFonts w:ascii="Times New Roman" w:hAnsi="Times New Roman"/>
          <w:sz w:val="28"/>
          <w:szCs w:val="28"/>
        </w:rPr>
        <w:t xml:space="preserve"> на рынке труда професси</w:t>
      </w:r>
      <w:r>
        <w:rPr>
          <w:rFonts w:ascii="Times New Roman" w:hAnsi="Times New Roman"/>
          <w:sz w:val="28"/>
          <w:szCs w:val="28"/>
        </w:rPr>
        <w:t>й и навыков (</w:t>
      </w:r>
      <w:r w:rsidRPr="00CB462C">
        <w:rPr>
          <w:rFonts w:ascii="Times New Roman" w:hAnsi="Times New Roman"/>
          <w:sz w:val="28"/>
          <w:szCs w:val="28"/>
        </w:rPr>
        <w:t xml:space="preserve">слесарь-сантехник, тракторист, </w:t>
      </w:r>
      <w:r>
        <w:rPr>
          <w:rFonts w:ascii="Times New Roman" w:hAnsi="Times New Roman"/>
          <w:sz w:val="28"/>
          <w:szCs w:val="28"/>
        </w:rPr>
        <w:t>водитель погрузчика, электрогазосварщик, облицовщик-плиточник</w:t>
      </w:r>
      <w:r w:rsidRPr="00CB462C">
        <w:rPr>
          <w:rFonts w:ascii="Times New Roman" w:hAnsi="Times New Roman"/>
          <w:sz w:val="28"/>
          <w:szCs w:val="28"/>
        </w:rPr>
        <w:t>, продавец-кассир, повар-кондитер, электромонтер,</w:t>
      </w:r>
      <w:r>
        <w:rPr>
          <w:rFonts w:ascii="Times New Roman" w:hAnsi="Times New Roman"/>
          <w:sz w:val="28"/>
          <w:szCs w:val="28"/>
        </w:rPr>
        <w:t xml:space="preserve"> портной, </w:t>
      </w:r>
      <w:r w:rsidRPr="00CB462C">
        <w:rPr>
          <w:rFonts w:ascii="Times New Roman" w:hAnsi="Times New Roman"/>
          <w:sz w:val="28"/>
          <w:szCs w:val="28"/>
        </w:rPr>
        <w:t>1С бухгалтерия, водители категории D, E, курсы иностранных языков (</w:t>
      </w:r>
      <w:r w:rsidRPr="00F72A61">
        <w:rPr>
          <w:rFonts w:ascii="Times New Roman" w:hAnsi="Times New Roman"/>
          <w:sz w:val="28"/>
          <w:szCs w:val="28"/>
        </w:rPr>
        <w:t>немецкий), делопроизводитель, мастер ногтевого сервиса, пользователь ПК, машинист экскаватора одноковшового</w:t>
      </w:r>
      <w:r>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F72A61">
        <w:rPr>
          <w:rFonts w:ascii="Times New Roman" w:hAnsi="Times New Roman"/>
          <w:sz w:val="28"/>
          <w:szCs w:val="28"/>
        </w:rPr>
        <w:t xml:space="preserve">г) </w:t>
      </w:r>
      <w:r>
        <w:rPr>
          <w:rFonts w:ascii="Times New Roman" w:hAnsi="Times New Roman"/>
          <w:sz w:val="28"/>
          <w:szCs w:val="28"/>
        </w:rPr>
        <w:t>П</w:t>
      </w:r>
      <w:r w:rsidRPr="00F72A61">
        <w:rPr>
          <w:rFonts w:ascii="Times New Roman" w:hAnsi="Times New Roman"/>
          <w:sz w:val="28"/>
          <w:szCs w:val="28"/>
        </w:rPr>
        <w:t>роведено 6 «Ярмарок учебных мест», 15 «Ярмарок вакансий» и 5 мини-ярмар</w:t>
      </w:r>
      <w:r>
        <w:rPr>
          <w:rFonts w:ascii="Times New Roman" w:hAnsi="Times New Roman"/>
          <w:sz w:val="28"/>
          <w:szCs w:val="28"/>
        </w:rPr>
        <w:t>ок</w:t>
      </w:r>
      <w:r w:rsidRPr="00F72A61">
        <w:rPr>
          <w:rFonts w:ascii="Times New Roman" w:hAnsi="Times New Roman"/>
          <w:sz w:val="28"/>
          <w:szCs w:val="28"/>
        </w:rPr>
        <w:t xml:space="preserve"> вакансий, которые посетили около 7,2 тыс. человек. Выпускникам общеобразовательных учреждений была представлена возможность ознакомиться с условиями приема и обучения в учебных организациях профессионального образования республики, а также </w:t>
      </w:r>
      <w:r>
        <w:rPr>
          <w:rFonts w:ascii="Times New Roman" w:hAnsi="Times New Roman"/>
          <w:sz w:val="28"/>
          <w:szCs w:val="28"/>
        </w:rPr>
        <w:t xml:space="preserve">изучить </w:t>
      </w:r>
      <w:r w:rsidRPr="00F72A61">
        <w:rPr>
          <w:rFonts w:ascii="Times New Roman" w:hAnsi="Times New Roman"/>
          <w:sz w:val="28"/>
          <w:szCs w:val="28"/>
        </w:rPr>
        <w:t>потребност</w:t>
      </w:r>
      <w:r>
        <w:rPr>
          <w:rFonts w:ascii="Times New Roman" w:hAnsi="Times New Roman"/>
          <w:sz w:val="28"/>
          <w:szCs w:val="28"/>
        </w:rPr>
        <w:t>и</w:t>
      </w:r>
      <w:r w:rsidRPr="00F72A61">
        <w:rPr>
          <w:rFonts w:ascii="Times New Roman" w:hAnsi="Times New Roman"/>
          <w:sz w:val="28"/>
          <w:szCs w:val="28"/>
        </w:rPr>
        <w:t xml:space="preserve"> рынка труда. Центрами социального страхования и социальной защиты городов и районов республики было оказано содействие в профессиональном самоопределении (проведены мероприятия по профессиональной ориентации)</w:t>
      </w:r>
      <w:r>
        <w:rPr>
          <w:rFonts w:ascii="Times New Roman" w:hAnsi="Times New Roman"/>
          <w:sz w:val="28"/>
          <w:szCs w:val="28"/>
        </w:rPr>
        <w:t xml:space="preserve"> </w:t>
      </w:r>
      <w:r w:rsidRPr="00F72A61">
        <w:rPr>
          <w:rFonts w:ascii="Times New Roman" w:hAnsi="Times New Roman"/>
          <w:sz w:val="28"/>
          <w:szCs w:val="28"/>
        </w:rPr>
        <w:t>3,5 тыс</w:t>
      </w:r>
      <w:r>
        <w:rPr>
          <w:rFonts w:ascii="Times New Roman" w:hAnsi="Times New Roman"/>
          <w:sz w:val="28"/>
          <w:szCs w:val="28"/>
        </w:rPr>
        <w:t>.</w:t>
      </w:r>
      <w:r w:rsidRPr="00F72A61">
        <w:rPr>
          <w:rFonts w:ascii="Times New Roman" w:hAnsi="Times New Roman"/>
          <w:sz w:val="28"/>
          <w:szCs w:val="28"/>
        </w:rPr>
        <w:t xml:space="preserve"> человек</w:t>
      </w:r>
      <w:r>
        <w:rPr>
          <w:rFonts w:ascii="Times New Roman" w:hAnsi="Times New Roman"/>
          <w:sz w:val="28"/>
          <w:szCs w:val="28"/>
        </w:rPr>
        <w:t>.</w:t>
      </w:r>
    </w:p>
    <w:p w:rsidR="00D81062" w:rsidRPr="00CB462C" w:rsidRDefault="00D81062" w:rsidP="00D81062">
      <w:pPr>
        <w:widowControl w:val="0"/>
        <w:spacing w:after="0" w:line="240" w:lineRule="auto"/>
        <w:ind w:firstLine="426"/>
        <w:jc w:val="both"/>
        <w:rPr>
          <w:rFonts w:ascii="Times New Roman" w:hAnsi="Times New Roman"/>
          <w:sz w:val="28"/>
          <w:szCs w:val="28"/>
        </w:rPr>
      </w:pPr>
      <w:r w:rsidRPr="00CB462C">
        <w:rPr>
          <w:rFonts w:ascii="Times New Roman" w:hAnsi="Times New Roman"/>
          <w:sz w:val="28"/>
          <w:szCs w:val="28"/>
        </w:rPr>
        <w:t>д) Центрами социальной защиты реализована программа временной занятости «Молодежная практика»</w:t>
      </w:r>
      <w:r>
        <w:rPr>
          <w:rFonts w:ascii="Times New Roman" w:hAnsi="Times New Roman"/>
          <w:sz w:val="28"/>
          <w:szCs w:val="28"/>
        </w:rPr>
        <w:t xml:space="preserve"> – </w:t>
      </w:r>
      <w:r w:rsidRPr="00CB462C">
        <w:rPr>
          <w:rFonts w:ascii="Times New Roman" w:hAnsi="Times New Roman"/>
          <w:sz w:val="28"/>
          <w:szCs w:val="28"/>
        </w:rPr>
        <w:t>направлен</w:t>
      </w:r>
      <w:r>
        <w:rPr>
          <w:rFonts w:ascii="Times New Roman" w:hAnsi="Times New Roman"/>
          <w:sz w:val="28"/>
          <w:szCs w:val="28"/>
        </w:rPr>
        <w:t>ы 8 человек</w:t>
      </w:r>
      <w:r w:rsidRPr="00CB462C">
        <w:rPr>
          <w:rFonts w:ascii="Times New Roman" w:hAnsi="Times New Roman"/>
          <w:sz w:val="28"/>
          <w:szCs w:val="28"/>
        </w:rPr>
        <w:t xml:space="preserve">, </w:t>
      </w:r>
      <w:r>
        <w:rPr>
          <w:rFonts w:ascii="Times New Roman" w:hAnsi="Times New Roman"/>
          <w:sz w:val="28"/>
          <w:szCs w:val="28"/>
        </w:rPr>
        <w:t>из которых завершили обучение 7 человек (6 трудоустроены на предприятиях, где проходили обучение), 1 отчислен</w:t>
      </w:r>
      <w:r w:rsidRPr="00CB462C">
        <w:rPr>
          <w:rFonts w:ascii="Times New Roman" w:hAnsi="Times New Roman"/>
          <w:sz w:val="28"/>
          <w:szCs w:val="28"/>
        </w:rPr>
        <w:t>. Также реализовывалась программа «Стажер»</w:t>
      </w:r>
      <w:r>
        <w:rPr>
          <w:rFonts w:ascii="Times New Roman" w:hAnsi="Times New Roman"/>
          <w:sz w:val="28"/>
          <w:szCs w:val="28"/>
        </w:rPr>
        <w:t xml:space="preserve"> (направлен 1</w:t>
      </w:r>
      <w:r w:rsidRPr="00CB462C">
        <w:rPr>
          <w:rFonts w:ascii="Times New Roman" w:hAnsi="Times New Roman"/>
          <w:sz w:val="28"/>
          <w:szCs w:val="28"/>
        </w:rPr>
        <w:t xml:space="preserve"> человек</w:t>
      </w:r>
      <w:r>
        <w:rPr>
          <w:rFonts w:ascii="Times New Roman" w:hAnsi="Times New Roman"/>
          <w:sz w:val="28"/>
          <w:szCs w:val="28"/>
        </w:rPr>
        <w:t>), в</w:t>
      </w:r>
      <w:r w:rsidRPr="00CB462C">
        <w:rPr>
          <w:rFonts w:ascii="Times New Roman" w:hAnsi="Times New Roman"/>
          <w:sz w:val="28"/>
          <w:szCs w:val="28"/>
        </w:rPr>
        <w:t xml:space="preserve"> рамках </w:t>
      </w:r>
      <w:r>
        <w:rPr>
          <w:rFonts w:ascii="Times New Roman" w:hAnsi="Times New Roman"/>
          <w:sz w:val="28"/>
          <w:szCs w:val="28"/>
        </w:rPr>
        <w:t>которой</w:t>
      </w:r>
      <w:r w:rsidRPr="00CB462C">
        <w:rPr>
          <w:rFonts w:ascii="Times New Roman" w:hAnsi="Times New Roman"/>
          <w:sz w:val="28"/>
          <w:szCs w:val="28"/>
        </w:rPr>
        <w:t xml:space="preserve"> молодым людям, не имеющим профессионального образования, а также молодым специалистам после окончания организаций профессионального образования предоставляется возможность в течение трех-шести месяцев обрести профессиональные навыки под руководством опытного мастера-наставника. </w:t>
      </w:r>
    </w:p>
    <w:p w:rsidR="00D81062" w:rsidRPr="00CB462C"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w:t>
      </w:r>
      <w:r w:rsidRPr="00CB462C">
        <w:rPr>
          <w:rFonts w:ascii="Times New Roman" w:hAnsi="Times New Roman"/>
          <w:sz w:val="28"/>
          <w:szCs w:val="28"/>
        </w:rPr>
        <w:t xml:space="preserve">рамках программы «Шанс» </w:t>
      </w:r>
      <w:r>
        <w:rPr>
          <w:rFonts w:ascii="Times New Roman" w:hAnsi="Times New Roman"/>
          <w:sz w:val="28"/>
          <w:szCs w:val="28"/>
        </w:rPr>
        <w:t>(</w:t>
      </w:r>
      <w:r w:rsidRPr="00CB462C">
        <w:rPr>
          <w:rFonts w:ascii="Times New Roman" w:hAnsi="Times New Roman"/>
          <w:sz w:val="28"/>
          <w:szCs w:val="28"/>
        </w:rPr>
        <w:t>осуществляется временное трудоустройство длительно безработных граждан без возрастных ограничений в организации республики с целью восстановления ими профессиональных знаний, умений, навыков по имеющейся у них профессии, приобретения производственного стажа работы и скорейшего трудоустройства на постоянное место работы</w:t>
      </w:r>
      <w:r>
        <w:rPr>
          <w:rFonts w:ascii="Times New Roman" w:hAnsi="Times New Roman"/>
          <w:sz w:val="28"/>
          <w:szCs w:val="28"/>
        </w:rPr>
        <w:t>) 1 </w:t>
      </w:r>
      <w:r w:rsidRPr="00CB462C">
        <w:rPr>
          <w:rFonts w:ascii="Times New Roman" w:hAnsi="Times New Roman"/>
          <w:sz w:val="28"/>
          <w:szCs w:val="28"/>
        </w:rPr>
        <w:t xml:space="preserve">человек </w:t>
      </w:r>
      <w:r>
        <w:rPr>
          <w:rFonts w:ascii="Times New Roman" w:hAnsi="Times New Roman"/>
          <w:sz w:val="28"/>
          <w:szCs w:val="28"/>
        </w:rPr>
        <w:t>направлен на обучение специальности «продавец».</w:t>
      </w:r>
    </w:p>
    <w:p w:rsidR="00D81062" w:rsidRDefault="00D81062" w:rsidP="00D81062">
      <w:pPr>
        <w:widowControl w:val="0"/>
        <w:tabs>
          <w:tab w:val="left" w:pos="1134"/>
        </w:tabs>
        <w:spacing w:after="0" w:line="240" w:lineRule="auto"/>
        <w:ind w:firstLine="426"/>
        <w:jc w:val="both"/>
        <w:rPr>
          <w:rFonts w:ascii="Times New Roman" w:hAnsi="Times New Roman"/>
          <w:sz w:val="28"/>
          <w:szCs w:val="28"/>
        </w:rPr>
      </w:pPr>
      <w:r w:rsidRPr="00CB462C">
        <w:rPr>
          <w:rFonts w:ascii="Times New Roman" w:hAnsi="Times New Roman"/>
          <w:sz w:val="28"/>
          <w:szCs w:val="28"/>
        </w:rPr>
        <w:t xml:space="preserve">е) </w:t>
      </w:r>
      <w:r>
        <w:rPr>
          <w:rFonts w:ascii="Times New Roman" w:hAnsi="Times New Roman"/>
          <w:sz w:val="28"/>
          <w:szCs w:val="28"/>
        </w:rPr>
        <w:t>О</w:t>
      </w:r>
      <w:r w:rsidRPr="00CB462C">
        <w:rPr>
          <w:rFonts w:ascii="Times New Roman" w:hAnsi="Times New Roman"/>
          <w:sz w:val="28"/>
          <w:szCs w:val="28"/>
        </w:rPr>
        <w:t xml:space="preserve">формлено на досрочную пенсию </w:t>
      </w:r>
      <w:r>
        <w:rPr>
          <w:rFonts w:ascii="Times New Roman" w:hAnsi="Times New Roman"/>
          <w:sz w:val="28"/>
          <w:szCs w:val="28"/>
        </w:rPr>
        <w:t xml:space="preserve">28 </w:t>
      </w:r>
      <w:r w:rsidRPr="00CB462C">
        <w:rPr>
          <w:rFonts w:ascii="Times New Roman" w:hAnsi="Times New Roman"/>
          <w:sz w:val="28"/>
          <w:szCs w:val="28"/>
        </w:rPr>
        <w:t>граждан предпенсионного возраста, уволенных с последнего места работы в связи с ликвидацией организации, сокращением численности или штата работников.</w:t>
      </w:r>
    </w:p>
    <w:p w:rsidR="00D81062" w:rsidRPr="00F72A61" w:rsidRDefault="00D81062" w:rsidP="00D81062">
      <w:pPr>
        <w:widowControl w:val="0"/>
        <w:tabs>
          <w:tab w:val="left" w:pos="1134"/>
        </w:tabs>
        <w:spacing w:after="0" w:line="240" w:lineRule="auto"/>
        <w:ind w:firstLine="426"/>
        <w:jc w:val="both"/>
        <w:rPr>
          <w:rFonts w:ascii="Times New Roman" w:hAnsi="Times New Roman"/>
          <w:sz w:val="28"/>
          <w:szCs w:val="28"/>
        </w:rPr>
      </w:pPr>
      <w:r>
        <w:rPr>
          <w:rFonts w:ascii="Times New Roman" w:hAnsi="Times New Roman"/>
          <w:sz w:val="28"/>
          <w:szCs w:val="28"/>
        </w:rPr>
        <w:t>ж) В 2019 году в свободное от учебы время были трудоустроены 410 </w:t>
      </w:r>
      <w:r w:rsidRPr="00F72A61">
        <w:rPr>
          <w:rFonts w:ascii="Times New Roman" w:hAnsi="Times New Roman"/>
          <w:sz w:val="28"/>
          <w:szCs w:val="28"/>
        </w:rPr>
        <w:t xml:space="preserve">несовершеннолетних граждан (в 2018 году </w:t>
      </w:r>
      <w:r>
        <w:rPr>
          <w:rFonts w:ascii="Times New Roman" w:hAnsi="Times New Roman"/>
          <w:sz w:val="28"/>
          <w:szCs w:val="28"/>
        </w:rPr>
        <w:t>–</w:t>
      </w:r>
      <w:r w:rsidRPr="00F72A61">
        <w:rPr>
          <w:rFonts w:ascii="Times New Roman" w:hAnsi="Times New Roman"/>
          <w:sz w:val="28"/>
          <w:szCs w:val="28"/>
        </w:rPr>
        <w:t xml:space="preserve"> 582 человека).</w:t>
      </w:r>
    </w:p>
    <w:p w:rsidR="00D81062" w:rsidRPr="00F72A61" w:rsidRDefault="00D81062" w:rsidP="00D81062">
      <w:pPr>
        <w:widowControl w:val="0"/>
        <w:spacing w:after="0" w:line="240" w:lineRule="auto"/>
        <w:ind w:firstLine="426"/>
        <w:jc w:val="both"/>
        <w:rPr>
          <w:rFonts w:ascii="Times New Roman" w:hAnsi="Times New Roman"/>
          <w:sz w:val="28"/>
          <w:szCs w:val="28"/>
        </w:rPr>
      </w:pPr>
      <w:r w:rsidRPr="00F72A61">
        <w:rPr>
          <w:rFonts w:ascii="Times New Roman" w:hAnsi="Times New Roman"/>
          <w:sz w:val="28"/>
          <w:szCs w:val="28"/>
        </w:rPr>
        <w:t>На реализацию программ активной политики занятости в 2019 году израсходовано 850,8 тыс. руб</w:t>
      </w:r>
      <w:r>
        <w:rPr>
          <w:rFonts w:ascii="Times New Roman" w:hAnsi="Times New Roman"/>
          <w:sz w:val="28"/>
          <w:szCs w:val="28"/>
        </w:rPr>
        <w:t>.</w:t>
      </w:r>
      <w:r w:rsidRPr="00F72A61">
        <w:rPr>
          <w:rFonts w:ascii="Times New Roman" w:hAnsi="Times New Roman"/>
          <w:sz w:val="28"/>
          <w:szCs w:val="28"/>
        </w:rPr>
        <w:t>, на материальную поддержку безработных граждан –</w:t>
      </w:r>
      <w:r>
        <w:rPr>
          <w:rFonts w:ascii="Times New Roman" w:hAnsi="Times New Roman"/>
          <w:sz w:val="28"/>
          <w:szCs w:val="28"/>
        </w:rPr>
        <w:t xml:space="preserve"> </w:t>
      </w:r>
      <w:r w:rsidRPr="00F72A61">
        <w:rPr>
          <w:rFonts w:ascii="Times New Roman" w:hAnsi="Times New Roman"/>
          <w:sz w:val="28"/>
          <w:szCs w:val="28"/>
        </w:rPr>
        <w:t>10,5 млн руб.</w:t>
      </w:r>
    </w:p>
    <w:p w:rsidR="00D81062" w:rsidRPr="00E41E68" w:rsidRDefault="00D81062" w:rsidP="00D81062">
      <w:pPr>
        <w:widowControl w:val="0"/>
        <w:spacing w:after="0" w:line="240" w:lineRule="auto"/>
        <w:ind w:firstLine="426"/>
        <w:jc w:val="both"/>
        <w:rPr>
          <w:rFonts w:ascii="Times New Roman" w:hAnsi="Times New Roman"/>
          <w:sz w:val="28"/>
          <w:szCs w:val="28"/>
        </w:rPr>
      </w:pPr>
      <w:r w:rsidRPr="00F72A61">
        <w:rPr>
          <w:rFonts w:ascii="Times New Roman" w:hAnsi="Times New Roman"/>
          <w:sz w:val="28"/>
          <w:szCs w:val="28"/>
        </w:rPr>
        <w:lastRenderedPageBreak/>
        <w:t>Средний размер пособия по безработице в отчетном периоде составил 429,0</w:t>
      </w:r>
      <w:r>
        <w:rPr>
          <w:rFonts w:ascii="Times New Roman" w:hAnsi="Times New Roman"/>
          <w:sz w:val="28"/>
          <w:szCs w:val="28"/>
        </w:rPr>
        <w:t> </w:t>
      </w:r>
      <w:r w:rsidRPr="00F72A61">
        <w:rPr>
          <w:rFonts w:ascii="Times New Roman" w:hAnsi="Times New Roman"/>
          <w:sz w:val="28"/>
          <w:szCs w:val="28"/>
        </w:rPr>
        <w:t>руб</w:t>
      </w:r>
      <w:r>
        <w:rPr>
          <w:rFonts w:ascii="Times New Roman" w:hAnsi="Times New Roman"/>
          <w:sz w:val="28"/>
          <w:szCs w:val="28"/>
        </w:rPr>
        <w:t>.</w:t>
      </w:r>
      <w:r w:rsidRPr="00F72A61">
        <w:rPr>
          <w:rFonts w:ascii="Times New Roman" w:hAnsi="Times New Roman"/>
          <w:sz w:val="28"/>
          <w:szCs w:val="28"/>
        </w:rPr>
        <w:t xml:space="preserve"> против 426,74 руб</w:t>
      </w:r>
      <w:r>
        <w:rPr>
          <w:rFonts w:ascii="Times New Roman" w:hAnsi="Times New Roman"/>
          <w:sz w:val="28"/>
          <w:szCs w:val="28"/>
        </w:rPr>
        <w:t>.</w:t>
      </w:r>
      <w:r w:rsidRPr="00F72A61">
        <w:rPr>
          <w:rFonts w:ascii="Times New Roman" w:hAnsi="Times New Roman"/>
          <w:sz w:val="28"/>
          <w:szCs w:val="28"/>
        </w:rPr>
        <w:t xml:space="preserve"> в 2018 году. Среднесписочная численность ежемесячно получавших пособие по безработице сложилась на уровне 1</w:t>
      </w:r>
      <w:r>
        <w:rPr>
          <w:rFonts w:ascii="Times New Roman" w:hAnsi="Times New Roman"/>
          <w:sz w:val="28"/>
          <w:szCs w:val="28"/>
        </w:rPr>
        <w:t> </w:t>
      </w:r>
      <w:r w:rsidRPr="00F72A61">
        <w:rPr>
          <w:rFonts w:ascii="Times New Roman" w:hAnsi="Times New Roman"/>
          <w:sz w:val="28"/>
          <w:szCs w:val="28"/>
        </w:rPr>
        <w:t>995</w:t>
      </w:r>
      <w:r>
        <w:rPr>
          <w:rFonts w:ascii="Times New Roman" w:hAnsi="Times New Roman"/>
          <w:sz w:val="28"/>
          <w:szCs w:val="28"/>
        </w:rPr>
        <w:t> </w:t>
      </w:r>
      <w:r w:rsidRPr="00F72A61">
        <w:rPr>
          <w:rFonts w:ascii="Times New Roman" w:hAnsi="Times New Roman"/>
          <w:sz w:val="28"/>
          <w:szCs w:val="28"/>
        </w:rPr>
        <w:t>человек, что на 555 человек меньше базисного</w:t>
      </w:r>
      <w:r>
        <w:rPr>
          <w:rFonts w:ascii="Times New Roman" w:hAnsi="Times New Roman"/>
          <w:sz w:val="28"/>
          <w:szCs w:val="28"/>
        </w:rPr>
        <w:t xml:space="preserve"> показателя</w:t>
      </w:r>
      <w:r w:rsidRPr="00F72A61">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b/>
          <w:sz w:val="28"/>
          <w:szCs w:val="28"/>
        </w:rPr>
      </w:pPr>
    </w:p>
    <w:p w:rsidR="00D81062" w:rsidRDefault="00D81062" w:rsidP="00D81062">
      <w:pPr>
        <w:widowControl w:val="0"/>
        <w:spacing w:after="0" w:line="240" w:lineRule="auto"/>
        <w:ind w:firstLine="426"/>
        <w:jc w:val="both"/>
        <w:rPr>
          <w:rFonts w:ascii="Times New Roman" w:hAnsi="Times New Roman"/>
          <w:b/>
          <w:sz w:val="28"/>
          <w:szCs w:val="28"/>
        </w:rPr>
      </w:pPr>
      <w:r>
        <w:rPr>
          <w:rFonts w:ascii="Times New Roman" w:hAnsi="Times New Roman"/>
          <w:b/>
          <w:sz w:val="28"/>
          <w:szCs w:val="28"/>
        </w:rPr>
        <w:t>Финансы</w:t>
      </w:r>
    </w:p>
    <w:p w:rsidR="00D81062" w:rsidRDefault="00D81062" w:rsidP="00D81062">
      <w:pPr>
        <w:widowControl w:val="0"/>
        <w:spacing w:after="0" w:line="240" w:lineRule="auto"/>
        <w:ind w:firstLine="426"/>
        <w:jc w:val="both"/>
        <w:rPr>
          <w:rFonts w:ascii="Times New Roman" w:hAnsi="Times New Roman"/>
          <w:b/>
          <w:sz w:val="28"/>
          <w:szCs w:val="28"/>
        </w:rPr>
      </w:pPr>
    </w:p>
    <w:p w:rsidR="00D81062" w:rsidRPr="00CB462C" w:rsidRDefault="00D81062" w:rsidP="00D81062">
      <w:pPr>
        <w:widowControl w:val="0"/>
        <w:spacing w:after="0" w:line="240" w:lineRule="auto"/>
        <w:ind w:firstLine="426"/>
        <w:contextualSpacing/>
        <w:jc w:val="both"/>
        <w:rPr>
          <w:rFonts w:ascii="Times New Roman" w:hAnsi="Times New Roman"/>
          <w:b/>
          <w:sz w:val="28"/>
          <w:szCs w:val="28"/>
        </w:rPr>
      </w:pPr>
      <w:r w:rsidRPr="00CB462C">
        <w:rPr>
          <w:rFonts w:ascii="Times New Roman" w:hAnsi="Times New Roman"/>
          <w:b/>
          <w:sz w:val="28"/>
          <w:szCs w:val="28"/>
        </w:rPr>
        <w:t xml:space="preserve">Исполнение </w:t>
      </w:r>
      <w:r>
        <w:rPr>
          <w:rFonts w:ascii="Times New Roman" w:hAnsi="Times New Roman"/>
          <w:b/>
          <w:sz w:val="28"/>
          <w:szCs w:val="28"/>
        </w:rPr>
        <w:t>к</w:t>
      </w:r>
      <w:r w:rsidRPr="00CB462C">
        <w:rPr>
          <w:rFonts w:ascii="Times New Roman" w:hAnsi="Times New Roman"/>
          <w:b/>
          <w:sz w:val="28"/>
          <w:szCs w:val="28"/>
        </w:rPr>
        <w:t>онсолидированного бюджета</w:t>
      </w:r>
    </w:p>
    <w:p w:rsidR="00D81062" w:rsidRPr="00A93680" w:rsidRDefault="00D81062" w:rsidP="00D81062">
      <w:pPr>
        <w:widowControl w:val="0"/>
        <w:spacing w:after="0" w:line="240" w:lineRule="auto"/>
        <w:ind w:firstLine="426"/>
        <w:jc w:val="both"/>
        <w:rPr>
          <w:rFonts w:ascii="Times New Roman" w:hAnsi="Times New Roman"/>
          <w:sz w:val="28"/>
          <w:szCs w:val="28"/>
        </w:rPr>
      </w:pPr>
      <w:r w:rsidRPr="00A93680">
        <w:rPr>
          <w:rFonts w:ascii="Times New Roman" w:hAnsi="Times New Roman"/>
          <w:sz w:val="28"/>
          <w:szCs w:val="28"/>
        </w:rPr>
        <w:t>В 2019 году бюджетная политика осуществлялась в условиях замедления активности хозяйствующих субъектов, снижения</w:t>
      </w:r>
      <w:r>
        <w:rPr>
          <w:rFonts w:ascii="Times New Roman" w:hAnsi="Times New Roman"/>
          <w:sz w:val="28"/>
          <w:szCs w:val="28"/>
        </w:rPr>
        <w:t xml:space="preserve"> </w:t>
      </w:r>
      <w:r w:rsidRPr="00A93680">
        <w:rPr>
          <w:rFonts w:ascii="Times New Roman" w:hAnsi="Times New Roman"/>
          <w:sz w:val="28"/>
          <w:szCs w:val="28"/>
        </w:rPr>
        <w:t>ключевых показателей внешней торговли, индексации заработных плат работников бюджетной сферы.</w:t>
      </w:r>
    </w:p>
    <w:p w:rsidR="00D8106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П</w:t>
      </w:r>
      <w:r w:rsidRPr="00CB462C">
        <w:rPr>
          <w:rFonts w:ascii="Times New Roman" w:eastAsia="Calibri" w:hAnsi="Times New Roman"/>
          <w:sz w:val="28"/>
          <w:szCs w:val="28"/>
        </w:rPr>
        <w:t>о итогам 201</w:t>
      </w:r>
      <w:r>
        <w:rPr>
          <w:rFonts w:ascii="Times New Roman" w:eastAsia="Calibri" w:hAnsi="Times New Roman"/>
          <w:sz w:val="28"/>
          <w:szCs w:val="28"/>
        </w:rPr>
        <w:t>9</w:t>
      </w:r>
      <w:r w:rsidRPr="00CB462C">
        <w:rPr>
          <w:rFonts w:ascii="Times New Roman" w:eastAsia="Calibri" w:hAnsi="Times New Roman"/>
          <w:sz w:val="28"/>
          <w:szCs w:val="28"/>
        </w:rPr>
        <w:t xml:space="preserve"> года в доходную часть консолидированного бюджета поступило средств на сумму </w:t>
      </w:r>
      <w:r>
        <w:rPr>
          <w:rFonts w:ascii="Times New Roman" w:eastAsia="Calibri" w:hAnsi="Times New Roman"/>
          <w:sz w:val="28"/>
          <w:szCs w:val="28"/>
        </w:rPr>
        <w:t>3 087 165 302</w:t>
      </w:r>
      <w:r w:rsidRPr="00CB462C">
        <w:rPr>
          <w:rFonts w:ascii="Times New Roman" w:eastAsia="Calibri" w:hAnsi="Times New Roman"/>
          <w:sz w:val="28"/>
          <w:szCs w:val="28"/>
        </w:rPr>
        <w:t xml:space="preserve"> руб. </w:t>
      </w:r>
      <w:r w:rsidRPr="00275ED0">
        <w:rPr>
          <w:rFonts w:ascii="Times New Roman" w:eastAsia="Calibri" w:hAnsi="Times New Roman"/>
          <w:sz w:val="28"/>
          <w:szCs w:val="28"/>
        </w:rPr>
        <w:t>(с учетом безвозмездны</w:t>
      </w:r>
      <w:r>
        <w:rPr>
          <w:rFonts w:ascii="Times New Roman" w:eastAsia="Calibri" w:hAnsi="Times New Roman"/>
          <w:sz w:val="28"/>
          <w:szCs w:val="28"/>
        </w:rPr>
        <w:t>х</w:t>
      </w:r>
      <w:r w:rsidRPr="00275ED0">
        <w:rPr>
          <w:rFonts w:ascii="Times New Roman" w:eastAsia="Calibri" w:hAnsi="Times New Roman"/>
          <w:sz w:val="28"/>
          <w:szCs w:val="28"/>
        </w:rPr>
        <w:t xml:space="preserve"> перечислени</w:t>
      </w:r>
      <w:r>
        <w:rPr>
          <w:rFonts w:ascii="Times New Roman" w:eastAsia="Calibri" w:hAnsi="Times New Roman"/>
          <w:sz w:val="28"/>
          <w:szCs w:val="28"/>
        </w:rPr>
        <w:t>й</w:t>
      </w:r>
      <w:r w:rsidRPr="00275ED0">
        <w:rPr>
          <w:rFonts w:ascii="Times New Roman" w:eastAsia="Calibri" w:hAnsi="Times New Roman"/>
          <w:sz w:val="28"/>
          <w:szCs w:val="28"/>
        </w:rPr>
        <w:t>, в том числе гуманитарной помощи Российской Федерации),</w:t>
      </w:r>
      <w:r w:rsidRPr="00CB462C">
        <w:rPr>
          <w:rFonts w:ascii="Times New Roman" w:eastAsia="Calibri" w:hAnsi="Times New Roman"/>
          <w:sz w:val="28"/>
          <w:szCs w:val="28"/>
        </w:rPr>
        <w:t xml:space="preserve"> что на </w:t>
      </w:r>
      <w:r>
        <w:rPr>
          <w:rFonts w:ascii="Times New Roman" w:eastAsia="Calibri" w:hAnsi="Times New Roman"/>
          <w:sz w:val="28"/>
          <w:szCs w:val="28"/>
        </w:rPr>
        <w:t>3,5</w:t>
      </w:r>
      <w:r w:rsidRPr="00CB462C">
        <w:rPr>
          <w:rFonts w:ascii="Times New Roman" w:eastAsia="Calibri" w:hAnsi="Times New Roman"/>
          <w:sz w:val="28"/>
          <w:szCs w:val="28"/>
        </w:rPr>
        <w:t>% (</w:t>
      </w:r>
      <w:r>
        <w:rPr>
          <w:rFonts w:ascii="Times New Roman" w:eastAsia="Calibri" w:hAnsi="Times New Roman"/>
          <w:sz w:val="28"/>
          <w:szCs w:val="28"/>
        </w:rPr>
        <w:t>105 594 351</w:t>
      </w:r>
      <w:r w:rsidRPr="00CB462C">
        <w:rPr>
          <w:rFonts w:ascii="Times New Roman" w:eastAsia="Calibri" w:hAnsi="Times New Roman"/>
          <w:sz w:val="28"/>
          <w:szCs w:val="28"/>
        </w:rPr>
        <w:t xml:space="preserve"> руб.) превышает уровень 201</w:t>
      </w:r>
      <w:r>
        <w:rPr>
          <w:rFonts w:ascii="Times New Roman" w:eastAsia="Calibri" w:hAnsi="Times New Roman"/>
          <w:sz w:val="28"/>
          <w:szCs w:val="28"/>
        </w:rPr>
        <w:t>8</w:t>
      </w:r>
      <w:r w:rsidRPr="00CB462C">
        <w:rPr>
          <w:rFonts w:ascii="Times New Roman" w:eastAsia="Calibri" w:hAnsi="Times New Roman"/>
          <w:sz w:val="28"/>
          <w:szCs w:val="28"/>
        </w:rPr>
        <w:t xml:space="preserve"> года</w:t>
      </w:r>
      <w:r>
        <w:rPr>
          <w:rFonts w:ascii="Times New Roman" w:eastAsia="Calibri" w:hAnsi="Times New Roman"/>
          <w:sz w:val="28"/>
          <w:szCs w:val="28"/>
        </w:rPr>
        <w:t xml:space="preserve"> (табл</w:t>
      </w:r>
      <w:r w:rsidRPr="00140F53">
        <w:rPr>
          <w:rFonts w:ascii="Times New Roman" w:eastAsia="Calibri" w:hAnsi="Times New Roman"/>
          <w:sz w:val="28"/>
          <w:szCs w:val="28"/>
        </w:rPr>
        <w:t>. 7).</w:t>
      </w:r>
    </w:p>
    <w:p w:rsidR="00D81062" w:rsidRPr="00140F53" w:rsidRDefault="00D81062" w:rsidP="00D81062">
      <w:pPr>
        <w:widowControl w:val="0"/>
        <w:spacing w:after="0" w:line="240" w:lineRule="auto"/>
        <w:ind w:firstLine="426"/>
        <w:contextualSpacing/>
        <w:jc w:val="right"/>
        <w:rPr>
          <w:rFonts w:ascii="Times New Roman" w:eastAsia="Calibri" w:hAnsi="Times New Roman"/>
          <w:b/>
          <w:bCs/>
          <w:i/>
          <w:sz w:val="28"/>
          <w:szCs w:val="28"/>
        </w:rPr>
      </w:pPr>
      <w:r w:rsidRPr="00140F53">
        <w:rPr>
          <w:rFonts w:ascii="Times New Roman" w:eastAsia="Calibri" w:hAnsi="Times New Roman"/>
          <w:i/>
          <w:sz w:val="28"/>
          <w:szCs w:val="28"/>
        </w:rPr>
        <w:t>Таблица 7</w:t>
      </w:r>
    </w:p>
    <w:p w:rsidR="00D81062" w:rsidRDefault="00D81062" w:rsidP="00D81062">
      <w:pPr>
        <w:widowControl w:val="0"/>
        <w:spacing w:after="0" w:line="240" w:lineRule="auto"/>
        <w:ind w:firstLine="426"/>
        <w:contextualSpacing/>
        <w:jc w:val="center"/>
        <w:rPr>
          <w:rFonts w:ascii="Times New Roman" w:eastAsia="Calibri" w:hAnsi="Times New Roman"/>
          <w:b/>
          <w:bCs/>
          <w:sz w:val="28"/>
          <w:szCs w:val="28"/>
        </w:rPr>
      </w:pPr>
      <w:r w:rsidRPr="00CB462C">
        <w:rPr>
          <w:rFonts w:ascii="Times New Roman" w:eastAsia="Calibri" w:hAnsi="Times New Roman"/>
          <w:b/>
          <w:bCs/>
          <w:sz w:val="28"/>
          <w:szCs w:val="28"/>
        </w:rPr>
        <w:t xml:space="preserve">Исполнение доходной части </w:t>
      </w:r>
    </w:p>
    <w:tbl>
      <w:tblPr>
        <w:tblpPr w:leftFromText="180" w:rightFromText="180" w:vertAnchor="text" w:horzAnchor="margin" w:tblpXSpec="center" w:tblpY="457"/>
        <w:tblW w:w="9771" w:type="dxa"/>
        <w:jc w:val="center"/>
        <w:tblLook w:val="0000"/>
      </w:tblPr>
      <w:tblGrid>
        <w:gridCol w:w="3534"/>
        <w:gridCol w:w="1677"/>
        <w:gridCol w:w="1701"/>
        <w:gridCol w:w="1429"/>
        <w:gridCol w:w="1430"/>
      </w:tblGrid>
      <w:tr w:rsidR="00D81062" w:rsidRPr="00CB462C" w:rsidTr="002816A6">
        <w:trPr>
          <w:cantSplit/>
          <w:trHeight w:val="544"/>
          <w:jc w:val="center"/>
        </w:trPr>
        <w:tc>
          <w:tcPr>
            <w:tcW w:w="3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81062" w:rsidRPr="00CB462C" w:rsidRDefault="00D81062" w:rsidP="002816A6">
            <w:pPr>
              <w:widowControl w:val="0"/>
              <w:spacing w:after="0" w:line="240" w:lineRule="auto"/>
              <w:ind w:left="308"/>
              <w:rPr>
                <w:rFonts w:ascii="Times New Roman" w:eastAsia="Calibri" w:hAnsi="Times New Roman"/>
                <w:b/>
                <w:bCs/>
                <w:sz w:val="24"/>
                <w:szCs w:val="24"/>
                <w:highlight w:val="yellow"/>
              </w:rPr>
            </w:pPr>
          </w:p>
        </w:tc>
        <w:tc>
          <w:tcPr>
            <w:tcW w:w="1677" w:type="dxa"/>
            <w:tcBorders>
              <w:top w:val="single" w:sz="4" w:space="0" w:color="auto"/>
              <w:left w:val="single" w:sz="4" w:space="0" w:color="auto"/>
              <w:bottom w:val="single" w:sz="8" w:space="0" w:color="000000"/>
              <w:right w:val="single" w:sz="8" w:space="0" w:color="auto"/>
            </w:tcBorders>
            <w:shd w:val="clear" w:color="auto" w:fill="D9D9D9" w:themeFill="background1" w:themeFillShade="D9"/>
            <w:noWrap/>
            <w:vAlign w:val="center"/>
          </w:tcPr>
          <w:p w:rsidR="00D81062" w:rsidRPr="00CB462C" w:rsidRDefault="00D81062" w:rsidP="002816A6">
            <w:pPr>
              <w:widowControl w:val="0"/>
              <w:spacing w:after="0" w:line="240" w:lineRule="auto"/>
              <w:ind w:firstLine="10"/>
              <w:jc w:val="center"/>
              <w:rPr>
                <w:rFonts w:ascii="Times New Roman" w:hAnsi="Times New Roman"/>
                <w:b/>
                <w:bCs/>
                <w:sz w:val="24"/>
                <w:szCs w:val="24"/>
              </w:rPr>
            </w:pPr>
            <w:r>
              <w:rPr>
                <w:rFonts w:ascii="Times New Roman" w:hAnsi="Times New Roman"/>
                <w:b/>
                <w:bCs/>
                <w:sz w:val="24"/>
                <w:szCs w:val="24"/>
              </w:rPr>
              <w:t>п</w:t>
            </w:r>
            <w:r w:rsidRPr="00CB462C">
              <w:rPr>
                <w:rFonts w:ascii="Times New Roman" w:hAnsi="Times New Roman"/>
                <w:b/>
                <w:bCs/>
                <w:sz w:val="24"/>
                <w:szCs w:val="24"/>
              </w:rPr>
              <w:t>лан</w:t>
            </w:r>
            <w:r>
              <w:rPr>
                <w:rFonts w:ascii="Times New Roman" w:hAnsi="Times New Roman"/>
                <w:b/>
                <w:bCs/>
                <w:sz w:val="24"/>
                <w:szCs w:val="24"/>
              </w:rPr>
              <w:t>, руб.</w:t>
            </w:r>
          </w:p>
        </w:tc>
        <w:tc>
          <w:tcPr>
            <w:tcW w:w="1701" w:type="dxa"/>
            <w:tcBorders>
              <w:top w:val="single" w:sz="4" w:space="0" w:color="auto"/>
              <w:left w:val="single" w:sz="8" w:space="0" w:color="auto"/>
              <w:bottom w:val="single" w:sz="8" w:space="0" w:color="000000"/>
              <w:right w:val="single" w:sz="8" w:space="0" w:color="auto"/>
            </w:tcBorders>
            <w:shd w:val="clear" w:color="auto" w:fill="D9D9D9" w:themeFill="background1" w:themeFillShade="D9"/>
            <w:noWrap/>
            <w:vAlign w:val="center"/>
          </w:tcPr>
          <w:p w:rsidR="00D81062" w:rsidRPr="00CB462C" w:rsidRDefault="00D81062" w:rsidP="002816A6">
            <w:pPr>
              <w:widowControl w:val="0"/>
              <w:spacing w:after="0" w:line="240" w:lineRule="auto"/>
              <w:ind w:right="-108" w:hanging="108"/>
              <w:jc w:val="center"/>
              <w:rPr>
                <w:rFonts w:ascii="Times New Roman" w:hAnsi="Times New Roman"/>
                <w:b/>
                <w:bCs/>
                <w:sz w:val="24"/>
                <w:szCs w:val="24"/>
              </w:rPr>
            </w:pPr>
            <w:r>
              <w:rPr>
                <w:rFonts w:ascii="Times New Roman" w:hAnsi="Times New Roman"/>
                <w:b/>
                <w:bCs/>
                <w:sz w:val="24"/>
                <w:szCs w:val="24"/>
              </w:rPr>
              <w:t>ф</w:t>
            </w:r>
            <w:r w:rsidRPr="00CB462C">
              <w:rPr>
                <w:rFonts w:ascii="Times New Roman" w:hAnsi="Times New Roman"/>
                <w:b/>
                <w:bCs/>
                <w:sz w:val="24"/>
                <w:szCs w:val="24"/>
              </w:rPr>
              <w:t>акт</w:t>
            </w:r>
            <w:r>
              <w:rPr>
                <w:rFonts w:ascii="Times New Roman" w:hAnsi="Times New Roman"/>
                <w:b/>
                <w:bCs/>
                <w:sz w:val="24"/>
                <w:szCs w:val="24"/>
              </w:rPr>
              <w:t>, руб.</w:t>
            </w:r>
          </w:p>
        </w:tc>
        <w:tc>
          <w:tcPr>
            <w:tcW w:w="1429" w:type="dxa"/>
            <w:tcBorders>
              <w:top w:val="single" w:sz="8" w:space="0" w:color="auto"/>
              <w:left w:val="nil"/>
              <w:right w:val="single" w:sz="8" w:space="0" w:color="auto"/>
            </w:tcBorders>
            <w:shd w:val="clear" w:color="auto" w:fill="D9D9D9" w:themeFill="background1" w:themeFillShade="D9"/>
            <w:vAlign w:val="center"/>
          </w:tcPr>
          <w:p w:rsidR="00D81062" w:rsidRPr="00CB462C" w:rsidRDefault="00D81062" w:rsidP="002816A6">
            <w:pPr>
              <w:widowControl w:val="0"/>
              <w:spacing w:after="0" w:line="240" w:lineRule="auto"/>
              <w:ind w:left="-108" w:right="-66"/>
              <w:jc w:val="center"/>
              <w:rPr>
                <w:rFonts w:ascii="Times New Roman" w:hAnsi="Times New Roman"/>
                <w:b/>
                <w:bCs/>
                <w:sz w:val="24"/>
                <w:szCs w:val="24"/>
              </w:rPr>
            </w:pPr>
            <w:r w:rsidRPr="00CB462C">
              <w:rPr>
                <w:rFonts w:ascii="Times New Roman" w:hAnsi="Times New Roman"/>
                <w:b/>
                <w:bCs/>
                <w:sz w:val="24"/>
                <w:szCs w:val="24"/>
              </w:rPr>
              <w:t>%</w:t>
            </w:r>
          </w:p>
          <w:p w:rsidR="00D81062" w:rsidRPr="00CB462C" w:rsidRDefault="00D81062" w:rsidP="002816A6">
            <w:pPr>
              <w:widowControl w:val="0"/>
              <w:spacing w:after="0" w:line="240" w:lineRule="auto"/>
              <w:ind w:left="-108" w:right="-66" w:firstLine="38"/>
              <w:jc w:val="center"/>
              <w:rPr>
                <w:rFonts w:ascii="Times New Roman" w:eastAsia="Calibri" w:hAnsi="Times New Roman"/>
                <w:b/>
                <w:bCs/>
                <w:sz w:val="24"/>
                <w:szCs w:val="24"/>
              </w:rPr>
            </w:pPr>
            <w:r w:rsidRPr="00CB462C">
              <w:rPr>
                <w:rFonts w:ascii="Times New Roman" w:hAnsi="Times New Roman"/>
                <w:b/>
                <w:bCs/>
                <w:sz w:val="24"/>
                <w:szCs w:val="24"/>
              </w:rPr>
              <w:t>исполнения</w:t>
            </w:r>
          </w:p>
        </w:tc>
        <w:tc>
          <w:tcPr>
            <w:tcW w:w="14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81062" w:rsidRPr="00CB462C" w:rsidRDefault="00D81062" w:rsidP="002816A6">
            <w:pPr>
              <w:widowControl w:val="0"/>
              <w:spacing w:after="0" w:line="240" w:lineRule="auto"/>
              <w:ind w:left="-108" w:right="-66" w:hanging="14"/>
              <w:jc w:val="center"/>
              <w:rPr>
                <w:rFonts w:ascii="Times New Roman" w:eastAsia="Calibri" w:hAnsi="Times New Roman"/>
                <w:b/>
                <w:bCs/>
                <w:sz w:val="24"/>
                <w:szCs w:val="24"/>
              </w:rPr>
            </w:pPr>
            <w:r>
              <w:rPr>
                <w:rFonts w:ascii="Times New Roman" w:eastAsia="Calibri" w:hAnsi="Times New Roman"/>
                <w:b/>
                <w:bCs/>
                <w:sz w:val="24"/>
                <w:szCs w:val="24"/>
              </w:rPr>
              <w:t>т</w:t>
            </w:r>
            <w:r w:rsidRPr="00CB462C">
              <w:rPr>
                <w:rFonts w:ascii="Times New Roman" w:eastAsia="Calibri" w:hAnsi="Times New Roman"/>
                <w:b/>
                <w:bCs/>
                <w:sz w:val="24"/>
                <w:szCs w:val="24"/>
              </w:rPr>
              <w:t>емп роста 201</w:t>
            </w:r>
            <w:r>
              <w:rPr>
                <w:rFonts w:ascii="Times New Roman" w:eastAsia="Calibri" w:hAnsi="Times New Roman"/>
                <w:b/>
                <w:bCs/>
                <w:sz w:val="24"/>
                <w:szCs w:val="24"/>
              </w:rPr>
              <w:t>9</w:t>
            </w:r>
            <w:r w:rsidRPr="00CB462C">
              <w:rPr>
                <w:rFonts w:ascii="Times New Roman" w:eastAsia="Calibri" w:hAnsi="Times New Roman"/>
                <w:b/>
                <w:bCs/>
                <w:sz w:val="24"/>
                <w:szCs w:val="24"/>
              </w:rPr>
              <w:t xml:space="preserve"> к 201</w:t>
            </w:r>
            <w:r>
              <w:rPr>
                <w:rFonts w:ascii="Times New Roman" w:eastAsia="Calibri" w:hAnsi="Times New Roman"/>
                <w:b/>
                <w:bCs/>
                <w:sz w:val="24"/>
                <w:szCs w:val="24"/>
              </w:rPr>
              <w:t>8</w:t>
            </w:r>
            <w:r w:rsidRPr="00CB462C">
              <w:rPr>
                <w:rFonts w:ascii="Times New Roman" w:eastAsia="Calibri" w:hAnsi="Times New Roman"/>
                <w:b/>
                <w:bCs/>
                <w:sz w:val="24"/>
                <w:szCs w:val="24"/>
              </w:rPr>
              <w:t>, %</w:t>
            </w:r>
          </w:p>
        </w:tc>
      </w:tr>
      <w:tr w:rsidR="00D81062" w:rsidRPr="00CB462C" w:rsidTr="002816A6">
        <w:trPr>
          <w:trHeight w:val="401"/>
          <w:jc w:val="center"/>
        </w:trPr>
        <w:tc>
          <w:tcPr>
            <w:tcW w:w="3534" w:type="dxa"/>
            <w:tcBorders>
              <w:top w:val="single" w:sz="4" w:space="0" w:color="auto"/>
              <w:left w:val="single" w:sz="4" w:space="0" w:color="auto"/>
              <w:bottom w:val="single" w:sz="4" w:space="0" w:color="auto"/>
              <w:right w:val="single" w:sz="4" w:space="0" w:color="auto"/>
            </w:tcBorders>
            <w:noWrap/>
            <w:vAlign w:val="center"/>
          </w:tcPr>
          <w:p w:rsidR="00D81062" w:rsidRDefault="00D81062" w:rsidP="002816A6">
            <w:pPr>
              <w:widowControl w:val="0"/>
              <w:spacing w:after="0" w:line="240" w:lineRule="auto"/>
              <w:ind w:left="24" w:hanging="24"/>
              <w:rPr>
                <w:rFonts w:ascii="Times New Roman" w:eastAsia="Calibri" w:hAnsi="Times New Roman"/>
                <w:b/>
                <w:bCs/>
                <w:sz w:val="24"/>
                <w:szCs w:val="24"/>
              </w:rPr>
            </w:pPr>
            <w:r w:rsidRPr="00CB462C">
              <w:rPr>
                <w:rFonts w:ascii="Times New Roman" w:eastAsia="Calibri" w:hAnsi="Times New Roman"/>
                <w:b/>
                <w:bCs/>
                <w:sz w:val="24"/>
                <w:szCs w:val="24"/>
              </w:rPr>
              <w:t>Консолидированный бюджет,</w:t>
            </w:r>
          </w:p>
          <w:p w:rsidR="00D81062" w:rsidRPr="00CB462C" w:rsidRDefault="00D81062" w:rsidP="002816A6">
            <w:pPr>
              <w:widowControl w:val="0"/>
              <w:spacing w:after="0" w:line="240" w:lineRule="auto"/>
              <w:ind w:left="24" w:hanging="24"/>
              <w:rPr>
                <w:rFonts w:ascii="Times New Roman" w:eastAsia="Calibri" w:hAnsi="Times New Roman"/>
                <w:b/>
                <w:bCs/>
                <w:sz w:val="24"/>
                <w:szCs w:val="24"/>
              </w:rPr>
            </w:pPr>
            <w:r w:rsidRPr="00CB462C">
              <w:rPr>
                <w:rFonts w:ascii="Times New Roman" w:eastAsia="Calibri" w:hAnsi="Times New Roman"/>
                <w:b/>
                <w:bCs/>
                <w:sz w:val="24"/>
                <w:szCs w:val="24"/>
              </w:rPr>
              <w:t>в т.ч.:</w:t>
            </w:r>
          </w:p>
        </w:tc>
        <w:tc>
          <w:tcPr>
            <w:tcW w:w="1677" w:type="dxa"/>
            <w:tcBorders>
              <w:top w:val="nil"/>
              <w:left w:val="single" w:sz="4" w:space="0" w:color="auto"/>
              <w:bottom w:val="single" w:sz="4" w:space="0" w:color="000000"/>
              <w:right w:val="single" w:sz="8" w:space="0" w:color="auto"/>
            </w:tcBorders>
            <w:noWrap/>
            <w:vAlign w:val="center"/>
          </w:tcPr>
          <w:p w:rsidR="00D81062" w:rsidRPr="00283424" w:rsidRDefault="00D81062" w:rsidP="002816A6">
            <w:pPr>
              <w:widowControl w:val="0"/>
              <w:spacing w:after="0" w:line="240" w:lineRule="auto"/>
              <w:ind w:left="-108"/>
              <w:jc w:val="right"/>
              <w:rPr>
                <w:rFonts w:ascii="Times New Roman" w:hAnsi="Times New Roman"/>
                <w:b/>
                <w:sz w:val="24"/>
                <w:szCs w:val="24"/>
              </w:rPr>
            </w:pPr>
            <w:r w:rsidRPr="00283424">
              <w:rPr>
                <w:rFonts w:ascii="Times New Roman" w:hAnsi="Times New Roman"/>
                <w:b/>
                <w:sz w:val="24"/>
                <w:szCs w:val="24"/>
              </w:rPr>
              <w:t>2 969 183 955</w:t>
            </w:r>
          </w:p>
        </w:tc>
        <w:tc>
          <w:tcPr>
            <w:tcW w:w="1701" w:type="dxa"/>
            <w:tcBorders>
              <w:top w:val="nil"/>
              <w:left w:val="single" w:sz="8" w:space="0" w:color="auto"/>
              <w:bottom w:val="nil"/>
              <w:right w:val="single" w:sz="8" w:space="0" w:color="auto"/>
            </w:tcBorders>
            <w:noWrap/>
            <w:vAlign w:val="center"/>
          </w:tcPr>
          <w:p w:rsidR="00D81062" w:rsidRPr="00283424" w:rsidRDefault="00D81062" w:rsidP="002816A6">
            <w:pPr>
              <w:widowControl w:val="0"/>
              <w:spacing w:after="0" w:line="240" w:lineRule="auto"/>
              <w:ind w:left="-226"/>
              <w:jc w:val="right"/>
              <w:rPr>
                <w:rFonts w:ascii="Times New Roman" w:hAnsi="Times New Roman"/>
                <w:b/>
                <w:sz w:val="24"/>
                <w:szCs w:val="24"/>
              </w:rPr>
            </w:pPr>
            <w:r w:rsidRPr="00283424">
              <w:rPr>
                <w:rFonts w:ascii="Times New Roman" w:hAnsi="Times New Roman"/>
                <w:b/>
                <w:sz w:val="24"/>
                <w:szCs w:val="24"/>
              </w:rPr>
              <w:t>3 087 165 302</w:t>
            </w:r>
          </w:p>
        </w:tc>
        <w:tc>
          <w:tcPr>
            <w:tcW w:w="1429" w:type="dxa"/>
            <w:tcBorders>
              <w:top w:val="single" w:sz="8" w:space="0" w:color="auto"/>
              <w:left w:val="single" w:sz="8" w:space="0" w:color="auto"/>
              <w:bottom w:val="single" w:sz="8" w:space="0" w:color="auto"/>
              <w:right w:val="single" w:sz="8" w:space="0" w:color="auto"/>
            </w:tcBorders>
            <w:vAlign w:val="center"/>
          </w:tcPr>
          <w:p w:rsidR="00D81062" w:rsidRPr="002C7145" w:rsidRDefault="00D81062" w:rsidP="002816A6">
            <w:pPr>
              <w:widowControl w:val="0"/>
              <w:spacing w:after="0" w:line="240" w:lineRule="auto"/>
              <w:ind w:right="187"/>
              <w:jc w:val="right"/>
              <w:rPr>
                <w:rFonts w:ascii="Times New Roman" w:eastAsia="Calibri" w:hAnsi="Times New Roman"/>
                <w:b/>
                <w:bCs/>
                <w:sz w:val="24"/>
                <w:szCs w:val="24"/>
              </w:rPr>
            </w:pPr>
            <w:r w:rsidRPr="002C7145">
              <w:rPr>
                <w:rFonts w:ascii="Times New Roman" w:eastAsia="Calibri" w:hAnsi="Times New Roman"/>
                <w:b/>
                <w:bCs/>
                <w:sz w:val="24"/>
                <w:szCs w:val="24"/>
              </w:rPr>
              <w:t>104,0</w:t>
            </w:r>
          </w:p>
        </w:tc>
        <w:tc>
          <w:tcPr>
            <w:tcW w:w="1430" w:type="dxa"/>
            <w:tcBorders>
              <w:top w:val="single" w:sz="8" w:space="0" w:color="auto"/>
              <w:left w:val="single" w:sz="8" w:space="0" w:color="auto"/>
              <w:bottom w:val="single" w:sz="8" w:space="0" w:color="auto"/>
              <w:right w:val="single" w:sz="8" w:space="0" w:color="auto"/>
            </w:tcBorders>
            <w:vAlign w:val="center"/>
          </w:tcPr>
          <w:p w:rsidR="00D81062" w:rsidRPr="00283424" w:rsidRDefault="00D81062" w:rsidP="002816A6">
            <w:pPr>
              <w:widowControl w:val="0"/>
              <w:spacing w:after="0" w:line="240" w:lineRule="auto"/>
              <w:ind w:left="-150" w:right="187"/>
              <w:jc w:val="right"/>
              <w:rPr>
                <w:rFonts w:ascii="Times New Roman" w:eastAsia="Calibri" w:hAnsi="Times New Roman"/>
                <w:b/>
                <w:bCs/>
                <w:sz w:val="24"/>
                <w:szCs w:val="24"/>
              </w:rPr>
            </w:pPr>
            <w:r>
              <w:rPr>
                <w:rFonts w:ascii="Times New Roman" w:eastAsia="Calibri" w:hAnsi="Times New Roman"/>
                <w:b/>
                <w:bCs/>
                <w:sz w:val="24"/>
                <w:szCs w:val="24"/>
              </w:rPr>
              <w:t>103,5</w:t>
            </w:r>
          </w:p>
        </w:tc>
      </w:tr>
      <w:tr w:rsidR="00D81062" w:rsidRPr="00CB462C" w:rsidTr="002816A6">
        <w:trPr>
          <w:trHeight w:val="253"/>
          <w:jc w:val="center"/>
        </w:trPr>
        <w:tc>
          <w:tcPr>
            <w:tcW w:w="3534" w:type="dxa"/>
            <w:tcBorders>
              <w:top w:val="single" w:sz="4" w:space="0" w:color="auto"/>
              <w:left w:val="single" w:sz="8" w:space="0" w:color="auto"/>
              <w:bottom w:val="single" w:sz="4" w:space="0" w:color="auto"/>
              <w:right w:val="nil"/>
            </w:tcBorders>
            <w:noWrap/>
            <w:vAlign w:val="center"/>
          </w:tcPr>
          <w:p w:rsidR="00D81062" w:rsidRPr="00CB462C" w:rsidRDefault="00D81062" w:rsidP="002816A6">
            <w:pPr>
              <w:widowControl w:val="0"/>
              <w:spacing w:after="0" w:line="240" w:lineRule="auto"/>
              <w:ind w:left="-56" w:firstLine="56"/>
              <w:rPr>
                <w:rFonts w:ascii="Times New Roman" w:eastAsia="Calibri" w:hAnsi="Times New Roman"/>
                <w:bCs/>
                <w:sz w:val="24"/>
                <w:szCs w:val="24"/>
              </w:rPr>
            </w:pPr>
            <w:r w:rsidRPr="00CB462C">
              <w:rPr>
                <w:rFonts w:ascii="Times New Roman" w:eastAsia="Calibri" w:hAnsi="Times New Roman"/>
                <w:bCs/>
                <w:sz w:val="24"/>
                <w:szCs w:val="24"/>
              </w:rPr>
              <w:t>Республиканский бюджет</w:t>
            </w:r>
          </w:p>
        </w:tc>
        <w:tc>
          <w:tcPr>
            <w:tcW w:w="1677" w:type="dxa"/>
            <w:tcBorders>
              <w:top w:val="nil"/>
              <w:left w:val="single" w:sz="8" w:space="0" w:color="auto"/>
              <w:bottom w:val="single" w:sz="4" w:space="0" w:color="auto"/>
              <w:right w:val="single" w:sz="8" w:space="0" w:color="auto"/>
            </w:tcBorders>
            <w:noWrap/>
            <w:vAlign w:val="center"/>
          </w:tcPr>
          <w:p w:rsidR="00D81062" w:rsidRPr="00283424" w:rsidRDefault="00D81062" w:rsidP="002816A6">
            <w:pPr>
              <w:widowControl w:val="0"/>
              <w:spacing w:after="0" w:line="240" w:lineRule="auto"/>
              <w:ind w:left="-108"/>
              <w:jc w:val="right"/>
              <w:rPr>
                <w:rFonts w:ascii="Times New Roman" w:hAnsi="Times New Roman"/>
                <w:sz w:val="24"/>
                <w:szCs w:val="24"/>
              </w:rPr>
            </w:pPr>
            <w:r w:rsidRPr="00283424">
              <w:rPr>
                <w:rFonts w:ascii="Times New Roman" w:hAnsi="Times New Roman"/>
                <w:sz w:val="24"/>
                <w:szCs w:val="24"/>
              </w:rPr>
              <w:t>1 889 800 067</w:t>
            </w:r>
          </w:p>
        </w:tc>
        <w:tc>
          <w:tcPr>
            <w:tcW w:w="1701" w:type="dxa"/>
            <w:tcBorders>
              <w:top w:val="single" w:sz="4" w:space="0" w:color="auto"/>
              <w:left w:val="nil"/>
              <w:bottom w:val="single" w:sz="4" w:space="0" w:color="auto"/>
              <w:right w:val="single" w:sz="8" w:space="0" w:color="auto"/>
            </w:tcBorders>
            <w:noWrap/>
            <w:vAlign w:val="center"/>
          </w:tcPr>
          <w:p w:rsidR="00D81062" w:rsidRPr="00283424" w:rsidRDefault="00D81062" w:rsidP="002816A6">
            <w:pPr>
              <w:widowControl w:val="0"/>
              <w:spacing w:after="0" w:line="240" w:lineRule="auto"/>
              <w:ind w:left="-226"/>
              <w:jc w:val="right"/>
              <w:rPr>
                <w:rFonts w:ascii="Times New Roman" w:hAnsi="Times New Roman"/>
                <w:sz w:val="24"/>
                <w:szCs w:val="24"/>
              </w:rPr>
            </w:pPr>
            <w:r w:rsidRPr="00283424">
              <w:rPr>
                <w:rFonts w:ascii="Times New Roman" w:hAnsi="Times New Roman"/>
                <w:sz w:val="24"/>
                <w:szCs w:val="24"/>
              </w:rPr>
              <w:t>1 991 801 884</w:t>
            </w:r>
          </w:p>
        </w:tc>
        <w:tc>
          <w:tcPr>
            <w:tcW w:w="1429" w:type="dxa"/>
            <w:tcBorders>
              <w:top w:val="single" w:sz="8" w:space="0" w:color="auto"/>
              <w:left w:val="nil"/>
              <w:bottom w:val="single" w:sz="8" w:space="0" w:color="auto"/>
              <w:right w:val="single" w:sz="8" w:space="0" w:color="auto"/>
            </w:tcBorders>
            <w:vAlign w:val="center"/>
          </w:tcPr>
          <w:p w:rsidR="00D81062" w:rsidRPr="00E452B1" w:rsidRDefault="00D81062" w:rsidP="002816A6">
            <w:pPr>
              <w:widowControl w:val="0"/>
              <w:spacing w:after="0" w:line="240" w:lineRule="auto"/>
              <w:ind w:right="187"/>
              <w:jc w:val="right"/>
              <w:rPr>
                <w:rFonts w:ascii="Times New Roman" w:eastAsia="Calibri" w:hAnsi="Times New Roman"/>
                <w:bCs/>
                <w:sz w:val="24"/>
                <w:szCs w:val="24"/>
              </w:rPr>
            </w:pPr>
            <w:r w:rsidRPr="00E452B1">
              <w:rPr>
                <w:rFonts w:ascii="Times New Roman" w:eastAsia="Calibri" w:hAnsi="Times New Roman"/>
                <w:bCs/>
                <w:sz w:val="24"/>
                <w:szCs w:val="24"/>
              </w:rPr>
              <w:t>105,4</w:t>
            </w:r>
          </w:p>
        </w:tc>
        <w:tc>
          <w:tcPr>
            <w:tcW w:w="1430" w:type="dxa"/>
            <w:tcBorders>
              <w:top w:val="single" w:sz="8" w:space="0" w:color="auto"/>
              <w:left w:val="single" w:sz="8" w:space="0" w:color="auto"/>
              <w:bottom w:val="single" w:sz="8" w:space="0" w:color="auto"/>
              <w:right w:val="single" w:sz="8" w:space="0" w:color="auto"/>
            </w:tcBorders>
            <w:vAlign w:val="center"/>
          </w:tcPr>
          <w:p w:rsidR="00D81062" w:rsidRPr="00CB462C" w:rsidRDefault="00D81062" w:rsidP="002816A6">
            <w:pPr>
              <w:widowControl w:val="0"/>
              <w:spacing w:after="0" w:line="240" w:lineRule="auto"/>
              <w:ind w:left="-150" w:right="187"/>
              <w:jc w:val="right"/>
              <w:rPr>
                <w:rFonts w:ascii="Times New Roman" w:eastAsia="Calibri" w:hAnsi="Times New Roman"/>
                <w:bCs/>
                <w:sz w:val="24"/>
                <w:szCs w:val="24"/>
              </w:rPr>
            </w:pPr>
            <w:r>
              <w:rPr>
                <w:rFonts w:ascii="Times New Roman" w:eastAsia="Calibri" w:hAnsi="Times New Roman"/>
                <w:bCs/>
                <w:sz w:val="24"/>
                <w:szCs w:val="24"/>
              </w:rPr>
              <w:t>99,7</w:t>
            </w:r>
          </w:p>
        </w:tc>
      </w:tr>
      <w:tr w:rsidR="00D81062" w:rsidRPr="00CB462C" w:rsidTr="002816A6">
        <w:trPr>
          <w:trHeight w:val="274"/>
          <w:jc w:val="center"/>
        </w:trPr>
        <w:tc>
          <w:tcPr>
            <w:tcW w:w="3534" w:type="dxa"/>
            <w:tcBorders>
              <w:top w:val="nil"/>
              <w:left w:val="single" w:sz="8" w:space="0" w:color="auto"/>
              <w:bottom w:val="single" w:sz="4" w:space="0" w:color="auto"/>
              <w:right w:val="nil"/>
            </w:tcBorders>
            <w:shd w:val="clear" w:color="auto" w:fill="auto"/>
            <w:noWrap/>
            <w:vAlign w:val="center"/>
          </w:tcPr>
          <w:p w:rsidR="00D81062" w:rsidRPr="00CB462C" w:rsidRDefault="00D81062" w:rsidP="002816A6">
            <w:pPr>
              <w:widowControl w:val="0"/>
              <w:spacing w:after="0" w:line="240" w:lineRule="auto"/>
              <w:ind w:left="-56" w:firstLine="56"/>
              <w:rPr>
                <w:rFonts w:ascii="Times New Roman" w:eastAsia="Calibri" w:hAnsi="Times New Roman"/>
                <w:bCs/>
                <w:sz w:val="24"/>
                <w:szCs w:val="24"/>
              </w:rPr>
            </w:pPr>
            <w:r w:rsidRPr="00CB462C">
              <w:rPr>
                <w:rFonts w:ascii="Times New Roman" w:eastAsia="Calibri" w:hAnsi="Times New Roman"/>
                <w:bCs/>
                <w:sz w:val="24"/>
                <w:szCs w:val="24"/>
              </w:rPr>
              <w:t>Местные бюджеты</w:t>
            </w:r>
          </w:p>
        </w:tc>
        <w:tc>
          <w:tcPr>
            <w:tcW w:w="1677" w:type="dxa"/>
            <w:tcBorders>
              <w:top w:val="nil"/>
              <w:left w:val="single" w:sz="8" w:space="0" w:color="auto"/>
              <w:bottom w:val="single" w:sz="4" w:space="0" w:color="auto"/>
              <w:right w:val="single" w:sz="8" w:space="0" w:color="auto"/>
            </w:tcBorders>
            <w:shd w:val="clear" w:color="auto" w:fill="auto"/>
            <w:noWrap/>
            <w:vAlign w:val="center"/>
          </w:tcPr>
          <w:p w:rsidR="00D81062" w:rsidRPr="00283424" w:rsidRDefault="00D81062" w:rsidP="002816A6">
            <w:pPr>
              <w:widowControl w:val="0"/>
              <w:spacing w:after="0" w:line="240" w:lineRule="auto"/>
              <w:ind w:left="-108"/>
              <w:jc w:val="right"/>
              <w:rPr>
                <w:rFonts w:ascii="Times New Roman" w:hAnsi="Times New Roman"/>
                <w:sz w:val="24"/>
                <w:szCs w:val="24"/>
              </w:rPr>
            </w:pPr>
            <w:r w:rsidRPr="00283424">
              <w:rPr>
                <w:rFonts w:ascii="Times New Roman" w:hAnsi="Times New Roman"/>
                <w:sz w:val="24"/>
                <w:szCs w:val="24"/>
              </w:rPr>
              <w:t>1 079 383 888</w:t>
            </w:r>
          </w:p>
        </w:tc>
        <w:tc>
          <w:tcPr>
            <w:tcW w:w="1701" w:type="dxa"/>
            <w:tcBorders>
              <w:top w:val="nil"/>
              <w:left w:val="nil"/>
              <w:bottom w:val="single" w:sz="4" w:space="0" w:color="auto"/>
              <w:right w:val="single" w:sz="8" w:space="0" w:color="auto"/>
            </w:tcBorders>
            <w:shd w:val="clear" w:color="auto" w:fill="auto"/>
            <w:noWrap/>
            <w:vAlign w:val="center"/>
          </w:tcPr>
          <w:p w:rsidR="00D81062" w:rsidRPr="00283424" w:rsidRDefault="00D81062" w:rsidP="002816A6">
            <w:pPr>
              <w:widowControl w:val="0"/>
              <w:spacing w:after="0" w:line="240" w:lineRule="auto"/>
              <w:ind w:left="-226"/>
              <w:jc w:val="right"/>
              <w:rPr>
                <w:rFonts w:ascii="Times New Roman" w:hAnsi="Times New Roman"/>
                <w:sz w:val="24"/>
                <w:szCs w:val="24"/>
              </w:rPr>
            </w:pPr>
            <w:r w:rsidRPr="00283424">
              <w:rPr>
                <w:rFonts w:ascii="Times New Roman" w:hAnsi="Times New Roman"/>
                <w:sz w:val="24"/>
                <w:szCs w:val="24"/>
              </w:rPr>
              <w:t>1 095 363 418</w:t>
            </w:r>
          </w:p>
        </w:tc>
        <w:tc>
          <w:tcPr>
            <w:tcW w:w="1429" w:type="dxa"/>
            <w:tcBorders>
              <w:top w:val="single" w:sz="8" w:space="0" w:color="auto"/>
              <w:left w:val="nil"/>
              <w:bottom w:val="single" w:sz="8" w:space="0" w:color="auto"/>
              <w:right w:val="single" w:sz="8" w:space="0" w:color="auto"/>
            </w:tcBorders>
            <w:vAlign w:val="center"/>
          </w:tcPr>
          <w:p w:rsidR="00D81062" w:rsidRPr="00E452B1" w:rsidRDefault="00D81062" w:rsidP="002816A6">
            <w:pPr>
              <w:widowControl w:val="0"/>
              <w:spacing w:after="0" w:line="240" w:lineRule="auto"/>
              <w:ind w:right="187"/>
              <w:jc w:val="right"/>
              <w:rPr>
                <w:rFonts w:ascii="Times New Roman" w:eastAsia="Calibri" w:hAnsi="Times New Roman"/>
                <w:bCs/>
                <w:sz w:val="24"/>
                <w:szCs w:val="24"/>
              </w:rPr>
            </w:pPr>
            <w:r w:rsidRPr="00E452B1">
              <w:rPr>
                <w:rFonts w:ascii="Times New Roman" w:eastAsia="Calibri" w:hAnsi="Times New Roman"/>
                <w:bCs/>
                <w:sz w:val="24"/>
                <w:szCs w:val="24"/>
              </w:rPr>
              <w:t>101,5</w:t>
            </w: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tcPr>
          <w:p w:rsidR="00D81062" w:rsidRPr="00CB462C" w:rsidRDefault="00D81062" w:rsidP="002816A6">
            <w:pPr>
              <w:widowControl w:val="0"/>
              <w:spacing w:after="0" w:line="240" w:lineRule="auto"/>
              <w:ind w:left="-150" w:right="187"/>
              <w:jc w:val="right"/>
              <w:rPr>
                <w:rFonts w:ascii="Times New Roman" w:eastAsia="Calibri" w:hAnsi="Times New Roman"/>
                <w:bCs/>
                <w:sz w:val="24"/>
                <w:szCs w:val="24"/>
              </w:rPr>
            </w:pPr>
            <w:r>
              <w:rPr>
                <w:rFonts w:ascii="Times New Roman" w:eastAsia="Calibri" w:hAnsi="Times New Roman"/>
                <w:bCs/>
                <w:sz w:val="24"/>
                <w:szCs w:val="24"/>
              </w:rPr>
              <w:t>111,3</w:t>
            </w:r>
          </w:p>
        </w:tc>
      </w:tr>
    </w:tbl>
    <w:p w:rsidR="00D81062" w:rsidRPr="00CB462C" w:rsidRDefault="00D81062" w:rsidP="00D81062">
      <w:pPr>
        <w:widowControl w:val="0"/>
        <w:spacing w:after="0" w:line="240" w:lineRule="auto"/>
        <w:ind w:firstLine="426"/>
        <w:contextualSpacing/>
        <w:jc w:val="center"/>
        <w:rPr>
          <w:rFonts w:ascii="Times New Roman" w:eastAsia="Calibri" w:hAnsi="Times New Roman"/>
          <w:b/>
          <w:bCs/>
          <w:sz w:val="28"/>
          <w:szCs w:val="28"/>
        </w:rPr>
      </w:pPr>
      <w:r>
        <w:rPr>
          <w:rFonts w:ascii="Times New Roman" w:eastAsia="Calibri" w:hAnsi="Times New Roman"/>
          <w:b/>
          <w:bCs/>
          <w:sz w:val="28"/>
          <w:szCs w:val="28"/>
        </w:rPr>
        <w:t>к</w:t>
      </w:r>
      <w:r w:rsidRPr="00CB462C">
        <w:rPr>
          <w:rFonts w:ascii="Times New Roman" w:eastAsia="Calibri" w:hAnsi="Times New Roman"/>
          <w:b/>
          <w:bCs/>
          <w:sz w:val="28"/>
          <w:szCs w:val="28"/>
        </w:rPr>
        <w:t>онсолидированного бюджета за 201</w:t>
      </w:r>
      <w:r>
        <w:rPr>
          <w:rFonts w:ascii="Times New Roman" w:eastAsia="Calibri" w:hAnsi="Times New Roman"/>
          <w:b/>
          <w:bCs/>
          <w:sz w:val="28"/>
          <w:szCs w:val="28"/>
        </w:rPr>
        <w:t>9</w:t>
      </w:r>
      <w:r w:rsidRPr="00CB462C">
        <w:rPr>
          <w:rFonts w:ascii="Times New Roman" w:eastAsia="Calibri" w:hAnsi="Times New Roman"/>
          <w:b/>
          <w:bCs/>
          <w:sz w:val="28"/>
          <w:szCs w:val="28"/>
        </w:rPr>
        <w:t xml:space="preserve"> год</w:t>
      </w:r>
    </w:p>
    <w:p w:rsidR="00D81062" w:rsidRDefault="00D81062" w:rsidP="00D81062">
      <w:pPr>
        <w:widowControl w:val="0"/>
        <w:spacing w:after="0" w:line="240" w:lineRule="auto"/>
        <w:ind w:firstLine="426"/>
        <w:jc w:val="right"/>
        <w:rPr>
          <w:rFonts w:ascii="Times New Roman" w:hAnsi="Times New Roman"/>
          <w:sz w:val="28"/>
          <w:szCs w:val="28"/>
        </w:rPr>
      </w:pPr>
      <w:r w:rsidRPr="00CB462C">
        <w:rPr>
          <w:rFonts w:ascii="Times New Roman" w:eastAsia="Calibri" w:hAnsi="Times New Roman"/>
          <w:b/>
          <w:i/>
          <w:sz w:val="28"/>
          <w:szCs w:val="28"/>
        </w:rPr>
        <w:t xml:space="preserve">Рисунок </w:t>
      </w:r>
      <w:r>
        <w:rPr>
          <w:rFonts w:ascii="Times New Roman" w:eastAsia="Calibri" w:hAnsi="Times New Roman"/>
          <w:b/>
          <w:i/>
          <w:sz w:val="28"/>
          <w:szCs w:val="28"/>
        </w:rPr>
        <w:t>3</w:t>
      </w:r>
      <w:r w:rsidR="00B661D8">
        <w:rPr>
          <w:rFonts w:ascii="Times New Roman" w:eastAsia="Calibri" w:hAnsi="Times New Roman"/>
          <w:b/>
          <w:i/>
          <w:sz w:val="28"/>
          <w:szCs w:val="28"/>
        </w:rPr>
        <w:t>5</w:t>
      </w:r>
    </w:p>
    <w:p w:rsidR="00D81062" w:rsidRDefault="00D81062" w:rsidP="00D81062">
      <w:pPr>
        <w:widowControl w:val="0"/>
        <w:spacing w:after="0" w:line="240" w:lineRule="auto"/>
        <w:ind w:firstLine="426"/>
        <w:jc w:val="both"/>
        <w:rPr>
          <w:rFonts w:ascii="Times New Roman" w:hAnsi="Times New Roman"/>
          <w:noProof/>
          <w:sz w:val="28"/>
          <w:szCs w:val="28"/>
        </w:rPr>
      </w:pPr>
      <w:r w:rsidRPr="00573E20">
        <w:rPr>
          <w:rFonts w:ascii="Times New Roman" w:hAnsi="Times New Roman"/>
          <w:noProof/>
          <w:color w:val="FF0000"/>
          <w:sz w:val="28"/>
          <w:szCs w:val="28"/>
        </w:rPr>
        <w:drawing>
          <wp:anchor distT="0" distB="0" distL="114300" distR="114300" simplePos="0" relativeHeight="251666432" behindDoc="0" locked="0" layoutInCell="1" allowOverlap="1">
            <wp:simplePos x="0" y="0"/>
            <wp:positionH relativeFrom="margin">
              <wp:posOffset>3458210</wp:posOffset>
            </wp:positionH>
            <wp:positionV relativeFrom="paragraph">
              <wp:posOffset>45085</wp:posOffset>
            </wp:positionV>
            <wp:extent cx="2580640" cy="2289810"/>
            <wp:effectExtent l="19050" t="0" r="0" b="0"/>
            <wp:wrapThrough wrapText="bothSides">
              <wp:wrapPolygon edited="0">
                <wp:start x="-159" y="0"/>
                <wp:lineTo x="-159" y="21384"/>
                <wp:lineTo x="21526" y="21384"/>
                <wp:lineTo x="21526" y="0"/>
                <wp:lineTo x="-159" y="0"/>
              </wp:wrapPolygon>
            </wp:wrapThrough>
            <wp:docPr id="5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Pr>
          <w:rFonts w:ascii="Times New Roman" w:hAnsi="Times New Roman"/>
          <w:sz w:val="28"/>
          <w:szCs w:val="28"/>
        </w:rPr>
        <w:t xml:space="preserve">В структурном разрезе наибольший вклад в </w:t>
      </w:r>
      <w:r w:rsidRPr="00914E86">
        <w:rPr>
          <w:rFonts w:ascii="Times New Roman" w:hAnsi="Times New Roman"/>
          <w:noProof/>
          <w:sz w:val="28"/>
          <w:szCs w:val="28"/>
        </w:rPr>
        <w:t>формировани</w:t>
      </w:r>
      <w:r>
        <w:rPr>
          <w:rFonts w:ascii="Times New Roman" w:hAnsi="Times New Roman"/>
          <w:noProof/>
          <w:sz w:val="28"/>
          <w:szCs w:val="28"/>
        </w:rPr>
        <w:t>е</w:t>
      </w:r>
      <w:r w:rsidRPr="00914E86">
        <w:rPr>
          <w:rFonts w:ascii="Times New Roman" w:hAnsi="Times New Roman"/>
          <w:noProof/>
          <w:sz w:val="28"/>
          <w:szCs w:val="28"/>
        </w:rPr>
        <w:t xml:space="preserve"> консолидированного бюджета</w:t>
      </w:r>
      <w:r>
        <w:rPr>
          <w:rFonts w:ascii="Times New Roman" w:hAnsi="Times New Roman"/>
          <w:noProof/>
          <w:sz w:val="28"/>
          <w:szCs w:val="28"/>
        </w:rPr>
        <w:t xml:space="preserve"> внесли </w:t>
      </w:r>
      <w:r w:rsidRPr="00914E86">
        <w:rPr>
          <w:rFonts w:ascii="Times New Roman" w:hAnsi="Times New Roman"/>
          <w:noProof/>
          <w:sz w:val="28"/>
          <w:szCs w:val="28"/>
        </w:rPr>
        <w:t xml:space="preserve">доходы республиканского бюджета </w:t>
      </w:r>
      <w:r>
        <w:rPr>
          <w:rFonts w:ascii="Times New Roman" w:hAnsi="Times New Roman"/>
          <w:noProof/>
          <w:sz w:val="28"/>
          <w:szCs w:val="28"/>
        </w:rPr>
        <w:t xml:space="preserve">– 64,5% (-2,5 п.п. к уровню 2018 года) в сумме </w:t>
      </w:r>
      <w:r w:rsidRPr="005A0A31">
        <w:rPr>
          <w:rFonts w:ascii="Times New Roman" w:hAnsi="Times New Roman"/>
          <w:noProof/>
          <w:sz w:val="28"/>
          <w:szCs w:val="28"/>
        </w:rPr>
        <w:t>1 991 801</w:t>
      </w:r>
      <w:r>
        <w:rPr>
          <w:rFonts w:ascii="Times New Roman" w:hAnsi="Times New Roman"/>
          <w:noProof/>
          <w:sz w:val="28"/>
          <w:szCs w:val="28"/>
        </w:rPr>
        <w:t> </w:t>
      </w:r>
      <w:r w:rsidRPr="005A0A31">
        <w:rPr>
          <w:rFonts w:ascii="Times New Roman" w:hAnsi="Times New Roman"/>
          <w:noProof/>
          <w:sz w:val="28"/>
          <w:szCs w:val="28"/>
        </w:rPr>
        <w:t>884</w:t>
      </w:r>
      <w:r>
        <w:rPr>
          <w:rFonts w:ascii="Times New Roman" w:hAnsi="Times New Roman"/>
          <w:noProof/>
          <w:sz w:val="28"/>
          <w:szCs w:val="28"/>
        </w:rPr>
        <w:t xml:space="preserve"> руб., соответственно на долю местных бюджетов пришлось 35,5% (+2,5 п.п.) или </w:t>
      </w:r>
      <w:r w:rsidRPr="00150C99">
        <w:rPr>
          <w:rFonts w:ascii="Times New Roman" w:hAnsi="Times New Roman"/>
          <w:noProof/>
          <w:sz w:val="28"/>
          <w:szCs w:val="28"/>
        </w:rPr>
        <w:t>1</w:t>
      </w:r>
      <w:r>
        <w:rPr>
          <w:rFonts w:ascii="Times New Roman" w:hAnsi="Times New Roman"/>
          <w:noProof/>
          <w:sz w:val="28"/>
          <w:szCs w:val="28"/>
        </w:rPr>
        <w:t> </w:t>
      </w:r>
      <w:r w:rsidRPr="00150C99">
        <w:rPr>
          <w:rFonts w:ascii="Times New Roman" w:hAnsi="Times New Roman"/>
          <w:noProof/>
          <w:sz w:val="28"/>
          <w:szCs w:val="28"/>
        </w:rPr>
        <w:t>095</w:t>
      </w:r>
      <w:r>
        <w:rPr>
          <w:rFonts w:ascii="Times New Roman" w:hAnsi="Times New Roman"/>
          <w:noProof/>
          <w:sz w:val="28"/>
          <w:szCs w:val="28"/>
        </w:rPr>
        <w:t> </w:t>
      </w:r>
      <w:r w:rsidRPr="00150C99">
        <w:rPr>
          <w:rFonts w:ascii="Times New Roman" w:hAnsi="Times New Roman"/>
          <w:noProof/>
          <w:sz w:val="28"/>
          <w:szCs w:val="28"/>
        </w:rPr>
        <w:t>363</w:t>
      </w:r>
      <w:r>
        <w:rPr>
          <w:rFonts w:ascii="Times New Roman" w:hAnsi="Times New Roman"/>
          <w:noProof/>
          <w:sz w:val="28"/>
          <w:szCs w:val="28"/>
        </w:rPr>
        <w:t> </w:t>
      </w:r>
      <w:r w:rsidRPr="00150C99">
        <w:rPr>
          <w:rFonts w:ascii="Times New Roman" w:hAnsi="Times New Roman"/>
          <w:noProof/>
          <w:sz w:val="28"/>
          <w:szCs w:val="28"/>
        </w:rPr>
        <w:t>418</w:t>
      </w:r>
      <w:r>
        <w:rPr>
          <w:rFonts w:ascii="Times New Roman" w:hAnsi="Times New Roman"/>
          <w:noProof/>
          <w:sz w:val="28"/>
          <w:szCs w:val="28"/>
        </w:rPr>
        <w:t> руб.</w:t>
      </w:r>
    </w:p>
    <w:p w:rsidR="00D81062" w:rsidRPr="00EC57B3" w:rsidRDefault="00D81062" w:rsidP="00D81062">
      <w:pPr>
        <w:widowControl w:val="0"/>
        <w:spacing w:after="0" w:line="240" w:lineRule="auto"/>
        <w:ind w:firstLine="426"/>
        <w:jc w:val="both"/>
        <w:rPr>
          <w:rFonts w:ascii="Times New Roman" w:eastAsia="Calibri" w:hAnsi="Times New Roman"/>
          <w:sz w:val="28"/>
          <w:szCs w:val="28"/>
        </w:rPr>
      </w:pPr>
      <w:r w:rsidRPr="00EC57B3">
        <w:rPr>
          <w:rFonts w:ascii="Times New Roman" w:eastAsia="Calibri" w:hAnsi="Times New Roman"/>
          <w:sz w:val="28"/>
          <w:szCs w:val="28"/>
        </w:rPr>
        <w:t>Соотношение суммарного объема доходной части консолидированного бюджета к ВВП сократилось на 0,5</w:t>
      </w:r>
      <w:r>
        <w:rPr>
          <w:rFonts w:ascii="Times New Roman" w:eastAsia="Calibri" w:hAnsi="Times New Roman"/>
          <w:sz w:val="28"/>
          <w:szCs w:val="28"/>
        </w:rPr>
        <w:t xml:space="preserve"> </w:t>
      </w:r>
      <w:r w:rsidRPr="00EC57B3">
        <w:rPr>
          <w:rFonts w:ascii="Times New Roman" w:eastAsia="Calibri" w:hAnsi="Times New Roman"/>
          <w:sz w:val="28"/>
          <w:szCs w:val="28"/>
        </w:rPr>
        <w:t>п.п. и составило 21,1%.</w:t>
      </w:r>
    </w:p>
    <w:p w:rsidR="002C380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В 2019 году более </w:t>
      </w:r>
      <w:r w:rsidRPr="00DE74E7">
        <w:rPr>
          <w:rFonts w:ascii="Times New Roman" w:eastAsia="Calibri" w:hAnsi="Times New Roman"/>
          <w:sz w:val="28"/>
          <w:szCs w:val="28"/>
          <w:vertAlign w:val="superscript"/>
        </w:rPr>
        <w:t>2</w:t>
      </w:r>
      <w:r>
        <w:rPr>
          <w:rFonts w:ascii="Times New Roman" w:eastAsia="Calibri" w:hAnsi="Times New Roman"/>
          <w:sz w:val="28"/>
          <w:szCs w:val="28"/>
        </w:rPr>
        <w:t>/</w:t>
      </w:r>
      <w:r w:rsidRPr="00DE74E7">
        <w:rPr>
          <w:rFonts w:ascii="Times New Roman" w:eastAsia="Calibri" w:hAnsi="Times New Roman"/>
          <w:sz w:val="28"/>
          <w:szCs w:val="28"/>
          <w:vertAlign w:val="subscript"/>
        </w:rPr>
        <w:t>3</w:t>
      </w:r>
      <w:r>
        <w:rPr>
          <w:rFonts w:ascii="Times New Roman" w:eastAsia="Calibri" w:hAnsi="Times New Roman"/>
          <w:sz w:val="28"/>
          <w:szCs w:val="28"/>
          <w:vertAlign w:val="subscript"/>
        </w:rPr>
        <w:t xml:space="preserve"> </w:t>
      </w:r>
      <w:r>
        <w:rPr>
          <w:rFonts w:ascii="Times New Roman" w:eastAsia="Calibri" w:hAnsi="Times New Roman"/>
          <w:sz w:val="28"/>
          <w:szCs w:val="28"/>
        </w:rPr>
        <w:t xml:space="preserve">поступлений сформировали </w:t>
      </w:r>
      <w:r w:rsidRPr="00B265EC">
        <w:rPr>
          <w:rFonts w:ascii="Times New Roman" w:eastAsia="Calibri" w:hAnsi="Times New Roman"/>
          <w:b/>
          <w:sz w:val="28"/>
          <w:szCs w:val="28"/>
        </w:rPr>
        <w:t>налоговы</w:t>
      </w:r>
      <w:r>
        <w:rPr>
          <w:rFonts w:ascii="Times New Roman" w:eastAsia="Calibri" w:hAnsi="Times New Roman"/>
          <w:b/>
          <w:sz w:val="28"/>
          <w:szCs w:val="28"/>
        </w:rPr>
        <w:t>е</w:t>
      </w:r>
      <w:r w:rsidRPr="00B265EC">
        <w:rPr>
          <w:rFonts w:ascii="Times New Roman" w:eastAsia="Calibri" w:hAnsi="Times New Roman"/>
          <w:b/>
          <w:sz w:val="28"/>
          <w:szCs w:val="28"/>
        </w:rPr>
        <w:t xml:space="preserve"> платеж</w:t>
      </w:r>
      <w:r>
        <w:rPr>
          <w:rFonts w:ascii="Times New Roman" w:eastAsia="Calibri" w:hAnsi="Times New Roman"/>
          <w:b/>
          <w:sz w:val="28"/>
          <w:szCs w:val="28"/>
        </w:rPr>
        <w:t xml:space="preserve">и </w:t>
      </w:r>
      <w:r>
        <w:rPr>
          <w:rFonts w:ascii="Times New Roman" w:eastAsia="Calibri" w:hAnsi="Times New Roman"/>
          <w:sz w:val="28"/>
          <w:szCs w:val="28"/>
        </w:rPr>
        <w:t>–67,5% (-</w:t>
      </w:r>
      <w:r w:rsidRPr="002C7145">
        <w:rPr>
          <w:rFonts w:ascii="Times New Roman" w:eastAsia="Calibri" w:hAnsi="Times New Roman"/>
          <w:sz w:val="28"/>
          <w:szCs w:val="28"/>
        </w:rPr>
        <w:t>1,6</w:t>
      </w:r>
      <w:r>
        <w:rPr>
          <w:rFonts w:ascii="Times New Roman" w:eastAsia="Calibri" w:hAnsi="Times New Roman"/>
          <w:sz w:val="28"/>
          <w:szCs w:val="28"/>
        </w:rPr>
        <w:t xml:space="preserve"> п.п.), или </w:t>
      </w:r>
      <w:r w:rsidRPr="00B265EC">
        <w:rPr>
          <w:rFonts w:ascii="Times New Roman" w:eastAsia="Calibri" w:hAnsi="Times New Roman"/>
          <w:sz w:val="28"/>
          <w:szCs w:val="28"/>
        </w:rPr>
        <w:t xml:space="preserve">2 082 525 035 </w:t>
      </w:r>
      <w:r w:rsidRPr="00150C99">
        <w:rPr>
          <w:rFonts w:ascii="Times New Roman" w:eastAsia="Calibri" w:hAnsi="Times New Roman"/>
          <w:sz w:val="28"/>
          <w:szCs w:val="28"/>
        </w:rPr>
        <w:t>руб.</w:t>
      </w:r>
      <w:r>
        <w:rPr>
          <w:rFonts w:ascii="Times New Roman" w:eastAsia="Calibri" w:hAnsi="Times New Roman"/>
          <w:sz w:val="28"/>
          <w:szCs w:val="28"/>
        </w:rPr>
        <w:t xml:space="preserve"> (</w:t>
      </w:r>
      <w:r w:rsidRPr="00150C99">
        <w:rPr>
          <w:rFonts w:ascii="Times New Roman" w:eastAsia="Calibri" w:hAnsi="Times New Roman"/>
          <w:sz w:val="28"/>
          <w:szCs w:val="28"/>
        </w:rPr>
        <w:t xml:space="preserve">рис. </w:t>
      </w:r>
      <w:r>
        <w:rPr>
          <w:rFonts w:ascii="Times New Roman" w:eastAsia="Calibri" w:hAnsi="Times New Roman"/>
          <w:sz w:val="28"/>
          <w:szCs w:val="28"/>
        </w:rPr>
        <w:t>3</w:t>
      </w:r>
      <w:r w:rsidR="002C3802">
        <w:rPr>
          <w:rFonts w:ascii="Times New Roman" w:eastAsia="Calibri" w:hAnsi="Times New Roman"/>
          <w:sz w:val="28"/>
          <w:szCs w:val="28"/>
        </w:rPr>
        <w:t>6</w:t>
      </w:r>
      <w:r w:rsidRPr="00150C99">
        <w:rPr>
          <w:rFonts w:ascii="Times New Roman" w:eastAsia="Calibri" w:hAnsi="Times New Roman"/>
          <w:sz w:val="28"/>
          <w:szCs w:val="28"/>
        </w:rPr>
        <w:t>)</w:t>
      </w:r>
      <w:r>
        <w:rPr>
          <w:rFonts w:ascii="Times New Roman" w:eastAsia="Calibri" w:hAnsi="Times New Roman"/>
          <w:sz w:val="28"/>
          <w:szCs w:val="28"/>
        </w:rPr>
        <w:t>. Б</w:t>
      </w:r>
      <w:r w:rsidRPr="00B265EC">
        <w:rPr>
          <w:rFonts w:ascii="Times New Roman" w:eastAsia="Calibri" w:hAnsi="Times New Roman"/>
          <w:sz w:val="28"/>
          <w:szCs w:val="28"/>
        </w:rPr>
        <w:t xml:space="preserve">ез учета средств, </w:t>
      </w:r>
      <w:r w:rsidRPr="00F1289A">
        <w:rPr>
          <w:rFonts w:ascii="Times New Roman" w:eastAsia="Calibri" w:hAnsi="Times New Roman"/>
          <w:sz w:val="28"/>
          <w:szCs w:val="28"/>
        </w:rPr>
        <w:t xml:space="preserve">исключенных для </w:t>
      </w:r>
      <w:r>
        <w:rPr>
          <w:rFonts w:ascii="Times New Roman" w:eastAsia="Calibri" w:hAnsi="Times New Roman"/>
          <w:sz w:val="28"/>
          <w:szCs w:val="28"/>
        </w:rPr>
        <w:t xml:space="preserve">обеспечения </w:t>
      </w:r>
      <w:r w:rsidRPr="00F1289A">
        <w:rPr>
          <w:rFonts w:ascii="Times New Roman" w:eastAsia="Calibri" w:hAnsi="Times New Roman"/>
          <w:sz w:val="28"/>
          <w:szCs w:val="28"/>
        </w:rPr>
        <w:t>сопоставимости данных</w:t>
      </w:r>
      <w:r>
        <w:rPr>
          <w:rFonts w:ascii="Times New Roman" w:eastAsia="Calibri" w:hAnsi="Times New Roman"/>
          <w:sz w:val="28"/>
          <w:szCs w:val="28"/>
        </w:rPr>
        <w:t>, их величина составила</w:t>
      </w:r>
      <w:r w:rsidRPr="00B265EC">
        <w:rPr>
          <w:rFonts w:ascii="Times New Roman" w:eastAsia="Calibri" w:hAnsi="Times New Roman"/>
          <w:sz w:val="28"/>
          <w:szCs w:val="28"/>
        </w:rPr>
        <w:t xml:space="preserve"> 2</w:t>
      </w:r>
      <w:r>
        <w:rPr>
          <w:rFonts w:ascii="Times New Roman" w:eastAsia="Calibri" w:hAnsi="Times New Roman"/>
          <w:sz w:val="28"/>
          <w:szCs w:val="28"/>
        </w:rPr>
        <w:t> </w:t>
      </w:r>
      <w:r w:rsidRPr="00B265EC">
        <w:rPr>
          <w:rFonts w:ascii="Times New Roman" w:eastAsia="Calibri" w:hAnsi="Times New Roman"/>
          <w:sz w:val="28"/>
          <w:szCs w:val="28"/>
        </w:rPr>
        <w:t>062</w:t>
      </w:r>
      <w:r>
        <w:rPr>
          <w:rFonts w:ascii="Times New Roman" w:eastAsia="Calibri" w:hAnsi="Times New Roman"/>
          <w:sz w:val="28"/>
          <w:szCs w:val="28"/>
        </w:rPr>
        <w:t> </w:t>
      </w:r>
      <w:r w:rsidRPr="00B265EC">
        <w:rPr>
          <w:rFonts w:ascii="Times New Roman" w:eastAsia="Calibri" w:hAnsi="Times New Roman"/>
          <w:sz w:val="28"/>
          <w:szCs w:val="28"/>
        </w:rPr>
        <w:t>820</w:t>
      </w:r>
      <w:r>
        <w:rPr>
          <w:rFonts w:ascii="Times New Roman" w:eastAsia="Calibri" w:hAnsi="Times New Roman"/>
          <w:sz w:val="28"/>
          <w:szCs w:val="28"/>
        </w:rPr>
        <w:t> </w:t>
      </w:r>
      <w:r w:rsidRPr="00B265EC">
        <w:rPr>
          <w:rFonts w:ascii="Times New Roman" w:eastAsia="Calibri" w:hAnsi="Times New Roman"/>
          <w:sz w:val="28"/>
          <w:szCs w:val="28"/>
        </w:rPr>
        <w:t>992 руб., что на 79 459 806 руб.</w:t>
      </w:r>
      <w:r>
        <w:rPr>
          <w:rFonts w:ascii="Times New Roman" w:eastAsia="Calibri" w:hAnsi="Times New Roman"/>
          <w:sz w:val="28"/>
          <w:szCs w:val="28"/>
        </w:rPr>
        <w:t xml:space="preserve"> (+4,0%)</w:t>
      </w:r>
      <w:r w:rsidRPr="00B265EC">
        <w:rPr>
          <w:rFonts w:ascii="Times New Roman" w:eastAsia="Calibri" w:hAnsi="Times New Roman"/>
          <w:sz w:val="28"/>
          <w:szCs w:val="28"/>
        </w:rPr>
        <w:t xml:space="preserve"> больше фактических поступлений за 2018 год</w:t>
      </w:r>
      <w:r>
        <w:rPr>
          <w:rFonts w:ascii="Times New Roman" w:eastAsia="Calibri" w:hAnsi="Times New Roman"/>
          <w:sz w:val="28"/>
          <w:szCs w:val="28"/>
        </w:rPr>
        <w:t>.</w:t>
      </w:r>
      <w:r w:rsidR="002C3802" w:rsidRPr="002C3802">
        <w:rPr>
          <w:rFonts w:ascii="Times New Roman" w:eastAsia="Calibri" w:hAnsi="Times New Roman"/>
          <w:sz w:val="28"/>
          <w:szCs w:val="28"/>
        </w:rPr>
        <w:t xml:space="preserve"> </w:t>
      </w:r>
    </w:p>
    <w:p w:rsidR="00D81062" w:rsidRDefault="002C3802" w:rsidP="00D81062">
      <w:pPr>
        <w:widowControl w:val="0"/>
        <w:spacing w:after="0" w:line="240" w:lineRule="auto"/>
        <w:ind w:firstLine="426"/>
        <w:jc w:val="both"/>
        <w:rPr>
          <w:rFonts w:ascii="Times New Roman" w:eastAsia="Calibri" w:hAnsi="Times New Roman"/>
          <w:sz w:val="28"/>
          <w:szCs w:val="28"/>
        </w:rPr>
      </w:pPr>
      <w:r w:rsidRPr="009A7A3A">
        <w:rPr>
          <w:rFonts w:ascii="Times New Roman" w:eastAsia="Calibri" w:hAnsi="Times New Roman"/>
          <w:sz w:val="28"/>
          <w:szCs w:val="28"/>
        </w:rPr>
        <w:t>На долю</w:t>
      </w:r>
      <w:r>
        <w:rPr>
          <w:rFonts w:ascii="Times New Roman" w:eastAsia="Calibri" w:hAnsi="Times New Roman"/>
          <w:b/>
          <w:sz w:val="28"/>
          <w:szCs w:val="28"/>
        </w:rPr>
        <w:t xml:space="preserve"> н</w:t>
      </w:r>
      <w:r w:rsidRPr="00CB462C">
        <w:rPr>
          <w:rFonts w:ascii="Times New Roman" w:eastAsia="Calibri" w:hAnsi="Times New Roman"/>
          <w:b/>
          <w:sz w:val="28"/>
          <w:szCs w:val="28"/>
        </w:rPr>
        <w:t>еналоговы</w:t>
      </w:r>
      <w:r>
        <w:rPr>
          <w:rFonts w:ascii="Times New Roman" w:eastAsia="Calibri" w:hAnsi="Times New Roman"/>
          <w:b/>
          <w:sz w:val="28"/>
          <w:szCs w:val="28"/>
        </w:rPr>
        <w:t>х</w:t>
      </w:r>
      <w:r w:rsidRPr="00CB462C">
        <w:rPr>
          <w:rFonts w:ascii="Times New Roman" w:eastAsia="Calibri" w:hAnsi="Times New Roman"/>
          <w:b/>
          <w:sz w:val="28"/>
          <w:szCs w:val="28"/>
        </w:rPr>
        <w:t xml:space="preserve"> поступлени</w:t>
      </w:r>
      <w:r>
        <w:rPr>
          <w:rFonts w:ascii="Times New Roman" w:eastAsia="Calibri" w:hAnsi="Times New Roman"/>
          <w:b/>
          <w:sz w:val="28"/>
          <w:szCs w:val="28"/>
        </w:rPr>
        <w:t xml:space="preserve">й </w:t>
      </w:r>
      <w:r>
        <w:rPr>
          <w:rFonts w:ascii="Times New Roman" w:eastAsia="Calibri" w:hAnsi="Times New Roman"/>
          <w:sz w:val="28"/>
          <w:szCs w:val="28"/>
        </w:rPr>
        <w:t>пришлось 4,0</w:t>
      </w:r>
      <w:r w:rsidRPr="00CB462C">
        <w:rPr>
          <w:rFonts w:ascii="Times New Roman" w:eastAsia="Calibri" w:hAnsi="Times New Roman"/>
          <w:sz w:val="28"/>
          <w:szCs w:val="28"/>
        </w:rPr>
        <w:t xml:space="preserve">% </w:t>
      </w:r>
      <w:r>
        <w:rPr>
          <w:rFonts w:ascii="Times New Roman" w:eastAsia="Calibri" w:hAnsi="Times New Roman"/>
          <w:sz w:val="28"/>
          <w:szCs w:val="28"/>
        </w:rPr>
        <w:t xml:space="preserve">(+0,3 п.п.) </w:t>
      </w:r>
      <w:r w:rsidRPr="00CB462C">
        <w:rPr>
          <w:rFonts w:ascii="Times New Roman" w:eastAsia="Calibri" w:hAnsi="Times New Roman"/>
          <w:sz w:val="28"/>
          <w:szCs w:val="28"/>
        </w:rPr>
        <w:t>доход</w:t>
      </w:r>
      <w:r>
        <w:rPr>
          <w:rFonts w:ascii="Times New Roman" w:eastAsia="Calibri" w:hAnsi="Times New Roman"/>
          <w:sz w:val="28"/>
          <w:szCs w:val="28"/>
        </w:rPr>
        <w:t>ов</w:t>
      </w:r>
      <w:r w:rsidRPr="00CB462C">
        <w:rPr>
          <w:rFonts w:ascii="Times New Roman" w:eastAsia="Calibri" w:hAnsi="Times New Roman"/>
          <w:sz w:val="28"/>
          <w:szCs w:val="28"/>
        </w:rPr>
        <w:t xml:space="preserve"> консолидированного бюджета</w:t>
      </w:r>
      <w:r>
        <w:rPr>
          <w:rFonts w:ascii="Times New Roman" w:eastAsia="Calibri" w:hAnsi="Times New Roman"/>
          <w:sz w:val="28"/>
          <w:szCs w:val="28"/>
        </w:rPr>
        <w:t xml:space="preserve"> в размере </w:t>
      </w:r>
      <w:r w:rsidRPr="009A7A3A">
        <w:rPr>
          <w:rFonts w:ascii="Times New Roman" w:eastAsia="Calibri" w:hAnsi="Times New Roman"/>
          <w:sz w:val="28"/>
          <w:szCs w:val="28"/>
        </w:rPr>
        <w:t>124 279 466 руб.</w:t>
      </w:r>
      <w:r>
        <w:rPr>
          <w:rFonts w:ascii="Times New Roman" w:eastAsia="Calibri" w:hAnsi="Times New Roman"/>
          <w:sz w:val="28"/>
          <w:szCs w:val="28"/>
        </w:rPr>
        <w:t>;</w:t>
      </w:r>
      <w:r w:rsidRPr="009A7A3A">
        <w:rPr>
          <w:rFonts w:ascii="Times New Roman" w:eastAsia="Calibri" w:hAnsi="Times New Roman"/>
          <w:sz w:val="28"/>
          <w:szCs w:val="28"/>
        </w:rPr>
        <w:t xml:space="preserve"> без учета части прибыли, перечисленной Приднестровским республиканским банком за 2019</w:t>
      </w:r>
      <w:r>
        <w:t> </w:t>
      </w:r>
      <w:r w:rsidRPr="009A7A3A">
        <w:rPr>
          <w:rFonts w:ascii="Times New Roman" w:eastAsia="Calibri" w:hAnsi="Times New Roman"/>
          <w:sz w:val="28"/>
          <w:szCs w:val="28"/>
        </w:rPr>
        <w:t xml:space="preserve">год в сумме 17 910 396 руб., </w:t>
      </w:r>
      <w:r>
        <w:rPr>
          <w:rFonts w:ascii="Times New Roman" w:eastAsia="Calibri" w:hAnsi="Times New Roman"/>
          <w:sz w:val="28"/>
          <w:szCs w:val="28"/>
        </w:rPr>
        <w:t>их величина составила</w:t>
      </w:r>
      <w:r w:rsidRPr="009A7A3A">
        <w:rPr>
          <w:rFonts w:ascii="Times New Roman" w:eastAsia="Calibri" w:hAnsi="Times New Roman"/>
          <w:sz w:val="28"/>
          <w:szCs w:val="28"/>
        </w:rPr>
        <w:t xml:space="preserve"> 106 369 070 руб., что </w:t>
      </w:r>
      <w:r w:rsidRPr="009A7A3A">
        <w:rPr>
          <w:rFonts w:ascii="Times New Roman" w:eastAsia="Calibri" w:hAnsi="Times New Roman"/>
          <w:sz w:val="28"/>
          <w:szCs w:val="28"/>
        </w:rPr>
        <w:lastRenderedPageBreak/>
        <w:t>на 21 626 684 руб. (</w:t>
      </w:r>
      <w:r>
        <w:rPr>
          <w:rFonts w:ascii="Times New Roman" w:eastAsia="Calibri" w:hAnsi="Times New Roman"/>
          <w:sz w:val="28"/>
          <w:szCs w:val="28"/>
        </w:rPr>
        <w:t>+</w:t>
      </w:r>
      <w:r w:rsidRPr="009A7A3A">
        <w:rPr>
          <w:rFonts w:ascii="Times New Roman" w:eastAsia="Calibri" w:hAnsi="Times New Roman"/>
          <w:sz w:val="28"/>
          <w:szCs w:val="28"/>
        </w:rPr>
        <w:t>25,5%) больше фактических поступлений за 2018 год (без учета поступлений за 2018 год части прибыли, перечисленной Приднестровским республиканским банком в размере 25 000 000 руб.)</w:t>
      </w:r>
      <w:r>
        <w:rPr>
          <w:rFonts w:ascii="Times New Roman" w:eastAsia="Calibri" w:hAnsi="Times New Roman"/>
          <w:sz w:val="28"/>
          <w:szCs w:val="28"/>
        </w:rPr>
        <w:t>.</w:t>
      </w:r>
    </w:p>
    <w:p w:rsidR="00D81062" w:rsidRDefault="00D81062" w:rsidP="00D81062">
      <w:pPr>
        <w:widowControl w:val="0"/>
        <w:spacing w:after="0" w:line="240" w:lineRule="auto"/>
        <w:ind w:firstLine="426"/>
        <w:jc w:val="right"/>
        <w:rPr>
          <w:rFonts w:ascii="Times New Roman" w:eastAsia="Calibri" w:hAnsi="Times New Roman"/>
          <w:b/>
          <w:i/>
          <w:sz w:val="28"/>
          <w:szCs w:val="28"/>
        </w:rPr>
      </w:pPr>
      <w:r w:rsidRPr="00CB462C">
        <w:rPr>
          <w:rFonts w:ascii="Times New Roman" w:eastAsia="Calibri" w:hAnsi="Times New Roman"/>
          <w:b/>
          <w:i/>
          <w:sz w:val="28"/>
          <w:szCs w:val="28"/>
        </w:rPr>
        <w:t xml:space="preserve">Рисунок </w:t>
      </w:r>
      <w:r>
        <w:rPr>
          <w:rFonts w:ascii="Times New Roman" w:eastAsia="Calibri" w:hAnsi="Times New Roman"/>
          <w:b/>
          <w:i/>
          <w:sz w:val="28"/>
          <w:szCs w:val="28"/>
        </w:rPr>
        <w:t>3</w:t>
      </w:r>
      <w:r w:rsidR="00B661D8">
        <w:rPr>
          <w:rFonts w:ascii="Times New Roman" w:eastAsia="Calibri" w:hAnsi="Times New Roman"/>
          <w:b/>
          <w:i/>
          <w:sz w:val="28"/>
          <w:szCs w:val="28"/>
        </w:rPr>
        <w:t>6</w:t>
      </w:r>
    </w:p>
    <w:p w:rsidR="00D81062" w:rsidRPr="00CB462C"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b/>
          <w:i/>
          <w:noProof/>
          <w:sz w:val="28"/>
          <w:szCs w:val="28"/>
        </w:rPr>
        <w:drawing>
          <wp:anchor distT="0" distB="0" distL="114300" distR="114300" simplePos="0" relativeHeight="251667456" behindDoc="0" locked="0" layoutInCell="1" allowOverlap="1">
            <wp:simplePos x="0" y="0"/>
            <wp:positionH relativeFrom="margin">
              <wp:posOffset>91440</wp:posOffset>
            </wp:positionH>
            <wp:positionV relativeFrom="paragraph">
              <wp:posOffset>53340</wp:posOffset>
            </wp:positionV>
            <wp:extent cx="6093460" cy="2543810"/>
            <wp:effectExtent l="19050" t="0" r="2540" b="0"/>
            <wp:wrapSquare wrapText="bothSides"/>
            <wp:docPr id="51"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Pr>
          <w:rFonts w:ascii="Times New Roman" w:hAnsi="Times New Roman"/>
          <w:sz w:val="28"/>
          <w:szCs w:val="28"/>
        </w:rPr>
        <w:t xml:space="preserve">Удельное представление </w:t>
      </w:r>
      <w:r w:rsidRPr="00727E58">
        <w:rPr>
          <w:rFonts w:ascii="Times New Roman" w:hAnsi="Times New Roman"/>
          <w:sz w:val="28"/>
          <w:szCs w:val="28"/>
        </w:rPr>
        <w:t>доходов целевых бюджетных фондов</w:t>
      </w:r>
      <w:r>
        <w:rPr>
          <w:rFonts w:ascii="Times New Roman" w:hAnsi="Times New Roman"/>
          <w:sz w:val="28"/>
          <w:szCs w:val="28"/>
        </w:rPr>
        <w:t xml:space="preserve"> возросло </w:t>
      </w:r>
      <w:r w:rsidRPr="00CB462C">
        <w:rPr>
          <w:rFonts w:ascii="Times New Roman" w:hAnsi="Times New Roman"/>
          <w:sz w:val="28"/>
          <w:szCs w:val="28"/>
        </w:rPr>
        <w:t xml:space="preserve">до </w:t>
      </w:r>
      <w:r>
        <w:rPr>
          <w:rFonts w:ascii="Times New Roman" w:hAnsi="Times New Roman"/>
          <w:sz w:val="28"/>
          <w:szCs w:val="28"/>
        </w:rPr>
        <w:t>20,3</w:t>
      </w:r>
      <w:r w:rsidRPr="00CB462C">
        <w:rPr>
          <w:rFonts w:ascii="Times New Roman" w:hAnsi="Times New Roman"/>
          <w:sz w:val="28"/>
          <w:szCs w:val="28"/>
        </w:rPr>
        <w:t>%</w:t>
      </w:r>
      <w:r>
        <w:rPr>
          <w:rFonts w:ascii="Times New Roman" w:hAnsi="Times New Roman"/>
          <w:sz w:val="28"/>
          <w:szCs w:val="28"/>
        </w:rPr>
        <w:t xml:space="preserve"> (+2,6 </w:t>
      </w:r>
      <w:r w:rsidRPr="00CB462C">
        <w:rPr>
          <w:rFonts w:ascii="Times New Roman" w:hAnsi="Times New Roman"/>
          <w:sz w:val="28"/>
          <w:szCs w:val="28"/>
        </w:rPr>
        <w:t>п</w:t>
      </w:r>
      <w:r>
        <w:rPr>
          <w:rFonts w:ascii="Times New Roman" w:hAnsi="Times New Roman"/>
          <w:sz w:val="28"/>
          <w:szCs w:val="28"/>
        </w:rPr>
        <w:t xml:space="preserve">.п.), </w:t>
      </w:r>
      <w:r w:rsidRPr="00CB462C">
        <w:rPr>
          <w:rFonts w:ascii="Times New Roman" w:eastAsia="Calibri" w:hAnsi="Times New Roman"/>
          <w:sz w:val="28"/>
          <w:szCs w:val="28"/>
        </w:rPr>
        <w:t xml:space="preserve">что в абсолютном выражении соответствует </w:t>
      </w:r>
      <w:r w:rsidRPr="005D2C70">
        <w:rPr>
          <w:rFonts w:ascii="Times New Roman" w:eastAsia="Calibri" w:hAnsi="Times New Roman"/>
          <w:sz w:val="28"/>
          <w:szCs w:val="28"/>
        </w:rPr>
        <w:t>626</w:t>
      </w:r>
      <w:r>
        <w:rPr>
          <w:rFonts w:ascii="Times New Roman" w:eastAsia="Calibri" w:hAnsi="Times New Roman"/>
          <w:sz w:val="28"/>
          <w:szCs w:val="28"/>
        </w:rPr>
        <w:t> </w:t>
      </w:r>
      <w:r w:rsidRPr="005D2C70">
        <w:rPr>
          <w:rFonts w:ascii="Times New Roman" w:eastAsia="Calibri" w:hAnsi="Times New Roman"/>
          <w:sz w:val="28"/>
          <w:szCs w:val="28"/>
        </w:rPr>
        <w:t>432</w:t>
      </w:r>
      <w:r>
        <w:rPr>
          <w:rFonts w:ascii="Times New Roman" w:eastAsia="Calibri" w:hAnsi="Times New Roman"/>
          <w:sz w:val="28"/>
          <w:szCs w:val="28"/>
        </w:rPr>
        <w:t> </w:t>
      </w:r>
      <w:r w:rsidRPr="005D2C70">
        <w:rPr>
          <w:rFonts w:ascii="Times New Roman" w:eastAsia="Calibri" w:hAnsi="Times New Roman"/>
          <w:sz w:val="28"/>
          <w:szCs w:val="28"/>
        </w:rPr>
        <w:t>306</w:t>
      </w:r>
      <w:r>
        <w:rPr>
          <w:rFonts w:ascii="Times New Roman" w:eastAsia="Calibri" w:hAnsi="Times New Roman"/>
          <w:sz w:val="28"/>
          <w:szCs w:val="28"/>
        </w:rPr>
        <w:t> </w:t>
      </w:r>
      <w:r w:rsidRPr="00CB462C">
        <w:rPr>
          <w:rFonts w:ascii="Times New Roman" w:eastAsia="Calibri" w:hAnsi="Times New Roman"/>
          <w:sz w:val="28"/>
          <w:szCs w:val="28"/>
        </w:rPr>
        <w:t xml:space="preserve">руб. </w:t>
      </w:r>
      <w:r>
        <w:rPr>
          <w:rFonts w:ascii="Times New Roman" w:eastAsia="Calibri" w:hAnsi="Times New Roman"/>
          <w:sz w:val="28"/>
          <w:szCs w:val="28"/>
        </w:rPr>
        <w:t>В структуре поступлений возросла роль д</w:t>
      </w:r>
      <w:r w:rsidRPr="00CB462C">
        <w:rPr>
          <w:rFonts w:ascii="Times New Roman" w:eastAsia="Calibri" w:hAnsi="Times New Roman"/>
          <w:sz w:val="28"/>
          <w:szCs w:val="28"/>
        </w:rPr>
        <w:t>оход</w:t>
      </w:r>
      <w:r>
        <w:rPr>
          <w:rFonts w:ascii="Times New Roman" w:eastAsia="Calibri" w:hAnsi="Times New Roman"/>
          <w:sz w:val="28"/>
          <w:szCs w:val="28"/>
        </w:rPr>
        <w:t>ов</w:t>
      </w:r>
      <w:r w:rsidRPr="00CB462C">
        <w:rPr>
          <w:rFonts w:ascii="Times New Roman" w:eastAsia="Calibri" w:hAnsi="Times New Roman"/>
          <w:sz w:val="28"/>
          <w:szCs w:val="28"/>
        </w:rPr>
        <w:t xml:space="preserve"> от предпринимательской и иной приносящей доход деятельности, сформировав</w:t>
      </w:r>
      <w:r>
        <w:rPr>
          <w:rFonts w:ascii="Times New Roman" w:eastAsia="Calibri" w:hAnsi="Times New Roman"/>
          <w:sz w:val="28"/>
          <w:szCs w:val="28"/>
        </w:rPr>
        <w:t>ших</w:t>
      </w:r>
      <w:r w:rsidRPr="00CB462C">
        <w:rPr>
          <w:rFonts w:ascii="Times New Roman" w:eastAsia="Calibri" w:hAnsi="Times New Roman"/>
          <w:sz w:val="28"/>
          <w:szCs w:val="28"/>
        </w:rPr>
        <w:t xml:space="preserve"> 7,</w:t>
      </w:r>
      <w:r>
        <w:rPr>
          <w:rFonts w:ascii="Times New Roman" w:eastAsia="Calibri" w:hAnsi="Times New Roman"/>
          <w:sz w:val="28"/>
          <w:szCs w:val="28"/>
        </w:rPr>
        <w:t>6</w:t>
      </w:r>
      <w:r w:rsidRPr="00CB462C">
        <w:rPr>
          <w:rFonts w:ascii="Times New Roman" w:eastAsia="Calibri" w:hAnsi="Times New Roman"/>
          <w:sz w:val="28"/>
          <w:szCs w:val="28"/>
        </w:rPr>
        <w:t xml:space="preserve">% </w:t>
      </w:r>
      <w:r>
        <w:rPr>
          <w:rFonts w:ascii="Times New Roman" w:eastAsia="Calibri" w:hAnsi="Times New Roman"/>
          <w:sz w:val="28"/>
          <w:szCs w:val="28"/>
        </w:rPr>
        <w:t>(+</w:t>
      </w:r>
      <w:r w:rsidRPr="00CB462C">
        <w:rPr>
          <w:rFonts w:ascii="Times New Roman" w:eastAsia="Calibri" w:hAnsi="Times New Roman"/>
          <w:sz w:val="28"/>
          <w:szCs w:val="28"/>
        </w:rPr>
        <w:t>0,</w:t>
      </w:r>
      <w:r>
        <w:rPr>
          <w:rFonts w:ascii="Times New Roman" w:eastAsia="Calibri" w:hAnsi="Times New Roman"/>
          <w:sz w:val="28"/>
          <w:szCs w:val="28"/>
        </w:rPr>
        <w:t xml:space="preserve">3 </w:t>
      </w:r>
      <w:r w:rsidRPr="00CB462C">
        <w:rPr>
          <w:rFonts w:ascii="Times New Roman" w:eastAsia="Calibri" w:hAnsi="Times New Roman"/>
          <w:sz w:val="28"/>
          <w:szCs w:val="28"/>
        </w:rPr>
        <w:t>п.п.</w:t>
      </w:r>
      <w:r>
        <w:rPr>
          <w:rFonts w:ascii="Times New Roman" w:eastAsia="Calibri" w:hAnsi="Times New Roman"/>
          <w:sz w:val="28"/>
          <w:szCs w:val="28"/>
        </w:rPr>
        <w:t xml:space="preserve">) </w:t>
      </w:r>
      <w:r w:rsidRPr="00CB462C">
        <w:rPr>
          <w:rFonts w:ascii="Times New Roman" w:eastAsia="Calibri" w:hAnsi="Times New Roman"/>
          <w:sz w:val="28"/>
          <w:szCs w:val="28"/>
        </w:rPr>
        <w:t>совокупного показателя</w:t>
      </w:r>
      <w:r>
        <w:rPr>
          <w:rFonts w:ascii="Times New Roman" w:eastAsia="Calibri" w:hAnsi="Times New Roman"/>
          <w:sz w:val="28"/>
          <w:szCs w:val="28"/>
        </w:rPr>
        <w:t xml:space="preserve"> в сумме </w:t>
      </w:r>
      <w:r w:rsidRPr="00727E58">
        <w:rPr>
          <w:rFonts w:ascii="Times New Roman" w:eastAsia="Calibri" w:hAnsi="Times New Roman"/>
          <w:sz w:val="28"/>
          <w:szCs w:val="28"/>
        </w:rPr>
        <w:t>234</w:t>
      </w:r>
      <w:r>
        <w:rPr>
          <w:rFonts w:ascii="Times New Roman" w:eastAsia="Calibri" w:hAnsi="Times New Roman"/>
          <w:sz w:val="28"/>
          <w:szCs w:val="28"/>
        </w:rPr>
        <w:t> </w:t>
      </w:r>
      <w:r w:rsidRPr="00727E58">
        <w:rPr>
          <w:rFonts w:ascii="Times New Roman" w:eastAsia="Calibri" w:hAnsi="Times New Roman"/>
          <w:sz w:val="28"/>
          <w:szCs w:val="28"/>
        </w:rPr>
        <w:t>341</w:t>
      </w:r>
      <w:r>
        <w:rPr>
          <w:rFonts w:ascii="Times New Roman" w:eastAsia="Calibri" w:hAnsi="Times New Roman"/>
          <w:sz w:val="28"/>
          <w:szCs w:val="28"/>
        </w:rPr>
        <w:t> </w:t>
      </w:r>
      <w:r w:rsidRPr="00727E58">
        <w:rPr>
          <w:rFonts w:ascii="Times New Roman" w:eastAsia="Calibri" w:hAnsi="Times New Roman"/>
          <w:sz w:val="28"/>
          <w:szCs w:val="28"/>
        </w:rPr>
        <w:t>318</w:t>
      </w:r>
      <w:r>
        <w:rPr>
          <w:rFonts w:ascii="Times New Roman" w:eastAsia="Calibri" w:hAnsi="Times New Roman"/>
          <w:sz w:val="28"/>
          <w:szCs w:val="28"/>
        </w:rPr>
        <w:t xml:space="preserve"> руб. Вклад</w:t>
      </w:r>
      <w:r w:rsidRPr="00CB462C">
        <w:rPr>
          <w:rFonts w:ascii="Times New Roman" w:eastAsia="Calibri" w:hAnsi="Times New Roman"/>
          <w:sz w:val="28"/>
          <w:szCs w:val="28"/>
        </w:rPr>
        <w:t xml:space="preserve"> безвозмездных перечислений </w:t>
      </w:r>
      <w:r>
        <w:rPr>
          <w:rFonts w:ascii="Times New Roman" w:eastAsia="Calibri" w:hAnsi="Times New Roman"/>
          <w:sz w:val="28"/>
          <w:szCs w:val="28"/>
        </w:rPr>
        <w:t xml:space="preserve">снизился </w:t>
      </w:r>
      <w:r w:rsidRPr="00CB462C">
        <w:rPr>
          <w:rFonts w:ascii="Times New Roman" w:eastAsia="Calibri" w:hAnsi="Times New Roman"/>
          <w:sz w:val="28"/>
          <w:szCs w:val="28"/>
        </w:rPr>
        <w:t xml:space="preserve">до </w:t>
      </w:r>
      <w:r>
        <w:rPr>
          <w:rFonts w:ascii="Times New Roman" w:eastAsia="Calibri" w:hAnsi="Times New Roman"/>
          <w:sz w:val="28"/>
          <w:szCs w:val="28"/>
        </w:rPr>
        <w:t>0,6</w:t>
      </w:r>
      <w:r w:rsidRPr="00CB462C">
        <w:rPr>
          <w:rFonts w:ascii="Times New Roman" w:eastAsia="Calibri" w:hAnsi="Times New Roman"/>
          <w:sz w:val="28"/>
          <w:szCs w:val="28"/>
        </w:rPr>
        <w:t xml:space="preserve">% </w:t>
      </w:r>
      <w:r>
        <w:rPr>
          <w:rFonts w:ascii="Times New Roman" w:eastAsia="Calibri" w:hAnsi="Times New Roman"/>
          <w:sz w:val="28"/>
          <w:szCs w:val="28"/>
        </w:rPr>
        <w:t xml:space="preserve">(-1,6 </w:t>
      </w:r>
      <w:r w:rsidRPr="00CB462C">
        <w:rPr>
          <w:rFonts w:ascii="Times New Roman" w:eastAsia="Calibri" w:hAnsi="Times New Roman"/>
          <w:sz w:val="28"/>
          <w:szCs w:val="28"/>
        </w:rPr>
        <w:t>п.п.</w:t>
      </w:r>
      <w:r>
        <w:rPr>
          <w:rFonts w:ascii="Times New Roman" w:eastAsia="Calibri" w:hAnsi="Times New Roman"/>
          <w:sz w:val="28"/>
          <w:szCs w:val="28"/>
        </w:rPr>
        <w:t xml:space="preserve">), или </w:t>
      </w:r>
      <w:r w:rsidRPr="00E033E4">
        <w:rPr>
          <w:rFonts w:ascii="Times New Roman" w:eastAsia="Calibri" w:hAnsi="Times New Roman"/>
          <w:sz w:val="28"/>
          <w:szCs w:val="28"/>
        </w:rPr>
        <w:t>19</w:t>
      </w:r>
      <w:r>
        <w:rPr>
          <w:rFonts w:ascii="Times New Roman" w:eastAsia="Calibri" w:hAnsi="Times New Roman"/>
          <w:sz w:val="28"/>
          <w:szCs w:val="28"/>
        </w:rPr>
        <w:t> </w:t>
      </w:r>
      <w:r w:rsidRPr="00E033E4">
        <w:rPr>
          <w:rFonts w:ascii="Times New Roman" w:eastAsia="Calibri" w:hAnsi="Times New Roman"/>
          <w:sz w:val="28"/>
          <w:szCs w:val="28"/>
        </w:rPr>
        <w:t>587</w:t>
      </w:r>
      <w:r>
        <w:rPr>
          <w:rFonts w:ascii="Times New Roman" w:eastAsia="Calibri" w:hAnsi="Times New Roman"/>
          <w:sz w:val="28"/>
          <w:szCs w:val="28"/>
        </w:rPr>
        <w:t> </w:t>
      </w:r>
      <w:r w:rsidRPr="00E033E4">
        <w:rPr>
          <w:rFonts w:ascii="Times New Roman" w:eastAsia="Calibri" w:hAnsi="Times New Roman"/>
          <w:sz w:val="28"/>
          <w:szCs w:val="28"/>
        </w:rPr>
        <w:t>177</w:t>
      </w:r>
      <w:r>
        <w:rPr>
          <w:rFonts w:ascii="Times New Roman" w:eastAsia="Calibri" w:hAnsi="Times New Roman"/>
          <w:sz w:val="28"/>
          <w:szCs w:val="28"/>
        </w:rPr>
        <w:t xml:space="preserve"> руб.</w:t>
      </w:r>
    </w:p>
    <w:p w:rsidR="00D81062" w:rsidRPr="00BF7D6C" w:rsidRDefault="00D81062" w:rsidP="00D81062">
      <w:pPr>
        <w:widowControl w:val="0"/>
        <w:spacing w:after="0" w:line="240" w:lineRule="auto"/>
        <w:ind w:firstLine="426"/>
        <w:jc w:val="right"/>
        <w:rPr>
          <w:rFonts w:ascii="Times New Roman" w:hAnsi="Times New Roman"/>
          <w:color w:val="000000" w:themeColor="text1"/>
          <w:sz w:val="28"/>
          <w:szCs w:val="28"/>
        </w:rPr>
      </w:pPr>
      <w:r w:rsidRPr="00BF7D6C">
        <w:rPr>
          <w:rFonts w:ascii="Times New Roman" w:eastAsia="Calibri" w:hAnsi="Times New Roman"/>
          <w:b/>
          <w:i/>
          <w:color w:val="000000" w:themeColor="text1"/>
          <w:sz w:val="28"/>
          <w:szCs w:val="28"/>
        </w:rPr>
        <w:t>Рисунок 3</w:t>
      </w:r>
      <w:r w:rsidR="002C3802" w:rsidRPr="00BF7D6C">
        <w:rPr>
          <w:rFonts w:ascii="Times New Roman" w:eastAsia="Calibri" w:hAnsi="Times New Roman"/>
          <w:b/>
          <w:i/>
          <w:color w:val="000000" w:themeColor="text1"/>
          <w:sz w:val="28"/>
          <w:szCs w:val="28"/>
        </w:rPr>
        <w:t>7</w:t>
      </w:r>
    </w:p>
    <w:p w:rsidR="00D81062" w:rsidRDefault="00BF7D6C" w:rsidP="00D81062">
      <w:pPr>
        <w:widowControl w:val="0"/>
        <w:spacing w:after="0" w:line="240" w:lineRule="auto"/>
        <w:ind w:firstLine="426"/>
        <w:jc w:val="both"/>
        <w:rPr>
          <w:rFonts w:ascii="Times New Roman" w:eastAsia="Calibri" w:hAnsi="Times New Roman"/>
          <w:sz w:val="28"/>
          <w:szCs w:val="28"/>
        </w:rPr>
      </w:pPr>
      <w:r w:rsidRPr="00BF7D6C">
        <w:rPr>
          <w:rFonts w:ascii="Times New Roman" w:eastAsia="Calibri" w:hAnsi="Times New Roman"/>
          <w:noProof/>
          <w:sz w:val="28"/>
          <w:szCs w:val="28"/>
        </w:rPr>
        <w:drawing>
          <wp:inline distT="0" distB="0" distL="0" distR="0">
            <wp:extent cx="5899868" cy="3999507"/>
            <wp:effectExtent l="0" t="0" r="0" b="0"/>
            <wp:docPr id="1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C3802" w:rsidRPr="00E434C9" w:rsidRDefault="002C3802" w:rsidP="002C3802">
      <w:pPr>
        <w:widowControl w:val="0"/>
        <w:spacing w:after="0" w:line="240" w:lineRule="auto"/>
        <w:ind w:firstLine="426"/>
        <w:jc w:val="both"/>
        <w:rPr>
          <w:rFonts w:ascii="Times New Roman" w:eastAsia="Calibri" w:hAnsi="Times New Roman"/>
          <w:sz w:val="28"/>
          <w:szCs w:val="28"/>
        </w:rPr>
      </w:pPr>
      <w:r w:rsidRPr="00E434C9">
        <w:rPr>
          <w:rFonts w:ascii="Times New Roman" w:eastAsia="Calibri" w:hAnsi="Times New Roman"/>
          <w:b/>
          <w:sz w:val="28"/>
          <w:szCs w:val="28"/>
        </w:rPr>
        <w:t>Налоговая нагрузка</w:t>
      </w:r>
      <w:r w:rsidRPr="00E434C9">
        <w:rPr>
          <w:rFonts w:ascii="Times New Roman" w:eastAsia="Calibri" w:hAnsi="Times New Roman"/>
          <w:sz w:val="28"/>
          <w:szCs w:val="28"/>
        </w:rPr>
        <w:t xml:space="preserve"> консолидированного бюджета в целом на экономику республики составила </w:t>
      </w:r>
      <w:r w:rsidRPr="00E434C9">
        <w:rPr>
          <w:rFonts w:ascii="Times New Roman" w:eastAsia="Calibri" w:hAnsi="Times New Roman"/>
          <w:b/>
          <w:sz w:val="28"/>
          <w:szCs w:val="28"/>
        </w:rPr>
        <w:t xml:space="preserve">14,2%, </w:t>
      </w:r>
      <w:r w:rsidRPr="00E434C9">
        <w:rPr>
          <w:rFonts w:ascii="Times New Roman" w:eastAsia="Calibri" w:hAnsi="Times New Roman"/>
          <w:sz w:val="28"/>
          <w:szCs w:val="28"/>
        </w:rPr>
        <w:t>сократившись к уровню 2018 года на 0,7</w:t>
      </w:r>
      <w:r>
        <w:rPr>
          <w:rFonts w:ascii="Times New Roman" w:eastAsia="Calibri" w:hAnsi="Times New Roman"/>
          <w:sz w:val="28"/>
          <w:szCs w:val="28"/>
        </w:rPr>
        <w:t xml:space="preserve"> </w:t>
      </w:r>
      <w:r w:rsidRPr="00E434C9">
        <w:rPr>
          <w:rFonts w:ascii="Times New Roman" w:eastAsia="Calibri" w:hAnsi="Times New Roman"/>
          <w:sz w:val="28"/>
          <w:szCs w:val="28"/>
        </w:rPr>
        <w:t>п.п.</w:t>
      </w:r>
    </w:p>
    <w:p w:rsidR="002C3802" w:rsidRDefault="002C3802" w:rsidP="002C380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Основная часть</w:t>
      </w:r>
      <w:r w:rsidRPr="00CB462C">
        <w:rPr>
          <w:rFonts w:ascii="Times New Roman" w:eastAsia="Calibri" w:hAnsi="Times New Roman"/>
          <w:sz w:val="28"/>
          <w:szCs w:val="28"/>
        </w:rPr>
        <w:t xml:space="preserve"> налоговых доход</w:t>
      </w:r>
      <w:r>
        <w:rPr>
          <w:rFonts w:ascii="Times New Roman" w:eastAsia="Calibri" w:hAnsi="Times New Roman"/>
          <w:sz w:val="28"/>
          <w:szCs w:val="28"/>
        </w:rPr>
        <w:t xml:space="preserve">ов приходится на </w:t>
      </w:r>
      <w:r w:rsidRPr="00CB462C">
        <w:rPr>
          <w:rFonts w:ascii="Times New Roman" w:eastAsia="Calibri" w:hAnsi="Times New Roman"/>
          <w:b/>
          <w:sz w:val="28"/>
          <w:szCs w:val="28"/>
        </w:rPr>
        <w:t xml:space="preserve">платежи по налогу на </w:t>
      </w:r>
      <w:r w:rsidRPr="00CB462C">
        <w:rPr>
          <w:rFonts w:ascii="Times New Roman" w:eastAsia="Calibri" w:hAnsi="Times New Roman"/>
          <w:b/>
          <w:sz w:val="28"/>
          <w:szCs w:val="28"/>
        </w:rPr>
        <w:lastRenderedPageBreak/>
        <w:t>доходы организаций</w:t>
      </w:r>
      <w:r w:rsidRPr="00E02095">
        <w:rPr>
          <w:rFonts w:ascii="Times New Roman" w:eastAsia="Calibri" w:hAnsi="Times New Roman"/>
          <w:sz w:val="28"/>
          <w:szCs w:val="28"/>
        </w:rPr>
        <w:t xml:space="preserve"> – 41,2</w:t>
      </w:r>
      <w:r>
        <w:rPr>
          <w:rFonts w:ascii="Times New Roman" w:eastAsia="Calibri" w:hAnsi="Times New Roman"/>
          <w:sz w:val="28"/>
          <w:szCs w:val="28"/>
        </w:rPr>
        <w:t>%</w:t>
      </w:r>
      <w:r w:rsidRPr="00CB462C">
        <w:rPr>
          <w:rFonts w:ascii="Times New Roman" w:eastAsia="Calibri" w:hAnsi="Times New Roman"/>
          <w:sz w:val="28"/>
          <w:szCs w:val="28"/>
        </w:rPr>
        <w:t xml:space="preserve">, </w:t>
      </w:r>
      <w:r>
        <w:rPr>
          <w:rFonts w:ascii="Times New Roman" w:eastAsia="Calibri" w:hAnsi="Times New Roman"/>
          <w:sz w:val="28"/>
          <w:szCs w:val="28"/>
        </w:rPr>
        <w:t xml:space="preserve">абсолютная величина </w:t>
      </w:r>
      <w:r w:rsidRPr="00CB462C">
        <w:rPr>
          <w:rFonts w:ascii="Times New Roman" w:eastAsia="Calibri" w:hAnsi="Times New Roman"/>
          <w:sz w:val="28"/>
          <w:szCs w:val="28"/>
        </w:rPr>
        <w:t>которы</w:t>
      </w:r>
      <w:r>
        <w:rPr>
          <w:rFonts w:ascii="Times New Roman" w:eastAsia="Calibri" w:hAnsi="Times New Roman"/>
          <w:sz w:val="28"/>
          <w:szCs w:val="28"/>
        </w:rPr>
        <w:t xml:space="preserve">х превысила уровень 2018 года </w:t>
      </w:r>
      <w:r w:rsidRPr="00CB462C">
        <w:rPr>
          <w:rFonts w:ascii="Times New Roman" w:eastAsia="Calibri" w:hAnsi="Times New Roman"/>
          <w:sz w:val="28"/>
          <w:szCs w:val="28"/>
        </w:rPr>
        <w:t>на</w:t>
      </w:r>
      <w:r>
        <w:rPr>
          <w:rFonts w:ascii="Times New Roman" w:eastAsia="Calibri" w:hAnsi="Times New Roman"/>
          <w:sz w:val="28"/>
          <w:szCs w:val="28"/>
        </w:rPr>
        <w:t xml:space="preserve"> 7,0</w:t>
      </w:r>
      <w:r w:rsidRPr="00CB462C">
        <w:rPr>
          <w:rFonts w:ascii="Times New Roman" w:eastAsia="Calibri" w:hAnsi="Times New Roman"/>
          <w:sz w:val="28"/>
          <w:szCs w:val="28"/>
        </w:rPr>
        <w:t>%</w:t>
      </w:r>
      <w:r>
        <w:rPr>
          <w:rFonts w:ascii="Times New Roman" w:eastAsia="Calibri" w:hAnsi="Times New Roman"/>
          <w:sz w:val="28"/>
          <w:szCs w:val="28"/>
        </w:rPr>
        <w:t xml:space="preserve"> (рис. 37)</w:t>
      </w:r>
      <w:r w:rsidRPr="00CB462C">
        <w:rPr>
          <w:rFonts w:ascii="Times New Roman" w:eastAsia="Calibri" w:hAnsi="Times New Roman"/>
          <w:sz w:val="28"/>
          <w:szCs w:val="28"/>
        </w:rPr>
        <w:t>.</w:t>
      </w:r>
    </w:p>
    <w:p w:rsidR="002C3802" w:rsidRDefault="002C3802" w:rsidP="002C3802">
      <w:pPr>
        <w:widowControl w:val="0"/>
        <w:spacing w:after="0" w:line="240" w:lineRule="auto"/>
        <w:ind w:firstLine="426"/>
        <w:jc w:val="both"/>
        <w:rPr>
          <w:rFonts w:ascii="Times New Roman" w:hAnsi="Times New Roman"/>
          <w:sz w:val="28"/>
          <w:szCs w:val="28"/>
        </w:rPr>
      </w:pPr>
      <w:r>
        <w:rPr>
          <w:rFonts w:ascii="Times New Roman" w:eastAsia="Calibri" w:hAnsi="Times New Roman"/>
          <w:sz w:val="28"/>
          <w:szCs w:val="28"/>
        </w:rPr>
        <w:t>П</w:t>
      </w:r>
      <w:r w:rsidRPr="00CB462C">
        <w:rPr>
          <w:rFonts w:ascii="Times New Roman" w:eastAsia="Calibri" w:hAnsi="Times New Roman"/>
          <w:sz w:val="28"/>
          <w:szCs w:val="28"/>
        </w:rPr>
        <w:t xml:space="preserve">оступления </w:t>
      </w:r>
      <w:r w:rsidRPr="00CB462C">
        <w:rPr>
          <w:rFonts w:ascii="Times New Roman" w:eastAsia="Calibri" w:hAnsi="Times New Roman"/>
          <w:b/>
          <w:sz w:val="28"/>
          <w:szCs w:val="28"/>
        </w:rPr>
        <w:t>по подоходному налогу с физических лиц</w:t>
      </w:r>
      <w:r w:rsidRPr="00CB462C">
        <w:rPr>
          <w:rFonts w:ascii="Times New Roman" w:eastAsia="Calibri" w:hAnsi="Times New Roman"/>
          <w:sz w:val="28"/>
          <w:szCs w:val="28"/>
        </w:rPr>
        <w:t xml:space="preserve"> увеличились на </w:t>
      </w:r>
      <w:r>
        <w:rPr>
          <w:rFonts w:ascii="Times New Roman" w:eastAsia="Calibri" w:hAnsi="Times New Roman"/>
          <w:sz w:val="28"/>
          <w:szCs w:val="28"/>
        </w:rPr>
        <w:t>9,9</w:t>
      </w:r>
      <w:r w:rsidRPr="00CB462C">
        <w:rPr>
          <w:rFonts w:ascii="Times New Roman" w:eastAsia="Calibri" w:hAnsi="Times New Roman"/>
          <w:sz w:val="28"/>
          <w:szCs w:val="28"/>
        </w:rPr>
        <w:t xml:space="preserve">%, </w:t>
      </w:r>
      <w:r w:rsidRPr="00CB462C">
        <w:rPr>
          <w:rFonts w:ascii="Times New Roman" w:hAnsi="Times New Roman"/>
          <w:sz w:val="28"/>
          <w:szCs w:val="28"/>
        </w:rPr>
        <w:t xml:space="preserve">при этом их удельный вес в налоговых платежах вырос на </w:t>
      </w:r>
      <w:r>
        <w:rPr>
          <w:rFonts w:ascii="Times New Roman" w:hAnsi="Times New Roman"/>
          <w:sz w:val="28"/>
          <w:szCs w:val="28"/>
        </w:rPr>
        <w:t xml:space="preserve">1,7 </w:t>
      </w:r>
      <w:r w:rsidRPr="00CB462C">
        <w:rPr>
          <w:rFonts w:ascii="Times New Roman" w:hAnsi="Times New Roman"/>
          <w:sz w:val="28"/>
          <w:szCs w:val="28"/>
        </w:rPr>
        <w:t xml:space="preserve">п.п. до </w:t>
      </w:r>
      <w:r>
        <w:rPr>
          <w:rFonts w:ascii="Times New Roman" w:hAnsi="Times New Roman"/>
          <w:sz w:val="28"/>
          <w:szCs w:val="28"/>
        </w:rPr>
        <w:t>21,8</w:t>
      </w:r>
      <w:r w:rsidRPr="00CB462C">
        <w:rPr>
          <w:rFonts w:ascii="Times New Roman" w:hAnsi="Times New Roman"/>
          <w:sz w:val="28"/>
          <w:szCs w:val="28"/>
        </w:rPr>
        <w:t>%.</w:t>
      </w:r>
    </w:p>
    <w:p w:rsidR="002C3802" w:rsidRDefault="002C3802" w:rsidP="002C380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Сумма п</w:t>
      </w:r>
      <w:r w:rsidRPr="00CB462C">
        <w:rPr>
          <w:rFonts w:ascii="Times New Roman" w:hAnsi="Times New Roman"/>
          <w:sz w:val="28"/>
          <w:szCs w:val="28"/>
        </w:rPr>
        <w:t>латеж</w:t>
      </w:r>
      <w:r>
        <w:rPr>
          <w:rFonts w:ascii="Times New Roman" w:hAnsi="Times New Roman"/>
          <w:sz w:val="28"/>
          <w:szCs w:val="28"/>
        </w:rPr>
        <w:t xml:space="preserve">ей </w:t>
      </w:r>
      <w:r w:rsidRPr="00CB462C">
        <w:rPr>
          <w:rFonts w:ascii="Times New Roman" w:eastAsia="Calibri" w:hAnsi="Times New Roman"/>
          <w:b/>
          <w:sz w:val="28"/>
          <w:szCs w:val="28"/>
        </w:rPr>
        <w:t>по налогам на внешнюю торговлю и внешнеэкономические операции</w:t>
      </w:r>
      <w:r>
        <w:rPr>
          <w:rFonts w:ascii="Times New Roman" w:eastAsia="Calibri" w:hAnsi="Times New Roman"/>
          <w:b/>
          <w:sz w:val="28"/>
          <w:szCs w:val="28"/>
        </w:rPr>
        <w:t xml:space="preserve"> </w:t>
      </w:r>
      <w:r w:rsidRPr="00CB462C">
        <w:rPr>
          <w:rFonts w:ascii="Times New Roman" w:hAnsi="Times New Roman"/>
          <w:sz w:val="28"/>
          <w:szCs w:val="28"/>
        </w:rPr>
        <w:t>на фоне части</w:t>
      </w:r>
      <w:r>
        <w:rPr>
          <w:rFonts w:ascii="Times New Roman" w:hAnsi="Times New Roman"/>
          <w:sz w:val="28"/>
          <w:szCs w:val="28"/>
        </w:rPr>
        <w:t xml:space="preserve">чного </w:t>
      </w:r>
      <w:r w:rsidRPr="00CB462C">
        <w:rPr>
          <w:rFonts w:ascii="Times New Roman" w:hAnsi="Times New Roman"/>
          <w:sz w:val="28"/>
          <w:szCs w:val="28"/>
        </w:rPr>
        <w:t xml:space="preserve">перераспределения в </w:t>
      </w:r>
      <w:r w:rsidRPr="00455EE8">
        <w:rPr>
          <w:rFonts w:ascii="Times New Roman" w:eastAsia="Calibri" w:hAnsi="Times New Roman"/>
          <w:sz w:val="28"/>
          <w:szCs w:val="28"/>
        </w:rPr>
        <w:t>доход Фонд</w:t>
      </w:r>
      <w:r>
        <w:rPr>
          <w:rFonts w:ascii="Times New Roman" w:eastAsia="Calibri" w:hAnsi="Times New Roman"/>
          <w:sz w:val="28"/>
          <w:szCs w:val="28"/>
        </w:rPr>
        <w:t>а</w:t>
      </w:r>
      <w:r w:rsidRPr="00455EE8">
        <w:rPr>
          <w:rFonts w:ascii="Times New Roman" w:eastAsia="Calibri" w:hAnsi="Times New Roman"/>
          <w:sz w:val="28"/>
          <w:szCs w:val="28"/>
        </w:rPr>
        <w:t xml:space="preserve"> развития предпринимательства и Фонда капитальных вложений </w:t>
      </w:r>
      <w:r>
        <w:rPr>
          <w:rFonts w:ascii="Times New Roman" w:eastAsia="Calibri" w:hAnsi="Times New Roman"/>
          <w:sz w:val="28"/>
          <w:szCs w:val="28"/>
        </w:rPr>
        <w:t xml:space="preserve">сократилась к уровню 2018 года на 18,0%, обеспечив 8,2% (-1,9 п.п.) в структуре показателя. </w:t>
      </w:r>
      <w:r w:rsidRPr="00A92B24">
        <w:rPr>
          <w:rFonts w:ascii="Times New Roman" w:eastAsia="Calibri" w:hAnsi="Times New Roman"/>
          <w:sz w:val="28"/>
          <w:szCs w:val="28"/>
        </w:rPr>
        <w:t>Однако, рассматривая совокупны</w:t>
      </w:r>
      <w:r>
        <w:rPr>
          <w:rFonts w:ascii="Times New Roman" w:eastAsia="Calibri" w:hAnsi="Times New Roman"/>
          <w:sz w:val="28"/>
          <w:szCs w:val="28"/>
        </w:rPr>
        <w:t>е суммы</w:t>
      </w:r>
      <w:r w:rsidRPr="00A92B24">
        <w:rPr>
          <w:rFonts w:ascii="Times New Roman" w:eastAsia="Calibri" w:hAnsi="Times New Roman"/>
          <w:sz w:val="28"/>
          <w:szCs w:val="28"/>
        </w:rPr>
        <w:t xml:space="preserve"> с учетом перечисленных в целевы</w:t>
      </w:r>
      <w:r>
        <w:rPr>
          <w:rFonts w:ascii="Times New Roman" w:eastAsia="Calibri" w:hAnsi="Times New Roman"/>
          <w:sz w:val="28"/>
          <w:szCs w:val="28"/>
        </w:rPr>
        <w:t>е</w:t>
      </w:r>
      <w:r w:rsidRPr="00A92B24">
        <w:rPr>
          <w:rFonts w:ascii="Times New Roman" w:eastAsia="Calibri" w:hAnsi="Times New Roman"/>
          <w:sz w:val="28"/>
          <w:szCs w:val="28"/>
        </w:rPr>
        <w:t xml:space="preserve"> бюджетны</w:t>
      </w:r>
      <w:r>
        <w:rPr>
          <w:rFonts w:ascii="Times New Roman" w:eastAsia="Calibri" w:hAnsi="Times New Roman"/>
          <w:sz w:val="28"/>
          <w:szCs w:val="28"/>
        </w:rPr>
        <w:t>е</w:t>
      </w:r>
      <w:r w:rsidRPr="00A92B24">
        <w:rPr>
          <w:rFonts w:ascii="Times New Roman" w:eastAsia="Calibri" w:hAnsi="Times New Roman"/>
          <w:sz w:val="28"/>
          <w:szCs w:val="28"/>
        </w:rPr>
        <w:t xml:space="preserve"> фонд</w:t>
      </w:r>
      <w:r>
        <w:rPr>
          <w:rFonts w:ascii="Times New Roman" w:eastAsia="Calibri" w:hAnsi="Times New Roman"/>
          <w:sz w:val="28"/>
          <w:szCs w:val="28"/>
        </w:rPr>
        <w:t>ы</w:t>
      </w:r>
      <w:r w:rsidRPr="00A92B24">
        <w:rPr>
          <w:rFonts w:ascii="Times New Roman" w:eastAsia="Calibri" w:hAnsi="Times New Roman"/>
          <w:sz w:val="28"/>
          <w:szCs w:val="28"/>
        </w:rPr>
        <w:t xml:space="preserve"> отчислений, поступления отчетного периода увеличились на 14,6%.</w:t>
      </w:r>
    </w:p>
    <w:p w:rsidR="00D81062" w:rsidRDefault="00D81062" w:rsidP="00D81062">
      <w:pPr>
        <w:widowControl w:val="0"/>
        <w:spacing w:after="0" w:line="240" w:lineRule="auto"/>
        <w:ind w:firstLine="426"/>
        <w:jc w:val="both"/>
        <w:rPr>
          <w:rFonts w:ascii="Times New Roman" w:eastAsia="Calibri" w:hAnsi="Times New Roman"/>
          <w:sz w:val="28"/>
          <w:szCs w:val="28"/>
        </w:rPr>
      </w:pPr>
      <w:r w:rsidRPr="00CB462C">
        <w:rPr>
          <w:rFonts w:ascii="Times New Roman" w:eastAsia="Calibri" w:hAnsi="Times New Roman"/>
          <w:sz w:val="28"/>
          <w:szCs w:val="28"/>
        </w:rPr>
        <w:t>Поступления по</w:t>
      </w:r>
      <w:r w:rsidRPr="00CB462C">
        <w:rPr>
          <w:rFonts w:ascii="Times New Roman" w:eastAsia="Calibri" w:hAnsi="Times New Roman"/>
          <w:b/>
          <w:sz w:val="28"/>
          <w:szCs w:val="28"/>
        </w:rPr>
        <w:t xml:space="preserve"> налогам на товары и услуги, лицензионные и регистрационные сборы</w:t>
      </w:r>
      <w:r>
        <w:rPr>
          <w:rFonts w:ascii="Times New Roman" w:eastAsia="Calibri" w:hAnsi="Times New Roman"/>
          <w:b/>
          <w:sz w:val="28"/>
          <w:szCs w:val="28"/>
        </w:rPr>
        <w:t xml:space="preserve"> </w:t>
      </w:r>
      <w:r>
        <w:rPr>
          <w:rFonts w:ascii="Times New Roman" w:eastAsia="Calibri" w:hAnsi="Times New Roman"/>
          <w:sz w:val="28"/>
          <w:szCs w:val="28"/>
        </w:rPr>
        <w:t>сократились к базисному уровню на 5,1%, а их удельное представление в структуре налоговых доходов – на 0,9 п.п. до 13,9%.</w:t>
      </w:r>
    </w:p>
    <w:p w:rsidR="00D81062" w:rsidRDefault="00D81062" w:rsidP="00D81062">
      <w:pPr>
        <w:widowControl w:val="0"/>
        <w:autoSpaceDE w:val="0"/>
        <w:autoSpaceDN w:val="0"/>
        <w:adjustRightInd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В </w:t>
      </w:r>
      <w:r w:rsidRPr="00CB462C">
        <w:rPr>
          <w:rFonts w:ascii="Times New Roman" w:eastAsia="Calibri" w:hAnsi="Times New Roman"/>
          <w:sz w:val="28"/>
          <w:szCs w:val="28"/>
        </w:rPr>
        <w:t>201</w:t>
      </w:r>
      <w:r>
        <w:rPr>
          <w:rFonts w:ascii="Times New Roman" w:eastAsia="Calibri" w:hAnsi="Times New Roman"/>
          <w:sz w:val="28"/>
          <w:szCs w:val="28"/>
        </w:rPr>
        <w:t xml:space="preserve">9 </w:t>
      </w:r>
      <w:r w:rsidRPr="00CB462C">
        <w:rPr>
          <w:rFonts w:ascii="Times New Roman" w:eastAsia="Calibri" w:hAnsi="Times New Roman"/>
          <w:sz w:val="28"/>
          <w:szCs w:val="28"/>
        </w:rPr>
        <w:t xml:space="preserve">году </w:t>
      </w:r>
      <w:r>
        <w:rPr>
          <w:rFonts w:ascii="Times New Roman" w:eastAsia="Calibri" w:hAnsi="Times New Roman"/>
          <w:sz w:val="28"/>
          <w:szCs w:val="28"/>
        </w:rPr>
        <w:t xml:space="preserve">объем </w:t>
      </w:r>
      <w:r>
        <w:rPr>
          <w:rFonts w:ascii="Times New Roman" w:eastAsia="Calibri" w:hAnsi="Times New Roman"/>
          <w:b/>
          <w:sz w:val="28"/>
          <w:szCs w:val="28"/>
        </w:rPr>
        <w:t>п</w:t>
      </w:r>
      <w:r w:rsidRPr="00CB462C">
        <w:rPr>
          <w:rFonts w:ascii="Times New Roman" w:eastAsia="Calibri" w:hAnsi="Times New Roman"/>
          <w:b/>
          <w:sz w:val="28"/>
          <w:szCs w:val="28"/>
        </w:rPr>
        <w:t>латежей за пользование природными ресурсами</w:t>
      </w:r>
      <w:r>
        <w:rPr>
          <w:rFonts w:ascii="Times New Roman" w:eastAsia="Calibri" w:hAnsi="Times New Roman"/>
          <w:b/>
          <w:sz w:val="28"/>
          <w:szCs w:val="28"/>
        </w:rPr>
        <w:t xml:space="preserve"> </w:t>
      </w:r>
      <w:r>
        <w:rPr>
          <w:rFonts w:ascii="Times New Roman" w:eastAsia="Calibri" w:hAnsi="Times New Roman"/>
          <w:sz w:val="28"/>
          <w:szCs w:val="28"/>
        </w:rPr>
        <w:t xml:space="preserve">превысил уровень годичной давности на 8,6% и обеспечил 6,3% (+0,5 п.п.) итогового показателя. </w:t>
      </w:r>
    </w:p>
    <w:p w:rsidR="00D81062" w:rsidRPr="001B2F2D" w:rsidRDefault="00D81062" w:rsidP="00D81062">
      <w:pPr>
        <w:widowControl w:val="0"/>
        <w:spacing w:after="0" w:line="240" w:lineRule="auto"/>
        <w:ind w:firstLine="426"/>
        <w:jc w:val="right"/>
        <w:rPr>
          <w:rFonts w:ascii="Times New Roman" w:eastAsia="Calibri" w:hAnsi="Times New Roman"/>
          <w:b/>
          <w:i/>
          <w:sz w:val="28"/>
          <w:szCs w:val="28"/>
        </w:rPr>
      </w:pPr>
      <w:r w:rsidRPr="001B2F2D">
        <w:rPr>
          <w:rFonts w:ascii="Times New Roman" w:eastAsia="Calibri" w:hAnsi="Times New Roman"/>
          <w:b/>
          <w:i/>
          <w:sz w:val="28"/>
          <w:szCs w:val="28"/>
        </w:rPr>
        <w:t xml:space="preserve">Рисунок </w:t>
      </w:r>
      <w:r w:rsidR="002C3802">
        <w:rPr>
          <w:rFonts w:ascii="Times New Roman" w:eastAsia="Calibri" w:hAnsi="Times New Roman"/>
          <w:b/>
          <w:i/>
          <w:sz w:val="28"/>
          <w:szCs w:val="28"/>
        </w:rPr>
        <w:t>38</w:t>
      </w:r>
    </w:p>
    <w:p w:rsidR="00D81062" w:rsidRPr="003349A4" w:rsidRDefault="00D81062" w:rsidP="00D81062">
      <w:pPr>
        <w:widowControl w:val="0"/>
        <w:spacing w:after="0" w:line="240" w:lineRule="auto"/>
        <w:ind w:firstLine="426"/>
        <w:jc w:val="center"/>
        <w:rPr>
          <w:rFonts w:ascii="Times New Roman" w:eastAsia="Calibri" w:hAnsi="Times New Roman"/>
          <w:b/>
          <w:sz w:val="24"/>
          <w:szCs w:val="24"/>
        </w:rPr>
      </w:pPr>
      <w:r w:rsidRPr="003349A4">
        <w:rPr>
          <w:rFonts w:ascii="Times New Roman" w:eastAsia="Calibri" w:hAnsi="Times New Roman"/>
          <w:b/>
          <w:sz w:val="24"/>
          <w:szCs w:val="24"/>
        </w:rPr>
        <w:t xml:space="preserve">Структура неналоговых поступлений в доходную часть </w:t>
      </w:r>
    </w:p>
    <w:p w:rsidR="00D81062" w:rsidRPr="003349A4" w:rsidRDefault="00D81062" w:rsidP="00D81062">
      <w:pPr>
        <w:widowControl w:val="0"/>
        <w:spacing w:after="0" w:line="240" w:lineRule="auto"/>
        <w:ind w:left="142" w:firstLine="426"/>
        <w:jc w:val="center"/>
        <w:rPr>
          <w:rFonts w:ascii="Times New Roman" w:eastAsia="Calibri" w:hAnsi="Times New Roman"/>
          <w:b/>
          <w:sz w:val="24"/>
          <w:szCs w:val="24"/>
        </w:rPr>
      </w:pPr>
      <w:r>
        <w:rPr>
          <w:rFonts w:ascii="Times New Roman" w:eastAsia="Calibri" w:hAnsi="Times New Roman"/>
          <w:b/>
          <w:sz w:val="24"/>
          <w:szCs w:val="24"/>
        </w:rPr>
        <w:t>к</w:t>
      </w:r>
      <w:r w:rsidRPr="003349A4">
        <w:rPr>
          <w:rFonts w:ascii="Times New Roman" w:eastAsia="Calibri" w:hAnsi="Times New Roman"/>
          <w:b/>
          <w:sz w:val="24"/>
          <w:szCs w:val="24"/>
        </w:rPr>
        <w:t>онсолидированного бюджета</w:t>
      </w:r>
      <w:r w:rsidR="00BF7D6C">
        <w:rPr>
          <w:rFonts w:ascii="Times New Roman" w:eastAsia="Calibri" w:hAnsi="Times New Roman"/>
          <w:b/>
          <w:sz w:val="24"/>
          <w:szCs w:val="24"/>
        </w:rPr>
        <w:t>, %</w:t>
      </w:r>
    </w:p>
    <w:p w:rsidR="00D81062" w:rsidRPr="00CB462C" w:rsidRDefault="00BF7D6C" w:rsidP="00D81062">
      <w:pPr>
        <w:widowControl w:val="0"/>
        <w:spacing w:after="0" w:line="240" w:lineRule="auto"/>
        <w:ind w:left="-142"/>
        <w:jc w:val="both"/>
        <w:rPr>
          <w:rFonts w:ascii="Times New Roman" w:eastAsia="Calibri" w:hAnsi="Times New Roman"/>
          <w:sz w:val="28"/>
          <w:szCs w:val="28"/>
        </w:rPr>
      </w:pPr>
      <w:r w:rsidRPr="00BF7D6C">
        <w:rPr>
          <w:rFonts w:ascii="Times New Roman" w:eastAsia="Calibri" w:hAnsi="Times New Roman"/>
          <w:noProof/>
          <w:sz w:val="28"/>
          <w:szCs w:val="28"/>
        </w:rPr>
        <w:drawing>
          <wp:inline distT="0" distB="0" distL="0" distR="0">
            <wp:extent cx="6050032" cy="3291840"/>
            <wp:effectExtent l="19050" t="0" r="7868" b="0"/>
            <wp:docPr id="1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81062" w:rsidRPr="001B2F2D" w:rsidRDefault="00D81062" w:rsidP="00D81062">
      <w:pPr>
        <w:widowControl w:val="0"/>
        <w:spacing w:after="0" w:line="240" w:lineRule="auto"/>
        <w:ind w:firstLine="426"/>
        <w:jc w:val="both"/>
        <w:rPr>
          <w:rFonts w:ascii="Times New Roman" w:eastAsia="Calibri" w:hAnsi="Times New Roman"/>
          <w:sz w:val="28"/>
          <w:szCs w:val="28"/>
        </w:rPr>
      </w:pPr>
      <w:r w:rsidRPr="00CB462C">
        <w:rPr>
          <w:rFonts w:ascii="Times New Roman" w:eastAsia="Calibri" w:hAnsi="Times New Roman"/>
          <w:sz w:val="28"/>
          <w:szCs w:val="28"/>
        </w:rPr>
        <w:t xml:space="preserve">В структуре </w:t>
      </w:r>
      <w:r w:rsidRPr="00CB462C">
        <w:rPr>
          <w:rFonts w:ascii="Times New Roman" w:eastAsia="Calibri" w:hAnsi="Times New Roman"/>
          <w:b/>
          <w:sz w:val="28"/>
          <w:szCs w:val="28"/>
        </w:rPr>
        <w:t>неналоговых поступлений</w:t>
      </w:r>
      <w:r w:rsidRPr="00CB462C">
        <w:rPr>
          <w:rFonts w:ascii="Times New Roman" w:eastAsia="Calibri" w:hAnsi="Times New Roman"/>
          <w:sz w:val="28"/>
          <w:szCs w:val="28"/>
        </w:rPr>
        <w:t xml:space="preserve"> (рис. </w:t>
      </w:r>
      <w:r w:rsidR="002C3802">
        <w:rPr>
          <w:rFonts w:ascii="Times New Roman" w:eastAsia="Calibri" w:hAnsi="Times New Roman"/>
          <w:sz w:val="28"/>
          <w:szCs w:val="28"/>
        </w:rPr>
        <w:t>38</w:t>
      </w:r>
      <w:r w:rsidRPr="00CB462C">
        <w:rPr>
          <w:rFonts w:ascii="Times New Roman" w:eastAsia="Calibri" w:hAnsi="Times New Roman"/>
          <w:sz w:val="28"/>
          <w:szCs w:val="28"/>
        </w:rPr>
        <w:t xml:space="preserve">) </w:t>
      </w:r>
      <w:r>
        <w:rPr>
          <w:rFonts w:ascii="Times New Roman" w:eastAsia="Calibri" w:hAnsi="Times New Roman"/>
          <w:sz w:val="28"/>
          <w:szCs w:val="28"/>
        </w:rPr>
        <w:t xml:space="preserve">основная </w:t>
      </w:r>
      <w:r w:rsidRPr="00CB462C">
        <w:rPr>
          <w:rFonts w:ascii="Times New Roman" w:eastAsia="Calibri" w:hAnsi="Times New Roman"/>
          <w:sz w:val="28"/>
          <w:szCs w:val="28"/>
        </w:rPr>
        <w:t xml:space="preserve">часть </w:t>
      </w:r>
      <w:r>
        <w:rPr>
          <w:rFonts w:ascii="Times New Roman" w:eastAsia="Calibri" w:hAnsi="Times New Roman"/>
          <w:sz w:val="28"/>
          <w:szCs w:val="28"/>
        </w:rPr>
        <w:t>традиционно</w:t>
      </w:r>
      <w:r w:rsidRPr="00CB462C">
        <w:rPr>
          <w:rFonts w:ascii="Times New Roman" w:eastAsia="Calibri" w:hAnsi="Times New Roman"/>
          <w:sz w:val="28"/>
          <w:szCs w:val="28"/>
        </w:rPr>
        <w:t xml:space="preserve"> приходится на средства, отраженные по статье</w:t>
      </w:r>
      <w:r w:rsidRPr="00CB462C">
        <w:rPr>
          <w:rFonts w:ascii="Times New Roman" w:eastAsia="Calibri" w:hAnsi="Times New Roman"/>
          <w:b/>
          <w:sz w:val="28"/>
          <w:szCs w:val="28"/>
        </w:rPr>
        <w:t xml:space="preserve"> </w:t>
      </w:r>
      <w:r w:rsidRPr="001B2F2D">
        <w:rPr>
          <w:rFonts w:ascii="Times New Roman" w:eastAsia="Calibri" w:hAnsi="Times New Roman"/>
          <w:sz w:val="28"/>
          <w:szCs w:val="28"/>
        </w:rPr>
        <w:t>«Доходы от имущества, находящегося в государственной и муниципальной собственности» (37,3%, -17,0</w:t>
      </w:r>
      <w:r>
        <w:rPr>
          <w:rFonts w:ascii="Times New Roman" w:eastAsia="Calibri" w:hAnsi="Times New Roman"/>
          <w:sz w:val="28"/>
          <w:szCs w:val="28"/>
        </w:rPr>
        <w:t xml:space="preserve"> </w:t>
      </w:r>
      <w:r w:rsidRPr="001B2F2D">
        <w:rPr>
          <w:rFonts w:ascii="Times New Roman" w:eastAsia="Calibri" w:hAnsi="Times New Roman"/>
          <w:sz w:val="28"/>
          <w:szCs w:val="28"/>
        </w:rPr>
        <w:t>п.п.), которые сократились к уровню 2018 года на 22,2%. Величина поступлений от штрафных санкций и возмещения ущерба возросла в 2,0 раза и составила 51 027 346 руб., или до</w:t>
      </w:r>
      <w:r>
        <w:rPr>
          <w:rFonts w:ascii="Times New Roman" w:eastAsia="Calibri" w:hAnsi="Times New Roman"/>
          <w:sz w:val="28"/>
          <w:szCs w:val="28"/>
        </w:rPr>
        <w:t xml:space="preserve"> </w:t>
      </w:r>
      <w:r w:rsidRPr="001B2F2D">
        <w:rPr>
          <w:rFonts w:ascii="Times New Roman" w:eastAsia="Calibri" w:hAnsi="Times New Roman"/>
          <w:sz w:val="28"/>
          <w:szCs w:val="28"/>
        </w:rPr>
        <w:t>41,1% (+17,9п.п.) в структуре показателя.</w:t>
      </w:r>
    </w:p>
    <w:p w:rsidR="00D8106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Также существенный прирост отмечен по</w:t>
      </w:r>
      <w:r w:rsidRPr="00CB462C">
        <w:rPr>
          <w:rFonts w:ascii="Times New Roman" w:eastAsia="Calibri" w:hAnsi="Times New Roman"/>
          <w:sz w:val="28"/>
          <w:szCs w:val="28"/>
        </w:rPr>
        <w:t xml:space="preserve"> поступлени</w:t>
      </w:r>
      <w:r>
        <w:rPr>
          <w:rFonts w:ascii="Times New Roman" w:eastAsia="Calibri" w:hAnsi="Times New Roman"/>
          <w:sz w:val="28"/>
          <w:szCs w:val="28"/>
        </w:rPr>
        <w:t xml:space="preserve">ям </w:t>
      </w:r>
      <w:r w:rsidRPr="005376CC">
        <w:rPr>
          <w:rFonts w:ascii="Times New Roman" w:eastAsia="Calibri" w:hAnsi="Times New Roman"/>
          <w:sz w:val="28"/>
          <w:szCs w:val="28"/>
        </w:rPr>
        <w:t>от</w:t>
      </w:r>
      <w:r w:rsidRPr="00CB462C">
        <w:rPr>
          <w:rFonts w:ascii="Times New Roman" w:eastAsia="Calibri" w:hAnsi="Times New Roman"/>
          <w:b/>
          <w:sz w:val="28"/>
          <w:szCs w:val="28"/>
        </w:rPr>
        <w:t xml:space="preserve"> продажи имущества, находящегося в государственно</w:t>
      </w:r>
      <w:r>
        <w:rPr>
          <w:rFonts w:ascii="Times New Roman" w:eastAsia="Calibri" w:hAnsi="Times New Roman"/>
          <w:b/>
          <w:sz w:val="28"/>
          <w:szCs w:val="28"/>
        </w:rPr>
        <w:t>й и муниципальной собственности</w:t>
      </w:r>
      <w:r w:rsidRPr="00117EB7">
        <w:rPr>
          <w:rFonts w:ascii="Times New Roman" w:eastAsia="Calibri" w:hAnsi="Times New Roman"/>
          <w:sz w:val="28"/>
          <w:szCs w:val="28"/>
        </w:rPr>
        <w:t>,</w:t>
      </w:r>
      <w:r>
        <w:rPr>
          <w:rFonts w:ascii="Times New Roman" w:eastAsia="Calibri" w:hAnsi="Times New Roman"/>
          <w:sz w:val="28"/>
          <w:szCs w:val="28"/>
        </w:rPr>
        <w:t xml:space="preserve"> размер которых составил 8 884 469 руб. (рост в 1,5 раза), или </w:t>
      </w:r>
      <w:r>
        <w:rPr>
          <w:rFonts w:ascii="Times New Roman" w:eastAsia="Calibri" w:hAnsi="Times New Roman"/>
          <w:sz w:val="28"/>
          <w:szCs w:val="28"/>
        </w:rPr>
        <w:lastRenderedPageBreak/>
        <w:t>7,2</w:t>
      </w:r>
      <w:r w:rsidRPr="00CB462C">
        <w:rPr>
          <w:rFonts w:ascii="Times New Roman" w:eastAsia="Calibri" w:hAnsi="Times New Roman"/>
          <w:sz w:val="28"/>
          <w:szCs w:val="28"/>
        </w:rPr>
        <w:t>%</w:t>
      </w:r>
      <w:r>
        <w:rPr>
          <w:rFonts w:ascii="Times New Roman" w:eastAsia="Calibri" w:hAnsi="Times New Roman"/>
          <w:sz w:val="28"/>
          <w:szCs w:val="28"/>
        </w:rPr>
        <w:t xml:space="preserve"> всех неналоговых доходов (+1,8</w:t>
      </w:r>
      <w:r w:rsidRPr="00CB462C">
        <w:rPr>
          <w:rFonts w:ascii="Times New Roman" w:eastAsia="Calibri" w:hAnsi="Times New Roman"/>
          <w:sz w:val="28"/>
          <w:szCs w:val="28"/>
        </w:rPr>
        <w:t>п.п.</w:t>
      </w:r>
      <w:r>
        <w:rPr>
          <w:rFonts w:ascii="Times New Roman" w:eastAsia="Calibri" w:hAnsi="Times New Roman"/>
          <w:sz w:val="28"/>
          <w:szCs w:val="28"/>
        </w:rPr>
        <w:t>).</w:t>
      </w:r>
    </w:p>
    <w:p w:rsidR="00D8106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Размер</w:t>
      </w:r>
      <w:r w:rsidRPr="00CB462C">
        <w:rPr>
          <w:rFonts w:ascii="Times New Roman" w:eastAsia="Calibri" w:hAnsi="Times New Roman"/>
          <w:b/>
          <w:sz w:val="28"/>
          <w:szCs w:val="28"/>
        </w:rPr>
        <w:t xml:space="preserve"> административных платежей и сборов</w:t>
      </w:r>
      <w:r>
        <w:rPr>
          <w:rFonts w:ascii="Times New Roman" w:eastAsia="Calibri" w:hAnsi="Times New Roman"/>
          <w:b/>
          <w:sz w:val="28"/>
          <w:szCs w:val="28"/>
        </w:rPr>
        <w:t xml:space="preserve"> </w:t>
      </w:r>
      <w:r>
        <w:rPr>
          <w:rFonts w:ascii="Times New Roman" w:eastAsia="Calibri" w:hAnsi="Times New Roman"/>
          <w:sz w:val="28"/>
          <w:szCs w:val="28"/>
        </w:rPr>
        <w:t xml:space="preserve">превысил прошлогодний уровень на 48,5% и </w:t>
      </w:r>
      <w:r w:rsidRPr="00CB462C">
        <w:rPr>
          <w:rFonts w:ascii="Times New Roman" w:eastAsia="Calibri" w:hAnsi="Times New Roman"/>
          <w:sz w:val="28"/>
          <w:szCs w:val="28"/>
        </w:rPr>
        <w:t xml:space="preserve">составил </w:t>
      </w:r>
      <w:r>
        <w:rPr>
          <w:rFonts w:ascii="Times New Roman" w:eastAsia="Calibri" w:hAnsi="Times New Roman"/>
          <w:sz w:val="28"/>
          <w:szCs w:val="28"/>
        </w:rPr>
        <w:t>9 855 634 руб.</w:t>
      </w:r>
      <w:r w:rsidRPr="00CB462C">
        <w:rPr>
          <w:rFonts w:ascii="Times New Roman" w:eastAsia="Calibri" w:hAnsi="Times New Roman"/>
          <w:sz w:val="28"/>
          <w:szCs w:val="28"/>
        </w:rPr>
        <w:t xml:space="preserve">, </w:t>
      </w:r>
      <w:r>
        <w:rPr>
          <w:rFonts w:ascii="Times New Roman" w:eastAsia="Calibri" w:hAnsi="Times New Roman"/>
          <w:sz w:val="28"/>
          <w:szCs w:val="28"/>
        </w:rPr>
        <w:t>или 7,9</w:t>
      </w:r>
      <w:r w:rsidRPr="00CB462C">
        <w:rPr>
          <w:rFonts w:ascii="Times New Roman" w:eastAsia="Calibri" w:hAnsi="Times New Roman"/>
          <w:sz w:val="28"/>
          <w:szCs w:val="28"/>
        </w:rPr>
        <w:t>%</w:t>
      </w:r>
      <w:r>
        <w:rPr>
          <w:rFonts w:ascii="Times New Roman" w:eastAsia="Calibri" w:hAnsi="Times New Roman"/>
          <w:sz w:val="28"/>
          <w:szCs w:val="28"/>
        </w:rPr>
        <w:t xml:space="preserve"> (+1,8 </w:t>
      </w:r>
      <w:r w:rsidRPr="00CB462C">
        <w:rPr>
          <w:rFonts w:ascii="Times New Roman" w:eastAsia="Calibri" w:hAnsi="Times New Roman"/>
          <w:sz w:val="28"/>
          <w:szCs w:val="28"/>
        </w:rPr>
        <w:t>п.п.</w:t>
      </w:r>
      <w:r>
        <w:rPr>
          <w:rFonts w:ascii="Times New Roman" w:eastAsia="Calibri" w:hAnsi="Times New Roman"/>
          <w:sz w:val="28"/>
          <w:szCs w:val="28"/>
        </w:rPr>
        <w:t xml:space="preserve">) </w:t>
      </w:r>
      <w:r w:rsidRPr="00CB462C">
        <w:rPr>
          <w:rFonts w:ascii="Times New Roman" w:eastAsia="Calibri" w:hAnsi="Times New Roman"/>
          <w:sz w:val="28"/>
          <w:szCs w:val="28"/>
        </w:rPr>
        <w:t>неналоговых платеж</w:t>
      </w:r>
      <w:r>
        <w:rPr>
          <w:rFonts w:ascii="Times New Roman" w:eastAsia="Calibri" w:hAnsi="Times New Roman"/>
          <w:sz w:val="28"/>
          <w:szCs w:val="28"/>
        </w:rPr>
        <w:t>ей.</w:t>
      </w:r>
    </w:p>
    <w:p w:rsidR="00D81062" w:rsidRDefault="00D81062" w:rsidP="00D81062">
      <w:pPr>
        <w:widowControl w:val="0"/>
        <w:spacing w:after="0" w:line="240" w:lineRule="auto"/>
        <w:ind w:firstLine="426"/>
        <w:jc w:val="both"/>
        <w:rPr>
          <w:rFonts w:ascii="Times New Roman" w:eastAsia="Calibri" w:hAnsi="Times New Roman"/>
          <w:sz w:val="28"/>
          <w:szCs w:val="28"/>
        </w:rPr>
      </w:pPr>
      <w:r w:rsidRPr="002C7145">
        <w:rPr>
          <w:rFonts w:ascii="Times New Roman" w:eastAsia="Calibri" w:hAnsi="Times New Roman"/>
          <w:sz w:val="28"/>
          <w:szCs w:val="28"/>
        </w:rPr>
        <w:t>Кроме того, в 2019 году на доходы от внешнеэкономической деятельности приходи</w:t>
      </w:r>
      <w:r>
        <w:rPr>
          <w:rFonts w:ascii="Times New Roman" w:eastAsia="Calibri" w:hAnsi="Times New Roman"/>
          <w:sz w:val="28"/>
          <w:szCs w:val="28"/>
        </w:rPr>
        <w:t>лось</w:t>
      </w:r>
      <w:r w:rsidRPr="002C7145">
        <w:rPr>
          <w:rFonts w:ascii="Times New Roman" w:eastAsia="Calibri" w:hAnsi="Times New Roman"/>
          <w:sz w:val="28"/>
          <w:szCs w:val="28"/>
        </w:rPr>
        <w:t xml:space="preserve"> 6,5% неналоговых платежей.</w:t>
      </w:r>
    </w:p>
    <w:p w:rsidR="00D81062" w:rsidRPr="007D4E80" w:rsidRDefault="00D81062" w:rsidP="00D81062">
      <w:pPr>
        <w:widowControl w:val="0"/>
        <w:spacing w:after="0" w:line="240" w:lineRule="auto"/>
        <w:ind w:firstLine="426"/>
        <w:jc w:val="both"/>
        <w:rPr>
          <w:rFonts w:ascii="Times New Roman" w:eastAsia="Calibri" w:hAnsi="Times New Roman"/>
          <w:sz w:val="28"/>
          <w:szCs w:val="28"/>
        </w:rPr>
      </w:pPr>
      <w:r w:rsidRPr="0006782A">
        <w:rPr>
          <w:rFonts w:ascii="Times New Roman" w:eastAsia="Calibri" w:hAnsi="Times New Roman"/>
          <w:sz w:val="28"/>
          <w:szCs w:val="28"/>
        </w:rPr>
        <w:t xml:space="preserve">Доходы </w:t>
      </w:r>
      <w:r w:rsidRPr="0006782A">
        <w:rPr>
          <w:rFonts w:ascii="Times New Roman" w:eastAsia="Calibri" w:hAnsi="Times New Roman"/>
          <w:b/>
          <w:sz w:val="28"/>
          <w:szCs w:val="28"/>
        </w:rPr>
        <w:t>целевых бюджетных фондов</w:t>
      </w:r>
      <w:r>
        <w:rPr>
          <w:rFonts w:ascii="Times New Roman" w:eastAsia="Calibri" w:hAnsi="Times New Roman"/>
          <w:b/>
          <w:sz w:val="28"/>
          <w:szCs w:val="28"/>
        </w:rPr>
        <w:t xml:space="preserve"> </w:t>
      </w:r>
      <w:r w:rsidRPr="0006782A">
        <w:rPr>
          <w:rFonts w:ascii="Times New Roman" w:eastAsia="Calibri" w:hAnsi="Times New Roman"/>
          <w:sz w:val="28"/>
          <w:szCs w:val="28"/>
        </w:rPr>
        <w:t>превзошли уровень 2018 года на 19,0%</w:t>
      </w:r>
      <w:r>
        <w:rPr>
          <w:rFonts w:ascii="Times New Roman" w:eastAsia="Calibri" w:hAnsi="Times New Roman"/>
          <w:sz w:val="28"/>
          <w:szCs w:val="28"/>
        </w:rPr>
        <w:t>,</w:t>
      </w:r>
      <w:r w:rsidRPr="0006782A">
        <w:rPr>
          <w:rFonts w:ascii="Times New Roman" w:eastAsia="Calibri" w:hAnsi="Times New Roman"/>
          <w:sz w:val="28"/>
          <w:szCs w:val="28"/>
        </w:rPr>
        <w:t xml:space="preserve"> в </w:t>
      </w:r>
      <w:r>
        <w:rPr>
          <w:rFonts w:ascii="Times New Roman" w:eastAsia="Calibri" w:hAnsi="Times New Roman"/>
          <w:sz w:val="28"/>
          <w:szCs w:val="28"/>
        </w:rPr>
        <w:t xml:space="preserve">их </w:t>
      </w:r>
      <w:r w:rsidRPr="0006782A">
        <w:rPr>
          <w:rFonts w:ascii="Times New Roman" w:eastAsia="Calibri" w:hAnsi="Times New Roman"/>
          <w:sz w:val="28"/>
          <w:szCs w:val="28"/>
        </w:rPr>
        <w:t>структуре наибольш</w:t>
      </w:r>
      <w:r>
        <w:rPr>
          <w:rFonts w:ascii="Times New Roman" w:eastAsia="Calibri" w:hAnsi="Times New Roman"/>
          <w:sz w:val="28"/>
          <w:szCs w:val="28"/>
        </w:rPr>
        <w:t>ий удельный вес</w:t>
      </w:r>
      <w:r w:rsidRPr="0006782A">
        <w:rPr>
          <w:rFonts w:ascii="Times New Roman" w:eastAsia="Calibri" w:hAnsi="Times New Roman"/>
          <w:sz w:val="28"/>
          <w:szCs w:val="28"/>
        </w:rPr>
        <w:t xml:space="preserve"> приходится на</w:t>
      </w:r>
      <w:r>
        <w:rPr>
          <w:rFonts w:ascii="Times New Roman" w:eastAsia="Calibri" w:hAnsi="Times New Roman"/>
          <w:sz w:val="28"/>
          <w:szCs w:val="28"/>
        </w:rPr>
        <w:t xml:space="preserve"> </w:t>
      </w:r>
      <w:r w:rsidRPr="0006782A">
        <w:rPr>
          <w:rFonts w:ascii="Times New Roman" w:eastAsia="Calibri" w:hAnsi="Times New Roman"/>
          <w:sz w:val="28"/>
          <w:szCs w:val="28"/>
        </w:rPr>
        <w:t>поступления фонда капитальных вложений</w:t>
      </w:r>
      <w:r>
        <w:rPr>
          <w:rFonts w:ascii="Times New Roman" w:eastAsia="Calibri" w:hAnsi="Times New Roman"/>
          <w:sz w:val="28"/>
          <w:szCs w:val="28"/>
        </w:rPr>
        <w:t xml:space="preserve"> (42,3%) и дорожных фондов (32,0%) с превышением базисных значений на 34,3% и 6,2% соответственно. </w:t>
      </w:r>
      <w:r w:rsidRPr="00451DAA">
        <w:rPr>
          <w:rFonts w:ascii="Times New Roman" w:eastAsia="Calibri" w:hAnsi="Times New Roman"/>
          <w:sz w:val="28"/>
          <w:szCs w:val="28"/>
        </w:rPr>
        <w:t xml:space="preserve">В целевые бюджетные </w:t>
      </w:r>
      <w:r w:rsidRPr="007A7E95">
        <w:rPr>
          <w:rFonts w:ascii="Times New Roman" w:eastAsia="Calibri" w:hAnsi="Times New Roman"/>
          <w:sz w:val="28"/>
          <w:szCs w:val="28"/>
        </w:rPr>
        <w:t>экологические фонды</w:t>
      </w:r>
      <w:r>
        <w:rPr>
          <w:rFonts w:ascii="Times New Roman" w:eastAsia="Calibri" w:hAnsi="Times New Roman"/>
          <w:sz w:val="28"/>
          <w:szCs w:val="28"/>
        </w:rPr>
        <w:t xml:space="preserve"> зачислено</w:t>
      </w:r>
      <w:r w:rsidRPr="00451DAA">
        <w:rPr>
          <w:rFonts w:ascii="Times New Roman" w:eastAsia="Calibri" w:hAnsi="Times New Roman"/>
          <w:sz w:val="28"/>
          <w:szCs w:val="28"/>
        </w:rPr>
        <w:t xml:space="preserve"> на 11,2% больше</w:t>
      </w:r>
      <w:r>
        <w:rPr>
          <w:rFonts w:ascii="Times New Roman" w:eastAsia="Calibri" w:hAnsi="Times New Roman"/>
          <w:sz w:val="28"/>
          <w:szCs w:val="28"/>
        </w:rPr>
        <w:t xml:space="preserve"> </w:t>
      </w:r>
      <w:r w:rsidRPr="00451DAA">
        <w:rPr>
          <w:rFonts w:ascii="Times New Roman" w:eastAsia="Calibri" w:hAnsi="Times New Roman"/>
          <w:sz w:val="28"/>
          <w:szCs w:val="28"/>
        </w:rPr>
        <w:t xml:space="preserve">средств, чем в 2018 году. </w:t>
      </w:r>
      <w:r>
        <w:rPr>
          <w:rFonts w:ascii="Times New Roman" w:eastAsia="Calibri" w:hAnsi="Times New Roman"/>
          <w:sz w:val="28"/>
          <w:szCs w:val="28"/>
        </w:rPr>
        <w:t>П</w:t>
      </w:r>
      <w:r w:rsidRPr="007D4E80">
        <w:rPr>
          <w:rFonts w:ascii="Times New Roman" w:eastAsia="Calibri" w:hAnsi="Times New Roman"/>
          <w:sz w:val="28"/>
          <w:szCs w:val="28"/>
        </w:rPr>
        <w:t xml:space="preserve">оступления в целевой фонд Государственного таможенного комитета сохранились </w:t>
      </w:r>
      <w:r>
        <w:rPr>
          <w:rFonts w:ascii="Times New Roman" w:eastAsia="Calibri" w:hAnsi="Times New Roman"/>
          <w:sz w:val="28"/>
          <w:szCs w:val="28"/>
        </w:rPr>
        <w:t xml:space="preserve">практически </w:t>
      </w:r>
      <w:r w:rsidRPr="007D4E80">
        <w:rPr>
          <w:rFonts w:ascii="Times New Roman" w:eastAsia="Calibri" w:hAnsi="Times New Roman"/>
          <w:sz w:val="28"/>
          <w:szCs w:val="28"/>
        </w:rPr>
        <w:t xml:space="preserve">на </w:t>
      </w:r>
      <w:r>
        <w:rPr>
          <w:rFonts w:ascii="Times New Roman" w:eastAsia="Calibri" w:hAnsi="Times New Roman"/>
          <w:sz w:val="28"/>
          <w:szCs w:val="28"/>
        </w:rPr>
        <w:t xml:space="preserve">базисном </w:t>
      </w:r>
      <w:r w:rsidRPr="007D4E80">
        <w:rPr>
          <w:rFonts w:ascii="Times New Roman" w:eastAsia="Calibri" w:hAnsi="Times New Roman"/>
          <w:sz w:val="28"/>
          <w:szCs w:val="28"/>
        </w:rPr>
        <w:t xml:space="preserve">уровне (+0,4%). </w:t>
      </w:r>
    </w:p>
    <w:p w:rsidR="00D81062" w:rsidRPr="00CB462C" w:rsidRDefault="00D81062" w:rsidP="00D81062">
      <w:pPr>
        <w:widowControl w:val="0"/>
        <w:spacing w:after="0" w:line="240" w:lineRule="auto"/>
        <w:ind w:firstLine="426"/>
        <w:jc w:val="both"/>
        <w:rPr>
          <w:rFonts w:ascii="Times New Roman" w:eastAsia="Calibri" w:hAnsi="Times New Roman"/>
          <w:spacing w:val="-4"/>
          <w:sz w:val="28"/>
          <w:szCs w:val="28"/>
        </w:rPr>
      </w:pPr>
      <w:r w:rsidRPr="008F57A5">
        <w:rPr>
          <w:rFonts w:ascii="Times New Roman" w:eastAsia="Calibri" w:hAnsi="Times New Roman"/>
          <w:b/>
          <w:spacing w:val="-4"/>
          <w:sz w:val="28"/>
          <w:szCs w:val="28"/>
        </w:rPr>
        <w:t>Д</w:t>
      </w:r>
      <w:r w:rsidRPr="007D4E80">
        <w:rPr>
          <w:rFonts w:ascii="Times New Roman" w:eastAsia="Calibri" w:hAnsi="Times New Roman"/>
          <w:b/>
          <w:spacing w:val="-4"/>
          <w:sz w:val="28"/>
          <w:szCs w:val="28"/>
        </w:rPr>
        <w:t>оходы от предпринимательской</w:t>
      </w:r>
      <w:r w:rsidRPr="00CB462C">
        <w:rPr>
          <w:rFonts w:ascii="Times New Roman" w:eastAsia="Calibri" w:hAnsi="Times New Roman"/>
          <w:b/>
          <w:spacing w:val="-4"/>
          <w:sz w:val="28"/>
          <w:szCs w:val="28"/>
        </w:rPr>
        <w:t xml:space="preserve"> и иной приносящей доход деятельности</w:t>
      </w:r>
      <w:r>
        <w:rPr>
          <w:rFonts w:ascii="Times New Roman" w:eastAsia="Calibri" w:hAnsi="Times New Roman"/>
          <w:b/>
          <w:spacing w:val="-4"/>
          <w:sz w:val="28"/>
          <w:szCs w:val="28"/>
        </w:rPr>
        <w:t xml:space="preserve"> </w:t>
      </w:r>
      <w:r>
        <w:rPr>
          <w:rFonts w:ascii="Times New Roman" w:eastAsia="Calibri" w:hAnsi="Times New Roman"/>
          <w:spacing w:val="-4"/>
          <w:sz w:val="28"/>
          <w:szCs w:val="28"/>
        </w:rPr>
        <w:t>пре</w:t>
      </w:r>
      <w:r w:rsidRPr="00CB462C">
        <w:rPr>
          <w:rFonts w:ascii="Times New Roman" w:eastAsia="Calibri" w:hAnsi="Times New Roman"/>
          <w:spacing w:val="-4"/>
          <w:sz w:val="28"/>
          <w:szCs w:val="28"/>
        </w:rPr>
        <w:t>в</w:t>
      </w:r>
      <w:r>
        <w:rPr>
          <w:rFonts w:ascii="Times New Roman" w:eastAsia="Calibri" w:hAnsi="Times New Roman"/>
          <w:spacing w:val="-4"/>
          <w:sz w:val="28"/>
          <w:szCs w:val="28"/>
        </w:rPr>
        <w:t>ысил</w:t>
      </w:r>
      <w:r w:rsidRPr="00CB462C">
        <w:rPr>
          <w:rFonts w:ascii="Times New Roman" w:eastAsia="Calibri" w:hAnsi="Times New Roman"/>
          <w:spacing w:val="-4"/>
          <w:sz w:val="28"/>
          <w:szCs w:val="28"/>
        </w:rPr>
        <w:t xml:space="preserve">и </w:t>
      </w:r>
      <w:r>
        <w:rPr>
          <w:rFonts w:ascii="Times New Roman" w:eastAsia="Calibri" w:hAnsi="Times New Roman"/>
          <w:spacing w:val="-4"/>
          <w:sz w:val="28"/>
          <w:szCs w:val="28"/>
        </w:rPr>
        <w:t xml:space="preserve">уровень 2018 года </w:t>
      </w:r>
      <w:r w:rsidRPr="00CB462C">
        <w:rPr>
          <w:rFonts w:ascii="Times New Roman" w:eastAsia="Calibri" w:hAnsi="Times New Roman"/>
          <w:spacing w:val="-4"/>
          <w:sz w:val="28"/>
          <w:szCs w:val="28"/>
        </w:rPr>
        <w:t xml:space="preserve">на </w:t>
      </w:r>
      <w:r>
        <w:rPr>
          <w:rFonts w:ascii="Times New Roman" w:eastAsia="Calibri" w:hAnsi="Times New Roman"/>
          <w:spacing w:val="-4"/>
          <w:sz w:val="28"/>
          <w:szCs w:val="28"/>
        </w:rPr>
        <w:t>7,0</w:t>
      </w:r>
      <w:r w:rsidRPr="00CB462C">
        <w:rPr>
          <w:rFonts w:ascii="Times New Roman" w:eastAsia="Calibri" w:hAnsi="Times New Roman"/>
          <w:spacing w:val="-4"/>
          <w:sz w:val="28"/>
          <w:szCs w:val="28"/>
        </w:rPr>
        <w:t>%</w:t>
      </w:r>
      <w:r>
        <w:rPr>
          <w:rFonts w:ascii="Times New Roman" w:eastAsia="Calibri" w:hAnsi="Times New Roman"/>
          <w:spacing w:val="-4"/>
          <w:sz w:val="28"/>
          <w:szCs w:val="28"/>
        </w:rPr>
        <w:t>,</w:t>
      </w:r>
      <w:r w:rsidRPr="00CB462C">
        <w:rPr>
          <w:rFonts w:ascii="Times New Roman" w:eastAsia="Calibri" w:hAnsi="Times New Roman"/>
          <w:spacing w:val="-4"/>
          <w:sz w:val="28"/>
          <w:szCs w:val="28"/>
        </w:rPr>
        <w:t xml:space="preserve"> состави</w:t>
      </w:r>
      <w:r>
        <w:rPr>
          <w:rFonts w:ascii="Times New Roman" w:eastAsia="Calibri" w:hAnsi="Times New Roman"/>
          <w:spacing w:val="-4"/>
          <w:sz w:val="28"/>
          <w:szCs w:val="28"/>
        </w:rPr>
        <w:t>в 234 341 318 </w:t>
      </w:r>
      <w:r w:rsidRPr="00CB462C">
        <w:rPr>
          <w:rFonts w:ascii="Times New Roman" w:eastAsia="Calibri" w:hAnsi="Times New Roman"/>
          <w:spacing w:val="-4"/>
          <w:sz w:val="28"/>
          <w:szCs w:val="28"/>
        </w:rPr>
        <w:t xml:space="preserve">руб. </w:t>
      </w:r>
    </w:p>
    <w:p w:rsidR="00D81062" w:rsidRPr="001B2F2D" w:rsidRDefault="00D81062" w:rsidP="00D81062">
      <w:pPr>
        <w:widowControl w:val="0"/>
        <w:spacing w:after="0" w:line="240" w:lineRule="auto"/>
        <w:ind w:firstLine="426"/>
        <w:jc w:val="both"/>
        <w:rPr>
          <w:rFonts w:ascii="Times New Roman" w:eastAsia="Calibri" w:hAnsi="Times New Roman"/>
          <w:spacing w:val="-4"/>
          <w:sz w:val="28"/>
          <w:szCs w:val="28"/>
        </w:rPr>
      </w:pPr>
      <w:r w:rsidRPr="00E927B7">
        <w:rPr>
          <w:rFonts w:ascii="Times New Roman" w:eastAsia="Calibri" w:hAnsi="Times New Roman"/>
          <w:spacing w:val="-4"/>
          <w:sz w:val="28"/>
          <w:szCs w:val="28"/>
        </w:rPr>
        <w:t>В 2019 году сохранялась социальная направленность государственного бюджета и по-прежнему основны</w:t>
      </w:r>
      <w:r>
        <w:rPr>
          <w:rFonts w:ascii="Times New Roman" w:eastAsia="Calibri" w:hAnsi="Times New Roman"/>
          <w:spacing w:val="-4"/>
          <w:sz w:val="28"/>
          <w:szCs w:val="28"/>
        </w:rPr>
        <w:t>е усилия концентрировались на</w:t>
      </w:r>
      <w:r w:rsidRPr="00E927B7">
        <w:rPr>
          <w:rFonts w:ascii="Times New Roman" w:eastAsia="Calibri" w:hAnsi="Times New Roman"/>
          <w:spacing w:val="-4"/>
          <w:sz w:val="28"/>
          <w:szCs w:val="28"/>
        </w:rPr>
        <w:t xml:space="preserve"> обеспечени</w:t>
      </w:r>
      <w:r>
        <w:rPr>
          <w:rFonts w:ascii="Times New Roman" w:eastAsia="Calibri" w:hAnsi="Times New Roman"/>
          <w:spacing w:val="-4"/>
          <w:sz w:val="28"/>
          <w:szCs w:val="28"/>
        </w:rPr>
        <w:t>и</w:t>
      </w:r>
      <w:r w:rsidRPr="00E927B7">
        <w:rPr>
          <w:rFonts w:ascii="Times New Roman" w:eastAsia="Calibri" w:hAnsi="Times New Roman"/>
          <w:spacing w:val="-4"/>
          <w:sz w:val="28"/>
          <w:szCs w:val="28"/>
        </w:rPr>
        <w:t xml:space="preserve"> ритмичного, своевременного и в полном объеме финансирования заработных плат, пенсий и пособий, </w:t>
      </w:r>
      <w:r>
        <w:rPr>
          <w:rFonts w:ascii="Times New Roman" w:eastAsia="Calibri" w:hAnsi="Times New Roman"/>
          <w:spacing w:val="-4"/>
          <w:sz w:val="28"/>
          <w:szCs w:val="28"/>
        </w:rPr>
        <w:t xml:space="preserve">закупки </w:t>
      </w:r>
      <w:r w:rsidRPr="00E927B7">
        <w:rPr>
          <w:rFonts w:ascii="Times New Roman" w:eastAsia="Calibri" w:hAnsi="Times New Roman"/>
          <w:spacing w:val="-4"/>
          <w:sz w:val="28"/>
          <w:szCs w:val="28"/>
        </w:rPr>
        <w:t xml:space="preserve">медикаментов, продуктов питания и </w:t>
      </w:r>
      <w:r>
        <w:rPr>
          <w:rFonts w:ascii="Times New Roman" w:eastAsia="Calibri" w:hAnsi="Times New Roman"/>
          <w:spacing w:val="-4"/>
          <w:sz w:val="28"/>
          <w:szCs w:val="28"/>
        </w:rPr>
        <w:t xml:space="preserve">выполнении </w:t>
      </w:r>
      <w:r w:rsidRPr="00E927B7">
        <w:rPr>
          <w:rFonts w:ascii="Times New Roman" w:eastAsia="Calibri" w:hAnsi="Times New Roman"/>
          <w:spacing w:val="-4"/>
          <w:sz w:val="28"/>
          <w:szCs w:val="28"/>
        </w:rPr>
        <w:t>иных социальных обязательств.</w:t>
      </w:r>
      <w:r>
        <w:rPr>
          <w:rFonts w:ascii="Times New Roman" w:eastAsia="Calibri" w:hAnsi="Times New Roman"/>
          <w:spacing w:val="-4"/>
          <w:sz w:val="28"/>
          <w:szCs w:val="28"/>
        </w:rPr>
        <w:t xml:space="preserve"> </w:t>
      </w:r>
      <w:r>
        <w:rPr>
          <w:rFonts w:ascii="Times New Roman" w:eastAsia="Calibri" w:hAnsi="Times New Roman"/>
          <w:sz w:val="28"/>
          <w:szCs w:val="28"/>
        </w:rPr>
        <w:t>Вместе с тем с расширением решаемых на государственном уровне задач развития возросла д</w:t>
      </w:r>
      <w:r w:rsidRPr="00E648DD">
        <w:rPr>
          <w:rFonts w:ascii="Times New Roman" w:eastAsia="Calibri" w:hAnsi="Times New Roman"/>
          <w:sz w:val="28"/>
          <w:szCs w:val="28"/>
        </w:rPr>
        <w:t xml:space="preserve">оля </w:t>
      </w:r>
      <w:r>
        <w:rPr>
          <w:rFonts w:ascii="Times New Roman" w:eastAsia="Calibri" w:hAnsi="Times New Roman"/>
          <w:sz w:val="28"/>
          <w:szCs w:val="28"/>
        </w:rPr>
        <w:t xml:space="preserve">иных </w:t>
      </w:r>
      <w:r w:rsidRPr="00E648DD">
        <w:rPr>
          <w:rFonts w:ascii="Times New Roman" w:eastAsia="Calibri" w:hAnsi="Times New Roman"/>
          <w:sz w:val="28"/>
          <w:szCs w:val="28"/>
        </w:rPr>
        <w:t xml:space="preserve">расходов </w:t>
      </w:r>
      <w:r w:rsidRPr="001B2F2D">
        <w:rPr>
          <w:rFonts w:ascii="Times New Roman" w:eastAsia="Calibri" w:hAnsi="Times New Roman"/>
          <w:sz w:val="28"/>
          <w:szCs w:val="28"/>
        </w:rPr>
        <w:t xml:space="preserve">государства (рис. </w:t>
      </w:r>
      <w:r w:rsidR="002F2EE5">
        <w:rPr>
          <w:rFonts w:ascii="Times New Roman" w:eastAsia="Calibri" w:hAnsi="Times New Roman"/>
          <w:sz w:val="28"/>
          <w:szCs w:val="28"/>
        </w:rPr>
        <w:t>39</w:t>
      </w:r>
      <w:r w:rsidRPr="001B2F2D">
        <w:rPr>
          <w:rFonts w:ascii="Times New Roman" w:eastAsia="Calibri" w:hAnsi="Times New Roman"/>
          <w:sz w:val="28"/>
          <w:szCs w:val="28"/>
        </w:rPr>
        <w:t>).</w:t>
      </w:r>
    </w:p>
    <w:p w:rsidR="00D81062" w:rsidRPr="00731D74" w:rsidRDefault="00D81062" w:rsidP="00D81062">
      <w:pPr>
        <w:widowControl w:val="0"/>
        <w:spacing w:after="0" w:line="240" w:lineRule="auto"/>
        <w:ind w:firstLine="426"/>
        <w:contextualSpacing/>
        <w:jc w:val="right"/>
        <w:rPr>
          <w:rFonts w:ascii="Times New Roman" w:eastAsia="Calibri" w:hAnsi="Times New Roman"/>
          <w:b/>
          <w:i/>
          <w:sz w:val="28"/>
          <w:szCs w:val="28"/>
        </w:rPr>
      </w:pPr>
      <w:r w:rsidRPr="001B2F2D">
        <w:rPr>
          <w:rFonts w:ascii="Times New Roman" w:eastAsia="Calibri" w:hAnsi="Times New Roman"/>
          <w:b/>
          <w:i/>
          <w:sz w:val="28"/>
          <w:szCs w:val="28"/>
        </w:rPr>
        <w:t xml:space="preserve">Рисунок </w:t>
      </w:r>
      <w:r w:rsidR="002F2EE5">
        <w:rPr>
          <w:rFonts w:ascii="Times New Roman" w:eastAsia="Calibri" w:hAnsi="Times New Roman"/>
          <w:b/>
          <w:i/>
          <w:sz w:val="28"/>
          <w:szCs w:val="28"/>
        </w:rPr>
        <w:t>39</w:t>
      </w:r>
    </w:p>
    <w:p w:rsidR="00D81062" w:rsidRPr="00573E20" w:rsidRDefault="00D81062" w:rsidP="00D81062">
      <w:pPr>
        <w:widowControl w:val="0"/>
        <w:spacing w:after="0" w:line="240" w:lineRule="auto"/>
        <w:ind w:firstLine="426"/>
        <w:contextualSpacing/>
        <w:jc w:val="center"/>
        <w:rPr>
          <w:rFonts w:ascii="Times New Roman" w:eastAsia="Calibri" w:hAnsi="Times New Roman"/>
          <w:sz w:val="24"/>
          <w:szCs w:val="24"/>
        </w:rPr>
      </w:pPr>
      <w:r w:rsidRPr="00573E20">
        <w:rPr>
          <w:rFonts w:ascii="Times New Roman" w:eastAsia="Calibri" w:hAnsi="Times New Roman"/>
          <w:b/>
          <w:sz w:val="24"/>
          <w:szCs w:val="24"/>
        </w:rPr>
        <w:t>Структура расходов консолидированного бюджета</w:t>
      </w:r>
      <w:r w:rsidR="00BF7D6C">
        <w:rPr>
          <w:rFonts w:ascii="Times New Roman" w:eastAsia="Calibri" w:hAnsi="Times New Roman"/>
          <w:b/>
          <w:sz w:val="24"/>
          <w:szCs w:val="24"/>
        </w:rPr>
        <w:t>, %</w:t>
      </w:r>
    </w:p>
    <w:p w:rsidR="00D81062" w:rsidRPr="00573E20" w:rsidRDefault="000E25D9" w:rsidP="000E25D9">
      <w:pPr>
        <w:widowControl w:val="0"/>
        <w:spacing w:after="0" w:line="240" w:lineRule="auto"/>
        <w:contextualSpacing/>
        <w:jc w:val="right"/>
        <w:rPr>
          <w:rFonts w:ascii="Times New Roman" w:eastAsia="Calibri" w:hAnsi="Times New Roman"/>
          <w:b/>
          <w:i/>
          <w:sz w:val="24"/>
          <w:szCs w:val="24"/>
        </w:rPr>
      </w:pPr>
      <w:r w:rsidRPr="000E25D9">
        <w:rPr>
          <w:rFonts w:ascii="Times New Roman" w:eastAsia="Calibri" w:hAnsi="Times New Roman"/>
          <w:b/>
          <w:i/>
          <w:noProof/>
          <w:sz w:val="24"/>
          <w:szCs w:val="24"/>
        </w:rPr>
        <w:drawing>
          <wp:inline distT="0" distB="0" distL="0" distR="0">
            <wp:extent cx="6360133" cy="3069203"/>
            <wp:effectExtent l="19050" t="0" r="2567" b="0"/>
            <wp:docPr id="2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81062" w:rsidRDefault="00D81062" w:rsidP="00D81062">
      <w:pPr>
        <w:widowControl w:val="0"/>
        <w:spacing w:after="0" w:line="240" w:lineRule="auto"/>
        <w:ind w:firstLine="426"/>
        <w:jc w:val="both"/>
        <w:rPr>
          <w:rFonts w:ascii="Times New Roman" w:eastAsia="Calibri" w:hAnsi="Times New Roman"/>
          <w:spacing w:val="-4"/>
          <w:sz w:val="28"/>
          <w:szCs w:val="28"/>
        </w:rPr>
      </w:pPr>
      <w:r>
        <w:rPr>
          <w:rFonts w:ascii="Times New Roman" w:eastAsia="Calibri" w:hAnsi="Times New Roman"/>
          <w:spacing w:val="-4"/>
          <w:sz w:val="28"/>
          <w:szCs w:val="28"/>
        </w:rPr>
        <w:t>Р</w:t>
      </w:r>
      <w:r w:rsidRPr="00CB462C">
        <w:rPr>
          <w:rFonts w:ascii="Times New Roman" w:eastAsia="Calibri" w:hAnsi="Times New Roman"/>
          <w:spacing w:val="-4"/>
          <w:sz w:val="28"/>
          <w:szCs w:val="28"/>
        </w:rPr>
        <w:t xml:space="preserve">асходы консолидированного бюджета </w:t>
      </w:r>
      <w:r>
        <w:rPr>
          <w:rFonts w:ascii="Times New Roman" w:eastAsia="Calibri" w:hAnsi="Times New Roman"/>
          <w:spacing w:val="-4"/>
          <w:sz w:val="28"/>
          <w:szCs w:val="28"/>
        </w:rPr>
        <w:t xml:space="preserve">превысили уровень 2018 года </w:t>
      </w:r>
      <w:r w:rsidRPr="00CB462C">
        <w:rPr>
          <w:rFonts w:ascii="Times New Roman" w:eastAsia="Calibri" w:hAnsi="Times New Roman"/>
          <w:spacing w:val="-4"/>
          <w:sz w:val="28"/>
          <w:szCs w:val="28"/>
        </w:rPr>
        <w:t xml:space="preserve">на </w:t>
      </w:r>
      <w:r>
        <w:rPr>
          <w:rFonts w:ascii="Times New Roman" w:eastAsia="Calibri" w:hAnsi="Times New Roman"/>
          <w:spacing w:val="-4"/>
          <w:sz w:val="28"/>
          <w:szCs w:val="28"/>
        </w:rPr>
        <w:t>17,0</w:t>
      </w:r>
      <w:r w:rsidRPr="00CB462C">
        <w:rPr>
          <w:rFonts w:ascii="Times New Roman" w:eastAsia="Calibri" w:hAnsi="Times New Roman"/>
          <w:spacing w:val="-4"/>
          <w:sz w:val="28"/>
          <w:szCs w:val="28"/>
        </w:rPr>
        <w:t xml:space="preserve">% до </w:t>
      </w:r>
      <w:r w:rsidRPr="00E927B7">
        <w:rPr>
          <w:rFonts w:ascii="Times New Roman" w:eastAsia="Calibri" w:hAnsi="Times New Roman"/>
          <w:spacing w:val="-4"/>
          <w:sz w:val="28"/>
          <w:szCs w:val="28"/>
        </w:rPr>
        <w:t xml:space="preserve">4 896 050 565 </w:t>
      </w:r>
      <w:r w:rsidRPr="00CB462C">
        <w:rPr>
          <w:rFonts w:ascii="Times New Roman" w:eastAsia="Calibri" w:hAnsi="Times New Roman"/>
          <w:spacing w:val="-4"/>
          <w:sz w:val="28"/>
          <w:szCs w:val="28"/>
        </w:rPr>
        <w:t xml:space="preserve">руб., в том числе по республиканскому бюджету – на </w:t>
      </w:r>
      <w:r>
        <w:rPr>
          <w:rFonts w:ascii="Times New Roman" w:eastAsia="Calibri" w:hAnsi="Times New Roman"/>
          <w:spacing w:val="-4"/>
          <w:sz w:val="28"/>
          <w:szCs w:val="28"/>
        </w:rPr>
        <w:t>17,1</w:t>
      </w:r>
      <w:r w:rsidRPr="00CB462C">
        <w:rPr>
          <w:rFonts w:ascii="Times New Roman" w:eastAsia="Calibri" w:hAnsi="Times New Roman"/>
          <w:spacing w:val="-4"/>
          <w:sz w:val="28"/>
          <w:szCs w:val="28"/>
        </w:rPr>
        <w:t xml:space="preserve">%, по местным бюджетам на </w:t>
      </w:r>
      <w:r>
        <w:rPr>
          <w:rFonts w:ascii="Times New Roman" w:eastAsia="Calibri" w:hAnsi="Times New Roman"/>
          <w:spacing w:val="-4"/>
          <w:sz w:val="28"/>
          <w:szCs w:val="28"/>
        </w:rPr>
        <w:t>16,8</w:t>
      </w:r>
      <w:r w:rsidRPr="00CB462C">
        <w:rPr>
          <w:rFonts w:ascii="Times New Roman" w:eastAsia="Calibri" w:hAnsi="Times New Roman"/>
          <w:spacing w:val="-4"/>
          <w:sz w:val="28"/>
          <w:szCs w:val="28"/>
        </w:rPr>
        <w:t>%</w:t>
      </w:r>
      <w:r>
        <w:rPr>
          <w:rFonts w:ascii="Times New Roman" w:eastAsia="Calibri" w:hAnsi="Times New Roman"/>
          <w:spacing w:val="-4"/>
          <w:sz w:val="28"/>
          <w:szCs w:val="28"/>
        </w:rPr>
        <w:t xml:space="preserve"> (табл. 8)</w:t>
      </w:r>
      <w:r w:rsidRPr="00CB462C">
        <w:rPr>
          <w:rFonts w:ascii="Times New Roman" w:eastAsia="Calibri" w:hAnsi="Times New Roman"/>
          <w:spacing w:val="-4"/>
          <w:sz w:val="28"/>
          <w:szCs w:val="28"/>
        </w:rPr>
        <w:t>.</w:t>
      </w:r>
      <w:r>
        <w:rPr>
          <w:rFonts w:ascii="Times New Roman" w:eastAsia="Calibri" w:hAnsi="Times New Roman"/>
          <w:spacing w:val="-4"/>
          <w:sz w:val="28"/>
          <w:szCs w:val="28"/>
        </w:rPr>
        <w:t xml:space="preserve"> При этом в</w:t>
      </w:r>
      <w:r w:rsidRPr="00DB0423">
        <w:rPr>
          <w:rFonts w:ascii="Times New Roman" w:eastAsia="Calibri" w:hAnsi="Times New Roman"/>
          <w:spacing w:val="-4"/>
          <w:sz w:val="28"/>
          <w:szCs w:val="28"/>
        </w:rPr>
        <w:t xml:space="preserve"> структурном разрезе </w:t>
      </w:r>
      <w:r>
        <w:rPr>
          <w:rFonts w:ascii="Times New Roman" w:eastAsia="Calibri" w:hAnsi="Times New Roman"/>
          <w:spacing w:val="-4"/>
          <w:sz w:val="28"/>
          <w:szCs w:val="28"/>
        </w:rPr>
        <w:t xml:space="preserve">наибольший объем средств направлен на финансирование </w:t>
      </w:r>
      <w:r w:rsidRPr="00DB0423">
        <w:rPr>
          <w:rFonts w:ascii="Times New Roman" w:eastAsia="Calibri" w:hAnsi="Times New Roman"/>
          <w:spacing w:val="-4"/>
          <w:sz w:val="28"/>
          <w:szCs w:val="28"/>
        </w:rPr>
        <w:t xml:space="preserve">республиканского бюджета – </w:t>
      </w:r>
      <w:r>
        <w:rPr>
          <w:rFonts w:ascii="Times New Roman" w:eastAsia="Calibri" w:hAnsi="Times New Roman"/>
          <w:spacing w:val="-4"/>
          <w:sz w:val="28"/>
          <w:szCs w:val="28"/>
        </w:rPr>
        <w:t>69,9</w:t>
      </w:r>
      <w:r w:rsidRPr="00DB0423">
        <w:rPr>
          <w:rFonts w:ascii="Times New Roman" w:eastAsia="Calibri" w:hAnsi="Times New Roman"/>
          <w:spacing w:val="-4"/>
          <w:sz w:val="28"/>
          <w:szCs w:val="28"/>
        </w:rPr>
        <w:t>%</w:t>
      </w:r>
      <w:r>
        <w:rPr>
          <w:rFonts w:ascii="Times New Roman" w:eastAsia="Calibri" w:hAnsi="Times New Roman"/>
          <w:spacing w:val="-4"/>
          <w:sz w:val="28"/>
          <w:szCs w:val="28"/>
        </w:rPr>
        <w:t xml:space="preserve"> (соответствует значению</w:t>
      </w:r>
      <w:r w:rsidRPr="00DB0423">
        <w:rPr>
          <w:rFonts w:ascii="Times New Roman" w:eastAsia="Calibri" w:hAnsi="Times New Roman"/>
          <w:spacing w:val="-4"/>
          <w:sz w:val="28"/>
          <w:szCs w:val="28"/>
        </w:rPr>
        <w:t>2018 года</w:t>
      </w:r>
      <w:r>
        <w:rPr>
          <w:rFonts w:ascii="Times New Roman" w:eastAsia="Calibri" w:hAnsi="Times New Roman"/>
          <w:spacing w:val="-4"/>
          <w:sz w:val="28"/>
          <w:szCs w:val="28"/>
        </w:rPr>
        <w:t>),</w:t>
      </w:r>
      <w:r w:rsidRPr="00DB0423">
        <w:rPr>
          <w:rFonts w:ascii="Times New Roman" w:eastAsia="Calibri" w:hAnsi="Times New Roman"/>
          <w:spacing w:val="-4"/>
          <w:sz w:val="28"/>
          <w:szCs w:val="28"/>
        </w:rPr>
        <w:t xml:space="preserve"> на долю местных бюджетов пришлось </w:t>
      </w:r>
      <w:r>
        <w:rPr>
          <w:rFonts w:ascii="Times New Roman" w:eastAsia="Calibri" w:hAnsi="Times New Roman"/>
          <w:spacing w:val="-4"/>
          <w:sz w:val="28"/>
          <w:szCs w:val="28"/>
        </w:rPr>
        <w:t>– 30,1</w:t>
      </w:r>
      <w:r w:rsidRPr="00DB0423">
        <w:rPr>
          <w:rFonts w:ascii="Times New Roman" w:eastAsia="Calibri" w:hAnsi="Times New Roman"/>
          <w:spacing w:val="-4"/>
          <w:sz w:val="28"/>
          <w:szCs w:val="28"/>
        </w:rPr>
        <w:t>%</w:t>
      </w:r>
      <w:r>
        <w:rPr>
          <w:rFonts w:ascii="Times New Roman" w:eastAsia="Calibri" w:hAnsi="Times New Roman"/>
          <w:spacing w:val="-4"/>
          <w:sz w:val="28"/>
          <w:szCs w:val="28"/>
        </w:rPr>
        <w:t>.</w:t>
      </w:r>
    </w:p>
    <w:p w:rsidR="009C0BBE" w:rsidRDefault="009C0BBE" w:rsidP="00D81062">
      <w:pPr>
        <w:widowControl w:val="0"/>
        <w:spacing w:after="0" w:line="240" w:lineRule="auto"/>
        <w:ind w:firstLine="426"/>
        <w:jc w:val="both"/>
        <w:rPr>
          <w:rFonts w:ascii="Times New Roman" w:eastAsia="Calibri" w:hAnsi="Times New Roman"/>
          <w:spacing w:val="-4"/>
          <w:sz w:val="28"/>
          <w:szCs w:val="28"/>
        </w:rPr>
      </w:pPr>
      <w:r>
        <w:rPr>
          <w:rFonts w:ascii="Times New Roman" w:eastAsia="Calibri" w:hAnsi="Times New Roman"/>
          <w:sz w:val="28"/>
          <w:szCs w:val="28"/>
        </w:rPr>
        <w:t>На</w:t>
      </w:r>
      <w:r w:rsidRPr="00E648DD">
        <w:rPr>
          <w:rFonts w:ascii="Times New Roman" w:eastAsia="Calibri" w:hAnsi="Times New Roman"/>
          <w:sz w:val="28"/>
          <w:szCs w:val="28"/>
        </w:rPr>
        <w:t xml:space="preserve"> финансировани</w:t>
      </w:r>
      <w:r>
        <w:rPr>
          <w:rFonts w:ascii="Times New Roman" w:eastAsia="Calibri" w:hAnsi="Times New Roman"/>
          <w:sz w:val="28"/>
          <w:szCs w:val="28"/>
        </w:rPr>
        <w:t>е</w:t>
      </w:r>
      <w:r w:rsidRPr="00E648DD">
        <w:rPr>
          <w:rFonts w:ascii="Times New Roman" w:eastAsia="Calibri" w:hAnsi="Times New Roman"/>
          <w:sz w:val="28"/>
          <w:szCs w:val="28"/>
        </w:rPr>
        <w:t xml:space="preserve"> социальн</w:t>
      </w:r>
      <w:r>
        <w:rPr>
          <w:rFonts w:ascii="Times New Roman" w:eastAsia="Calibri" w:hAnsi="Times New Roman"/>
          <w:sz w:val="28"/>
          <w:szCs w:val="28"/>
        </w:rPr>
        <w:t>ых отраслей направлено</w:t>
      </w:r>
      <w:r w:rsidRPr="00E648DD">
        <w:rPr>
          <w:rFonts w:ascii="Times New Roman" w:eastAsia="Calibri" w:hAnsi="Times New Roman"/>
          <w:sz w:val="28"/>
          <w:szCs w:val="28"/>
        </w:rPr>
        <w:t xml:space="preserve"> 43,6% </w:t>
      </w:r>
      <w:r>
        <w:rPr>
          <w:rFonts w:ascii="Times New Roman" w:eastAsia="Calibri" w:hAnsi="Times New Roman"/>
          <w:sz w:val="28"/>
          <w:szCs w:val="28"/>
        </w:rPr>
        <w:t>(-</w:t>
      </w:r>
      <w:r w:rsidRPr="00E648DD">
        <w:rPr>
          <w:rFonts w:ascii="Times New Roman" w:eastAsia="Calibri" w:hAnsi="Times New Roman"/>
          <w:sz w:val="28"/>
          <w:szCs w:val="28"/>
        </w:rPr>
        <w:t>3,8 п.п.</w:t>
      </w:r>
      <w:r>
        <w:rPr>
          <w:rFonts w:ascii="Times New Roman" w:eastAsia="Calibri" w:hAnsi="Times New Roman"/>
          <w:sz w:val="28"/>
          <w:szCs w:val="28"/>
        </w:rPr>
        <w:t>) средств, в том числе по п</w:t>
      </w:r>
      <w:r w:rsidRPr="00731D74">
        <w:rPr>
          <w:rFonts w:ascii="Times New Roman" w:eastAsia="Calibri" w:hAnsi="Times New Roman"/>
          <w:sz w:val="28"/>
          <w:szCs w:val="28"/>
        </w:rPr>
        <w:t>риоритетным</w:t>
      </w:r>
      <w:r w:rsidRPr="00CB462C">
        <w:rPr>
          <w:rFonts w:ascii="Times New Roman" w:eastAsia="Calibri" w:hAnsi="Times New Roman"/>
          <w:sz w:val="28"/>
          <w:szCs w:val="28"/>
        </w:rPr>
        <w:t xml:space="preserve"> направления</w:t>
      </w:r>
      <w:r>
        <w:rPr>
          <w:rFonts w:ascii="Times New Roman" w:eastAsia="Calibri" w:hAnsi="Times New Roman"/>
          <w:sz w:val="28"/>
          <w:szCs w:val="28"/>
        </w:rPr>
        <w:t xml:space="preserve">м – </w:t>
      </w:r>
      <w:r w:rsidRPr="00CB462C">
        <w:rPr>
          <w:rFonts w:ascii="Times New Roman" w:eastAsia="Calibri" w:hAnsi="Times New Roman"/>
          <w:sz w:val="28"/>
          <w:szCs w:val="28"/>
        </w:rPr>
        <w:t xml:space="preserve">образование </w:t>
      </w:r>
      <w:r>
        <w:rPr>
          <w:rFonts w:ascii="Times New Roman" w:eastAsia="Calibri" w:hAnsi="Times New Roman"/>
          <w:sz w:val="28"/>
          <w:szCs w:val="28"/>
        </w:rPr>
        <w:t>– 21,3</w:t>
      </w:r>
      <w:r w:rsidRPr="00CB462C">
        <w:rPr>
          <w:rFonts w:ascii="Times New Roman" w:eastAsia="Calibri" w:hAnsi="Times New Roman"/>
          <w:sz w:val="28"/>
          <w:szCs w:val="28"/>
        </w:rPr>
        <w:t>%</w:t>
      </w:r>
      <w:r>
        <w:rPr>
          <w:rFonts w:ascii="Times New Roman" w:eastAsia="Calibri" w:hAnsi="Times New Roman"/>
          <w:sz w:val="28"/>
          <w:szCs w:val="28"/>
        </w:rPr>
        <w:br/>
      </w:r>
      <w:r>
        <w:rPr>
          <w:rFonts w:ascii="Times New Roman" w:eastAsia="Calibri" w:hAnsi="Times New Roman"/>
          <w:sz w:val="28"/>
          <w:szCs w:val="28"/>
        </w:rPr>
        <w:lastRenderedPageBreak/>
        <w:t>(- 1,7 п.п. к уровню 2018 года</w:t>
      </w:r>
      <w:r w:rsidRPr="00CB462C">
        <w:rPr>
          <w:rFonts w:ascii="Times New Roman" w:eastAsia="Calibri" w:hAnsi="Times New Roman"/>
          <w:sz w:val="28"/>
          <w:szCs w:val="28"/>
        </w:rPr>
        <w:t xml:space="preserve">), здравоохранение </w:t>
      </w:r>
      <w:r>
        <w:rPr>
          <w:rFonts w:ascii="Times New Roman" w:eastAsia="Calibri" w:hAnsi="Times New Roman"/>
          <w:sz w:val="28"/>
          <w:szCs w:val="28"/>
        </w:rPr>
        <w:t>– 11,1</w:t>
      </w:r>
      <w:r w:rsidRPr="00CB462C">
        <w:rPr>
          <w:rFonts w:ascii="Times New Roman" w:eastAsia="Calibri" w:hAnsi="Times New Roman"/>
          <w:sz w:val="28"/>
          <w:szCs w:val="28"/>
        </w:rPr>
        <w:t>%</w:t>
      </w:r>
      <w:r>
        <w:rPr>
          <w:rFonts w:ascii="Times New Roman" w:eastAsia="Calibri" w:hAnsi="Times New Roman"/>
          <w:sz w:val="28"/>
          <w:szCs w:val="28"/>
        </w:rPr>
        <w:t xml:space="preserve"> (-1,2 п.п.</w:t>
      </w:r>
      <w:r w:rsidRPr="00CB462C">
        <w:rPr>
          <w:rFonts w:ascii="Times New Roman" w:eastAsia="Calibri" w:hAnsi="Times New Roman"/>
          <w:sz w:val="28"/>
          <w:szCs w:val="28"/>
        </w:rPr>
        <w:t xml:space="preserve">), социальная политика </w:t>
      </w:r>
      <w:r>
        <w:rPr>
          <w:rFonts w:ascii="Times New Roman" w:eastAsia="Calibri" w:hAnsi="Times New Roman"/>
          <w:sz w:val="28"/>
          <w:szCs w:val="28"/>
        </w:rPr>
        <w:t>– 9,4</w:t>
      </w:r>
      <w:r w:rsidRPr="00CB462C">
        <w:rPr>
          <w:rFonts w:ascii="Times New Roman" w:eastAsia="Calibri" w:hAnsi="Times New Roman"/>
          <w:sz w:val="28"/>
          <w:szCs w:val="28"/>
        </w:rPr>
        <w:t>%</w:t>
      </w:r>
      <w:r>
        <w:rPr>
          <w:rFonts w:ascii="Times New Roman" w:eastAsia="Calibri" w:hAnsi="Times New Roman"/>
          <w:sz w:val="28"/>
          <w:szCs w:val="28"/>
        </w:rPr>
        <w:t xml:space="preserve"> </w:t>
      </w:r>
      <w:r w:rsidRPr="00CB462C">
        <w:rPr>
          <w:rFonts w:ascii="Times New Roman" w:eastAsia="Calibri" w:hAnsi="Times New Roman"/>
          <w:sz w:val="28"/>
          <w:szCs w:val="28"/>
        </w:rPr>
        <w:t>(</w:t>
      </w:r>
      <w:r>
        <w:rPr>
          <w:rFonts w:ascii="Times New Roman" w:eastAsia="Calibri" w:hAnsi="Times New Roman"/>
          <w:sz w:val="28"/>
          <w:szCs w:val="28"/>
        </w:rPr>
        <w:t>-0,8 п.п.</w:t>
      </w:r>
      <w:r w:rsidRPr="00CB462C">
        <w:rPr>
          <w:rFonts w:ascii="Times New Roman" w:eastAsia="Calibri" w:hAnsi="Times New Roman"/>
          <w:sz w:val="28"/>
          <w:szCs w:val="28"/>
        </w:rPr>
        <w:t>)</w:t>
      </w:r>
      <w:r>
        <w:rPr>
          <w:rFonts w:ascii="Times New Roman" w:eastAsia="Calibri" w:hAnsi="Times New Roman"/>
          <w:sz w:val="28"/>
          <w:szCs w:val="28"/>
        </w:rPr>
        <w:t>.</w:t>
      </w:r>
    </w:p>
    <w:p w:rsidR="00D81062" w:rsidRPr="00140F53" w:rsidRDefault="00D81062" w:rsidP="00D81062">
      <w:pPr>
        <w:widowControl w:val="0"/>
        <w:spacing w:after="0" w:line="240" w:lineRule="auto"/>
        <w:ind w:firstLine="426"/>
        <w:jc w:val="right"/>
        <w:rPr>
          <w:rFonts w:ascii="Times New Roman" w:eastAsia="Calibri" w:hAnsi="Times New Roman"/>
          <w:i/>
          <w:sz w:val="28"/>
          <w:szCs w:val="28"/>
        </w:rPr>
      </w:pPr>
      <w:r w:rsidRPr="00140F53">
        <w:rPr>
          <w:rFonts w:ascii="Times New Roman" w:eastAsia="Calibri" w:hAnsi="Times New Roman"/>
          <w:i/>
          <w:sz w:val="28"/>
          <w:szCs w:val="28"/>
        </w:rPr>
        <w:t>Таблица 8</w:t>
      </w:r>
    </w:p>
    <w:p w:rsidR="00D81062" w:rsidRPr="00CB462C" w:rsidRDefault="00D81062" w:rsidP="00D81062">
      <w:pPr>
        <w:widowControl w:val="0"/>
        <w:spacing w:after="0" w:line="240" w:lineRule="auto"/>
        <w:ind w:firstLine="426"/>
        <w:contextualSpacing/>
        <w:jc w:val="center"/>
        <w:rPr>
          <w:rFonts w:ascii="Times New Roman" w:eastAsia="Calibri" w:hAnsi="Times New Roman"/>
          <w:b/>
          <w:sz w:val="28"/>
          <w:szCs w:val="28"/>
        </w:rPr>
      </w:pPr>
      <w:r w:rsidRPr="00CB462C">
        <w:rPr>
          <w:rFonts w:ascii="Times New Roman" w:eastAsia="Calibri" w:hAnsi="Times New Roman"/>
          <w:b/>
          <w:sz w:val="28"/>
          <w:szCs w:val="28"/>
        </w:rPr>
        <w:t>Структура исполнения расходной части</w:t>
      </w:r>
    </w:p>
    <w:p w:rsidR="00D81062" w:rsidRPr="00CB462C" w:rsidRDefault="00D81062" w:rsidP="00D81062">
      <w:pPr>
        <w:widowControl w:val="0"/>
        <w:spacing w:after="0" w:line="240" w:lineRule="auto"/>
        <w:ind w:firstLine="426"/>
        <w:contextualSpacing/>
        <w:jc w:val="center"/>
        <w:rPr>
          <w:rFonts w:ascii="Times New Roman" w:eastAsia="Calibri" w:hAnsi="Times New Roman"/>
          <w:b/>
          <w:sz w:val="28"/>
          <w:szCs w:val="28"/>
        </w:rPr>
      </w:pPr>
      <w:r>
        <w:rPr>
          <w:rFonts w:ascii="Times New Roman" w:eastAsia="Calibri" w:hAnsi="Times New Roman"/>
          <w:b/>
          <w:sz w:val="28"/>
          <w:szCs w:val="28"/>
        </w:rPr>
        <w:t>к</w:t>
      </w:r>
      <w:r w:rsidRPr="00CB462C">
        <w:rPr>
          <w:rFonts w:ascii="Times New Roman" w:eastAsia="Calibri" w:hAnsi="Times New Roman"/>
          <w:b/>
          <w:sz w:val="28"/>
          <w:szCs w:val="28"/>
        </w:rPr>
        <w:t>онсолидированного бюджета за 201</w:t>
      </w:r>
      <w:r>
        <w:rPr>
          <w:rFonts w:ascii="Times New Roman" w:eastAsia="Calibri" w:hAnsi="Times New Roman"/>
          <w:b/>
          <w:sz w:val="28"/>
          <w:szCs w:val="28"/>
        </w:rPr>
        <w:t>9</w:t>
      </w:r>
      <w:r w:rsidRPr="00CB462C">
        <w:rPr>
          <w:rFonts w:ascii="Times New Roman" w:eastAsia="Calibri" w:hAnsi="Times New Roman"/>
          <w:b/>
          <w:sz w:val="28"/>
          <w:szCs w:val="28"/>
        </w:rPr>
        <w:t xml:space="preserve"> год</w:t>
      </w:r>
      <w:r>
        <w:rPr>
          <w:rFonts w:ascii="Times New Roman" w:eastAsia="Calibri" w:hAnsi="Times New Roman"/>
          <w:b/>
          <w:sz w:val="28"/>
          <w:szCs w:val="28"/>
        </w:rPr>
        <w:t xml:space="preserve">, </w:t>
      </w:r>
      <w:r w:rsidRPr="00CB462C">
        <w:rPr>
          <w:rFonts w:ascii="Times New Roman" w:eastAsia="Calibri" w:hAnsi="Times New Roman"/>
          <w:b/>
          <w:sz w:val="28"/>
          <w:szCs w:val="28"/>
        </w:rPr>
        <w:t>руб.</w:t>
      </w:r>
    </w:p>
    <w:tbl>
      <w:tblPr>
        <w:tblW w:w="9639" w:type="dxa"/>
        <w:tblInd w:w="108" w:type="dxa"/>
        <w:tblLayout w:type="fixed"/>
        <w:tblLook w:val="0000"/>
      </w:tblPr>
      <w:tblGrid>
        <w:gridCol w:w="3544"/>
        <w:gridCol w:w="1577"/>
        <w:gridCol w:w="1577"/>
        <w:gridCol w:w="1417"/>
        <w:gridCol w:w="1524"/>
      </w:tblGrid>
      <w:tr w:rsidR="00D81062" w:rsidRPr="00CB462C" w:rsidTr="009C0BBE">
        <w:trPr>
          <w:trHeight w:val="425"/>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81062" w:rsidRPr="00C6483B" w:rsidRDefault="00D81062" w:rsidP="002816A6">
            <w:pPr>
              <w:widowControl w:val="0"/>
              <w:spacing w:after="0" w:line="240" w:lineRule="auto"/>
              <w:ind w:left="709" w:firstLine="426"/>
              <w:contextualSpacing/>
              <w:rPr>
                <w:rFonts w:ascii="Times New Roman" w:eastAsia="Calibri" w:hAnsi="Times New Roman"/>
                <w:b/>
                <w:sz w:val="24"/>
                <w:szCs w:val="24"/>
              </w:rPr>
            </w:pP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1062" w:rsidRPr="00C6483B" w:rsidRDefault="00D81062" w:rsidP="002816A6">
            <w:pPr>
              <w:widowControl w:val="0"/>
              <w:spacing w:after="0" w:line="240" w:lineRule="auto"/>
              <w:ind w:left="-215" w:firstLine="40"/>
              <w:contextualSpacing/>
              <w:jc w:val="center"/>
              <w:rPr>
                <w:rFonts w:ascii="Times New Roman" w:eastAsia="Calibri" w:hAnsi="Times New Roman"/>
                <w:b/>
                <w:sz w:val="24"/>
                <w:szCs w:val="24"/>
              </w:rPr>
            </w:pPr>
            <w:r>
              <w:rPr>
                <w:rFonts w:ascii="Times New Roman" w:eastAsia="Calibri" w:hAnsi="Times New Roman"/>
                <w:b/>
                <w:sz w:val="24"/>
                <w:szCs w:val="24"/>
              </w:rPr>
              <w:t>п</w:t>
            </w:r>
            <w:r w:rsidRPr="00C6483B">
              <w:rPr>
                <w:rFonts w:ascii="Times New Roman" w:eastAsia="Calibri" w:hAnsi="Times New Roman"/>
                <w:b/>
                <w:sz w:val="24"/>
                <w:szCs w:val="24"/>
              </w:rPr>
              <w:t>лан</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1062" w:rsidRPr="00C6483B" w:rsidRDefault="00D81062" w:rsidP="002816A6">
            <w:pPr>
              <w:widowControl w:val="0"/>
              <w:spacing w:after="0" w:line="240" w:lineRule="auto"/>
              <w:ind w:left="-108" w:right="-85" w:hanging="108"/>
              <w:contextualSpacing/>
              <w:jc w:val="center"/>
              <w:rPr>
                <w:rFonts w:ascii="Times New Roman" w:eastAsia="Calibri" w:hAnsi="Times New Roman"/>
                <w:b/>
                <w:sz w:val="24"/>
                <w:szCs w:val="24"/>
              </w:rPr>
            </w:pPr>
            <w:r>
              <w:rPr>
                <w:rFonts w:ascii="Times New Roman" w:eastAsia="Calibri" w:hAnsi="Times New Roman"/>
                <w:b/>
                <w:sz w:val="24"/>
                <w:szCs w:val="24"/>
              </w:rPr>
              <w:t>ф</w:t>
            </w:r>
            <w:r w:rsidRPr="00C6483B">
              <w:rPr>
                <w:rFonts w:ascii="Times New Roman" w:eastAsia="Calibri" w:hAnsi="Times New Roman"/>
                <w:b/>
                <w:sz w:val="24"/>
                <w:szCs w:val="24"/>
              </w:rPr>
              <w:t>акт</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81062" w:rsidRPr="00C6483B" w:rsidRDefault="00D81062" w:rsidP="002816A6">
            <w:pPr>
              <w:widowControl w:val="0"/>
              <w:spacing w:after="0" w:line="240" w:lineRule="auto"/>
              <w:ind w:left="-227" w:right="-227"/>
              <w:contextualSpacing/>
              <w:jc w:val="center"/>
              <w:rPr>
                <w:rFonts w:ascii="Times New Roman" w:eastAsia="Calibri" w:hAnsi="Times New Roman"/>
                <w:b/>
                <w:sz w:val="24"/>
                <w:szCs w:val="24"/>
              </w:rPr>
            </w:pPr>
            <w:r w:rsidRPr="00C6483B">
              <w:rPr>
                <w:rFonts w:ascii="Times New Roman" w:eastAsia="Calibri" w:hAnsi="Times New Roman"/>
                <w:b/>
                <w:sz w:val="24"/>
                <w:szCs w:val="24"/>
              </w:rPr>
              <w:t>%</w:t>
            </w:r>
          </w:p>
          <w:p w:rsidR="00D81062" w:rsidRPr="00C6483B" w:rsidRDefault="00D81062" w:rsidP="002816A6">
            <w:pPr>
              <w:widowControl w:val="0"/>
              <w:spacing w:after="0" w:line="240" w:lineRule="auto"/>
              <w:ind w:left="-227" w:right="-227"/>
              <w:contextualSpacing/>
              <w:jc w:val="center"/>
              <w:rPr>
                <w:rFonts w:ascii="Times New Roman" w:eastAsia="Calibri" w:hAnsi="Times New Roman"/>
                <w:b/>
                <w:sz w:val="24"/>
                <w:szCs w:val="24"/>
              </w:rPr>
            </w:pPr>
            <w:r w:rsidRPr="00C6483B">
              <w:rPr>
                <w:rFonts w:ascii="Times New Roman" w:eastAsia="Calibri" w:hAnsi="Times New Roman"/>
                <w:b/>
                <w:sz w:val="24"/>
                <w:szCs w:val="24"/>
              </w:rPr>
              <w:t>исполнения</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tcPr>
          <w:p w:rsidR="00D81062" w:rsidRPr="00C6483B" w:rsidRDefault="00D81062" w:rsidP="002816A6">
            <w:pPr>
              <w:widowControl w:val="0"/>
              <w:spacing w:after="0" w:line="240" w:lineRule="auto"/>
              <w:ind w:left="-57" w:right="-57"/>
              <w:contextualSpacing/>
              <w:jc w:val="center"/>
              <w:rPr>
                <w:rFonts w:ascii="Times New Roman" w:eastAsia="Calibri" w:hAnsi="Times New Roman"/>
                <w:b/>
                <w:sz w:val="24"/>
                <w:szCs w:val="24"/>
              </w:rPr>
            </w:pPr>
            <w:r>
              <w:rPr>
                <w:rFonts w:ascii="Times New Roman" w:eastAsia="Calibri" w:hAnsi="Times New Roman"/>
                <w:b/>
                <w:sz w:val="24"/>
                <w:szCs w:val="24"/>
              </w:rPr>
              <w:t>т</w:t>
            </w:r>
            <w:r w:rsidRPr="00C6483B">
              <w:rPr>
                <w:rFonts w:ascii="Times New Roman" w:eastAsia="Calibri" w:hAnsi="Times New Roman"/>
                <w:b/>
                <w:sz w:val="24"/>
                <w:szCs w:val="24"/>
              </w:rPr>
              <w:t>емп роста 201</w:t>
            </w:r>
            <w:r>
              <w:rPr>
                <w:rFonts w:ascii="Times New Roman" w:eastAsia="Calibri" w:hAnsi="Times New Roman"/>
                <w:b/>
                <w:sz w:val="24"/>
                <w:szCs w:val="24"/>
              </w:rPr>
              <w:t>9</w:t>
            </w:r>
            <w:r w:rsidRPr="00C6483B">
              <w:rPr>
                <w:rFonts w:ascii="Times New Roman" w:eastAsia="Calibri" w:hAnsi="Times New Roman"/>
                <w:b/>
                <w:sz w:val="24"/>
                <w:szCs w:val="24"/>
              </w:rPr>
              <w:t xml:space="preserve"> к 201</w:t>
            </w:r>
            <w:r>
              <w:rPr>
                <w:rFonts w:ascii="Times New Roman" w:eastAsia="Calibri" w:hAnsi="Times New Roman"/>
                <w:b/>
                <w:sz w:val="24"/>
                <w:szCs w:val="24"/>
              </w:rPr>
              <w:t>8</w:t>
            </w:r>
            <w:r w:rsidRPr="00C6483B">
              <w:rPr>
                <w:rFonts w:ascii="Times New Roman" w:eastAsia="Calibri" w:hAnsi="Times New Roman"/>
                <w:b/>
                <w:sz w:val="24"/>
                <w:szCs w:val="24"/>
              </w:rPr>
              <w:t>, %</w:t>
            </w:r>
          </w:p>
        </w:tc>
      </w:tr>
      <w:tr w:rsidR="00D81062" w:rsidRPr="00CB462C" w:rsidTr="009C0BBE">
        <w:trPr>
          <w:trHeight w:val="96"/>
        </w:trPr>
        <w:tc>
          <w:tcPr>
            <w:tcW w:w="3544" w:type="dxa"/>
            <w:tcBorders>
              <w:top w:val="nil"/>
              <w:left w:val="single" w:sz="4" w:space="0" w:color="auto"/>
              <w:bottom w:val="single" w:sz="4" w:space="0" w:color="auto"/>
              <w:right w:val="single" w:sz="4" w:space="0" w:color="auto"/>
            </w:tcBorders>
            <w:noWrap/>
          </w:tcPr>
          <w:p w:rsidR="00D81062" w:rsidRDefault="00D81062" w:rsidP="002816A6">
            <w:pPr>
              <w:widowControl w:val="0"/>
              <w:spacing w:after="0" w:line="240" w:lineRule="auto"/>
              <w:ind w:left="24" w:right="-143" w:hanging="24"/>
              <w:rPr>
                <w:rFonts w:ascii="Times New Roman" w:eastAsia="Calibri" w:hAnsi="Times New Roman"/>
                <w:b/>
                <w:bCs/>
                <w:sz w:val="24"/>
                <w:szCs w:val="24"/>
              </w:rPr>
            </w:pPr>
            <w:r w:rsidRPr="00CB462C">
              <w:rPr>
                <w:rFonts w:ascii="Times New Roman" w:eastAsia="Calibri" w:hAnsi="Times New Roman"/>
                <w:b/>
                <w:bCs/>
                <w:sz w:val="24"/>
                <w:szCs w:val="24"/>
              </w:rPr>
              <w:t>Консолидированный бюджет,</w:t>
            </w:r>
          </w:p>
          <w:p w:rsidR="00D81062" w:rsidRPr="00C6483B" w:rsidRDefault="00D81062" w:rsidP="002816A6">
            <w:pPr>
              <w:widowControl w:val="0"/>
              <w:spacing w:after="0" w:line="240" w:lineRule="auto"/>
              <w:ind w:right="-143"/>
              <w:contextualSpacing/>
              <w:rPr>
                <w:rFonts w:ascii="Times New Roman" w:eastAsia="Calibri" w:hAnsi="Times New Roman"/>
                <w:b/>
                <w:bCs/>
                <w:sz w:val="24"/>
                <w:szCs w:val="24"/>
              </w:rPr>
            </w:pPr>
            <w:r w:rsidRPr="00CB462C">
              <w:rPr>
                <w:rFonts w:ascii="Times New Roman" w:eastAsia="Calibri" w:hAnsi="Times New Roman"/>
                <w:b/>
                <w:bCs/>
                <w:sz w:val="24"/>
                <w:szCs w:val="24"/>
              </w:rPr>
              <w:t>в т.ч.:</w:t>
            </w:r>
          </w:p>
        </w:tc>
        <w:tc>
          <w:tcPr>
            <w:tcW w:w="1577" w:type="dxa"/>
            <w:tcBorders>
              <w:top w:val="nil"/>
              <w:left w:val="nil"/>
              <w:bottom w:val="single" w:sz="4" w:space="0" w:color="auto"/>
              <w:right w:val="single" w:sz="4" w:space="0" w:color="auto"/>
            </w:tcBorders>
            <w:noWrap/>
            <w:vAlign w:val="center"/>
          </w:tcPr>
          <w:p w:rsidR="00D81062" w:rsidRPr="00E927B7" w:rsidRDefault="00D81062" w:rsidP="002816A6">
            <w:pPr>
              <w:widowControl w:val="0"/>
              <w:spacing w:after="0" w:line="240" w:lineRule="auto"/>
              <w:ind w:left="-73"/>
              <w:jc w:val="right"/>
              <w:rPr>
                <w:rFonts w:ascii="Times New Roman" w:hAnsi="Times New Roman"/>
                <w:b/>
                <w:sz w:val="24"/>
                <w:szCs w:val="24"/>
              </w:rPr>
            </w:pPr>
            <w:r w:rsidRPr="00E927B7">
              <w:rPr>
                <w:rFonts w:ascii="Times New Roman" w:hAnsi="Times New Roman"/>
                <w:b/>
                <w:sz w:val="24"/>
                <w:szCs w:val="24"/>
              </w:rPr>
              <w:t xml:space="preserve">5 416 932 226 </w:t>
            </w:r>
          </w:p>
        </w:tc>
        <w:tc>
          <w:tcPr>
            <w:tcW w:w="1577" w:type="dxa"/>
            <w:tcBorders>
              <w:top w:val="nil"/>
              <w:left w:val="nil"/>
              <w:bottom w:val="single" w:sz="4" w:space="0" w:color="auto"/>
              <w:right w:val="single" w:sz="4" w:space="0" w:color="auto"/>
            </w:tcBorders>
            <w:noWrap/>
            <w:vAlign w:val="center"/>
          </w:tcPr>
          <w:p w:rsidR="00D81062" w:rsidRPr="00E927B7" w:rsidRDefault="00D81062" w:rsidP="002816A6">
            <w:pPr>
              <w:widowControl w:val="0"/>
              <w:spacing w:after="0" w:line="240" w:lineRule="auto"/>
              <w:ind w:left="-126"/>
              <w:jc w:val="right"/>
              <w:rPr>
                <w:rFonts w:ascii="Times New Roman" w:hAnsi="Times New Roman"/>
                <w:b/>
                <w:sz w:val="24"/>
                <w:szCs w:val="24"/>
              </w:rPr>
            </w:pPr>
            <w:r w:rsidRPr="00E927B7">
              <w:rPr>
                <w:rFonts w:ascii="Times New Roman" w:hAnsi="Times New Roman"/>
                <w:b/>
                <w:sz w:val="24"/>
                <w:szCs w:val="24"/>
              </w:rPr>
              <w:t>4 896 050 565</w:t>
            </w:r>
          </w:p>
        </w:tc>
        <w:tc>
          <w:tcPr>
            <w:tcW w:w="1417" w:type="dxa"/>
            <w:tcBorders>
              <w:top w:val="nil"/>
              <w:left w:val="nil"/>
              <w:bottom w:val="single" w:sz="4" w:space="0" w:color="auto"/>
              <w:right w:val="single" w:sz="4" w:space="0" w:color="auto"/>
            </w:tcBorders>
            <w:noWrap/>
            <w:vAlign w:val="center"/>
          </w:tcPr>
          <w:p w:rsidR="00D81062" w:rsidRPr="00E927B7" w:rsidRDefault="00D81062" w:rsidP="002816A6">
            <w:pPr>
              <w:widowControl w:val="0"/>
              <w:spacing w:after="0" w:line="240" w:lineRule="auto"/>
              <w:ind w:right="-108"/>
              <w:jc w:val="center"/>
              <w:rPr>
                <w:rFonts w:ascii="Times New Roman" w:hAnsi="Times New Roman"/>
                <w:b/>
                <w:sz w:val="24"/>
                <w:szCs w:val="24"/>
              </w:rPr>
            </w:pPr>
            <w:r w:rsidRPr="00E927B7">
              <w:rPr>
                <w:rFonts w:ascii="Times New Roman" w:hAnsi="Times New Roman"/>
                <w:b/>
                <w:sz w:val="24"/>
                <w:szCs w:val="24"/>
              </w:rPr>
              <w:t>90,4</w:t>
            </w:r>
          </w:p>
        </w:tc>
        <w:tc>
          <w:tcPr>
            <w:tcW w:w="1524" w:type="dxa"/>
            <w:tcBorders>
              <w:top w:val="nil"/>
              <w:left w:val="nil"/>
              <w:bottom w:val="single" w:sz="4" w:space="0" w:color="auto"/>
              <w:right w:val="single" w:sz="4" w:space="0" w:color="auto"/>
            </w:tcBorders>
            <w:vAlign w:val="center"/>
          </w:tcPr>
          <w:p w:rsidR="00D81062" w:rsidRPr="00D86641" w:rsidRDefault="00D81062" w:rsidP="002816A6">
            <w:pPr>
              <w:widowControl w:val="0"/>
              <w:spacing w:after="0" w:line="240" w:lineRule="auto"/>
              <w:ind w:firstLine="40"/>
              <w:contextualSpacing/>
              <w:jc w:val="center"/>
              <w:rPr>
                <w:rFonts w:ascii="Times New Roman" w:eastAsia="Calibri" w:hAnsi="Times New Roman"/>
                <w:b/>
                <w:bCs/>
                <w:sz w:val="24"/>
                <w:szCs w:val="24"/>
              </w:rPr>
            </w:pPr>
            <w:r>
              <w:rPr>
                <w:rFonts w:ascii="Times New Roman" w:eastAsia="Calibri" w:hAnsi="Times New Roman"/>
                <w:b/>
                <w:bCs/>
                <w:sz w:val="24"/>
                <w:szCs w:val="24"/>
              </w:rPr>
              <w:t>117,0</w:t>
            </w:r>
          </w:p>
        </w:tc>
      </w:tr>
      <w:tr w:rsidR="00D81062" w:rsidRPr="00CB462C" w:rsidTr="009C0BBE">
        <w:trPr>
          <w:trHeight w:val="144"/>
        </w:trPr>
        <w:tc>
          <w:tcPr>
            <w:tcW w:w="3544" w:type="dxa"/>
            <w:tcBorders>
              <w:top w:val="nil"/>
              <w:left w:val="single" w:sz="4" w:space="0" w:color="auto"/>
              <w:bottom w:val="single" w:sz="4" w:space="0" w:color="auto"/>
              <w:right w:val="single" w:sz="4" w:space="0" w:color="auto"/>
            </w:tcBorders>
            <w:noWrap/>
          </w:tcPr>
          <w:p w:rsidR="00D81062" w:rsidRPr="00C6483B" w:rsidRDefault="00D81062" w:rsidP="002816A6">
            <w:pPr>
              <w:widowControl w:val="0"/>
              <w:spacing w:after="0" w:line="240" w:lineRule="auto"/>
              <w:contextualSpacing/>
              <w:rPr>
                <w:rFonts w:ascii="Times New Roman" w:eastAsia="Calibri" w:hAnsi="Times New Roman"/>
                <w:bCs/>
                <w:sz w:val="24"/>
                <w:szCs w:val="24"/>
              </w:rPr>
            </w:pPr>
            <w:r w:rsidRPr="00C6483B">
              <w:rPr>
                <w:rFonts w:ascii="Times New Roman" w:eastAsia="Calibri" w:hAnsi="Times New Roman"/>
                <w:bCs/>
                <w:sz w:val="24"/>
                <w:szCs w:val="24"/>
              </w:rPr>
              <w:t>Республиканский бюджет</w:t>
            </w:r>
          </w:p>
        </w:tc>
        <w:tc>
          <w:tcPr>
            <w:tcW w:w="1577" w:type="dxa"/>
            <w:tcBorders>
              <w:top w:val="nil"/>
              <w:left w:val="nil"/>
              <w:bottom w:val="single" w:sz="4" w:space="0" w:color="auto"/>
              <w:right w:val="single" w:sz="4" w:space="0" w:color="auto"/>
            </w:tcBorders>
            <w:noWrap/>
            <w:vAlign w:val="center"/>
          </w:tcPr>
          <w:p w:rsidR="00D81062" w:rsidRPr="00D86641" w:rsidRDefault="00D81062" w:rsidP="002816A6">
            <w:pPr>
              <w:widowControl w:val="0"/>
              <w:spacing w:after="0" w:line="240" w:lineRule="auto"/>
              <w:ind w:left="-73"/>
              <w:jc w:val="right"/>
              <w:rPr>
                <w:rFonts w:ascii="Times New Roman" w:hAnsi="Times New Roman"/>
                <w:sz w:val="24"/>
                <w:szCs w:val="24"/>
              </w:rPr>
            </w:pPr>
            <w:r w:rsidRPr="00D86641">
              <w:rPr>
                <w:rFonts w:ascii="Times New Roman" w:hAnsi="Times New Roman"/>
                <w:sz w:val="24"/>
                <w:szCs w:val="24"/>
              </w:rPr>
              <w:t xml:space="preserve">3 883 865 451 </w:t>
            </w:r>
          </w:p>
        </w:tc>
        <w:tc>
          <w:tcPr>
            <w:tcW w:w="1577" w:type="dxa"/>
            <w:tcBorders>
              <w:top w:val="nil"/>
              <w:left w:val="nil"/>
              <w:bottom w:val="single" w:sz="4" w:space="0" w:color="auto"/>
              <w:right w:val="single" w:sz="4" w:space="0" w:color="auto"/>
            </w:tcBorders>
            <w:noWrap/>
            <w:vAlign w:val="center"/>
          </w:tcPr>
          <w:p w:rsidR="00D81062" w:rsidRPr="00D86641" w:rsidRDefault="00D81062" w:rsidP="002816A6">
            <w:pPr>
              <w:widowControl w:val="0"/>
              <w:spacing w:after="0" w:line="240" w:lineRule="auto"/>
              <w:ind w:left="-126"/>
              <w:jc w:val="right"/>
              <w:rPr>
                <w:rFonts w:ascii="Times New Roman" w:hAnsi="Times New Roman"/>
                <w:sz w:val="24"/>
                <w:szCs w:val="24"/>
              </w:rPr>
            </w:pPr>
            <w:r w:rsidRPr="00D86641">
              <w:rPr>
                <w:rFonts w:ascii="Times New Roman" w:hAnsi="Times New Roman"/>
                <w:sz w:val="24"/>
                <w:szCs w:val="24"/>
              </w:rPr>
              <w:t>3 423 073 491</w:t>
            </w:r>
          </w:p>
        </w:tc>
        <w:tc>
          <w:tcPr>
            <w:tcW w:w="1417" w:type="dxa"/>
            <w:tcBorders>
              <w:top w:val="nil"/>
              <w:left w:val="nil"/>
              <w:bottom w:val="single" w:sz="4" w:space="0" w:color="auto"/>
              <w:right w:val="single" w:sz="4" w:space="0" w:color="auto"/>
            </w:tcBorders>
            <w:noWrap/>
            <w:vAlign w:val="center"/>
          </w:tcPr>
          <w:p w:rsidR="00D81062" w:rsidRPr="00D86641" w:rsidRDefault="00D81062" w:rsidP="002816A6">
            <w:pPr>
              <w:widowControl w:val="0"/>
              <w:spacing w:after="0" w:line="240" w:lineRule="auto"/>
              <w:ind w:right="-108"/>
              <w:jc w:val="center"/>
              <w:rPr>
                <w:rFonts w:ascii="Times New Roman" w:hAnsi="Times New Roman"/>
                <w:sz w:val="24"/>
                <w:szCs w:val="24"/>
              </w:rPr>
            </w:pPr>
            <w:r w:rsidRPr="00D86641">
              <w:rPr>
                <w:rFonts w:ascii="Times New Roman" w:hAnsi="Times New Roman"/>
                <w:sz w:val="24"/>
                <w:szCs w:val="24"/>
              </w:rPr>
              <w:t>88,1</w:t>
            </w:r>
          </w:p>
        </w:tc>
        <w:tc>
          <w:tcPr>
            <w:tcW w:w="1524" w:type="dxa"/>
            <w:tcBorders>
              <w:top w:val="nil"/>
              <w:left w:val="nil"/>
              <w:bottom w:val="single" w:sz="4" w:space="0" w:color="auto"/>
              <w:right w:val="single" w:sz="4" w:space="0" w:color="auto"/>
            </w:tcBorders>
            <w:vAlign w:val="center"/>
          </w:tcPr>
          <w:p w:rsidR="00D81062" w:rsidRPr="00D86641" w:rsidRDefault="00D81062" w:rsidP="002816A6">
            <w:pPr>
              <w:widowControl w:val="0"/>
              <w:spacing w:after="0" w:line="240" w:lineRule="auto"/>
              <w:ind w:firstLine="40"/>
              <w:contextualSpacing/>
              <w:jc w:val="center"/>
              <w:rPr>
                <w:rFonts w:ascii="Times New Roman" w:eastAsia="Calibri" w:hAnsi="Times New Roman"/>
                <w:bCs/>
                <w:sz w:val="24"/>
                <w:szCs w:val="24"/>
              </w:rPr>
            </w:pPr>
            <w:r>
              <w:rPr>
                <w:rFonts w:ascii="Times New Roman" w:eastAsia="Calibri" w:hAnsi="Times New Roman"/>
                <w:bCs/>
                <w:sz w:val="24"/>
                <w:szCs w:val="24"/>
              </w:rPr>
              <w:t>117,1</w:t>
            </w:r>
          </w:p>
        </w:tc>
      </w:tr>
      <w:tr w:rsidR="00D81062" w:rsidRPr="00CB462C" w:rsidTr="009C0BBE">
        <w:trPr>
          <w:trHeight w:val="161"/>
        </w:trPr>
        <w:tc>
          <w:tcPr>
            <w:tcW w:w="3544" w:type="dxa"/>
            <w:tcBorders>
              <w:top w:val="nil"/>
              <w:left w:val="single" w:sz="4" w:space="0" w:color="auto"/>
              <w:bottom w:val="single" w:sz="4" w:space="0" w:color="auto"/>
              <w:right w:val="single" w:sz="4" w:space="0" w:color="auto"/>
            </w:tcBorders>
            <w:noWrap/>
          </w:tcPr>
          <w:p w:rsidR="00D81062" w:rsidRPr="00C6483B" w:rsidRDefault="00D81062" w:rsidP="002816A6">
            <w:pPr>
              <w:widowControl w:val="0"/>
              <w:spacing w:after="0" w:line="240" w:lineRule="auto"/>
              <w:contextualSpacing/>
              <w:rPr>
                <w:rFonts w:ascii="Times New Roman" w:eastAsia="Calibri" w:hAnsi="Times New Roman"/>
                <w:bCs/>
                <w:sz w:val="24"/>
                <w:szCs w:val="24"/>
              </w:rPr>
            </w:pPr>
            <w:r w:rsidRPr="00C6483B">
              <w:rPr>
                <w:rFonts w:ascii="Times New Roman" w:eastAsia="Calibri" w:hAnsi="Times New Roman"/>
                <w:bCs/>
                <w:sz w:val="24"/>
                <w:szCs w:val="24"/>
              </w:rPr>
              <w:t>Местные бюджеты</w:t>
            </w:r>
          </w:p>
        </w:tc>
        <w:tc>
          <w:tcPr>
            <w:tcW w:w="1577" w:type="dxa"/>
            <w:tcBorders>
              <w:top w:val="nil"/>
              <w:left w:val="nil"/>
              <w:bottom w:val="single" w:sz="4" w:space="0" w:color="auto"/>
              <w:right w:val="single" w:sz="4" w:space="0" w:color="auto"/>
            </w:tcBorders>
            <w:noWrap/>
            <w:vAlign w:val="center"/>
          </w:tcPr>
          <w:p w:rsidR="00D81062" w:rsidRPr="00D86641" w:rsidRDefault="00D81062" w:rsidP="002816A6">
            <w:pPr>
              <w:widowControl w:val="0"/>
              <w:spacing w:after="0" w:line="240" w:lineRule="auto"/>
              <w:ind w:left="-73"/>
              <w:jc w:val="right"/>
              <w:rPr>
                <w:rFonts w:ascii="Times New Roman" w:hAnsi="Times New Roman"/>
                <w:sz w:val="24"/>
                <w:szCs w:val="24"/>
              </w:rPr>
            </w:pPr>
            <w:r w:rsidRPr="00D86641">
              <w:rPr>
                <w:rFonts w:ascii="Times New Roman" w:hAnsi="Times New Roman"/>
                <w:sz w:val="24"/>
                <w:szCs w:val="24"/>
              </w:rPr>
              <w:t xml:space="preserve">1 533 066 775 </w:t>
            </w:r>
          </w:p>
        </w:tc>
        <w:tc>
          <w:tcPr>
            <w:tcW w:w="1577" w:type="dxa"/>
            <w:tcBorders>
              <w:top w:val="nil"/>
              <w:left w:val="nil"/>
              <w:bottom w:val="single" w:sz="4" w:space="0" w:color="auto"/>
              <w:right w:val="single" w:sz="4" w:space="0" w:color="auto"/>
            </w:tcBorders>
            <w:noWrap/>
            <w:vAlign w:val="center"/>
          </w:tcPr>
          <w:p w:rsidR="00D81062" w:rsidRPr="00D86641" w:rsidRDefault="00D81062" w:rsidP="002816A6">
            <w:pPr>
              <w:widowControl w:val="0"/>
              <w:spacing w:after="0" w:line="240" w:lineRule="auto"/>
              <w:ind w:left="-126"/>
              <w:jc w:val="right"/>
              <w:rPr>
                <w:rFonts w:ascii="Times New Roman" w:hAnsi="Times New Roman"/>
                <w:sz w:val="24"/>
                <w:szCs w:val="24"/>
              </w:rPr>
            </w:pPr>
            <w:r w:rsidRPr="00D86641">
              <w:rPr>
                <w:rFonts w:ascii="Times New Roman" w:hAnsi="Times New Roman"/>
                <w:sz w:val="24"/>
                <w:szCs w:val="24"/>
              </w:rPr>
              <w:t>1 472 977 074</w:t>
            </w:r>
          </w:p>
        </w:tc>
        <w:tc>
          <w:tcPr>
            <w:tcW w:w="1417" w:type="dxa"/>
            <w:tcBorders>
              <w:top w:val="nil"/>
              <w:left w:val="nil"/>
              <w:bottom w:val="single" w:sz="4" w:space="0" w:color="auto"/>
              <w:right w:val="single" w:sz="4" w:space="0" w:color="auto"/>
            </w:tcBorders>
            <w:noWrap/>
            <w:vAlign w:val="center"/>
          </w:tcPr>
          <w:p w:rsidR="00D81062" w:rsidRPr="00D86641" w:rsidRDefault="00D81062" w:rsidP="002816A6">
            <w:pPr>
              <w:widowControl w:val="0"/>
              <w:spacing w:after="0" w:line="240" w:lineRule="auto"/>
              <w:ind w:right="-108"/>
              <w:jc w:val="center"/>
              <w:rPr>
                <w:rFonts w:ascii="Times New Roman" w:hAnsi="Times New Roman"/>
                <w:sz w:val="24"/>
                <w:szCs w:val="24"/>
              </w:rPr>
            </w:pPr>
            <w:r w:rsidRPr="00D86641">
              <w:rPr>
                <w:rFonts w:ascii="Times New Roman" w:hAnsi="Times New Roman"/>
                <w:sz w:val="24"/>
                <w:szCs w:val="24"/>
              </w:rPr>
              <w:t>96,</w:t>
            </w:r>
            <w:r>
              <w:rPr>
                <w:rFonts w:ascii="Times New Roman" w:hAnsi="Times New Roman"/>
                <w:sz w:val="24"/>
                <w:szCs w:val="24"/>
              </w:rPr>
              <w:t>1</w:t>
            </w:r>
          </w:p>
        </w:tc>
        <w:tc>
          <w:tcPr>
            <w:tcW w:w="1524" w:type="dxa"/>
            <w:tcBorders>
              <w:top w:val="nil"/>
              <w:left w:val="nil"/>
              <w:bottom w:val="single" w:sz="4" w:space="0" w:color="auto"/>
              <w:right w:val="single" w:sz="4" w:space="0" w:color="auto"/>
            </w:tcBorders>
            <w:vAlign w:val="center"/>
          </w:tcPr>
          <w:p w:rsidR="00D81062" w:rsidRPr="00D86641" w:rsidRDefault="00D81062" w:rsidP="002816A6">
            <w:pPr>
              <w:widowControl w:val="0"/>
              <w:spacing w:after="0" w:line="240" w:lineRule="auto"/>
              <w:ind w:firstLine="40"/>
              <w:contextualSpacing/>
              <w:jc w:val="center"/>
              <w:rPr>
                <w:rFonts w:ascii="Times New Roman" w:eastAsia="Calibri" w:hAnsi="Times New Roman"/>
                <w:bCs/>
                <w:sz w:val="24"/>
                <w:szCs w:val="24"/>
              </w:rPr>
            </w:pPr>
            <w:r>
              <w:rPr>
                <w:rFonts w:ascii="Times New Roman" w:eastAsia="Calibri" w:hAnsi="Times New Roman"/>
                <w:bCs/>
                <w:sz w:val="24"/>
                <w:szCs w:val="24"/>
              </w:rPr>
              <w:t>116,8</w:t>
            </w:r>
          </w:p>
        </w:tc>
      </w:tr>
    </w:tbl>
    <w:p w:rsidR="009C0BBE" w:rsidRPr="009C0BBE" w:rsidRDefault="009C0BBE" w:rsidP="00D81062">
      <w:pPr>
        <w:widowControl w:val="0"/>
        <w:spacing w:line="240" w:lineRule="auto"/>
        <w:ind w:firstLine="426"/>
        <w:contextualSpacing/>
        <w:jc w:val="both"/>
        <w:rPr>
          <w:rFonts w:ascii="Times New Roman" w:eastAsia="Calibri" w:hAnsi="Times New Roman"/>
          <w:szCs w:val="28"/>
        </w:rPr>
      </w:pPr>
    </w:p>
    <w:p w:rsidR="00D81062" w:rsidRDefault="00D81062" w:rsidP="00D81062">
      <w:pPr>
        <w:widowControl w:val="0"/>
        <w:spacing w:line="240" w:lineRule="auto"/>
        <w:ind w:firstLine="426"/>
        <w:contextualSpacing/>
        <w:jc w:val="both"/>
        <w:rPr>
          <w:rFonts w:ascii="Times New Roman" w:eastAsia="Calibri" w:hAnsi="Times New Roman"/>
          <w:sz w:val="28"/>
          <w:szCs w:val="28"/>
        </w:rPr>
      </w:pPr>
      <w:r w:rsidRPr="00270E7B">
        <w:rPr>
          <w:rFonts w:ascii="Times New Roman" w:eastAsia="Calibri" w:hAnsi="Times New Roman"/>
          <w:sz w:val="28"/>
          <w:szCs w:val="28"/>
        </w:rPr>
        <w:t>Доля прочих расходов (</w:t>
      </w:r>
      <w:r>
        <w:rPr>
          <w:rFonts w:ascii="Times New Roman" w:eastAsia="Calibri" w:hAnsi="Times New Roman"/>
          <w:sz w:val="28"/>
          <w:szCs w:val="28"/>
        </w:rPr>
        <w:t>включая</w:t>
      </w:r>
      <w:r w:rsidRPr="00270E7B">
        <w:rPr>
          <w:rFonts w:ascii="Times New Roman" w:eastAsia="Calibri" w:hAnsi="Times New Roman"/>
          <w:sz w:val="28"/>
          <w:szCs w:val="28"/>
        </w:rPr>
        <w:t xml:space="preserve"> профинансированны</w:t>
      </w:r>
      <w:r>
        <w:rPr>
          <w:rFonts w:ascii="Times New Roman" w:eastAsia="Calibri" w:hAnsi="Times New Roman"/>
          <w:sz w:val="28"/>
          <w:szCs w:val="28"/>
        </w:rPr>
        <w:t>е</w:t>
      </w:r>
      <w:r w:rsidRPr="00270E7B">
        <w:rPr>
          <w:rFonts w:ascii="Times New Roman" w:eastAsia="Calibri" w:hAnsi="Times New Roman"/>
          <w:sz w:val="28"/>
          <w:szCs w:val="28"/>
        </w:rPr>
        <w:t xml:space="preserve"> из средств учреждений, оказывающих платные услуги, а также расход</w:t>
      </w:r>
      <w:r>
        <w:rPr>
          <w:rFonts w:ascii="Times New Roman" w:eastAsia="Calibri" w:hAnsi="Times New Roman"/>
          <w:sz w:val="28"/>
          <w:szCs w:val="28"/>
        </w:rPr>
        <w:t>ы</w:t>
      </w:r>
      <w:r w:rsidRPr="00270E7B">
        <w:rPr>
          <w:rFonts w:ascii="Times New Roman" w:eastAsia="Calibri" w:hAnsi="Times New Roman"/>
          <w:sz w:val="28"/>
          <w:szCs w:val="28"/>
        </w:rPr>
        <w:t>, направленны</w:t>
      </w:r>
      <w:r>
        <w:rPr>
          <w:rFonts w:ascii="Times New Roman" w:eastAsia="Calibri" w:hAnsi="Times New Roman"/>
          <w:sz w:val="28"/>
          <w:szCs w:val="28"/>
        </w:rPr>
        <w:t>е</w:t>
      </w:r>
      <w:r w:rsidRPr="00270E7B">
        <w:rPr>
          <w:rFonts w:ascii="Times New Roman" w:eastAsia="Calibri" w:hAnsi="Times New Roman"/>
          <w:sz w:val="28"/>
          <w:szCs w:val="28"/>
        </w:rPr>
        <w:t xml:space="preserve"> на реализацию государственных программ) возросла до 16,7% (+2,5 п.п.)</w:t>
      </w:r>
      <w:r>
        <w:rPr>
          <w:rFonts w:ascii="Times New Roman" w:eastAsia="Calibri" w:hAnsi="Times New Roman"/>
          <w:sz w:val="28"/>
          <w:szCs w:val="28"/>
        </w:rPr>
        <w:t>.</w:t>
      </w:r>
    </w:p>
    <w:p w:rsidR="00D8106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До </w:t>
      </w:r>
      <w:r w:rsidRPr="0041650A">
        <w:rPr>
          <w:rFonts w:ascii="Times New Roman" w:eastAsia="Calibri" w:hAnsi="Times New Roman"/>
          <w:sz w:val="28"/>
          <w:szCs w:val="28"/>
        </w:rPr>
        <w:t>14,1%</w:t>
      </w:r>
      <w:r>
        <w:rPr>
          <w:rFonts w:ascii="Times New Roman" w:eastAsia="Calibri" w:hAnsi="Times New Roman"/>
          <w:sz w:val="28"/>
          <w:szCs w:val="28"/>
        </w:rPr>
        <w:t xml:space="preserve"> (</w:t>
      </w:r>
      <w:r w:rsidRPr="002243E8">
        <w:rPr>
          <w:rFonts w:ascii="Times New Roman" w:eastAsia="Calibri" w:hAnsi="Times New Roman"/>
          <w:sz w:val="28"/>
          <w:szCs w:val="28"/>
        </w:rPr>
        <w:t xml:space="preserve">15,4% </w:t>
      </w:r>
      <w:r>
        <w:rPr>
          <w:rFonts w:ascii="Times New Roman" w:eastAsia="Calibri" w:hAnsi="Times New Roman"/>
          <w:sz w:val="28"/>
          <w:szCs w:val="28"/>
        </w:rPr>
        <w:t xml:space="preserve">в 2018 году) сократился </w:t>
      </w:r>
      <w:r w:rsidRPr="0041650A">
        <w:rPr>
          <w:rFonts w:ascii="Times New Roman" w:eastAsia="Calibri" w:hAnsi="Times New Roman"/>
          <w:sz w:val="28"/>
          <w:szCs w:val="28"/>
        </w:rPr>
        <w:t xml:space="preserve">удельный вес </w:t>
      </w:r>
      <w:r>
        <w:rPr>
          <w:rFonts w:ascii="Times New Roman" w:eastAsia="Calibri" w:hAnsi="Times New Roman"/>
          <w:sz w:val="28"/>
          <w:szCs w:val="28"/>
        </w:rPr>
        <w:t>з</w:t>
      </w:r>
      <w:r w:rsidRPr="0041650A">
        <w:rPr>
          <w:rFonts w:ascii="Times New Roman" w:eastAsia="Calibri" w:hAnsi="Times New Roman"/>
          <w:sz w:val="28"/>
          <w:szCs w:val="28"/>
        </w:rPr>
        <w:t>атрат на содержание силовых структур и о</w:t>
      </w:r>
      <w:r>
        <w:rPr>
          <w:rFonts w:ascii="Times New Roman" w:eastAsia="Calibri" w:hAnsi="Times New Roman"/>
          <w:sz w:val="28"/>
          <w:szCs w:val="28"/>
        </w:rPr>
        <w:t>рганов обеспечения правопорядка</w:t>
      </w:r>
      <w:r w:rsidRPr="0041650A">
        <w:rPr>
          <w:rFonts w:ascii="Times New Roman" w:eastAsia="Calibri" w:hAnsi="Times New Roman"/>
          <w:sz w:val="28"/>
          <w:szCs w:val="28"/>
        </w:rPr>
        <w:t>.</w:t>
      </w:r>
    </w:p>
    <w:p w:rsidR="00D81062" w:rsidRPr="00CB462C" w:rsidRDefault="00D81062" w:rsidP="00D81062">
      <w:pPr>
        <w:widowControl w:val="0"/>
        <w:spacing w:after="0" w:line="240" w:lineRule="auto"/>
        <w:ind w:firstLine="426"/>
        <w:jc w:val="both"/>
        <w:rPr>
          <w:rFonts w:ascii="Times New Roman" w:eastAsia="Calibri" w:hAnsi="Times New Roman"/>
          <w:sz w:val="28"/>
          <w:szCs w:val="28"/>
        </w:rPr>
      </w:pPr>
      <w:r w:rsidRPr="00CB462C">
        <w:rPr>
          <w:rFonts w:ascii="Times New Roman" w:eastAsia="Calibri" w:hAnsi="Times New Roman"/>
          <w:sz w:val="28"/>
          <w:szCs w:val="28"/>
        </w:rPr>
        <w:t xml:space="preserve">Благодаря </w:t>
      </w:r>
      <w:r>
        <w:rPr>
          <w:rFonts w:ascii="Times New Roman" w:eastAsia="Calibri" w:hAnsi="Times New Roman"/>
          <w:sz w:val="28"/>
          <w:szCs w:val="28"/>
        </w:rPr>
        <w:t xml:space="preserve">рациональному распределению </w:t>
      </w:r>
      <w:r w:rsidRPr="00CB462C">
        <w:rPr>
          <w:rFonts w:ascii="Times New Roman" w:eastAsia="Calibri" w:hAnsi="Times New Roman"/>
          <w:sz w:val="28"/>
          <w:szCs w:val="28"/>
        </w:rPr>
        <w:t xml:space="preserve">бюджетных средств, выделяемых на содержание государственного аппарата, долевое представление данной статьи </w:t>
      </w:r>
      <w:r w:rsidRPr="002C7145">
        <w:rPr>
          <w:rFonts w:ascii="Times New Roman" w:eastAsia="Calibri" w:hAnsi="Times New Roman"/>
          <w:sz w:val="28"/>
          <w:szCs w:val="28"/>
        </w:rPr>
        <w:t>сохранилось на уровне</w:t>
      </w:r>
      <w:r>
        <w:rPr>
          <w:rFonts w:ascii="Times New Roman" w:eastAsia="Calibri" w:hAnsi="Times New Roman"/>
          <w:sz w:val="28"/>
          <w:szCs w:val="28"/>
        </w:rPr>
        <w:t xml:space="preserve"> </w:t>
      </w:r>
      <w:r w:rsidRPr="007A1107">
        <w:rPr>
          <w:rFonts w:ascii="Times New Roman" w:eastAsia="Calibri" w:hAnsi="Times New Roman"/>
          <w:sz w:val="28"/>
          <w:szCs w:val="28"/>
        </w:rPr>
        <w:t>2018 года</w:t>
      </w:r>
      <w:r>
        <w:rPr>
          <w:rFonts w:ascii="Times New Roman" w:eastAsia="Calibri" w:hAnsi="Times New Roman"/>
          <w:sz w:val="28"/>
          <w:szCs w:val="28"/>
        </w:rPr>
        <w:t xml:space="preserve">, составив </w:t>
      </w:r>
      <w:r w:rsidRPr="00CB462C">
        <w:rPr>
          <w:rFonts w:ascii="Times New Roman" w:eastAsia="Calibri" w:hAnsi="Times New Roman"/>
          <w:sz w:val="28"/>
          <w:szCs w:val="28"/>
        </w:rPr>
        <w:t>6,</w:t>
      </w:r>
      <w:r>
        <w:rPr>
          <w:rFonts w:ascii="Times New Roman" w:eastAsia="Calibri" w:hAnsi="Times New Roman"/>
          <w:sz w:val="28"/>
          <w:szCs w:val="28"/>
        </w:rPr>
        <w:t>2</w:t>
      </w:r>
      <w:r w:rsidRPr="00CB462C">
        <w:rPr>
          <w:rFonts w:ascii="Times New Roman" w:eastAsia="Calibri" w:hAnsi="Times New Roman"/>
          <w:sz w:val="28"/>
          <w:szCs w:val="28"/>
        </w:rPr>
        <w:t>%.</w:t>
      </w:r>
    </w:p>
    <w:p w:rsidR="00D81062" w:rsidRDefault="00D81062" w:rsidP="00D81062">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Д</w:t>
      </w:r>
      <w:r w:rsidRPr="0041650A">
        <w:rPr>
          <w:rFonts w:ascii="Times New Roman" w:eastAsia="Calibri" w:hAnsi="Times New Roman"/>
          <w:sz w:val="28"/>
          <w:szCs w:val="28"/>
        </w:rPr>
        <w:t xml:space="preserve">оля расходов на финансовую помощь бюджетам других уровней </w:t>
      </w:r>
      <w:r>
        <w:rPr>
          <w:rFonts w:ascii="Times New Roman" w:eastAsia="Calibri" w:hAnsi="Times New Roman"/>
          <w:sz w:val="28"/>
          <w:szCs w:val="28"/>
        </w:rPr>
        <w:t xml:space="preserve">сузилась на </w:t>
      </w:r>
      <w:r w:rsidRPr="0041650A">
        <w:rPr>
          <w:rFonts w:ascii="Times New Roman" w:eastAsia="Calibri" w:hAnsi="Times New Roman"/>
          <w:sz w:val="28"/>
          <w:szCs w:val="28"/>
        </w:rPr>
        <w:t>1,4 п.п.</w:t>
      </w:r>
      <w:r>
        <w:rPr>
          <w:rFonts w:ascii="Times New Roman" w:eastAsia="Calibri" w:hAnsi="Times New Roman"/>
          <w:sz w:val="28"/>
          <w:szCs w:val="28"/>
        </w:rPr>
        <w:t xml:space="preserve"> </w:t>
      </w:r>
      <w:r w:rsidRPr="0041650A">
        <w:rPr>
          <w:rFonts w:ascii="Times New Roman" w:eastAsia="Calibri" w:hAnsi="Times New Roman"/>
          <w:sz w:val="28"/>
          <w:szCs w:val="28"/>
        </w:rPr>
        <w:t xml:space="preserve">до 3,1% </w:t>
      </w:r>
      <w:r>
        <w:rPr>
          <w:rFonts w:ascii="Times New Roman" w:eastAsia="Calibri" w:hAnsi="Times New Roman"/>
          <w:sz w:val="28"/>
          <w:szCs w:val="28"/>
        </w:rPr>
        <w:t>совокупного показателя.</w:t>
      </w:r>
    </w:p>
    <w:p w:rsidR="00D81062" w:rsidRPr="00CB462C" w:rsidRDefault="00D81062" w:rsidP="00D81062">
      <w:pPr>
        <w:widowControl w:val="0"/>
        <w:spacing w:after="0" w:line="240" w:lineRule="auto"/>
        <w:ind w:firstLine="426"/>
        <w:jc w:val="both"/>
        <w:rPr>
          <w:rFonts w:ascii="Times New Roman" w:eastAsia="Calibri" w:hAnsi="Times New Roman"/>
          <w:sz w:val="28"/>
          <w:szCs w:val="28"/>
        </w:rPr>
      </w:pPr>
      <w:r w:rsidRPr="00A40070">
        <w:rPr>
          <w:rFonts w:ascii="Times New Roman" w:eastAsia="Calibri" w:hAnsi="Times New Roman"/>
          <w:spacing w:val="-2"/>
          <w:sz w:val="28"/>
          <w:szCs w:val="28"/>
        </w:rPr>
        <w:t>В процессе исполнения государственного бюджета особое внимание уделялось финансовому обеспечению решения социальных задач республики,</w:t>
      </w:r>
      <w:r w:rsidRPr="00A40070">
        <w:rPr>
          <w:rFonts w:ascii="Times New Roman" w:eastAsia="Calibri" w:hAnsi="Times New Roman"/>
          <w:sz w:val="28"/>
          <w:szCs w:val="28"/>
        </w:rPr>
        <w:t xml:space="preserve"> что подтверждается долей </w:t>
      </w:r>
      <w:r w:rsidRPr="00CB462C">
        <w:rPr>
          <w:rFonts w:ascii="Times New Roman" w:eastAsia="Calibri" w:hAnsi="Times New Roman"/>
          <w:sz w:val="28"/>
          <w:szCs w:val="28"/>
        </w:rPr>
        <w:t xml:space="preserve">социально-защищенных статей в </w:t>
      </w:r>
      <w:r w:rsidRPr="00A40070">
        <w:rPr>
          <w:rFonts w:ascii="Times New Roman" w:eastAsia="Calibri" w:hAnsi="Times New Roman"/>
          <w:sz w:val="28"/>
          <w:szCs w:val="28"/>
        </w:rPr>
        <w:t>фактически профинансированных</w:t>
      </w:r>
      <w:r>
        <w:rPr>
          <w:rFonts w:ascii="Times New Roman" w:eastAsia="Calibri" w:hAnsi="Times New Roman"/>
          <w:sz w:val="28"/>
          <w:szCs w:val="28"/>
        </w:rPr>
        <w:t xml:space="preserve"> </w:t>
      </w:r>
      <w:r w:rsidRPr="00CB462C">
        <w:rPr>
          <w:rFonts w:ascii="Times New Roman" w:eastAsia="Calibri" w:hAnsi="Times New Roman"/>
          <w:sz w:val="28"/>
          <w:szCs w:val="28"/>
        </w:rPr>
        <w:t>суммарн</w:t>
      </w:r>
      <w:r>
        <w:rPr>
          <w:rFonts w:ascii="Times New Roman" w:eastAsia="Calibri" w:hAnsi="Times New Roman"/>
          <w:sz w:val="28"/>
          <w:szCs w:val="28"/>
        </w:rPr>
        <w:t>ых расходах – 66,0</w:t>
      </w:r>
      <w:r w:rsidRPr="00CB462C">
        <w:rPr>
          <w:rFonts w:ascii="Times New Roman" w:eastAsia="Calibri" w:hAnsi="Times New Roman"/>
          <w:sz w:val="28"/>
          <w:szCs w:val="28"/>
        </w:rPr>
        <w:t>% (+</w:t>
      </w:r>
      <w:r>
        <w:rPr>
          <w:rFonts w:ascii="Times New Roman" w:eastAsia="Calibri" w:hAnsi="Times New Roman"/>
          <w:sz w:val="28"/>
          <w:szCs w:val="28"/>
        </w:rPr>
        <w:t>7,3</w:t>
      </w:r>
      <w:r w:rsidRPr="00CB462C">
        <w:rPr>
          <w:rFonts w:ascii="Times New Roman" w:eastAsia="Calibri" w:hAnsi="Times New Roman"/>
          <w:sz w:val="28"/>
          <w:szCs w:val="28"/>
        </w:rPr>
        <w:t>% в абсолютном выражении к баз</w:t>
      </w:r>
      <w:r>
        <w:rPr>
          <w:rFonts w:ascii="Times New Roman" w:eastAsia="Calibri" w:hAnsi="Times New Roman"/>
          <w:sz w:val="28"/>
          <w:szCs w:val="28"/>
        </w:rPr>
        <w:t>исн</w:t>
      </w:r>
      <w:r w:rsidRPr="00CB462C">
        <w:rPr>
          <w:rFonts w:ascii="Times New Roman" w:eastAsia="Calibri" w:hAnsi="Times New Roman"/>
          <w:sz w:val="28"/>
          <w:szCs w:val="28"/>
        </w:rPr>
        <w:t xml:space="preserve">ому показателю). </w:t>
      </w:r>
    </w:p>
    <w:p w:rsidR="00D81062" w:rsidRPr="00CB462C" w:rsidRDefault="00D81062" w:rsidP="00D81062">
      <w:pPr>
        <w:widowControl w:val="0"/>
        <w:suppressAutoHyphens/>
        <w:spacing w:after="0" w:line="240" w:lineRule="auto"/>
        <w:ind w:firstLine="426"/>
        <w:jc w:val="both"/>
        <w:rPr>
          <w:rFonts w:ascii="Times New Roman" w:eastAsia="Calibri" w:hAnsi="Times New Roman"/>
          <w:sz w:val="28"/>
          <w:szCs w:val="28"/>
        </w:rPr>
      </w:pPr>
      <w:r w:rsidRPr="00CB462C">
        <w:rPr>
          <w:rFonts w:ascii="Times New Roman" w:eastAsia="Calibri" w:hAnsi="Times New Roman"/>
          <w:sz w:val="28"/>
          <w:szCs w:val="28"/>
        </w:rPr>
        <w:t>Расходы по социально защищенным статьям республиканского бюджета были исполнены на 90,</w:t>
      </w:r>
      <w:r>
        <w:rPr>
          <w:rFonts w:ascii="Times New Roman" w:eastAsia="Calibri" w:hAnsi="Times New Roman"/>
          <w:sz w:val="28"/>
          <w:szCs w:val="28"/>
        </w:rPr>
        <w:t>5</w:t>
      </w:r>
      <w:r w:rsidRPr="00CB462C">
        <w:rPr>
          <w:rFonts w:ascii="Times New Roman" w:eastAsia="Calibri" w:hAnsi="Times New Roman"/>
          <w:sz w:val="28"/>
          <w:szCs w:val="28"/>
        </w:rPr>
        <w:t xml:space="preserve">% и профинансированы в объеме </w:t>
      </w:r>
      <w:r w:rsidRPr="00A40070">
        <w:rPr>
          <w:rFonts w:ascii="Times New Roman" w:eastAsia="Calibri" w:hAnsi="Times New Roman"/>
          <w:bCs/>
          <w:sz w:val="28"/>
          <w:szCs w:val="28"/>
        </w:rPr>
        <w:t>2</w:t>
      </w:r>
      <w:r>
        <w:rPr>
          <w:rFonts w:ascii="Times New Roman" w:eastAsia="Calibri" w:hAnsi="Times New Roman"/>
          <w:bCs/>
          <w:sz w:val="28"/>
          <w:szCs w:val="28"/>
        </w:rPr>
        <w:t> </w:t>
      </w:r>
      <w:r w:rsidRPr="00A40070">
        <w:rPr>
          <w:rFonts w:ascii="Times New Roman" w:eastAsia="Calibri" w:hAnsi="Times New Roman"/>
          <w:bCs/>
          <w:sz w:val="28"/>
          <w:szCs w:val="28"/>
        </w:rPr>
        <w:t>230</w:t>
      </w:r>
      <w:r>
        <w:rPr>
          <w:rFonts w:ascii="Times New Roman" w:eastAsia="Calibri" w:hAnsi="Times New Roman"/>
          <w:bCs/>
          <w:sz w:val="28"/>
          <w:szCs w:val="28"/>
        </w:rPr>
        <w:t> </w:t>
      </w:r>
      <w:r w:rsidRPr="00A40070">
        <w:rPr>
          <w:rFonts w:ascii="Times New Roman" w:eastAsia="Calibri" w:hAnsi="Times New Roman"/>
          <w:bCs/>
          <w:sz w:val="28"/>
          <w:szCs w:val="28"/>
        </w:rPr>
        <w:t>754</w:t>
      </w:r>
      <w:r>
        <w:rPr>
          <w:rFonts w:ascii="Times New Roman" w:eastAsia="Calibri" w:hAnsi="Times New Roman"/>
          <w:bCs/>
          <w:sz w:val="28"/>
          <w:szCs w:val="28"/>
        </w:rPr>
        <w:t> </w:t>
      </w:r>
      <w:r w:rsidRPr="00A40070">
        <w:rPr>
          <w:rFonts w:ascii="Times New Roman" w:eastAsia="Calibri" w:hAnsi="Times New Roman"/>
          <w:bCs/>
          <w:sz w:val="28"/>
          <w:szCs w:val="28"/>
        </w:rPr>
        <w:t>731</w:t>
      </w:r>
      <w:r>
        <w:rPr>
          <w:rFonts w:ascii="Times New Roman" w:eastAsia="Calibri" w:hAnsi="Times New Roman"/>
          <w:bCs/>
          <w:sz w:val="28"/>
          <w:szCs w:val="28"/>
        </w:rPr>
        <w:t xml:space="preserve"> </w:t>
      </w:r>
      <w:r w:rsidRPr="00CB462C">
        <w:rPr>
          <w:rFonts w:ascii="Times New Roman" w:eastAsia="Calibri" w:hAnsi="Times New Roman"/>
          <w:sz w:val="28"/>
          <w:szCs w:val="28"/>
        </w:rPr>
        <w:t>руб.</w:t>
      </w:r>
      <w:r w:rsidRPr="00CB462C">
        <w:rPr>
          <w:rFonts w:ascii="Times New Roman" w:eastAsia="Calibri" w:hAnsi="Times New Roman"/>
          <w:spacing w:val="-2"/>
          <w:sz w:val="28"/>
          <w:szCs w:val="28"/>
        </w:rPr>
        <w:t xml:space="preserve"> Наибольший удельный вес в них занимал</w:t>
      </w:r>
      <w:r>
        <w:rPr>
          <w:rFonts w:ascii="Times New Roman" w:eastAsia="Calibri" w:hAnsi="Times New Roman"/>
          <w:spacing w:val="-2"/>
          <w:sz w:val="28"/>
          <w:szCs w:val="28"/>
        </w:rPr>
        <w:t>и</w:t>
      </w:r>
      <w:r w:rsidRPr="00CB462C">
        <w:rPr>
          <w:rFonts w:ascii="Times New Roman" w:eastAsia="Calibri" w:hAnsi="Times New Roman"/>
          <w:spacing w:val="-2"/>
          <w:sz w:val="28"/>
          <w:szCs w:val="28"/>
        </w:rPr>
        <w:t xml:space="preserve"> заработн</w:t>
      </w:r>
      <w:r>
        <w:rPr>
          <w:rFonts w:ascii="Times New Roman" w:eastAsia="Calibri" w:hAnsi="Times New Roman"/>
          <w:spacing w:val="-2"/>
          <w:sz w:val="28"/>
          <w:szCs w:val="28"/>
        </w:rPr>
        <w:t>ые</w:t>
      </w:r>
      <w:r w:rsidRPr="00CB462C">
        <w:rPr>
          <w:rFonts w:ascii="Times New Roman" w:eastAsia="Calibri" w:hAnsi="Times New Roman"/>
          <w:spacing w:val="-2"/>
          <w:sz w:val="28"/>
          <w:szCs w:val="28"/>
        </w:rPr>
        <w:t xml:space="preserve"> платы с учетом взносов на социальное страхование – </w:t>
      </w:r>
      <w:r>
        <w:rPr>
          <w:rFonts w:ascii="Times New Roman" w:eastAsia="Calibri" w:hAnsi="Times New Roman"/>
          <w:spacing w:val="-2"/>
          <w:sz w:val="28"/>
          <w:szCs w:val="28"/>
        </w:rPr>
        <w:t>64,3</w:t>
      </w:r>
      <w:r w:rsidRPr="00CB462C">
        <w:rPr>
          <w:rFonts w:ascii="Times New Roman" w:eastAsia="Calibri" w:hAnsi="Times New Roman"/>
          <w:spacing w:val="-2"/>
          <w:sz w:val="28"/>
          <w:szCs w:val="28"/>
        </w:rPr>
        <w:t xml:space="preserve">%, а также социальные пенсии – </w:t>
      </w:r>
      <w:r>
        <w:rPr>
          <w:rFonts w:ascii="Times New Roman" w:eastAsia="Calibri" w:hAnsi="Times New Roman"/>
          <w:spacing w:val="-2"/>
          <w:sz w:val="28"/>
          <w:szCs w:val="28"/>
        </w:rPr>
        <w:t>6,7</w:t>
      </w:r>
      <w:r w:rsidRPr="00CB462C">
        <w:rPr>
          <w:rFonts w:ascii="Times New Roman" w:eastAsia="Calibri" w:hAnsi="Times New Roman"/>
          <w:spacing w:val="-2"/>
          <w:sz w:val="28"/>
          <w:szCs w:val="28"/>
        </w:rPr>
        <w:t>%</w:t>
      </w:r>
      <w:r>
        <w:rPr>
          <w:rFonts w:ascii="Times New Roman" w:eastAsia="Calibri" w:hAnsi="Times New Roman"/>
          <w:spacing w:val="-2"/>
          <w:sz w:val="28"/>
          <w:szCs w:val="28"/>
        </w:rPr>
        <w:t>,</w:t>
      </w:r>
      <w:r w:rsidRPr="00CB462C">
        <w:rPr>
          <w:rFonts w:ascii="Times New Roman" w:eastAsia="Calibri" w:hAnsi="Times New Roman"/>
          <w:spacing w:val="-2"/>
          <w:sz w:val="28"/>
          <w:szCs w:val="28"/>
        </w:rPr>
        <w:t xml:space="preserve"> пенсии и пожизненное содержание – 3,</w:t>
      </w:r>
      <w:r>
        <w:rPr>
          <w:rFonts w:ascii="Times New Roman" w:eastAsia="Calibri" w:hAnsi="Times New Roman"/>
          <w:spacing w:val="-2"/>
          <w:sz w:val="28"/>
          <w:szCs w:val="28"/>
        </w:rPr>
        <w:t>9</w:t>
      </w:r>
      <w:r w:rsidRPr="00CB462C">
        <w:rPr>
          <w:rFonts w:ascii="Times New Roman" w:eastAsia="Calibri" w:hAnsi="Times New Roman"/>
          <w:spacing w:val="-2"/>
          <w:sz w:val="28"/>
          <w:szCs w:val="28"/>
        </w:rPr>
        <w:t>%.</w:t>
      </w:r>
    </w:p>
    <w:p w:rsidR="00D81062" w:rsidRPr="00140F53" w:rsidRDefault="00D81062" w:rsidP="00D81062">
      <w:pPr>
        <w:widowControl w:val="0"/>
        <w:spacing w:after="0" w:line="240" w:lineRule="auto"/>
        <w:ind w:firstLine="426"/>
        <w:jc w:val="right"/>
        <w:rPr>
          <w:rFonts w:ascii="Times New Roman" w:hAnsi="Times New Roman"/>
          <w:i/>
          <w:sz w:val="28"/>
          <w:szCs w:val="28"/>
        </w:rPr>
      </w:pPr>
      <w:r w:rsidRPr="00140F53">
        <w:rPr>
          <w:rFonts w:ascii="Times New Roman" w:hAnsi="Times New Roman"/>
          <w:i/>
          <w:sz w:val="28"/>
          <w:szCs w:val="28"/>
        </w:rPr>
        <w:t>Таблица 9</w:t>
      </w:r>
    </w:p>
    <w:p w:rsidR="00D81062" w:rsidRPr="00CB462C" w:rsidRDefault="00D81062" w:rsidP="00D81062">
      <w:pPr>
        <w:widowControl w:val="0"/>
        <w:spacing w:after="0" w:line="240" w:lineRule="auto"/>
        <w:ind w:firstLine="426"/>
        <w:contextualSpacing/>
        <w:jc w:val="center"/>
        <w:rPr>
          <w:rFonts w:ascii="Times New Roman" w:hAnsi="Times New Roman"/>
          <w:b/>
          <w:sz w:val="28"/>
          <w:szCs w:val="28"/>
        </w:rPr>
      </w:pPr>
      <w:r w:rsidRPr="00CB462C">
        <w:rPr>
          <w:rFonts w:ascii="Times New Roman" w:hAnsi="Times New Roman"/>
          <w:b/>
          <w:sz w:val="28"/>
          <w:szCs w:val="28"/>
        </w:rPr>
        <w:t>Сальдо доходов и расходов Консолидированного бюджета</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8"/>
        <w:gridCol w:w="1473"/>
        <w:gridCol w:w="860"/>
        <w:gridCol w:w="741"/>
        <w:gridCol w:w="1473"/>
        <w:gridCol w:w="761"/>
        <w:gridCol w:w="695"/>
        <w:gridCol w:w="1097"/>
      </w:tblGrid>
      <w:tr w:rsidR="00D81062" w:rsidRPr="00CB462C" w:rsidTr="002816A6">
        <w:trPr>
          <w:trHeight w:val="97"/>
          <w:jc w:val="center"/>
        </w:trPr>
        <w:tc>
          <w:tcPr>
            <w:tcW w:w="2458" w:type="dxa"/>
            <w:vMerge w:val="restart"/>
            <w:shd w:val="clear" w:color="auto" w:fill="D9D9D9" w:themeFill="background1" w:themeFillShade="D9"/>
            <w:vAlign w:val="center"/>
          </w:tcPr>
          <w:p w:rsidR="00D81062" w:rsidRPr="00DB0C66" w:rsidRDefault="00D81062" w:rsidP="002816A6">
            <w:pPr>
              <w:widowControl w:val="0"/>
              <w:spacing w:after="0" w:line="240" w:lineRule="auto"/>
              <w:ind w:firstLine="426"/>
              <w:contextualSpacing/>
              <w:jc w:val="center"/>
              <w:rPr>
                <w:rFonts w:ascii="Times New Roman" w:eastAsia="Calibri" w:hAnsi="Times New Roman"/>
                <w:b/>
                <w:sz w:val="24"/>
                <w:szCs w:val="24"/>
              </w:rPr>
            </w:pPr>
          </w:p>
        </w:tc>
        <w:tc>
          <w:tcPr>
            <w:tcW w:w="3074" w:type="dxa"/>
            <w:gridSpan w:val="3"/>
            <w:shd w:val="clear" w:color="auto" w:fill="D9D9D9" w:themeFill="background1" w:themeFillShade="D9"/>
            <w:vAlign w:val="center"/>
          </w:tcPr>
          <w:p w:rsidR="00D81062" w:rsidRPr="00DB0C66" w:rsidRDefault="00D81062" w:rsidP="002816A6">
            <w:pPr>
              <w:widowControl w:val="0"/>
              <w:spacing w:after="0" w:line="240" w:lineRule="auto"/>
              <w:ind w:firstLine="426"/>
              <w:contextualSpacing/>
              <w:jc w:val="center"/>
              <w:rPr>
                <w:rFonts w:ascii="Times New Roman" w:eastAsia="Calibri" w:hAnsi="Times New Roman"/>
                <w:b/>
                <w:sz w:val="24"/>
                <w:szCs w:val="24"/>
              </w:rPr>
            </w:pPr>
            <w:r w:rsidRPr="00DB0C66">
              <w:rPr>
                <w:rFonts w:ascii="Times New Roman" w:eastAsia="Calibri" w:hAnsi="Times New Roman"/>
                <w:b/>
                <w:sz w:val="24"/>
                <w:szCs w:val="24"/>
              </w:rPr>
              <w:t>201</w:t>
            </w:r>
            <w:r>
              <w:rPr>
                <w:rFonts w:ascii="Times New Roman" w:eastAsia="Calibri" w:hAnsi="Times New Roman"/>
                <w:b/>
                <w:sz w:val="24"/>
                <w:szCs w:val="24"/>
              </w:rPr>
              <w:t>8</w:t>
            </w:r>
            <w:r w:rsidRPr="00DB0C66">
              <w:rPr>
                <w:rFonts w:ascii="Times New Roman" w:eastAsia="Calibri" w:hAnsi="Times New Roman"/>
                <w:b/>
                <w:sz w:val="24"/>
                <w:szCs w:val="24"/>
              </w:rPr>
              <w:t xml:space="preserve"> год</w:t>
            </w:r>
          </w:p>
        </w:tc>
        <w:tc>
          <w:tcPr>
            <w:tcW w:w="2929" w:type="dxa"/>
            <w:gridSpan w:val="3"/>
            <w:shd w:val="clear" w:color="auto" w:fill="D9D9D9" w:themeFill="background1" w:themeFillShade="D9"/>
            <w:vAlign w:val="center"/>
          </w:tcPr>
          <w:p w:rsidR="00D81062" w:rsidRPr="00DB0C66" w:rsidRDefault="00D81062" w:rsidP="002816A6">
            <w:pPr>
              <w:widowControl w:val="0"/>
              <w:spacing w:after="0" w:line="240" w:lineRule="auto"/>
              <w:ind w:firstLine="426"/>
              <w:contextualSpacing/>
              <w:jc w:val="center"/>
              <w:rPr>
                <w:rFonts w:ascii="Times New Roman" w:eastAsia="Calibri" w:hAnsi="Times New Roman"/>
                <w:b/>
                <w:sz w:val="24"/>
                <w:szCs w:val="24"/>
              </w:rPr>
            </w:pPr>
            <w:r w:rsidRPr="00DB0C66">
              <w:rPr>
                <w:rFonts w:ascii="Times New Roman" w:eastAsia="Calibri" w:hAnsi="Times New Roman"/>
                <w:b/>
                <w:sz w:val="24"/>
                <w:szCs w:val="24"/>
              </w:rPr>
              <w:t>201</w:t>
            </w:r>
            <w:r>
              <w:rPr>
                <w:rFonts w:ascii="Times New Roman" w:eastAsia="Calibri" w:hAnsi="Times New Roman"/>
                <w:b/>
                <w:sz w:val="24"/>
                <w:szCs w:val="24"/>
              </w:rPr>
              <w:t>9</w:t>
            </w:r>
            <w:r w:rsidRPr="00DB0C66">
              <w:rPr>
                <w:rFonts w:ascii="Times New Roman" w:eastAsia="Calibri" w:hAnsi="Times New Roman"/>
                <w:b/>
                <w:sz w:val="24"/>
                <w:szCs w:val="24"/>
              </w:rPr>
              <w:t xml:space="preserve"> год</w:t>
            </w:r>
          </w:p>
        </w:tc>
        <w:tc>
          <w:tcPr>
            <w:tcW w:w="1097" w:type="dxa"/>
            <w:vMerge w:val="restart"/>
            <w:shd w:val="clear" w:color="auto" w:fill="D9D9D9" w:themeFill="background1" w:themeFillShade="D9"/>
            <w:vAlign w:val="center"/>
          </w:tcPr>
          <w:p w:rsidR="00D81062" w:rsidRPr="00DB0C66" w:rsidRDefault="00D81062" w:rsidP="002816A6">
            <w:pPr>
              <w:widowControl w:val="0"/>
              <w:spacing w:after="0" w:line="240" w:lineRule="auto"/>
              <w:ind w:left="-121" w:right="-113" w:hanging="51"/>
              <w:contextualSpacing/>
              <w:jc w:val="center"/>
              <w:rPr>
                <w:rFonts w:ascii="Times New Roman" w:eastAsia="Calibri" w:hAnsi="Times New Roman"/>
                <w:b/>
                <w:sz w:val="24"/>
                <w:szCs w:val="24"/>
              </w:rPr>
            </w:pPr>
            <w:r>
              <w:rPr>
                <w:rFonts w:ascii="Times New Roman" w:eastAsia="Calibri" w:hAnsi="Times New Roman"/>
                <w:b/>
                <w:sz w:val="24"/>
                <w:szCs w:val="24"/>
              </w:rPr>
              <w:t>т</w:t>
            </w:r>
            <w:r w:rsidRPr="00DB0C66">
              <w:rPr>
                <w:rFonts w:ascii="Times New Roman" w:eastAsia="Calibri" w:hAnsi="Times New Roman"/>
                <w:b/>
                <w:sz w:val="24"/>
                <w:szCs w:val="24"/>
              </w:rPr>
              <w:t>емп роста</w:t>
            </w:r>
            <w:r>
              <w:rPr>
                <w:rFonts w:ascii="Times New Roman" w:eastAsia="Calibri" w:hAnsi="Times New Roman"/>
                <w:b/>
                <w:sz w:val="24"/>
                <w:szCs w:val="24"/>
              </w:rPr>
              <w:br/>
            </w:r>
            <w:r w:rsidRPr="00DB0C66">
              <w:rPr>
                <w:rFonts w:ascii="Times New Roman" w:eastAsia="Calibri" w:hAnsi="Times New Roman"/>
                <w:b/>
                <w:sz w:val="24"/>
                <w:szCs w:val="24"/>
              </w:rPr>
              <w:t xml:space="preserve"> 201</w:t>
            </w:r>
            <w:r>
              <w:rPr>
                <w:rFonts w:ascii="Times New Roman" w:eastAsia="Calibri" w:hAnsi="Times New Roman"/>
                <w:b/>
                <w:sz w:val="24"/>
                <w:szCs w:val="24"/>
              </w:rPr>
              <w:t>9</w:t>
            </w:r>
            <w:r w:rsidRPr="00DB0C66">
              <w:rPr>
                <w:rFonts w:ascii="Times New Roman" w:eastAsia="Calibri" w:hAnsi="Times New Roman"/>
                <w:b/>
                <w:sz w:val="24"/>
                <w:szCs w:val="24"/>
              </w:rPr>
              <w:t xml:space="preserve"> к</w:t>
            </w:r>
          </w:p>
          <w:p w:rsidR="00D81062" w:rsidRPr="00DB0C66" w:rsidRDefault="00D81062" w:rsidP="002816A6">
            <w:pPr>
              <w:widowControl w:val="0"/>
              <w:spacing w:after="0" w:line="240" w:lineRule="auto"/>
              <w:ind w:left="-121" w:right="-165" w:hanging="51"/>
              <w:contextualSpacing/>
              <w:jc w:val="center"/>
              <w:rPr>
                <w:rFonts w:ascii="Times New Roman" w:eastAsia="Calibri" w:hAnsi="Times New Roman"/>
                <w:b/>
                <w:sz w:val="24"/>
                <w:szCs w:val="24"/>
              </w:rPr>
            </w:pPr>
            <w:r w:rsidRPr="00DB0C66">
              <w:rPr>
                <w:rFonts w:ascii="Times New Roman" w:eastAsia="Calibri" w:hAnsi="Times New Roman"/>
                <w:b/>
                <w:sz w:val="24"/>
                <w:szCs w:val="24"/>
              </w:rPr>
              <w:t>201</w:t>
            </w:r>
            <w:r>
              <w:rPr>
                <w:rFonts w:ascii="Times New Roman" w:eastAsia="Calibri" w:hAnsi="Times New Roman"/>
                <w:b/>
                <w:sz w:val="24"/>
                <w:szCs w:val="24"/>
              </w:rPr>
              <w:t>8</w:t>
            </w:r>
            <w:r w:rsidRPr="00DB0C66">
              <w:rPr>
                <w:rFonts w:ascii="Times New Roman" w:eastAsia="Calibri" w:hAnsi="Times New Roman"/>
                <w:b/>
                <w:sz w:val="24"/>
                <w:szCs w:val="24"/>
              </w:rPr>
              <w:t>, %</w:t>
            </w:r>
          </w:p>
        </w:tc>
      </w:tr>
      <w:tr w:rsidR="00D81062" w:rsidRPr="00CB462C" w:rsidTr="002816A6">
        <w:trPr>
          <w:trHeight w:val="807"/>
          <w:jc w:val="center"/>
        </w:trPr>
        <w:tc>
          <w:tcPr>
            <w:tcW w:w="2458" w:type="dxa"/>
            <w:vMerge/>
            <w:vAlign w:val="center"/>
          </w:tcPr>
          <w:p w:rsidR="00D81062" w:rsidRPr="00DB0C66" w:rsidRDefault="00D81062" w:rsidP="002816A6">
            <w:pPr>
              <w:widowControl w:val="0"/>
              <w:spacing w:after="0" w:line="240" w:lineRule="auto"/>
              <w:ind w:firstLine="426"/>
              <w:jc w:val="center"/>
              <w:rPr>
                <w:rFonts w:ascii="Times New Roman" w:eastAsia="Calibri" w:hAnsi="Times New Roman"/>
                <w:b/>
                <w:sz w:val="24"/>
                <w:szCs w:val="24"/>
              </w:rPr>
            </w:pPr>
          </w:p>
        </w:tc>
        <w:tc>
          <w:tcPr>
            <w:tcW w:w="1473" w:type="dxa"/>
            <w:shd w:val="clear" w:color="auto" w:fill="D9D9D9" w:themeFill="background1" w:themeFillShade="D9"/>
            <w:vAlign w:val="center"/>
          </w:tcPr>
          <w:p w:rsidR="00D81062" w:rsidRPr="00DB0C66" w:rsidRDefault="00D81062" w:rsidP="002816A6">
            <w:pPr>
              <w:widowControl w:val="0"/>
              <w:spacing w:after="0" w:line="240" w:lineRule="auto"/>
              <w:ind w:firstLine="67"/>
              <w:jc w:val="center"/>
              <w:rPr>
                <w:rFonts w:ascii="Times New Roman" w:eastAsia="Calibri" w:hAnsi="Times New Roman"/>
                <w:b/>
                <w:sz w:val="24"/>
                <w:szCs w:val="24"/>
              </w:rPr>
            </w:pPr>
            <w:r w:rsidRPr="00DB0C66">
              <w:rPr>
                <w:rFonts w:ascii="Times New Roman" w:eastAsia="Calibri" w:hAnsi="Times New Roman"/>
                <w:b/>
                <w:sz w:val="24"/>
                <w:szCs w:val="24"/>
              </w:rPr>
              <w:t>факт</w:t>
            </w:r>
          </w:p>
        </w:tc>
        <w:tc>
          <w:tcPr>
            <w:tcW w:w="860" w:type="dxa"/>
            <w:shd w:val="clear" w:color="auto" w:fill="D9D9D9" w:themeFill="background1" w:themeFillShade="D9"/>
            <w:vAlign w:val="center"/>
          </w:tcPr>
          <w:p w:rsidR="00D81062" w:rsidRPr="00DB0C66" w:rsidRDefault="00D81062" w:rsidP="002816A6">
            <w:pPr>
              <w:widowControl w:val="0"/>
              <w:spacing w:after="0" w:line="240" w:lineRule="auto"/>
              <w:ind w:left="-159" w:right="-29" w:firstLine="1"/>
              <w:jc w:val="center"/>
              <w:rPr>
                <w:rFonts w:ascii="Times New Roman" w:eastAsia="Calibri" w:hAnsi="Times New Roman"/>
                <w:b/>
                <w:sz w:val="24"/>
                <w:szCs w:val="24"/>
              </w:rPr>
            </w:pPr>
            <w:r w:rsidRPr="00DB0C66">
              <w:rPr>
                <w:rFonts w:ascii="Times New Roman" w:eastAsia="Calibri" w:hAnsi="Times New Roman"/>
                <w:b/>
                <w:sz w:val="24"/>
                <w:szCs w:val="24"/>
              </w:rPr>
              <w:t>% к расх. части</w:t>
            </w:r>
          </w:p>
        </w:tc>
        <w:tc>
          <w:tcPr>
            <w:tcW w:w="741" w:type="dxa"/>
            <w:shd w:val="clear" w:color="auto" w:fill="D9D9D9" w:themeFill="background1" w:themeFillShade="D9"/>
            <w:vAlign w:val="center"/>
          </w:tcPr>
          <w:p w:rsidR="00D81062" w:rsidRPr="00DB0C66" w:rsidRDefault="00D81062" w:rsidP="002816A6">
            <w:pPr>
              <w:widowControl w:val="0"/>
              <w:spacing w:after="0" w:line="240" w:lineRule="auto"/>
              <w:ind w:left="-45" w:hanging="34"/>
              <w:jc w:val="center"/>
              <w:rPr>
                <w:rFonts w:ascii="Times New Roman" w:eastAsia="Calibri" w:hAnsi="Times New Roman"/>
                <w:b/>
                <w:sz w:val="24"/>
                <w:szCs w:val="24"/>
              </w:rPr>
            </w:pPr>
            <w:r w:rsidRPr="004B5830">
              <w:rPr>
                <w:rFonts w:ascii="Times New Roman" w:eastAsia="Calibri" w:hAnsi="Times New Roman"/>
                <w:b/>
                <w:sz w:val="24"/>
                <w:szCs w:val="24"/>
              </w:rPr>
              <w:t>% к ВВП</w:t>
            </w:r>
          </w:p>
        </w:tc>
        <w:tc>
          <w:tcPr>
            <w:tcW w:w="1473" w:type="dxa"/>
            <w:shd w:val="clear" w:color="auto" w:fill="D9D9D9" w:themeFill="background1" w:themeFillShade="D9"/>
            <w:vAlign w:val="center"/>
          </w:tcPr>
          <w:p w:rsidR="00D81062" w:rsidRPr="00DB0C66" w:rsidRDefault="00D81062" w:rsidP="002816A6">
            <w:pPr>
              <w:widowControl w:val="0"/>
              <w:spacing w:after="0" w:line="240" w:lineRule="auto"/>
              <w:ind w:firstLine="67"/>
              <w:jc w:val="center"/>
              <w:rPr>
                <w:rFonts w:ascii="Times New Roman" w:eastAsia="Calibri" w:hAnsi="Times New Roman"/>
                <w:b/>
                <w:sz w:val="24"/>
                <w:szCs w:val="24"/>
              </w:rPr>
            </w:pPr>
            <w:r w:rsidRPr="00DB0C66">
              <w:rPr>
                <w:rFonts w:ascii="Times New Roman" w:eastAsia="Calibri" w:hAnsi="Times New Roman"/>
                <w:b/>
                <w:sz w:val="24"/>
                <w:szCs w:val="24"/>
              </w:rPr>
              <w:t>факт</w:t>
            </w:r>
          </w:p>
        </w:tc>
        <w:tc>
          <w:tcPr>
            <w:tcW w:w="761" w:type="dxa"/>
            <w:shd w:val="clear" w:color="auto" w:fill="D9D9D9" w:themeFill="background1" w:themeFillShade="D9"/>
            <w:vAlign w:val="center"/>
          </w:tcPr>
          <w:p w:rsidR="00D81062" w:rsidRPr="00DB0C66" w:rsidRDefault="00D81062" w:rsidP="002816A6">
            <w:pPr>
              <w:widowControl w:val="0"/>
              <w:spacing w:after="0" w:line="240" w:lineRule="auto"/>
              <w:ind w:left="-180" w:hanging="38"/>
              <w:jc w:val="center"/>
              <w:rPr>
                <w:rFonts w:ascii="Times New Roman" w:eastAsia="Calibri" w:hAnsi="Times New Roman"/>
                <w:b/>
                <w:sz w:val="24"/>
                <w:szCs w:val="24"/>
              </w:rPr>
            </w:pPr>
            <w:r w:rsidRPr="00DB0C66">
              <w:rPr>
                <w:rFonts w:ascii="Times New Roman" w:eastAsia="Calibri" w:hAnsi="Times New Roman"/>
                <w:b/>
                <w:sz w:val="24"/>
                <w:szCs w:val="24"/>
              </w:rPr>
              <w:t>% к расх. части</w:t>
            </w:r>
          </w:p>
        </w:tc>
        <w:tc>
          <w:tcPr>
            <w:tcW w:w="695" w:type="dxa"/>
            <w:shd w:val="clear" w:color="auto" w:fill="D9D9D9" w:themeFill="background1" w:themeFillShade="D9"/>
            <w:vAlign w:val="center"/>
          </w:tcPr>
          <w:p w:rsidR="00D81062" w:rsidRPr="00DB0C66" w:rsidRDefault="00D81062" w:rsidP="002816A6">
            <w:pPr>
              <w:widowControl w:val="0"/>
              <w:spacing w:after="0" w:line="240" w:lineRule="auto"/>
              <w:ind w:left="-249" w:right="-108" w:firstLine="34"/>
              <w:jc w:val="center"/>
              <w:rPr>
                <w:rFonts w:ascii="Times New Roman" w:eastAsia="Calibri" w:hAnsi="Times New Roman"/>
                <w:b/>
                <w:sz w:val="24"/>
                <w:szCs w:val="24"/>
              </w:rPr>
            </w:pPr>
            <w:r w:rsidRPr="00F261D3">
              <w:rPr>
                <w:rFonts w:ascii="Times New Roman" w:eastAsia="Calibri" w:hAnsi="Times New Roman"/>
                <w:b/>
                <w:sz w:val="24"/>
                <w:szCs w:val="24"/>
              </w:rPr>
              <w:t>% к ВВП</w:t>
            </w:r>
          </w:p>
        </w:tc>
        <w:tc>
          <w:tcPr>
            <w:tcW w:w="1097" w:type="dxa"/>
            <w:vMerge/>
            <w:vAlign w:val="center"/>
          </w:tcPr>
          <w:p w:rsidR="00D81062" w:rsidRPr="00DB0C66" w:rsidRDefault="00D81062" w:rsidP="002816A6">
            <w:pPr>
              <w:widowControl w:val="0"/>
              <w:spacing w:after="0" w:line="240" w:lineRule="auto"/>
              <w:ind w:firstLine="426"/>
              <w:jc w:val="center"/>
              <w:rPr>
                <w:rFonts w:ascii="Times New Roman" w:eastAsia="Calibri" w:hAnsi="Times New Roman"/>
                <w:b/>
                <w:sz w:val="24"/>
                <w:szCs w:val="24"/>
              </w:rPr>
            </w:pPr>
          </w:p>
        </w:tc>
      </w:tr>
      <w:tr w:rsidR="00D81062" w:rsidRPr="00CB462C" w:rsidTr="002816A6">
        <w:trPr>
          <w:trHeight w:val="636"/>
          <w:jc w:val="center"/>
        </w:trPr>
        <w:tc>
          <w:tcPr>
            <w:tcW w:w="2458" w:type="dxa"/>
          </w:tcPr>
          <w:p w:rsidR="00D81062" w:rsidRPr="00DB0C66" w:rsidRDefault="00D81062" w:rsidP="002816A6">
            <w:pPr>
              <w:widowControl w:val="0"/>
              <w:spacing w:after="0" w:line="240" w:lineRule="auto"/>
              <w:ind w:left="-101" w:right="-161" w:firstLine="58"/>
              <w:rPr>
                <w:rFonts w:ascii="Times New Roman" w:eastAsia="Calibri" w:hAnsi="Times New Roman"/>
                <w:b/>
                <w:sz w:val="24"/>
                <w:szCs w:val="24"/>
              </w:rPr>
            </w:pPr>
            <w:r w:rsidRPr="00DB0C66">
              <w:rPr>
                <w:rFonts w:ascii="Times New Roman" w:eastAsia="Calibri" w:hAnsi="Times New Roman"/>
                <w:b/>
                <w:sz w:val="24"/>
                <w:szCs w:val="24"/>
              </w:rPr>
              <w:t>Сальдо консолидированного бюджета, в том числе:</w:t>
            </w:r>
          </w:p>
        </w:tc>
        <w:tc>
          <w:tcPr>
            <w:tcW w:w="1473" w:type="dxa"/>
            <w:vAlign w:val="center"/>
          </w:tcPr>
          <w:p w:rsidR="00D81062" w:rsidRPr="00DB0C66" w:rsidRDefault="00D81062" w:rsidP="002816A6">
            <w:pPr>
              <w:widowControl w:val="0"/>
              <w:spacing w:after="0" w:line="240" w:lineRule="auto"/>
              <w:ind w:left="-124" w:right="-97" w:firstLine="32"/>
              <w:jc w:val="center"/>
              <w:rPr>
                <w:rFonts w:ascii="Times New Roman" w:eastAsia="Calibri" w:hAnsi="Times New Roman"/>
                <w:b/>
                <w:sz w:val="24"/>
                <w:szCs w:val="24"/>
              </w:rPr>
            </w:pPr>
            <w:r w:rsidRPr="00DB0C66">
              <w:rPr>
                <w:rFonts w:ascii="Times New Roman" w:eastAsia="Calibri" w:hAnsi="Times New Roman"/>
                <w:b/>
                <w:sz w:val="24"/>
                <w:szCs w:val="24"/>
              </w:rPr>
              <w:t>1 203 887 096</w:t>
            </w:r>
          </w:p>
        </w:tc>
        <w:tc>
          <w:tcPr>
            <w:tcW w:w="860" w:type="dxa"/>
            <w:vAlign w:val="center"/>
          </w:tcPr>
          <w:p w:rsidR="00D81062" w:rsidRPr="00DB0C66" w:rsidRDefault="00D81062" w:rsidP="002816A6">
            <w:pPr>
              <w:widowControl w:val="0"/>
              <w:spacing w:after="0" w:line="240" w:lineRule="auto"/>
              <w:ind w:right="-97" w:firstLine="32"/>
              <w:jc w:val="center"/>
              <w:rPr>
                <w:rFonts w:ascii="Times New Roman" w:eastAsia="Calibri" w:hAnsi="Times New Roman"/>
                <w:b/>
                <w:sz w:val="24"/>
                <w:szCs w:val="24"/>
              </w:rPr>
            </w:pPr>
            <w:r w:rsidRPr="00DB0C66">
              <w:rPr>
                <w:rFonts w:ascii="Times New Roman" w:eastAsia="Calibri" w:hAnsi="Times New Roman"/>
                <w:b/>
                <w:sz w:val="24"/>
                <w:szCs w:val="24"/>
              </w:rPr>
              <w:t>28,8</w:t>
            </w:r>
          </w:p>
        </w:tc>
        <w:tc>
          <w:tcPr>
            <w:tcW w:w="741" w:type="dxa"/>
            <w:vAlign w:val="center"/>
          </w:tcPr>
          <w:p w:rsidR="00D81062" w:rsidRPr="00DB0C66" w:rsidRDefault="00D81062" w:rsidP="002816A6">
            <w:pPr>
              <w:widowControl w:val="0"/>
              <w:spacing w:after="0" w:line="240" w:lineRule="auto"/>
              <w:ind w:right="-97" w:firstLine="34"/>
              <w:jc w:val="center"/>
              <w:rPr>
                <w:rFonts w:ascii="Times New Roman" w:eastAsia="Calibri" w:hAnsi="Times New Roman"/>
                <w:b/>
                <w:sz w:val="24"/>
                <w:szCs w:val="24"/>
              </w:rPr>
            </w:pPr>
            <w:r w:rsidRPr="00DB0C66">
              <w:rPr>
                <w:rFonts w:ascii="Times New Roman" w:eastAsia="Calibri" w:hAnsi="Times New Roman"/>
                <w:b/>
                <w:sz w:val="24"/>
                <w:szCs w:val="24"/>
              </w:rPr>
              <w:t>8,7</w:t>
            </w:r>
          </w:p>
        </w:tc>
        <w:tc>
          <w:tcPr>
            <w:tcW w:w="1473" w:type="dxa"/>
            <w:vAlign w:val="center"/>
          </w:tcPr>
          <w:p w:rsidR="00D81062" w:rsidRPr="004B5830" w:rsidRDefault="00D81062" w:rsidP="002816A6">
            <w:pPr>
              <w:widowControl w:val="0"/>
              <w:spacing w:after="0" w:line="240" w:lineRule="auto"/>
              <w:ind w:left="-93" w:right="-36"/>
              <w:jc w:val="center"/>
              <w:rPr>
                <w:rFonts w:ascii="Times New Roman" w:hAnsi="Times New Roman"/>
                <w:b/>
                <w:sz w:val="24"/>
                <w:szCs w:val="24"/>
              </w:rPr>
            </w:pPr>
            <w:r w:rsidRPr="004B5830">
              <w:rPr>
                <w:rFonts w:ascii="Times New Roman" w:hAnsi="Times New Roman"/>
                <w:b/>
                <w:sz w:val="24"/>
                <w:szCs w:val="24"/>
              </w:rPr>
              <w:t>1</w:t>
            </w:r>
            <w:r>
              <w:rPr>
                <w:rFonts w:ascii="Times New Roman" w:hAnsi="Times New Roman"/>
                <w:b/>
                <w:sz w:val="24"/>
                <w:szCs w:val="24"/>
              </w:rPr>
              <w:t> </w:t>
            </w:r>
            <w:r w:rsidRPr="004B5830">
              <w:rPr>
                <w:rFonts w:ascii="Times New Roman" w:hAnsi="Times New Roman"/>
                <w:b/>
                <w:sz w:val="24"/>
                <w:szCs w:val="24"/>
              </w:rPr>
              <w:t>808</w:t>
            </w:r>
            <w:r>
              <w:rPr>
                <w:rFonts w:ascii="Times New Roman" w:hAnsi="Times New Roman"/>
                <w:b/>
                <w:sz w:val="24"/>
                <w:szCs w:val="24"/>
              </w:rPr>
              <w:t> </w:t>
            </w:r>
            <w:r w:rsidRPr="004B5830">
              <w:rPr>
                <w:rFonts w:ascii="Times New Roman" w:hAnsi="Times New Roman"/>
                <w:b/>
                <w:sz w:val="24"/>
                <w:szCs w:val="24"/>
              </w:rPr>
              <w:t>885</w:t>
            </w:r>
            <w:r>
              <w:rPr>
                <w:rFonts w:ascii="Times New Roman" w:hAnsi="Times New Roman"/>
                <w:b/>
                <w:sz w:val="24"/>
                <w:szCs w:val="24"/>
              </w:rPr>
              <w:t> </w:t>
            </w:r>
            <w:r w:rsidRPr="004B5830">
              <w:rPr>
                <w:rFonts w:ascii="Times New Roman" w:hAnsi="Times New Roman"/>
                <w:b/>
                <w:sz w:val="24"/>
                <w:szCs w:val="24"/>
              </w:rPr>
              <w:t>263</w:t>
            </w:r>
          </w:p>
        </w:tc>
        <w:tc>
          <w:tcPr>
            <w:tcW w:w="761" w:type="dxa"/>
            <w:vAlign w:val="center"/>
          </w:tcPr>
          <w:p w:rsidR="00D81062" w:rsidRPr="004B5830" w:rsidRDefault="00D81062" w:rsidP="002816A6">
            <w:pPr>
              <w:widowControl w:val="0"/>
              <w:spacing w:after="0" w:line="240" w:lineRule="auto"/>
              <w:jc w:val="center"/>
              <w:rPr>
                <w:rFonts w:ascii="Times New Roman" w:hAnsi="Times New Roman"/>
                <w:b/>
                <w:sz w:val="24"/>
                <w:szCs w:val="24"/>
              </w:rPr>
            </w:pPr>
            <w:r w:rsidRPr="004B5830">
              <w:rPr>
                <w:rFonts w:ascii="Times New Roman" w:hAnsi="Times New Roman"/>
                <w:b/>
                <w:sz w:val="24"/>
                <w:szCs w:val="24"/>
              </w:rPr>
              <w:t>36,9</w:t>
            </w:r>
          </w:p>
        </w:tc>
        <w:tc>
          <w:tcPr>
            <w:tcW w:w="695" w:type="dxa"/>
            <w:shd w:val="clear" w:color="auto" w:fill="auto"/>
            <w:vAlign w:val="center"/>
          </w:tcPr>
          <w:p w:rsidR="00D81062" w:rsidRPr="00DB0C66" w:rsidRDefault="00D81062" w:rsidP="002816A6">
            <w:pPr>
              <w:widowControl w:val="0"/>
              <w:spacing w:after="0" w:line="240" w:lineRule="auto"/>
              <w:ind w:right="-97" w:firstLine="34"/>
              <w:jc w:val="center"/>
              <w:rPr>
                <w:rFonts w:ascii="Times New Roman" w:eastAsia="Calibri" w:hAnsi="Times New Roman"/>
                <w:b/>
                <w:sz w:val="24"/>
                <w:szCs w:val="24"/>
              </w:rPr>
            </w:pPr>
            <w:r>
              <w:rPr>
                <w:rFonts w:ascii="Times New Roman" w:eastAsia="Calibri" w:hAnsi="Times New Roman"/>
                <w:b/>
                <w:sz w:val="24"/>
                <w:szCs w:val="24"/>
              </w:rPr>
              <w:t>12,4</w:t>
            </w:r>
          </w:p>
        </w:tc>
        <w:tc>
          <w:tcPr>
            <w:tcW w:w="1097" w:type="dxa"/>
            <w:vAlign w:val="center"/>
          </w:tcPr>
          <w:p w:rsidR="00D81062" w:rsidRPr="00DB0C66" w:rsidRDefault="00D81062" w:rsidP="002816A6">
            <w:pPr>
              <w:widowControl w:val="0"/>
              <w:spacing w:after="0" w:line="240" w:lineRule="auto"/>
              <w:ind w:right="-97" w:firstLine="32"/>
              <w:jc w:val="center"/>
              <w:rPr>
                <w:rFonts w:ascii="Times New Roman" w:eastAsia="Calibri" w:hAnsi="Times New Roman"/>
                <w:b/>
                <w:sz w:val="24"/>
                <w:szCs w:val="24"/>
              </w:rPr>
            </w:pPr>
            <w:r>
              <w:rPr>
                <w:rFonts w:ascii="Times New Roman" w:eastAsia="Calibri" w:hAnsi="Times New Roman"/>
                <w:b/>
                <w:sz w:val="24"/>
                <w:szCs w:val="24"/>
              </w:rPr>
              <w:t>150,3</w:t>
            </w:r>
          </w:p>
        </w:tc>
      </w:tr>
      <w:tr w:rsidR="00D81062" w:rsidRPr="00CB462C" w:rsidTr="002816A6">
        <w:trPr>
          <w:trHeight w:val="435"/>
          <w:jc w:val="center"/>
        </w:trPr>
        <w:tc>
          <w:tcPr>
            <w:tcW w:w="2458" w:type="dxa"/>
          </w:tcPr>
          <w:p w:rsidR="00D81062" w:rsidRPr="00DB0C66" w:rsidRDefault="00D81062" w:rsidP="002816A6">
            <w:pPr>
              <w:widowControl w:val="0"/>
              <w:spacing w:after="0" w:line="240" w:lineRule="auto"/>
              <w:ind w:left="-91" w:right="-132" w:firstLine="48"/>
              <w:rPr>
                <w:rFonts w:ascii="Times New Roman" w:eastAsia="Calibri" w:hAnsi="Times New Roman"/>
                <w:sz w:val="24"/>
                <w:szCs w:val="24"/>
              </w:rPr>
            </w:pPr>
            <w:r w:rsidRPr="00DB0C66">
              <w:rPr>
                <w:rFonts w:ascii="Times New Roman" w:eastAsia="Calibri" w:hAnsi="Times New Roman"/>
                <w:sz w:val="24"/>
                <w:szCs w:val="24"/>
              </w:rPr>
              <w:t>Сальдо республиканского бюджета</w:t>
            </w:r>
          </w:p>
        </w:tc>
        <w:tc>
          <w:tcPr>
            <w:tcW w:w="1473" w:type="dxa"/>
            <w:vAlign w:val="center"/>
          </w:tcPr>
          <w:p w:rsidR="00D81062" w:rsidRPr="00DB0C66" w:rsidRDefault="00D81062" w:rsidP="002816A6">
            <w:pPr>
              <w:widowControl w:val="0"/>
              <w:spacing w:after="0" w:line="240" w:lineRule="auto"/>
              <w:ind w:left="-124" w:right="-97" w:firstLine="32"/>
              <w:jc w:val="center"/>
              <w:rPr>
                <w:rFonts w:ascii="Times New Roman" w:eastAsia="Calibri" w:hAnsi="Times New Roman"/>
                <w:bCs/>
                <w:sz w:val="24"/>
                <w:szCs w:val="24"/>
              </w:rPr>
            </w:pPr>
            <w:r w:rsidRPr="00DB0C66">
              <w:rPr>
                <w:rFonts w:ascii="Times New Roman" w:eastAsia="Calibri" w:hAnsi="Times New Roman"/>
                <w:bCs/>
                <w:sz w:val="24"/>
                <w:szCs w:val="24"/>
              </w:rPr>
              <w:t>926 741 589</w:t>
            </w:r>
          </w:p>
        </w:tc>
        <w:tc>
          <w:tcPr>
            <w:tcW w:w="860" w:type="dxa"/>
            <w:vAlign w:val="center"/>
          </w:tcPr>
          <w:p w:rsidR="00D81062" w:rsidRPr="00DB0C66" w:rsidRDefault="00D81062" w:rsidP="002816A6">
            <w:pPr>
              <w:widowControl w:val="0"/>
              <w:spacing w:after="0" w:line="240" w:lineRule="auto"/>
              <w:ind w:right="-97" w:firstLine="32"/>
              <w:jc w:val="center"/>
              <w:rPr>
                <w:rFonts w:ascii="Times New Roman" w:eastAsia="Calibri" w:hAnsi="Times New Roman"/>
                <w:bCs/>
                <w:sz w:val="24"/>
                <w:szCs w:val="24"/>
              </w:rPr>
            </w:pPr>
            <w:r w:rsidRPr="00DB0C66">
              <w:rPr>
                <w:rFonts w:ascii="Times New Roman" w:eastAsia="Calibri" w:hAnsi="Times New Roman"/>
                <w:bCs/>
                <w:sz w:val="24"/>
                <w:szCs w:val="24"/>
              </w:rPr>
              <w:t>31,7</w:t>
            </w:r>
          </w:p>
        </w:tc>
        <w:tc>
          <w:tcPr>
            <w:tcW w:w="741" w:type="dxa"/>
            <w:vAlign w:val="center"/>
          </w:tcPr>
          <w:p w:rsidR="00D81062" w:rsidRPr="00DB0C66" w:rsidRDefault="00D81062" w:rsidP="002816A6">
            <w:pPr>
              <w:widowControl w:val="0"/>
              <w:spacing w:after="0" w:line="240" w:lineRule="auto"/>
              <w:ind w:right="-97" w:firstLine="34"/>
              <w:jc w:val="center"/>
              <w:rPr>
                <w:rFonts w:ascii="Times New Roman" w:eastAsia="Calibri" w:hAnsi="Times New Roman"/>
                <w:bCs/>
                <w:sz w:val="24"/>
                <w:szCs w:val="24"/>
              </w:rPr>
            </w:pPr>
            <w:r w:rsidRPr="00DB0C66">
              <w:rPr>
                <w:rFonts w:ascii="Times New Roman" w:eastAsia="Calibri" w:hAnsi="Times New Roman"/>
                <w:bCs/>
                <w:sz w:val="24"/>
                <w:szCs w:val="24"/>
              </w:rPr>
              <w:t>6,7</w:t>
            </w:r>
          </w:p>
        </w:tc>
        <w:tc>
          <w:tcPr>
            <w:tcW w:w="1473" w:type="dxa"/>
            <w:vAlign w:val="center"/>
          </w:tcPr>
          <w:p w:rsidR="00D81062" w:rsidRPr="004B5830" w:rsidRDefault="00D81062" w:rsidP="002816A6">
            <w:pPr>
              <w:widowControl w:val="0"/>
              <w:spacing w:after="0" w:line="240" w:lineRule="auto"/>
              <w:ind w:left="-93" w:right="-36"/>
              <w:jc w:val="center"/>
              <w:rPr>
                <w:rFonts w:ascii="Times New Roman" w:hAnsi="Times New Roman"/>
                <w:sz w:val="24"/>
                <w:szCs w:val="24"/>
              </w:rPr>
            </w:pPr>
            <w:r w:rsidRPr="004B5830">
              <w:rPr>
                <w:rFonts w:ascii="Times New Roman" w:hAnsi="Times New Roman"/>
                <w:sz w:val="24"/>
                <w:szCs w:val="24"/>
              </w:rPr>
              <w:t>1 431 271</w:t>
            </w:r>
            <w:r>
              <w:rPr>
                <w:rFonts w:ascii="Times New Roman" w:hAnsi="Times New Roman"/>
                <w:sz w:val="24"/>
                <w:szCs w:val="24"/>
              </w:rPr>
              <w:t> 607</w:t>
            </w:r>
          </w:p>
        </w:tc>
        <w:tc>
          <w:tcPr>
            <w:tcW w:w="761" w:type="dxa"/>
            <w:vAlign w:val="center"/>
          </w:tcPr>
          <w:p w:rsidR="00D81062" w:rsidRPr="004B5830" w:rsidRDefault="00D81062" w:rsidP="002816A6">
            <w:pPr>
              <w:widowControl w:val="0"/>
              <w:spacing w:after="0" w:line="240" w:lineRule="auto"/>
              <w:jc w:val="center"/>
              <w:rPr>
                <w:rFonts w:ascii="Times New Roman" w:hAnsi="Times New Roman"/>
                <w:sz w:val="24"/>
                <w:szCs w:val="24"/>
              </w:rPr>
            </w:pPr>
            <w:r w:rsidRPr="004B5830">
              <w:rPr>
                <w:rFonts w:ascii="Times New Roman" w:hAnsi="Times New Roman"/>
                <w:sz w:val="24"/>
                <w:szCs w:val="24"/>
              </w:rPr>
              <w:t>41,8</w:t>
            </w:r>
          </w:p>
        </w:tc>
        <w:tc>
          <w:tcPr>
            <w:tcW w:w="695" w:type="dxa"/>
            <w:shd w:val="clear" w:color="auto" w:fill="auto"/>
            <w:vAlign w:val="center"/>
          </w:tcPr>
          <w:p w:rsidR="00D81062" w:rsidRPr="00DB0C66" w:rsidRDefault="00D81062" w:rsidP="002816A6">
            <w:pPr>
              <w:widowControl w:val="0"/>
              <w:spacing w:after="0" w:line="240" w:lineRule="auto"/>
              <w:ind w:right="-97" w:firstLine="34"/>
              <w:jc w:val="center"/>
              <w:rPr>
                <w:rFonts w:ascii="Times New Roman" w:eastAsia="Calibri" w:hAnsi="Times New Roman"/>
                <w:bCs/>
                <w:sz w:val="24"/>
                <w:szCs w:val="24"/>
              </w:rPr>
            </w:pPr>
            <w:r>
              <w:rPr>
                <w:rFonts w:ascii="Times New Roman" w:eastAsia="Calibri" w:hAnsi="Times New Roman"/>
                <w:bCs/>
                <w:sz w:val="24"/>
                <w:szCs w:val="24"/>
              </w:rPr>
              <w:t>9,8</w:t>
            </w:r>
          </w:p>
        </w:tc>
        <w:tc>
          <w:tcPr>
            <w:tcW w:w="1097" w:type="dxa"/>
            <w:vAlign w:val="center"/>
          </w:tcPr>
          <w:p w:rsidR="00D81062" w:rsidRPr="00DB0C66" w:rsidRDefault="00D81062" w:rsidP="002816A6">
            <w:pPr>
              <w:widowControl w:val="0"/>
              <w:spacing w:after="0" w:line="240" w:lineRule="auto"/>
              <w:ind w:right="-97" w:firstLine="32"/>
              <w:jc w:val="center"/>
              <w:rPr>
                <w:rFonts w:ascii="Times New Roman" w:eastAsia="Calibri" w:hAnsi="Times New Roman"/>
                <w:sz w:val="24"/>
                <w:szCs w:val="24"/>
              </w:rPr>
            </w:pPr>
            <w:r>
              <w:rPr>
                <w:rFonts w:ascii="Times New Roman" w:eastAsia="Calibri" w:hAnsi="Times New Roman"/>
                <w:sz w:val="24"/>
                <w:szCs w:val="24"/>
              </w:rPr>
              <w:t>154,4</w:t>
            </w:r>
          </w:p>
        </w:tc>
      </w:tr>
      <w:tr w:rsidR="00D81062" w:rsidRPr="00CB462C" w:rsidTr="002816A6">
        <w:trPr>
          <w:trHeight w:val="149"/>
          <w:jc w:val="center"/>
        </w:trPr>
        <w:tc>
          <w:tcPr>
            <w:tcW w:w="2458" w:type="dxa"/>
          </w:tcPr>
          <w:p w:rsidR="00D81062" w:rsidRPr="00DB0C66" w:rsidRDefault="00D81062" w:rsidP="002816A6">
            <w:pPr>
              <w:widowControl w:val="0"/>
              <w:spacing w:after="0" w:line="240" w:lineRule="auto"/>
              <w:ind w:left="-91" w:right="-132" w:firstLine="48"/>
              <w:rPr>
                <w:rFonts w:ascii="Times New Roman" w:eastAsia="Calibri" w:hAnsi="Times New Roman"/>
                <w:sz w:val="24"/>
                <w:szCs w:val="24"/>
              </w:rPr>
            </w:pPr>
            <w:r w:rsidRPr="00DB0C66">
              <w:rPr>
                <w:rFonts w:ascii="Times New Roman" w:eastAsia="Calibri" w:hAnsi="Times New Roman"/>
                <w:sz w:val="24"/>
                <w:szCs w:val="24"/>
              </w:rPr>
              <w:t>Сальдо местного бюджета</w:t>
            </w:r>
          </w:p>
        </w:tc>
        <w:tc>
          <w:tcPr>
            <w:tcW w:w="1473" w:type="dxa"/>
            <w:vAlign w:val="center"/>
          </w:tcPr>
          <w:p w:rsidR="00D81062" w:rsidRPr="00DB0C66" w:rsidRDefault="00D81062" w:rsidP="002816A6">
            <w:pPr>
              <w:widowControl w:val="0"/>
              <w:spacing w:after="0" w:line="240" w:lineRule="auto"/>
              <w:ind w:left="-124" w:right="-97" w:firstLine="32"/>
              <w:jc w:val="center"/>
              <w:rPr>
                <w:rFonts w:ascii="Times New Roman" w:eastAsia="Calibri" w:hAnsi="Times New Roman"/>
                <w:sz w:val="24"/>
                <w:szCs w:val="24"/>
              </w:rPr>
            </w:pPr>
            <w:r w:rsidRPr="00DB0C66">
              <w:rPr>
                <w:rFonts w:ascii="Times New Roman" w:eastAsia="Calibri" w:hAnsi="Times New Roman"/>
                <w:sz w:val="24"/>
                <w:szCs w:val="24"/>
              </w:rPr>
              <w:t>277 145 507</w:t>
            </w:r>
          </w:p>
        </w:tc>
        <w:tc>
          <w:tcPr>
            <w:tcW w:w="860" w:type="dxa"/>
            <w:vAlign w:val="center"/>
          </w:tcPr>
          <w:p w:rsidR="00D81062" w:rsidRPr="00DB0C66" w:rsidRDefault="00D81062" w:rsidP="002816A6">
            <w:pPr>
              <w:widowControl w:val="0"/>
              <w:spacing w:after="0" w:line="240" w:lineRule="auto"/>
              <w:ind w:right="-97" w:firstLine="32"/>
              <w:jc w:val="center"/>
              <w:rPr>
                <w:rFonts w:ascii="Times New Roman" w:eastAsia="Calibri" w:hAnsi="Times New Roman"/>
                <w:sz w:val="24"/>
                <w:szCs w:val="24"/>
              </w:rPr>
            </w:pPr>
            <w:r w:rsidRPr="00DB0C66">
              <w:rPr>
                <w:rFonts w:ascii="Times New Roman" w:eastAsia="Calibri" w:hAnsi="Times New Roman"/>
                <w:sz w:val="24"/>
                <w:szCs w:val="24"/>
              </w:rPr>
              <w:t>22,0</w:t>
            </w:r>
          </w:p>
        </w:tc>
        <w:tc>
          <w:tcPr>
            <w:tcW w:w="741" w:type="dxa"/>
            <w:vAlign w:val="center"/>
          </w:tcPr>
          <w:p w:rsidR="00D81062" w:rsidRPr="00DB0C66" w:rsidRDefault="00D81062" w:rsidP="002816A6">
            <w:pPr>
              <w:widowControl w:val="0"/>
              <w:spacing w:after="0" w:line="240" w:lineRule="auto"/>
              <w:ind w:right="-97" w:firstLine="34"/>
              <w:jc w:val="center"/>
              <w:rPr>
                <w:rFonts w:ascii="Times New Roman" w:eastAsia="Calibri" w:hAnsi="Times New Roman"/>
                <w:sz w:val="24"/>
                <w:szCs w:val="24"/>
              </w:rPr>
            </w:pPr>
            <w:r w:rsidRPr="00DB0C66">
              <w:rPr>
                <w:rFonts w:ascii="Times New Roman" w:eastAsia="Calibri" w:hAnsi="Times New Roman"/>
                <w:sz w:val="24"/>
                <w:szCs w:val="24"/>
              </w:rPr>
              <w:t>2,0</w:t>
            </w:r>
          </w:p>
        </w:tc>
        <w:tc>
          <w:tcPr>
            <w:tcW w:w="1473" w:type="dxa"/>
            <w:vAlign w:val="center"/>
          </w:tcPr>
          <w:p w:rsidR="00D81062" w:rsidRPr="004B5830" w:rsidRDefault="00D81062" w:rsidP="002816A6">
            <w:pPr>
              <w:widowControl w:val="0"/>
              <w:spacing w:after="0"/>
              <w:ind w:left="-93" w:right="-36"/>
              <w:jc w:val="center"/>
              <w:rPr>
                <w:rFonts w:ascii="Times New Roman" w:hAnsi="Times New Roman"/>
                <w:sz w:val="24"/>
                <w:szCs w:val="24"/>
              </w:rPr>
            </w:pPr>
            <w:r w:rsidRPr="004B5830">
              <w:rPr>
                <w:rFonts w:ascii="Times New Roman" w:hAnsi="Times New Roman"/>
                <w:sz w:val="24"/>
                <w:szCs w:val="24"/>
              </w:rPr>
              <w:t>377 613 656</w:t>
            </w:r>
          </w:p>
        </w:tc>
        <w:tc>
          <w:tcPr>
            <w:tcW w:w="761" w:type="dxa"/>
            <w:vAlign w:val="center"/>
          </w:tcPr>
          <w:p w:rsidR="00D81062" w:rsidRPr="004B5830" w:rsidRDefault="00D81062" w:rsidP="002816A6">
            <w:pPr>
              <w:widowControl w:val="0"/>
              <w:spacing w:after="0"/>
              <w:jc w:val="center"/>
              <w:rPr>
                <w:rFonts w:ascii="Times New Roman" w:hAnsi="Times New Roman"/>
                <w:sz w:val="24"/>
                <w:szCs w:val="24"/>
              </w:rPr>
            </w:pPr>
            <w:r w:rsidRPr="004B5830">
              <w:rPr>
                <w:rFonts w:ascii="Times New Roman" w:hAnsi="Times New Roman"/>
                <w:sz w:val="24"/>
                <w:szCs w:val="24"/>
              </w:rPr>
              <w:t>25,6</w:t>
            </w:r>
          </w:p>
        </w:tc>
        <w:tc>
          <w:tcPr>
            <w:tcW w:w="695" w:type="dxa"/>
            <w:shd w:val="clear" w:color="auto" w:fill="auto"/>
            <w:vAlign w:val="center"/>
          </w:tcPr>
          <w:p w:rsidR="00D81062" w:rsidRPr="00DB0C66" w:rsidRDefault="00D81062" w:rsidP="002816A6">
            <w:pPr>
              <w:widowControl w:val="0"/>
              <w:spacing w:after="0" w:line="240" w:lineRule="auto"/>
              <w:ind w:right="-97" w:firstLine="34"/>
              <w:jc w:val="center"/>
              <w:rPr>
                <w:rFonts w:ascii="Times New Roman" w:eastAsia="Calibri" w:hAnsi="Times New Roman"/>
                <w:sz w:val="24"/>
                <w:szCs w:val="24"/>
              </w:rPr>
            </w:pPr>
            <w:r>
              <w:rPr>
                <w:rFonts w:ascii="Times New Roman" w:eastAsia="Calibri" w:hAnsi="Times New Roman"/>
                <w:sz w:val="24"/>
                <w:szCs w:val="24"/>
              </w:rPr>
              <w:t>2,6</w:t>
            </w:r>
          </w:p>
        </w:tc>
        <w:tc>
          <w:tcPr>
            <w:tcW w:w="1097" w:type="dxa"/>
            <w:vAlign w:val="center"/>
          </w:tcPr>
          <w:p w:rsidR="00D81062" w:rsidRPr="00DB0C66" w:rsidRDefault="00D81062" w:rsidP="002816A6">
            <w:pPr>
              <w:widowControl w:val="0"/>
              <w:spacing w:after="0" w:line="240" w:lineRule="auto"/>
              <w:ind w:right="-97" w:firstLine="32"/>
              <w:jc w:val="center"/>
              <w:rPr>
                <w:rFonts w:ascii="Times New Roman" w:eastAsia="Calibri" w:hAnsi="Times New Roman"/>
                <w:sz w:val="24"/>
                <w:szCs w:val="24"/>
              </w:rPr>
            </w:pPr>
            <w:r>
              <w:rPr>
                <w:rFonts w:ascii="Times New Roman" w:eastAsia="Calibri" w:hAnsi="Times New Roman"/>
                <w:sz w:val="24"/>
                <w:szCs w:val="24"/>
              </w:rPr>
              <w:t>136,3</w:t>
            </w:r>
          </w:p>
        </w:tc>
      </w:tr>
    </w:tbl>
    <w:p w:rsidR="00D81062" w:rsidRDefault="00D81062" w:rsidP="00D81062">
      <w:pPr>
        <w:widowControl w:val="0"/>
        <w:spacing w:after="0" w:line="240" w:lineRule="auto"/>
        <w:ind w:firstLine="426"/>
        <w:jc w:val="both"/>
        <w:rPr>
          <w:rFonts w:ascii="Times New Roman" w:hAnsi="Times New Roman"/>
          <w:sz w:val="28"/>
          <w:szCs w:val="28"/>
        </w:rPr>
      </w:pPr>
    </w:p>
    <w:p w:rsidR="009C0BBE" w:rsidRDefault="009C0BBE" w:rsidP="009C0BBE">
      <w:pPr>
        <w:widowControl w:val="0"/>
        <w:shd w:val="clear" w:color="auto" w:fill="FFFFFF"/>
        <w:tabs>
          <w:tab w:val="left" w:pos="7368"/>
        </w:tabs>
        <w:spacing w:after="0" w:line="240" w:lineRule="auto"/>
        <w:ind w:firstLine="426"/>
        <w:contextualSpacing/>
        <w:jc w:val="both"/>
        <w:rPr>
          <w:rFonts w:ascii="Times New Roman" w:eastAsia="Calibri" w:hAnsi="Times New Roman"/>
          <w:spacing w:val="-2"/>
          <w:sz w:val="28"/>
          <w:szCs w:val="28"/>
        </w:rPr>
      </w:pPr>
      <w:r w:rsidRPr="00CB462C">
        <w:rPr>
          <w:rFonts w:ascii="Times New Roman" w:eastAsia="Calibri" w:hAnsi="Times New Roman"/>
          <w:sz w:val="28"/>
          <w:szCs w:val="28"/>
        </w:rPr>
        <w:t xml:space="preserve">Расходы по социально защищенным статьям местных бюджетов были </w:t>
      </w:r>
      <w:r w:rsidRPr="00CB462C">
        <w:rPr>
          <w:rFonts w:ascii="Times New Roman" w:eastAsia="Calibri" w:hAnsi="Times New Roman"/>
          <w:sz w:val="28"/>
          <w:szCs w:val="28"/>
        </w:rPr>
        <w:lastRenderedPageBreak/>
        <w:t xml:space="preserve">исполнены на </w:t>
      </w:r>
      <w:r>
        <w:rPr>
          <w:rFonts w:ascii="Times New Roman" w:eastAsia="Calibri" w:hAnsi="Times New Roman"/>
          <w:sz w:val="28"/>
          <w:szCs w:val="28"/>
        </w:rPr>
        <w:t>99,0</w:t>
      </w:r>
      <w:r w:rsidRPr="00CB462C">
        <w:rPr>
          <w:rFonts w:ascii="Times New Roman" w:eastAsia="Calibri" w:hAnsi="Times New Roman"/>
          <w:sz w:val="28"/>
          <w:szCs w:val="28"/>
        </w:rPr>
        <w:t xml:space="preserve">% и составили </w:t>
      </w:r>
      <w:r w:rsidRPr="00D93F13">
        <w:rPr>
          <w:rFonts w:ascii="Times New Roman" w:eastAsia="Calibri" w:hAnsi="Times New Roman"/>
          <w:bCs/>
          <w:sz w:val="28"/>
          <w:szCs w:val="28"/>
        </w:rPr>
        <w:t>1</w:t>
      </w:r>
      <w:r>
        <w:rPr>
          <w:rFonts w:ascii="Times New Roman" w:eastAsia="Calibri" w:hAnsi="Times New Roman"/>
          <w:bCs/>
          <w:sz w:val="28"/>
          <w:szCs w:val="28"/>
        </w:rPr>
        <w:t> </w:t>
      </w:r>
      <w:r w:rsidRPr="00D93F13">
        <w:rPr>
          <w:rFonts w:ascii="Times New Roman" w:eastAsia="Calibri" w:hAnsi="Times New Roman"/>
          <w:bCs/>
          <w:sz w:val="28"/>
          <w:szCs w:val="28"/>
        </w:rPr>
        <w:t>000</w:t>
      </w:r>
      <w:r>
        <w:rPr>
          <w:rFonts w:ascii="Times New Roman" w:eastAsia="Calibri" w:hAnsi="Times New Roman"/>
          <w:bCs/>
          <w:sz w:val="28"/>
          <w:szCs w:val="28"/>
        </w:rPr>
        <w:t> </w:t>
      </w:r>
      <w:r w:rsidRPr="00D93F13">
        <w:rPr>
          <w:rFonts w:ascii="Times New Roman" w:eastAsia="Calibri" w:hAnsi="Times New Roman"/>
          <w:bCs/>
          <w:sz w:val="28"/>
          <w:szCs w:val="28"/>
        </w:rPr>
        <w:t>559</w:t>
      </w:r>
      <w:r>
        <w:rPr>
          <w:rFonts w:ascii="Times New Roman" w:eastAsia="Calibri" w:hAnsi="Times New Roman"/>
          <w:bCs/>
          <w:sz w:val="28"/>
          <w:szCs w:val="28"/>
        </w:rPr>
        <w:t> </w:t>
      </w:r>
      <w:r w:rsidRPr="00D93F13">
        <w:rPr>
          <w:rFonts w:ascii="Times New Roman" w:eastAsia="Calibri" w:hAnsi="Times New Roman"/>
          <w:bCs/>
          <w:sz w:val="28"/>
          <w:szCs w:val="28"/>
        </w:rPr>
        <w:t>487</w:t>
      </w:r>
      <w:r>
        <w:rPr>
          <w:rFonts w:ascii="Times New Roman" w:eastAsia="Calibri" w:hAnsi="Times New Roman"/>
          <w:bCs/>
          <w:sz w:val="28"/>
          <w:szCs w:val="28"/>
        </w:rPr>
        <w:t xml:space="preserve"> </w:t>
      </w:r>
      <w:r w:rsidRPr="00CB462C">
        <w:rPr>
          <w:rFonts w:ascii="Times New Roman" w:eastAsia="Calibri" w:hAnsi="Times New Roman"/>
          <w:sz w:val="28"/>
          <w:szCs w:val="28"/>
        </w:rPr>
        <w:t xml:space="preserve">руб., из которых </w:t>
      </w:r>
      <w:r>
        <w:rPr>
          <w:rFonts w:ascii="Times New Roman" w:eastAsia="Calibri" w:hAnsi="Times New Roman"/>
          <w:sz w:val="28"/>
          <w:szCs w:val="28"/>
        </w:rPr>
        <w:t>92,9</w:t>
      </w:r>
      <w:r w:rsidRPr="00CB462C">
        <w:rPr>
          <w:rFonts w:ascii="Times New Roman" w:eastAsia="Calibri" w:hAnsi="Times New Roman"/>
          <w:sz w:val="28"/>
          <w:szCs w:val="28"/>
        </w:rPr>
        <w:t xml:space="preserve">% направлено </w:t>
      </w:r>
      <w:r w:rsidRPr="00CB462C">
        <w:rPr>
          <w:rFonts w:ascii="Times New Roman" w:eastAsia="Calibri" w:hAnsi="Times New Roman"/>
          <w:spacing w:val="-2"/>
          <w:sz w:val="28"/>
          <w:szCs w:val="28"/>
        </w:rPr>
        <w:t>на выплату заработн</w:t>
      </w:r>
      <w:r>
        <w:rPr>
          <w:rFonts w:ascii="Times New Roman" w:eastAsia="Calibri" w:hAnsi="Times New Roman"/>
          <w:spacing w:val="-2"/>
          <w:sz w:val="28"/>
          <w:szCs w:val="28"/>
        </w:rPr>
        <w:t>ых плат</w:t>
      </w:r>
      <w:r w:rsidRPr="00CB462C">
        <w:rPr>
          <w:rFonts w:ascii="Times New Roman" w:eastAsia="Calibri" w:hAnsi="Times New Roman"/>
          <w:spacing w:val="-2"/>
          <w:sz w:val="28"/>
          <w:szCs w:val="28"/>
        </w:rPr>
        <w:t xml:space="preserve"> с учетом взносов на социальное страхование.</w:t>
      </w:r>
    </w:p>
    <w:p w:rsidR="009C0BBE" w:rsidRDefault="009C0BBE" w:rsidP="009C0BBE">
      <w:pPr>
        <w:widowControl w:val="0"/>
        <w:spacing w:after="0" w:line="240" w:lineRule="auto"/>
        <w:ind w:firstLine="426"/>
        <w:jc w:val="both"/>
        <w:rPr>
          <w:rFonts w:ascii="Times New Roman" w:hAnsi="Times New Roman"/>
          <w:sz w:val="28"/>
          <w:szCs w:val="28"/>
        </w:rPr>
      </w:pPr>
      <w:r w:rsidRPr="001B2F2D">
        <w:rPr>
          <w:rFonts w:ascii="Times New Roman" w:hAnsi="Times New Roman"/>
          <w:sz w:val="28"/>
          <w:szCs w:val="28"/>
        </w:rPr>
        <w:t>В результате превышения расходов консолидированного бюджета над доходами на 58,6%, по итогам 2019 года отмечено увеличение сальдо расходов и доходов консолидированного бюджета к уровню 2018 года на 50,3% до 1 808 885 263 руб., что соответствует 12,4% ВВП</w:t>
      </w:r>
      <w:r>
        <w:rPr>
          <w:rFonts w:ascii="Times New Roman" w:hAnsi="Times New Roman"/>
          <w:sz w:val="28"/>
          <w:szCs w:val="28"/>
        </w:rPr>
        <w:t xml:space="preserve"> (табл. 9).</w:t>
      </w:r>
    </w:p>
    <w:p w:rsidR="00D81062" w:rsidRDefault="009C0BBE" w:rsidP="009C0BBE">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2019 году в виду н</w:t>
      </w:r>
      <w:r w:rsidRPr="00AB4E45">
        <w:rPr>
          <w:rFonts w:ascii="Times New Roman" w:hAnsi="Times New Roman"/>
          <w:sz w:val="28"/>
          <w:szCs w:val="28"/>
        </w:rPr>
        <w:t>еобходимост</w:t>
      </w:r>
      <w:r>
        <w:rPr>
          <w:rFonts w:ascii="Times New Roman" w:hAnsi="Times New Roman"/>
          <w:sz w:val="28"/>
          <w:szCs w:val="28"/>
        </w:rPr>
        <w:t>и</w:t>
      </w:r>
      <w:r w:rsidRPr="00AB4E45">
        <w:rPr>
          <w:rFonts w:ascii="Times New Roman" w:hAnsi="Times New Roman"/>
          <w:sz w:val="28"/>
          <w:szCs w:val="28"/>
        </w:rPr>
        <w:t xml:space="preserve"> поддержания на должном уровне социальной сферы</w:t>
      </w:r>
      <w:r>
        <w:rPr>
          <w:rFonts w:ascii="Times New Roman" w:hAnsi="Times New Roman"/>
          <w:sz w:val="28"/>
          <w:szCs w:val="28"/>
        </w:rPr>
        <w:t xml:space="preserve"> </w:t>
      </w:r>
      <w:r w:rsidRPr="00AB4E45">
        <w:rPr>
          <w:rFonts w:ascii="Times New Roman" w:hAnsi="Times New Roman"/>
          <w:sz w:val="28"/>
          <w:szCs w:val="28"/>
        </w:rPr>
        <w:t>сохран</w:t>
      </w:r>
      <w:r>
        <w:rPr>
          <w:rFonts w:ascii="Times New Roman" w:hAnsi="Times New Roman"/>
          <w:sz w:val="28"/>
          <w:szCs w:val="28"/>
        </w:rPr>
        <w:t>илась</w:t>
      </w:r>
      <w:r w:rsidRPr="00AB4E45">
        <w:rPr>
          <w:rFonts w:ascii="Times New Roman" w:hAnsi="Times New Roman"/>
          <w:sz w:val="28"/>
          <w:szCs w:val="28"/>
        </w:rPr>
        <w:t xml:space="preserve"> устойчивая напряженность исполнения бюджетных параметров, привод</w:t>
      </w:r>
      <w:r>
        <w:rPr>
          <w:rFonts w:ascii="Times New Roman" w:hAnsi="Times New Roman"/>
          <w:sz w:val="28"/>
          <w:szCs w:val="28"/>
        </w:rPr>
        <w:t>ящая</w:t>
      </w:r>
      <w:r w:rsidRPr="00AB4E45">
        <w:rPr>
          <w:rFonts w:ascii="Times New Roman" w:hAnsi="Times New Roman"/>
          <w:sz w:val="28"/>
          <w:szCs w:val="28"/>
        </w:rPr>
        <w:t xml:space="preserve"> к ограничению возможностей распределени</w:t>
      </w:r>
      <w:r>
        <w:rPr>
          <w:rFonts w:ascii="Times New Roman" w:hAnsi="Times New Roman"/>
          <w:sz w:val="28"/>
          <w:szCs w:val="28"/>
        </w:rPr>
        <w:t>я</w:t>
      </w:r>
      <w:r w:rsidRPr="00AB4E45">
        <w:rPr>
          <w:rFonts w:ascii="Times New Roman" w:hAnsi="Times New Roman"/>
          <w:sz w:val="28"/>
          <w:szCs w:val="28"/>
        </w:rPr>
        <w:t xml:space="preserve"> поступающих </w:t>
      </w:r>
      <w:r>
        <w:rPr>
          <w:rFonts w:ascii="Times New Roman" w:hAnsi="Times New Roman"/>
          <w:sz w:val="28"/>
          <w:szCs w:val="28"/>
        </w:rPr>
        <w:t>средств.</w:t>
      </w:r>
    </w:p>
    <w:p w:rsidR="00D81062" w:rsidRDefault="00D81062" w:rsidP="00D81062">
      <w:pPr>
        <w:widowControl w:val="0"/>
        <w:shd w:val="clear" w:color="auto" w:fill="FFFFFF"/>
        <w:spacing w:after="0" w:line="240" w:lineRule="auto"/>
        <w:ind w:firstLine="426"/>
        <w:jc w:val="both"/>
        <w:rPr>
          <w:rFonts w:ascii="Times New Roman" w:hAnsi="Times New Roman"/>
          <w:sz w:val="28"/>
          <w:szCs w:val="28"/>
        </w:rPr>
      </w:pPr>
    </w:p>
    <w:p w:rsidR="00D81062" w:rsidRPr="00CB462C" w:rsidRDefault="00D81062" w:rsidP="00D81062">
      <w:pPr>
        <w:widowControl w:val="0"/>
        <w:spacing w:after="0" w:line="240" w:lineRule="auto"/>
        <w:ind w:firstLine="426"/>
        <w:contextualSpacing/>
        <w:jc w:val="both"/>
        <w:rPr>
          <w:rFonts w:ascii="Times New Roman" w:hAnsi="Times New Roman"/>
          <w:b/>
          <w:sz w:val="28"/>
          <w:szCs w:val="28"/>
        </w:rPr>
      </w:pPr>
      <w:r w:rsidRPr="00CB462C">
        <w:rPr>
          <w:rFonts w:ascii="Times New Roman" w:hAnsi="Times New Roman"/>
          <w:b/>
          <w:sz w:val="28"/>
          <w:szCs w:val="28"/>
        </w:rPr>
        <w:t>Денежно-кредитная политика</w:t>
      </w:r>
    </w:p>
    <w:p w:rsidR="00D81062" w:rsidRPr="00CB462C" w:rsidRDefault="00D81062" w:rsidP="00D81062">
      <w:pPr>
        <w:widowControl w:val="0"/>
        <w:spacing w:after="0" w:line="240" w:lineRule="auto"/>
        <w:ind w:firstLine="709"/>
        <w:contextualSpacing/>
        <w:jc w:val="both"/>
        <w:rPr>
          <w:rFonts w:ascii="Times New Roman" w:hAnsi="Times New Roman"/>
          <w:sz w:val="28"/>
          <w:szCs w:val="28"/>
        </w:rPr>
      </w:pPr>
    </w:p>
    <w:p w:rsidR="00D81062" w:rsidRPr="000C0B79" w:rsidRDefault="00D81062" w:rsidP="00D81062">
      <w:pPr>
        <w:widowControl w:val="0"/>
        <w:spacing w:after="0" w:line="240" w:lineRule="auto"/>
        <w:ind w:firstLine="426"/>
        <w:contextualSpacing/>
        <w:jc w:val="both"/>
        <w:rPr>
          <w:rFonts w:ascii="Times New Roman" w:hAnsi="Times New Roman"/>
          <w:b/>
          <w:i/>
          <w:color w:val="000000"/>
          <w:sz w:val="28"/>
          <w:szCs w:val="28"/>
        </w:rPr>
      </w:pPr>
      <w:r w:rsidRPr="000C0B79">
        <w:rPr>
          <w:rFonts w:ascii="Times New Roman" w:hAnsi="Times New Roman"/>
          <w:b/>
          <w:i/>
          <w:color w:val="000000"/>
          <w:sz w:val="28"/>
          <w:szCs w:val="28"/>
        </w:rPr>
        <w:t>Монетарная сфера</w:t>
      </w:r>
    </w:p>
    <w:p w:rsidR="00D81062" w:rsidRPr="000C0B79" w:rsidRDefault="00D81062" w:rsidP="00D81062">
      <w:pPr>
        <w:widowControl w:val="0"/>
        <w:spacing w:after="0" w:line="240" w:lineRule="auto"/>
        <w:ind w:firstLine="426"/>
        <w:jc w:val="both"/>
        <w:rPr>
          <w:rFonts w:ascii="Times New Roman" w:hAnsi="Times New Roman"/>
          <w:sz w:val="28"/>
          <w:szCs w:val="28"/>
        </w:rPr>
      </w:pPr>
      <w:r w:rsidRPr="000C0B79">
        <w:rPr>
          <w:rFonts w:ascii="Times New Roman" w:hAnsi="Times New Roman"/>
          <w:sz w:val="28"/>
          <w:szCs w:val="28"/>
        </w:rPr>
        <w:t xml:space="preserve">Под воздействием внешнеэкономических барьеров в условиях неблагоприятной мировой конъюнктуры и блокирования банковских счетов ряда предприятий проводимая государством политика по стимулированию деловой активности способствовала увеличению национальной денежной массы </w:t>
      </w:r>
      <w:r>
        <w:rPr>
          <w:rFonts w:ascii="Times New Roman" w:hAnsi="Times New Roman"/>
          <w:sz w:val="28"/>
          <w:szCs w:val="28"/>
        </w:rPr>
        <w:t xml:space="preserve">по состоянию </w:t>
      </w:r>
      <w:r w:rsidRPr="000C0B79">
        <w:rPr>
          <w:rFonts w:ascii="Times New Roman" w:hAnsi="Times New Roman"/>
          <w:sz w:val="28"/>
          <w:szCs w:val="28"/>
        </w:rPr>
        <w:t>на 1 января 2020 года до 3 439,6 млн руб.</w:t>
      </w:r>
      <w:r>
        <w:rPr>
          <w:rFonts w:ascii="Times New Roman" w:hAnsi="Times New Roman"/>
          <w:sz w:val="28"/>
          <w:szCs w:val="28"/>
        </w:rPr>
        <w:t xml:space="preserve"> (+</w:t>
      </w:r>
      <w:r w:rsidRPr="000C0B79">
        <w:rPr>
          <w:rFonts w:ascii="Times New Roman" w:hAnsi="Times New Roman"/>
          <w:sz w:val="28"/>
          <w:szCs w:val="28"/>
        </w:rPr>
        <w:t>24,7% по отношению к уровню начала 2019 года</w:t>
      </w:r>
      <w:r>
        <w:rPr>
          <w:rFonts w:ascii="Times New Roman" w:hAnsi="Times New Roman"/>
          <w:sz w:val="28"/>
          <w:szCs w:val="28"/>
        </w:rPr>
        <w:t>).</w:t>
      </w:r>
      <w:r w:rsidRPr="000C0B79">
        <w:rPr>
          <w:rFonts w:ascii="Times New Roman" w:hAnsi="Times New Roman"/>
          <w:sz w:val="28"/>
          <w:szCs w:val="28"/>
        </w:rPr>
        <w:t xml:space="preserve"> Основным фактором стало пополнение текущих счетов (+28,6%, до 2 020,8 млн руб.) и срочных депозитов (+58,8%, до 239,0 млн руб.). Объем операций с ценными бумагами возрос за отчетный год с 1,1 млн руб. до 1,8 млн руб. Всего в безналичном сегменте на 1 января 2020</w:t>
      </w:r>
      <w:r>
        <w:rPr>
          <w:rFonts w:ascii="Times New Roman" w:hAnsi="Times New Roman"/>
          <w:sz w:val="28"/>
          <w:szCs w:val="28"/>
        </w:rPr>
        <w:t> </w:t>
      </w:r>
      <w:r w:rsidRPr="000C0B79">
        <w:rPr>
          <w:rFonts w:ascii="Times New Roman" w:hAnsi="Times New Roman"/>
          <w:sz w:val="28"/>
          <w:szCs w:val="28"/>
        </w:rPr>
        <w:t xml:space="preserve">года было сосредоточенно 2 261,5 млн руб., или 65,7% национальной денежной массы </w:t>
      </w:r>
      <w:r w:rsidRPr="00A47E17">
        <w:rPr>
          <w:rFonts w:ascii="Times New Roman" w:hAnsi="Times New Roman"/>
          <w:sz w:val="28"/>
          <w:szCs w:val="28"/>
        </w:rPr>
        <w:t>(табл.</w:t>
      </w:r>
      <w:r>
        <w:rPr>
          <w:rFonts w:ascii="Times New Roman" w:hAnsi="Times New Roman"/>
          <w:sz w:val="28"/>
          <w:szCs w:val="28"/>
        </w:rPr>
        <w:t>10</w:t>
      </w:r>
      <w:r w:rsidRPr="00A47E17">
        <w:rPr>
          <w:rFonts w:ascii="Times New Roman" w:hAnsi="Times New Roman"/>
          <w:sz w:val="28"/>
          <w:szCs w:val="28"/>
        </w:rPr>
        <w:t>).</w:t>
      </w:r>
    </w:p>
    <w:p w:rsidR="00D81062" w:rsidRPr="00DC53AF" w:rsidRDefault="00D81062" w:rsidP="00D81062">
      <w:pPr>
        <w:widowControl w:val="0"/>
        <w:spacing w:line="240" w:lineRule="auto"/>
        <w:contextualSpacing/>
        <w:jc w:val="right"/>
        <w:rPr>
          <w:rFonts w:ascii="Times New Roman" w:hAnsi="Times New Roman"/>
          <w:i/>
          <w:sz w:val="28"/>
          <w:szCs w:val="28"/>
        </w:rPr>
      </w:pPr>
      <w:r w:rsidRPr="00DC53AF">
        <w:rPr>
          <w:rFonts w:ascii="Times New Roman" w:hAnsi="Times New Roman"/>
          <w:i/>
          <w:sz w:val="28"/>
          <w:szCs w:val="28"/>
        </w:rPr>
        <w:t>Таблица 10</w:t>
      </w:r>
    </w:p>
    <w:p w:rsidR="00D81062" w:rsidRPr="000C0B79" w:rsidRDefault="00D81062" w:rsidP="00D81062">
      <w:pPr>
        <w:widowControl w:val="0"/>
        <w:spacing w:before="120" w:after="120" w:line="240" w:lineRule="auto"/>
        <w:jc w:val="center"/>
        <w:rPr>
          <w:rFonts w:ascii="Times New Roman" w:hAnsi="Times New Roman"/>
          <w:b/>
          <w:color w:val="000000"/>
          <w:sz w:val="28"/>
          <w:szCs w:val="28"/>
        </w:rPr>
      </w:pPr>
      <w:bookmarkStart w:id="1" w:name="OLE_LINK10"/>
      <w:r w:rsidRPr="000C0B79">
        <w:rPr>
          <w:rFonts w:ascii="Times New Roman" w:hAnsi="Times New Roman"/>
          <w:b/>
          <w:color w:val="000000"/>
          <w:sz w:val="28"/>
          <w:szCs w:val="28"/>
        </w:rPr>
        <w:t xml:space="preserve">Структура и динамика денежного предложения </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8"/>
        <w:gridCol w:w="1119"/>
        <w:gridCol w:w="1122"/>
        <w:gridCol w:w="1120"/>
        <w:gridCol w:w="1122"/>
        <w:gridCol w:w="986"/>
      </w:tblGrid>
      <w:tr w:rsidR="00D81062" w:rsidRPr="000C0B79" w:rsidTr="002816A6">
        <w:trPr>
          <w:cantSplit/>
          <w:trHeight w:val="98"/>
        </w:trPr>
        <w:tc>
          <w:tcPr>
            <w:tcW w:w="4118" w:type="dxa"/>
            <w:vMerge w:val="restart"/>
            <w:shd w:val="clear" w:color="auto" w:fill="C0C0C0"/>
          </w:tcPr>
          <w:p w:rsidR="00D81062" w:rsidRPr="000C0B79" w:rsidRDefault="00D81062" w:rsidP="002816A6">
            <w:pPr>
              <w:widowControl w:val="0"/>
              <w:spacing w:after="0" w:line="240" w:lineRule="auto"/>
              <w:ind w:right="-1"/>
              <w:jc w:val="both"/>
              <w:rPr>
                <w:rFonts w:ascii="Times New Roman" w:hAnsi="Times New Roman"/>
                <w:color w:val="000000"/>
                <w:sz w:val="24"/>
                <w:szCs w:val="24"/>
              </w:rPr>
            </w:pPr>
            <w:bookmarkStart w:id="2" w:name="OLE_LINK4"/>
            <w:bookmarkStart w:id="3" w:name="OLE_LINK7"/>
          </w:p>
        </w:tc>
        <w:tc>
          <w:tcPr>
            <w:tcW w:w="2241" w:type="dxa"/>
            <w:gridSpan w:val="2"/>
            <w:shd w:val="clear" w:color="auto" w:fill="C0C0C0"/>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на 01.01.2019</w:t>
            </w:r>
          </w:p>
        </w:tc>
        <w:tc>
          <w:tcPr>
            <w:tcW w:w="2242" w:type="dxa"/>
            <w:gridSpan w:val="2"/>
            <w:shd w:val="clear" w:color="auto" w:fill="C0C0C0"/>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на 01.01.2020</w:t>
            </w:r>
          </w:p>
        </w:tc>
        <w:tc>
          <w:tcPr>
            <w:tcW w:w="986" w:type="dxa"/>
            <w:vMerge w:val="restart"/>
            <w:shd w:val="clear" w:color="auto" w:fill="C0C0C0"/>
          </w:tcPr>
          <w:p w:rsidR="00D81062" w:rsidRPr="000C0B79" w:rsidRDefault="00D81062" w:rsidP="002816A6">
            <w:pPr>
              <w:widowControl w:val="0"/>
              <w:spacing w:after="0" w:line="240" w:lineRule="auto"/>
              <w:ind w:left="-108" w:right="-108"/>
              <w:jc w:val="center"/>
              <w:rPr>
                <w:rFonts w:ascii="Times New Roman" w:hAnsi="Times New Roman"/>
                <w:color w:val="000000"/>
                <w:sz w:val="24"/>
                <w:szCs w:val="24"/>
              </w:rPr>
            </w:pPr>
            <w:r w:rsidRPr="000C0B79">
              <w:rPr>
                <w:rFonts w:ascii="Times New Roman" w:hAnsi="Times New Roman"/>
                <w:color w:val="000000"/>
                <w:sz w:val="24"/>
                <w:szCs w:val="24"/>
              </w:rPr>
              <w:t>темп</w:t>
            </w:r>
          </w:p>
          <w:p w:rsidR="00D81062" w:rsidRPr="000C0B79" w:rsidRDefault="00D81062" w:rsidP="002816A6">
            <w:pPr>
              <w:widowControl w:val="0"/>
              <w:spacing w:after="0" w:line="240" w:lineRule="auto"/>
              <w:ind w:left="-108" w:right="-108"/>
              <w:jc w:val="center"/>
              <w:rPr>
                <w:rFonts w:ascii="Times New Roman" w:hAnsi="Times New Roman"/>
                <w:color w:val="000000"/>
                <w:sz w:val="24"/>
                <w:szCs w:val="24"/>
              </w:rPr>
            </w:pPr>
            <w:r w:rsidRPr="000C0B79">
              <w:rPr>
                <w:rFonts w:ascii="Times New Roman" w:hAnsi="Times New Roman"/>
                <w:color w:val="000000"/>
                <w:sz w:val="24"/>
                <w:szCs w:val="24"/>
              </w:rPr>
              <w:t>роста, %</w:t>
            </w:r>
          </w:p>
        </w:tc>
      </w:tr>
      <w:tr w:rsidR="00D81062" w:rsidRPr="000C0B79" w:rsidTr="002816A6">
        <w:trPr>
          <w:cantSplit/>
          <w:trHeight w:val="91"/>
        </w:trPr>
        <w:tc>
          <w:tcPr>
            <w:tcW w:w="4118" w:type="dxa"/>
            <w:vMerge/>
          </w:tcPr>
          <w:p w:rsidR="00D81062" w:rsidRPr="000C0B79" w:rsidRDefault="00D81062" w:rsidP="002816A6">
            <w:pPr>
              <w:widowControl w:val="0"/>
              <w:spacing w:after="0" w:line="240" w:lineRule="auto"/>
              <w:ind w:right="-1"/>
              <w:jc w:val="both"/>
              <w:rPr>
                <w:rFonts w:ascii="Times New Roman" w:hAnsi="Times New Roman"/>
                <w:color w:val="000000"/>
                <w:sz w:val="24"/>
                <w:szCs w:val="24"/>
              </w:rPr>
            </w:pPr>
          </w:p>
        </w:tc>
        <w:tc>
          <w:tcPr>
            <w:tcW w:w="1119" w:type="dxa"/>
            <w:shd w:val="clear" w:color="auto" w:fill="C0C0C0"/>
          </w:tcPr>
          <w:p w:rsidR="00D81062" w:rsidRPr="000C0B79" w:rsidRDefault="00D81062" w:rsidP="002816A6">
            <w:pPr>
              <w:widowControl w:val="0"/>
              <w:spacing w:after="0" w:line="240" w:lineRule="auto"/>
              <w:ind w:left="-63"/>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22" w:type="dxa"/>
            <w:shd w:val="clear" w:color="auto" w:fill="C0C0C0"/>
          </w:tcPr>
          <w:p w:rsidR="00D81062" w:rsidRPr="000C0B79" w:rsidRDefault="00D81062" w:rsidP="002816A6">
            <w:pPr>
              <w:widowControl w:val="0"/>
              <w:spacing w:after="0" w:line="240" w:lineRule="auto"/>
              <w:ind w:left="-117" w:right="-108"/>
              <w:jc w:val="center"/>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уд. вес, %</w:t>
            </w:r>
          </w:p>
        </w:tc>
        <w:tc>
          <w:tcPr>
            <w:tcW w:w="1120" w:type="dxa"/>
            <w:tcBorders>
              <w:bottom w:val="double" w:sz="4" w:space="0" w:color="auto"/>
            </w:tcBorders>
            <w:shd w:val="clear" w:color="auto" w:fill="C0C0C0"/>
          </w:tcPr>
          <w:p w:rsidR="00D81062" w:rsidRPr="000C0B79" w:rsidRDefault="00D81062" w:rsidP="002816A6">
            <w:pPr>
              <w:widowControl w:val="0"/>
              <w:spacing w:after="0" w:line="240" w:lineRule="auto"/>
              <w:ind w:left="-150"/>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22" w:type="dxa"/>
            <w:shd w:val="clear" w:color="auto" w:fill="C0C0C0"/>
          </w:tcPr>
          <w:p w:rsidR="00D81062" w:rsidRPr="000C0B79" w:rsidRDefault="00D81062" w:rsidP="002816A6">
            <w:pPr>
              <w:widowControl w:val="0"/>
              <w:spacing w:after="0" w:line="240" w:lineRule="auto"/>
              <w:ind w:left="-117" w:right="-108"/>
              <w:jc w:val="center"/>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уд. вес, %</w:t>
            </w:r>
          </w:p>
        </w:tc>
        <w:tc>
          <w:tcPr>
            <w:tcW w:w="986" w:type="dxa"/>
            <w:vMerge/>
            <w:shd w:val="clear" w:color="auto" w:fill="C0C0C0"/>
          </w:tcPr>
          <w:p w:rsidR="00D81062" w:rsidRPr="000C0B79" w:rsidRDefault="00D81062" w:rsidP="002816A6">
            <w:pPr>
              <w:widowControl w:val="0"/>
              <w:spacing w:after="0" w:line="240" w:lineRule="auto"/>
              <w:ind w:left="-91" w:right="-94"/>
              <w:outlineLvl w:val="2"/>
              <w:rPr>
                <w:rFonts w:ascii="Times New Roman" w:hAnsi="Times New Roman" w:cs="Arial"/>
                <w:bCs/>
                <w:color w:val="000000"/>
                <w:sz w:val="24"/>
                <w:szCs w:val="24"/>
              </w:rPr>
            </w:pPr>
          </w:p>
        </w:tc>
      </w:tr>
      <w:tr w:rsidR="00D81062" w:rsidRPr="000C0B79" w:rsidTr="002816A6">
        <w:trPr>
          <w:cantSplit/>
          <w:trHeight w:val="66"/>
        </w:trPr>
        <w:tc>
          <w:tcPr>
            <w:tcW w:w="4118" w:type="dxa"/>
            <w:tcBorders>
              <w:top w:val="double" w:sz="4" w:space="0" w:color="auto"/>
              <w:bottom w:val="single" w:sz="4" w:space="0" w:color="auto"/>
            </w:tcBorders>
            <w:shd w:val="clear" w:color="auto" w:fill="E6E6E6"/>
          </w:tcPr>
          <w:p w:rsidR="00D81062" w:rsidRPr="000C0B79" w:rsidRDefault="00D81062" w:rsidP="002816A6">
            <w:pPr>
              <w:widowControl w:val="0"/>
              <w:spacing w:after="0" w:line="240" w:lineRule="auto"/>
              <w:ind w:right="-153"/>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Полная денежная масса (М3)</w:t>
            </w:r>
          </w:p>
        </w:tc>
        <w:tc>
          <w:tcPr>
            <w:tcW w:w="1119" w:type="dxa"/>
            <w:tcBorders>
              <w:top w:val="double" w:sz="4" w:space="0" w:color="auto"/>
              <w:bottom w:val="single" w:sz="4" w:space="0" w:color="auto"/>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8 130,0</w:t>
            </w:r>
          </w:p>
        </w:tc>
        <w:tc>
          <w:tcPr>
            <w:tcW w:w="1122" w:type="dxa"/>
            <w:tcBorders>
              <w:top w:val="double" w:sz="4" w:space="0" w:color="auto"/>
              <w:bottom w:val="single" w:sz="4" w:space="0" w:color="auto"/>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100,0</w:t>
            </w:r>
          </w:p>
        </w:tc>
        <w:tc>
          <w:tcPr>
            <w:tcW w:w="1120" w:type="dxa"/>
            <w:tcBorders>
              <w:top w:val="double" w:sz="4" w:space="0" w:color="auto"/>
              <w:bottom w:val="single" w:sz="4" w:space="0" w:color="auto"/>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9 319,2</w:t>
            </w:r>
          </w:p>
        </w:tc>
        <w:tc>
          <w:tcPr>
            <w:tcW w:w="1122" w:type="dxa"/>
            <w:tcBorders>
              <w:top w:val="double" w:sz="4" w:space="0" w:color="auto"/>
              <w:bottom w:val="single" w:sz="4" w:space="0" w:color="auto"/>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100,0</w:t>
            </w:r>
          </w:p>
        </w:tc>
        <w:tc>
          <w:tcPr>
            <w:tcW w:w="986" w:type="dxa"/>
            <w:tcBorders>
              <w:top w:val="double" w:sz="4" w:space="0" w:color="auto"/>
              <w:bottom w:val="single" w:sz="4" w:space="0" w:color="auto"/>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114,6</w:t>
            </w:r>
          </w:p>
        </w:tc>
      </w:tr>
      <w:tr w:rsidR="00D81062" w:rsidRPr="000C0B79" w:rsidTr="002816A6">
        <w:trPr>
          <w:cantSplit/>
          <w:trHeight w:val="66"/>
        </w:trPr>
        <w:tc>
          <w:tcPr>
            <w:tcW w:w="4118" w:type="dxa"/>
            <w:tcBorders>
              <w:top w:val="single" w:sz="4" w:space="0" w:color="auto"/>
              <w:bottom w:val="nil"/>
            </w:tcBorders>
            <w:shd w:val="clear" w:color="auto" w:fill="E6E6E6"/>
          </w:tcPr>
          <w:p w:rsidR="00D81062" w:rsidRPr="000C0B79" w:rsidRDefault="00D81062" w:rsidP="002816A6">
            <w:pPr>
              <w:widowControl w:val="0"/>
              <w:spacing w:after="0" w:line="240" w:lineRule="auto"/>
              <w:ind w:right="-153" w:firstLine="112"/>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в том числе:</w:t>
            </w:r>
          </w:p>
        </w:tc>
        <w:tc>
          <w:tcPr>
            <w:tcW w:w="1119" w:type="dxa"/>
            <w:tcBorders>
              <w:top w:val="single" w:sz="4" w:space="0" w:color="auto"/>
              <w:bottom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1122" w:type="dxa"/>
            <w:tcBorders>
              <w:top w:val="single" w:sz="4" w:space="0" w:color="auto"/>
              <w:bottom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1120" w:type="dxa"/>
            <w:tcBorders>
              <w:top w:val="single" w:sz="4" w:space="0" w:color="auto"/>
              <w:bottom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1122" w:type="dxa"/>
            <w:tcBorders>
              <w:top w:val="single" w:sz="4" w:space="0" w:color="auto"/>
              <w:bottom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986" w:type="dxa"/>
            <w:tcBorders>
              <w:top w:val="single" w:sz="4" w:space="0" w:color="auto"/>
              <w:bottom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r>
      <w:tr w:rsidR="00D81062" w:rsidRPr="000C0B79" w:rsidTr="002816A6">
        <w:trPr>
          <w:cantSplit/>
          <w:trHeight w:val="100"/>
        </w:trPr>
        <w:tc>
          <w:tcPr>
            <w:tcW w:w="4118" w:type="dxa"/>
            <w:tcBorders>
              <w:top w:val="nil"/>
            </w:tcBorders>
            <w:shd w:val="clear" w:color="auto" w:fill="E6E6E6"/>
          </w:tcPr>
          <w:p w:rsidR="00D81062" w:rsidRPr="000C0B79" w:rsidRDefault="00D81062" w:rsidP="002816A6">
            <w:pPr>
              <w:widowControl w:val="0"/>
              <w:spacing w:after="0" w:line="240" w:lineRule="auto"/>
              <w:ind w:right="-153" w:firstLine="12"/>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Национальная денежная масса (</w:t>
            </w:r>
            <w:bookmarkStart w:id="4" w:name="OLE_LINK5"/>
            <w:r w:rsidRPr="000C0B79">
              <w:rPr>
                <w:rFonts w:ascii="Times New Roman" w:hAnsi="Times New Roman" w:cs="Arial"/>
                <w:bCs/>
                <w:color w:val="000000"/>
                <w:sz w:val="24"/>
                <w:szCs w:val="24"/>
              </w:rPr>
              <w:t>М2х</w:t>
            </w:r>
            <w:bookmarkEnd w:id="4"/>
            <w:r w:rsidRPr="000C0B79">
              <w:rPr>
                <w:rFonts w:ascii="Times New Roman" w:hAnsi="Times New Roman" w:cs="Arial"/>
                <w:bCs/>
                <w:color w:val="000000"/>
                <w:sz w:val="24"/>
                <w:szCs w:val="24"/>
              </w:rPr>
              <w:t>)</w:t>
            </w:r>
          </w:p>
        </w:tc>
        <w:tc>
          <w:tcPr>
            <w:tcW w:w="1119" w:type="dxa"/>
            <w:tcBorders>
              <w:top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2 758,0</w:t>
            </w:r>
          </w:p>
        </w:tc>
        <w:tc>
          <w:tcPr>
            <w:tcW w:w="1122" w:type="dxa"/>
            <w:tcBorders>
              <w:top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33,9</w:t>
            </w:r>
          </w:p>
        </w:tc>
        <w:tc>
          <w:tcPr>
            <w:tcW w:w="1120" w:type="dxa"/>
            <w:tcBorders>
              <w:top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3 439,6</w:t>
            </w:r>
          </w:p>
        </w:tc>
        <w:tc>
          <w:tcPr>
            <w:tcW w:w="1122" w:type="dxa"/>
            <w:tcBorders>
              <w:top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36,9</w:t>
            </w:r>
          </w:p>
        </w:tc>
        <w:tc>
          <w:tcPr>
            <w:tcW w:w="986" w:type="dxa"/>
            <w:tcBorders>
              <w:top w:val="nil"/>
            </w:tcBorders>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124,7</w:t>
            </w:r>
          </w:p>
        </w:tc>
      </w:tr>
      <w:tr w:rsidR="00D81062" w:rsidRPr="000C0B79" w:rsidTr="002816A6">
        <w:trPr>
          <w:cantSplit/>
          <w:trHeight w:val="237"/>
        </w:trPr>
        <w:tc>
          <w:tcPr>
            <w:tcW w:w="4118" w:type="dxa"/>
            <w:tcBorders>
              <w:bottom w:val="single" w:sz="4" w:space="0" w:color="FFFFFF"/>
            </w:tcBorders>
          </w:tcPr>
          <w:p w:rsidR="00D81062" w:rsidRPr="000C0B79" w:rsidRDefault="00D81062" w:rsidP="002816A6">
            <w:pPr>
              <w:widowControl w:val="0"/>
              <w:tabs>
                <w:tab w:val="left" w:pos="612"/>
              </w:tabs>
              <w:spacing w:after="0" w:line="240" w:lineRule="auto"/>
              <w:ind w:right="-153" w:firstLine="46"/>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в том числе</w:t>
            </w:r>
            <w:r w:rsidRPr="000C0B79">
              <w:rPr>
                <w:rFonts w:ascii="Times New Roman" w:hAnsi="Times New Roman" w:cs="Arial"/>
                <w:bCs/>
                <w:color w:val="000000"/>
                <w:sz w:val="24"/>
                <w:szCs w:val="24"/>
                <w:lang w:val="en-US"/>
              </w:rPr>
              <w:t>:</w:t>
            </w:r>
          </w:p>
        </w:tc>
        <w:tc>
          <w:tcPr>
            <w:tcW w:w="1119" w:type="dxa"/>
            <w:tcBorders>
              <w:bottom w:val="single" w:sz="4" w:space="0" w:color="FFFFFF"/>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1122" w:type="dxa"/>
            <w:tcBorders>
              <w:bottom w:val="single" w:sz="4" w:space="0" w:color="FFFFFF"/>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1120" w:type="dxa"/>
            <w:tcBorders>
              <w:bottom w:val="single" w:sz="4" w:space="0" w:color="FFFFFF"/>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1122" w:type="dxa"/>
            <w:tcBorders>
              <w:bottom w:val="single" w:sz="4" w:space="0" w:color="FFFFFF"/>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c>
          <w:tcPr>
            <w:tcW w:w="986" w:type="dxa"/>
            <w:tcBorders>
              <w:bottom w:val="single" w:sz="4" w:space="0" w:color="FFFFFF"/>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p>
        </w:tc>
      </w:tr>
      <w:tr w:rsidR="00D81062" w:rsidRPr="000C0B79" w:rsidTr="002816A6">
        <w:trPr>
          <w:cantSplit/>
          <w:trHeight w:val="251"/>
        </w:trPr>
        <w:tc>
          <w:tcPr>
            <w:tcW w:w="4118" w:type="dxa"/>
            <w:tcBorders>
              <w:top w:val="single" w:sz="4" w:space="0" w:color="FFFFFF"/>
              <w:bottom w:val="single" w:sz="4" w:space="0" w:color="auto"/>
            </w:tcBorders>
          </w:tcPr>
          <w:p w:rsidR="00D81062" w:rsidRPr="000C0B79" w:rsidRDefault="00D81062" w:rsidP="002816A6">
            <w:pPr>
              <w:widowControl w:val="0"/>
              <w:tabs>
                <w:tab w:val="left" w:pos="176"/>
                <w:tab w:val="left" w:pos="612"/>
              </w:tabs>
              <w:spacing w:after="0" w:line="240" w:lineRule="auto"/>
              <w:ind w:right="-153" w:firstLine="46"/>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 наличные деньги в обращении</w:t>
            </w:r>
          </w:p>
        </w:tc>
        <w:tc>
          <w:tcPr>
            <w:tcW w:w="1119"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1 034,5</w:t>
            </w:r>
          </w:p>
        </w:tc>
        <w:tc>
          <w:tcPr>
            <w:tcW w:w="1122"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12,7</w:t>
            </w:r>
          </w:p>
        </w:tc>
        <w:tc>
          <w:tcPr>
            <w:tcW w:w="1120"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1 178,1</w:t>
            </w:r>
          </w:p>
        </w:tc>
        <w:tc>
          <w:tcPr>
            <w:tcW w:w="1122"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12,6</w:t>
            </w:r>
          </w:p>
        </w:tc>
        <w:tc>
          <w:tcPr>
            <w:tcW w:w="986"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113,9</w:t>
            </w:r>
          </w:p>
        </w:tc>
      </w:tr>
      <w:tr w:rsidR="00D81062" w:rsidRPr="000C0B79" w:rsidTr="002816A6">
        <w:trPr>
          <w:cantSplit/>
          <w:trHeight w:val="251"/>
        </w:trPr>
        <w:tc>
          <w:tcPr>
            <w:tcW w:w="4118" w:type="dxa"/>
            <w:tcBorders>
              <w:top w:val="single" w:sz="4" w:space="0" w:color="FFFFFF"/>
              <w:bottom w:val="single" w:sz="4" w:space="0" w:color="auto"/>
            </w:tcBorders>
          </w:tcPr>
          <w:p w:rsidR="00D81062" w:rsidRPr="000C0B79" w:rsidRDefault="00D81062" w:rsidP="002816A6">
            <w:pPr>
              <w:widowControl w:val="0"/>
              <w:tabs>
                <w:tab w:val="left" w:pos="176"/>
                <w:tab w:val="left" w:pos="612"/>
              </w:tabs>
              <w:spacing w:after="0" w:line="240" w:lineRule="auto"/>
              <w:ind w:right="-153" w:firstLine="46"/>
              <w:outlineLvl w:val="2"/>
              <w:rPr>
                <w:rFonts w:ascii="Times New Roman" w:hAnsi="Times New Roman" w:cs="Arial"/>
                <w:bCs/>
                <w:color w:val="000000"/>
                <w:sz w:val="24"/>
                <w:szCs w:val="24"/>
              </w:rPr>
            </w:pPr>
            <w:r w:rsidRPr="000C0B79">
              <w:rPr>
                <w:rFonts w:ascii="Times New Roman" w:hAnsi="Times New Roman" w:cs="Arial"/>
                <w:bCs/>
                <w:color w:val="000000"/>
                <w:sz w:val="24"/>
                <w:szCs w:val="24"/>
                <w:lang w:val="en-US"/>
              </w:rPr>
              <w:t>-</w:t>
            </w:r>
            <w:r w:rsidRPr="000C0B79">
              <w:rPr>
                <w:rFonts w:ascii="Times New Roman" w:hAnsi="Times New Roman" w:cs="Arial"/>
                <w:bCs/>
                <w:color w:val="000000"/>
                <w:sz w:val="24"/>
                <w:szCs w:val="24"/>
              </w:rPr>
              <w:t xml:space="preserve"> безналичные денежные средства</w:t>
            </w:r>
          </w:p>
        </w:tc>
        <w:tc>
          <w:tcPr>
            <w:tcW w:w="1119"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1 723,5</w:t>
            </w:r>
          </w:p>
        </w:tc>
        <w:tc>
          <w:tcPr>
            <w:tcW w:w="1122"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21,2</w:t>
            </w:r>
          </w:p>
        </w:tc>
        <w:tc>
          <w:tcPr>
            <w:tcW w:w="1120"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2 261,5</w:t>
            </w:r>
          </w:p>
        </w:tc>
        <w:tc>
          <w:tcPr>
            <w:tcW w:w="1122"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24,3</w:t>
            </w:r>
          </w:p>
        </w:tc>
        <w:tc>
          <w:tcPr>
            <w:tcW w:w="986" w:type="dxa"/>
            <w:tcBorders>
              <w:top w:val="single" w:sz="4" w:space="0" w:color="FFFFFF"/>
              <w:bottom w:val="single" w:sz="4" w:space="0" w:color="auto"/>
            </w:tcBorders>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131,2</w:t>
            </w:r>
          </w:p>
        </w:tc>
      </w:tr>
      <w:tr w:rsidR="00D81062" w:rsidRPr="000C0B79" w:rsidTr="002816A6">
        <w:trPr>
          <w:trHeight w:val="221"/>
        </w:trPr>
        <w:tc>
          <w:tcPr>
            <w:tcW w:w="4118" w:type="dxa"/>
            <w:shd w:val="clear" w:color="auto" w:fill="E6E6E6"/>
          </w:tcPr>
          <w:p w:rsidR="00D81062" w:rsidRPr="000C0B79" w:rsidRDefault="00D81062" w:rsidP="002816A6">
            <w:pPr>
              <w:widowControl w:val="0"/>
              <w:tabs>
                <w:tab w:val="left" w:pos="0"/>
                <w:tab w:val="left" w:pos="612"/>
              </w:tabs>
              <w:spacing w:after="0" w:line="240" w:lineRule="auto"/>
              <w:ind w:right="-153"/>
              <w:rPr>
                <w:rFonts w:ascii="Times New Roman" w:hAnsi="Times New Roman"/>
                <w:color w:val="000000"/>
                <w:sz w:val="24"/>
                <w:szCs w:val="24"/>
              </w:rPr>
            </w:pPr>
            <w:r w:rsidRPr="000C0B79">
              <w:rPr>
                <w:rFonts w:ascii="Times New Roman" w:hAnsi="Times New Roman"/>
                <w:color w:val="000000"/>
                <w:sz w:val="24"/>
                <w:szCs w:val="24"/>
              </w:rPr>
              <w:t>Денежная масса в иностранной валюте</w:t>
            </w:r>
          </w:p>
        </w:tc>
        <w:tc>
          <w:tcPr>
            <w:tcW w:w="1119" w:type="dxa"/>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5 372,0</w:t>
            </w:r>
          </w:p>
        </w:tc>
        <w:tc>
          <w:tcPr>
            <w:tcW w:w="1122" w:type="dxa"/>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66,1</w:t>
            </w:r>
          </w:p>
        </w:tc>
        <w:tc>
          <w:tcPr>
            <w:tcW w:w="1120" w:type="dxa"/>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5 879,5</w:t>
            </w:r>
          </w:p>
        </w:tc>
        <w:tc>
          <w:tcPr>
            <w:tcW w:w="1122" w:type="dxa"/>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63,1</w:t>
            </w:r>
          </w:p>
        </w:tc>
        <w:tc>
          <w:tcPr>
            <w:tcW w:w="986" w:type="dxa"/>
            <w:shd w:val="clear" w:color="auto" w:fill="E6E6E6"/>
            <w:vAlign w:val="bottom"/>
          </w:tcPr>
          <w:p w:rsidR="00D81062" w:rsidRPr="000C0B79" w:rsidRDefault="00D81062" w:rsidP="002816A6">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109,4</w:t>
            </w:r>
          </w:p>
        </w:tc>
      </w:tr>
      <w:bookmarkEnd w:id="1"/>
      <w:bookmarkEnd w:id="2"/>
      <w:bookmarkEnd w:id="3"/>
    </w:tbl>
    <w:p w:rsidR="00D81062" w:rsidRPr="000C0B79" w:rsidRDefault="00D81062" w:rsidP="00D81062">
      <w:pPr>
        <w:widowControl w:val="0"/>
        <w:spacing w:after="0" w:line="240" w:lineRule="auto"/>
        <w:ind w:firstLine="709"/>
        <w:jc w:val="both"/>
        <w:rPr>
          <w:rFonts w:ascii="Times New Roman" w:hAnsi="Times New Roman"/>
          <w:sz w:val="24"/>
        </w:rPr>
      </w:pPr>
    </w:p>
    <w:p w:rsidR="00D81062" w:rsidRPr="000C0B79" w:rsidRDefault="00D81062" w:rsidP="00D81062">
      <w:pPr>
        <w:widowControl w:val="0"/>
        <w:spacing w:after="0" w:line="240" w:lineRule="auto"/>
        <w:ind w:firstLine="426"/>
        <w:jc w:val="both"/>
        <w:rPr>
          <w:rFonts w:ascii="Times New Roman" w:hAnsi="Times New Roman"/>
          <w:sz w:val="28"/>
          <w:szCs w:val="28"/>
        </w:rPr>
      </w:pPr>
      <w:r w:rsidRPr="000C0B79">
        <w:rPr>
          <w:rFonts w:ascii="Times New Roman" w:hAnsi="Times New Roman"/>
          <w:sz w:val="28"/>
          <w:szCs w:val="28"/>
        </w:rPr>
        <w:t>Объем наличных денежных средств, находящихся в обращении</w:t>
      </w:r>
      <w:r>
        <w:rPr>
          <w:rFonts w:ascii="Times New Roman" w:hAnsi="Times New Roman"/>
          <w:sz w:val="28"/>
          <w:szCs w:val="28"/>
        </w:rPr>
        <w:t>,</w:t>
      </w:r>
      <w:r w:rsidRPr="000C0B79">
        <w:rPr>
          <w:rFonts w:ascii="Times New Roman" w:hAnsi="Times New Roman"/>
          <w:sz w:val="28"/>
          <w:szCs w:val="28"/>
        </w:rPr>
        <w:t xml:space="preserve"> увеличился на 13,9% до 1 178,1 млн руб. Внутригодовая динамика показателя характеризовалась умеренными колебаниями с повышением в конце года в результате существенного объема выплат социального характера из средств гуманитарной помощи Российской Федерации </w:t>
      </w:r>
      <w:r>
        <w:rPr>
          <w:rFonts w:ascii="Times New Roman" w:hAnsi="Times New Roman"/>
          <w:sz w:val="28"/>
          <w:szCs w:val="28"/>
        </w:rPr>
        <w:t>с</w:t>
      </w:r>
      <w:r w:rsidRPr="000C0B79">
        <w:rPr>
          <w:rFonts w:ascii="Times New Roman" w:hAnsi="Times New Roman"/>
          <w:sz w:val="28"/>
          <w:szCs w:val="28"/>
        </w:rPr>
        <w:t xml:space="preserve"> последующим их возвратом в кассы кредитных организаций в течени</w:t>
      </w:r>
      <w:r>
        <w:rPr>
          <w:rFonts w:ascii="Times New Roman" w:hAnsi="Times New Roman"/>
          <w:sz w:val="28"/>
          <w:szCs w:val="28"/>
        </w:rPr>
        <w:t>е</w:t>
      </w:r>
      <w:r w:rsidRPr="000C0B79">
        <w:rPr>
          <w:rFonts w:ascii="Times New Roman" w:hAnsi="Times New Roman"/>
          <w:sz w:val="28"/>
          <w:szCs w:val="28"/>
        </w:rPr>
        <w:t xml:space="preserve"> января 2020 года. Несмотря на рост наличных денег в обращении</w:t>
      </w:r>
      <w:r>
        <w:rPr>
          <w:rFonts w:ascii="Times New Roman" w:hAnsi="Times New Roman"/>
          <w:sz w:val="28"/>
          <w:szCs w:val="28"/>
        </w:rPr>
        <w:t>,</w:t>
      </w:r>
      <w:r w:rsidRPr="000C0B79">
        <w:rPr>
          <w:rFonts w:ascii="Times New Roman" w:hAnsi="Times New Roman"/>
          <w:sz w:val="28"/>
          <w:szCs w:val="28"/>
        </w:rPr>
        <w:t xml:space="preserve"> коэффициент наличности национальной денежной массы снизился на 3,2 п.п. до 34,3% на 1 января 2020 года (37,5% на 01.01.2019). </w:t>
      </w:r>
    </w:p>
    <w:p w:rsidR="00D81062" w:rsidRDefault="00D81062" w:rsidP="00D81062">
      <w:pPr>
        <w:widowControl w:val="0"/>
        <w:spacing w:after="0" w:line="240" w:lineRule="auto"/>
        <w:ind w:firstLine="426"/>
        <w:jc w:val="both"/>
        <w:rPr>
          <w:rFonts w:ascii="Times New Roman" w:hAnsi="Times New Roman"/>
          <w:sz w:val="28"/>
          <w:szCs w:val="28"/>
        </w:rPr>
      </w:pPr>
      <w:r w:rsidRPr="000C0B79">
        <w:rPr>
          <w:rFonts w:ascii="Times New Roman" w:hAnsi="Times New Roman"/>
          <w:sz w:val="28"/>
          <w:szCs w:val="28"/>
        </w:rPr>
        <w:lastRenderedPageBreak/>
        <w:t xml:space="preserve">В результате на один рубль, задействованный в наличном обороте, пришлось 1,92 безналичного рубля против 1,67 рубля на начало 2019 года. </w:t>
      </w:r>
    </w:p>
    <w:p w:rsidR="00D81062" w:rsidRPr="000C0B79" w:rsidRDefault="00D81062" w:rsidP="00D81062">
      <w:pPr>
        <w:widowControl w:val="0"/>
        <w:spacing w:after="0" w:line="240" w:lineRule="auto"/>
        <w:ind w:firstLine="426"/>
        <w:jc w:val="both"/>
        <w:rPr>
          <w:rFonts w:ascii="Times New Roman" w:hAnsi="Times New Roman"/>
          <w:sz w:val="28"/>
          <w:szCs w:val="28"/>
        </w:rPr>
      </w:pPr>
      <w:r w:rsidRPr="00F37292">
        <w:rPr>
          <w:rFonts w:ascii="Times New Roman" w:hAnsi="Times New Roman"/>
          <w:sz w:val="28"/>
          <w:szCs w:val="28"/>
        </w:rPr>
        <w:t>Денежная масса в иностранной валюте также демонстрировала рост на 9,4% или на 507,5 млн руб., до 5 879,5 млн руб.</w:t>
      </w:r>
      <w:r w:rsidRPr="000C0B79">
        <w:rPr>
          <w:rFonts w:ascii="Times New Roman" w:hAnsi="Times New Roman"/>
          <w:sz w:val="28"/>
          <w:szCs w:val="28"/>
        </w:rPr>
        <w:t xml:space="preserve"> На ее динамику существенное влияние оказал приток средств на срочные депозиты </w:t>
      </w:r>
      <w:r>
        <w:rPr>
          <w:rFonts w:ascii="Times New Roman" w:hAnsi="Times New Roman"/>
          <w:sz w:val="28"/>
          <w:szCs w:val="28"/>
        </w:rPr>
        <w:t>(+</w:t>
      </w:r>
      <w:r w:rsidRPr="000C0B79">
        <w:rPr>
          <w:rFonts w:ascii="Times New Roman" w:hAnsi="Times New Roman"/>
          <w:sz w:val="28"/>
          <w:szCs w:val="28"/>
        </w:rPr>
        <w:t>14,8% до 3</w:t>
      </w:r>
      <w:r>
        <w:rPr>
          <w:rFonts w:ascii="Times New Roman" w:hAnsi="Times New Roman"/>
          <w:sz w:val="28"/>
          <w:szCs w:val="28"/>
        </w:rPr>
        <w:t> </w:t>
      </w:r>
      <w:r w:rsidRPr="000C0B79">
        <w:rPr>
          <w:rFonts w:ascii="Times New Roman" w:hAnsi="Times New Roman"/>
          <w:sz w:val="28"/>
          <w:szCs w:val="28"/>
        </w:rPr>
        <w:t>924,6</w:t>
      </w:r>
      <w:r>
        <w:rPr>
          <w:rFonts w:ascii="Times New Roman" w:hAnsi="Times New Roman"/>
          <w:sz w:val="28"/>
          <w:szCs w:val="28"/>
        </w:rPr>
        <w:t> </w:t>
      </w:r>
      <w:r w:rsidRPr="000C0B79">
        <w:rPr>
          <w:rFonts w:ascii="Times New Roman" w:hAnsi="Times New Roman"/>
          <w:sz w:val="28"/>
          <w:szCs w:val="28"/>
        </w:rPr>
        <w:t>млн</w:t>
      </w:r>
      <w:r>
        <w:rPr>
          <w:rFonts w:ascii="Times New Roman" w:hAnsi="Times New Roman"/>
          <w:sz w:val="28"/>
          <w:szCs w:val="28"/>
        </w:rPr>
        <w:t> </w:t>
      </w:r>
      <w:r w:rsidRPr="000C0B79">
        <w:rPr>
          <w:rFonts w:ascii="Times New Roman" w:hAnsi="Times New Roman"/>
          <w:sz w:val="28"/>
          <w:szCs w:val="28"/>
        </w:rPr>
        <w:t>руб.</w:t>
      </w:r>
      <w:r>
        <w:rPr>
          <w:rFonts w:ascii="Times New Roman" w:hAnsi="Times New Roman"/>
          <w:sz w:val="28"/>
          <w:szCs w:val="28"/>
        </w:rPr>
        <w:t>)</w:t>
      </w:r>
      <w:r w:rsidRPr="000C0B79">
        <w:rPr>
          <w:rFonts w:ascii="Times New Roman" w:hAnsi="Times New Roman"/>
          <w:sz w:val="28"/>
          <w:szCs w:val="28"/>
        </w:rPr>
        <w:t xml:space="preserve">, а также депозиты до востребования </w:t>
      </w:r>
      <w:r>
        <w:rPr>
          <w:rFonts w:ascii="Times New Roman" w:hAnsi="Times New Roman"/>
          <w:sz w:val="28"/>
          <w:szCs w:val="28"/>
        </w:rPr>
        <w:t>(+</w:t>
      </w:r>
      <w:r w:rsidRPr="000C0B79">
        <w:rPr>
          <w:rFonts w:ascii="Times New Roman" w:hAnsi="Times New Roman"/>
          <w:sz w:val="28"/>
          <w:szCs w:val="28"/>
        </w:rPr>
        <w:t>2,1% до 1 611,8</w:t>
      </w:r>
      <w:r>
        <w:rPr>
          <w:rFonts w:ascii="Times New Roman" w:hAnsi="Times New Roman"/>
          <w:sz w:val="28"/>
          <w:szCs w:val="28"/>
        </w:rPr>
        <w:t> </w:t>
      </w:r>
      <w:r w:rsidRPr="000C0B79">
        <w:rPr>
          <w:rFonts w:ascii="Times New Roman" w:hAnsi="Times New Roman"/>
          <w:sz w:val="28"/>
          <w:szCs w:val="28"/>
        </w:rPr>
        <w:t>млн</w:t>
      </w:r>
      <w:r>
        <w:rPr>
          <w:rFonts w:ascii="Times New Roman" w:hAnsi="Times New Roman"/>
          <w:sz w:val="28"/>
          <w:szCs w:val="28"/>
        </w:rPr>
        <w:t> </w:t>
      </w:r>
      <w:r w:rsidRPr="000C0B79">
        <w:rPr>
          <w:rFonts w:ascii="Times New Roman" w:hAnsi="Times New Roman"/>
          <w:sz w:val="28"/>
          <w:szCs w:val="28"/>
        </w:rPr>
        <w:t>руб.</w:t>
      </w:r>
      <w:r>
        <w:rPr>
          <w:rFonts w:ascii="Times New Roman" w:hAnsi="Times New Roman"/>
          <w:sz w:val="28"/>
          <w:szCs w:val="28"/>
        </w:rPr>
        <w:t>).</w:t>
      </w:r>
      <w:r w:rsidRPr="000C0B79">
        <w:rPr>
          <w:rFonts w:ascii="Times New Roman" w:hAnsi="Times New Roman"/>
          <w:sz w:val="28"/>
          <w:szCs w:val="28"/>
        </w:rPr>
        <w:t xml:space="preserve"> Вместе с тем остатки наличной иностранной валюты в кассах банков снизились на 10,4</w:t>
      </w:r>
      <w:r>
        <w:rPr>
          <w:rFonts w:ascii="Times New Roman" w:hAnsi="Times New Roman"/>
          <w:sz w:val="28"/>
          <w:szCs w:val="28"/>
        </w:rPr>
        <w:t>%</w:t>
      </w:r>
      <w:r w:rsidRPr="000C0B79">
        <w:rPr>
          <w:rFonts w:ascii="Times New Roman" w:hAnsi="Times New Roman"/>
          <w:sz w:val="28"/>
          <w:szCs w:val="28"/>
        </w:rPr>
        <w:t xml:space="preserve"> до 300,7 млн руб. Таким образом, объем совокупного денежного предложения на 1 января 2020 года составил 9 319,2</w:t>
      </w:r>
      <w:r>
        <w:rPr>
          <w:rFonts w:ascii="Times New Roman" w:hAnsi="Times New Roman"/>
          <w:sz w:val="28"/>
          <w:szCs w:val="28"/>
        </w:rPr>
        <w:t> </w:t>
      </w:r>
      <w:r w:rsidRPr="000C0B79">
        <w:rPr>
          <w:rFonts w:ascii="Times New Roman" w:hAnsi="Times New Roman"/>
          <w:sz w:val="28"/>
          <w:szCs w:val="28"/>
        </w:rPr>
        <w:t>млн руб., превысив уровень начала 2019</w:t>
      </w:r>
      <w:r>
        <w:rPr>
          <w:rFonts w:ascii="Times New Roman" w:hAnsi="Times New Roman"/>
          <w:sz w:val="28"/>
          <w:szCs w:val="28"/>
        </w:rPr>
        <w:t> </w:t>
      </w:r>
      <w:r w:rsidRPr="000C0B79">
        <w:rPr>
          <w:rFonts w:ascii="Times New Roman" w:hAnsi="Times New Roman"/>
          <w:sz w:val="28"/>
          <w:szCs w:val="28"/>
        </w:rPr>
        <w:t xml:space="preserve">года на 14,6%. Коэффициент валютизации сократился на 3,0 п.п. до 63,1%.  </w:t>
      </w:r>
    </w:p>
    <w:p w:rsidR="00D81062" w:rsidRPr="000C0B79" w:rsidRDefault="00D81062" w:rsidP="00D81062">
      <w:pPr>
        <w:widowControl w:val="0"/>
        <w:spacing w:after="0" w:line="240" w:lineRule="auto"/>
        <w:ind w:firstLine="426"/>
        <w:jc w:val="both"/>
        <w:rPr>
          <w:rFonts w:ascii="Times New Roman" w:hAnsi="Times New Roman"/>
          <w:color w:val="000000"/>
          <w:sz w:val="28"/>
          <w:szCs w:val="28"/>
        </w:rPr>
      </w:pPr>
      <w:r w:rsidRPr="000C0B79">
        <w:rPr>
          <w:rFonts w:ascii="Times New Roman" w:hAnsi="Times New Roman"/>
          <w:color w:val="000000"/>
          <w:sz w:val="28"/>
          <w:szCs w:val="28"/>
        </w:rPr>
        <w:t xml:space="preserve">За 2019 год размер денежной базы увеличился на 33,1% (+758,0 млн руб.), составив в абсолютном выражении 3 050,2 млн руб. Основное влияние на прирост обязательств центрального банка оказало повышение остатков средств, размещенных на корреспондентских счетах коммерческих банков в ПРБ, </w:t>
      </w:r>
      <w:r w:rsidR="00252D0C">
        <w:rPr>
          <w:rFonts w:ascii="Times New Roman" w:hAnsi="Times New Roman"/>
          <w:color w:val="000000"/>
          <w:sz w:val="28"/>
          <w:szCs w:val="28"/>
        </w:rPr>
        <w:t>в 1,6 раза</w:t>
      </w:r>
      <w:r w:rsidRPr="000C0B79">
        <w:rPr>
          <w:rFonts w:ascii="Times New Roman" w:hAnsi="Times New Roman"/>
          <w:color w:val="000000"/>
          <w:sz w:val="28"/>
          <w:szCs w:val="28"/>
        </w:rPr>
        <w:t xml:space="preserve"> (+529,4 млн руб.), до 1 414,2 млн руб. (табл. </w:t>
      </w:r>
      <w:r>
        <w:rPr>
          <w:rFonts w:ascii="Times New Roman" w:hAnsi="Times New Roman"/>
          <w:color w:val="000000"/>
          <w:sz w:val="28"/>
          <w:szCs w:val="28"/>
        </w:rPr>
        <w:t>11</w:t>
      </w:r>
      <w:r w:rsidRPr="000C0B79">
        <w:rPr>
          <w:rFonts w:ascii="Times New Roman" w:hAnsi="Times New Roman"/>
          <w:color w:val="000000"/>
          <w:sz w:val="28"/>
          <w:szCs w:val="28"/>
        </w:rPr>
        <w:t>). В их числе задепонированные средства в фонде обязательного резервирования и страховом фонде возросли на 9,3% и составили 728,9 млн руб., что обусловлено ростом объема привлеченных средств кредитных организаций.</w:t>
      </w:r>
    </w:p>
    <w:p w:rsidR="00D81062" w:rsidRPr="00DC53AF" w:rsidRDefault="00D81062" w:rsidP="00D81062">
      <w:pPr>
        <w:widowControl w:val="0"/>
        <w:spacing w:after="0" w:line="240" w:lineRule="auto"/>
        <w:jc w:val="right"/>
        <w:rPr>
          <w:rFonts w:ascii="Times New Roman" w:hAnsi="Times New Roman"/>
          <w:bCs/>
          <w:i/>
          <w:iCs/>
          <w:sz w:val="28"/>
          <w:szCs w:val="28"/>
        </w:rPr>
      </w:pPr>
      <w:r w:rsidRPr="00DC53AF">
        <w:rPr>
          <w:rFonts w:ascii="Times New Roman" w:hAnsi="Times New Roman"/>
          <w:bCs/>
          <w:i/>
          <w:iCs/>
          <w:sz w:val="28"/>
          <w:szCs w:val="28"/>
        </w:rPr>
        <w:t>Таблица 11</w:t>
      </w:r>
    </w:p>
    <w:p w:rsidR="00D81062" w:rsidRPr="000C0B79" w:rsidRDefault="00D81062" w:rsidP="00D81062">
      <w:pPr>
        <w:widowControl w:val="0"/>
        <w:spacing w:after="0" w:line="240" w:lineRule="auto"/>
        <w:jc w:val="center"/>
        <w:rPr>
          <w:rFonts w:ascii="Times New Roman" w:hAnsi="Times New Roman"/>
          <w:b/>
          <w:color w:val="000000"/>
          <w:sz w:val="28"/>
          <w:szCs w:val="28"/>
        </w:rPr>
      </w:pPr>
      <w:r w:rsidRPr="000C0B79">
        <w:rPr>
          <w:rFonts w:ascii="Times New Roman" w:hAnsi="Times New Roman"/>
          <w:b/>
          <w:color w:val="000000"/>
          <w:sz w:val="28"/>
          <w:szCs w:val="28"/>
        </w:rPr>
        <w:t>Структура и динамика денежной базы</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40"/>
        <w:gridCol w:w="1170"/>
        <w:gridCol w:w="1310"/>
        <w:gridCol w:w="1241"/>
        <w:gridCol w:w="1126"/>
      </w:tblGrid>
      <w:tr w:rsidR="00D81062" w:rsidRPr="000C0B79" w:rsidTr="002816A6">
        <w:trPr>
          <w:cantSplit/>
          <w:trHeight w:val="151"/>
        </w:trPr>
        <w:tc>
          <w:tcPr>
            <w:tcW w:w="3544" w:type="dxa"/>
            <w:vMerge w:val="restart"/>
            <w:shd w:val="clear" w:color="auto" w:fill="CCCCCC"/>
          </w:tcPr>
          <w:p w:rsidR="00D81062" w:rsidRPr="000C0B79" w:rsidRDefault="00D81062" w:rsidP="002816A6">
            <w:pPr>
              <w:widowControl w:val="0"/>
              <w:spacing w:after="0" w:line="240" w:lineRule="auto"/>
              <w:ind w:left="-108"/>
              <w:jc w:val="both"/>
              <w:rPr>
                <w:rFonts w:ascii="Times New Roman" w:hAnsi="Times New Roman"/>
                <w:color w:val="000000"/>
                <w:sz w:val="24"/>
                <w:szCs w:val="24"/>
              </w:rPr>
            </w:pPr>
          </w:p>
        </w:tc>
        <w:tc>
          <w:tcPr>
            <w:tcW w:w="2410" w:type="dxa"/>
            <w:gridSpan w:val="2"/>
            <w:shd w:val="clear" w:color="auto" w:fill="CCCCCC"/>
            <w:vAlign w:val="bottom"/>
          </w:tcPr>
          <w:p w:rsidR="00D81062" w:rsidRPr="000C0B79" w:rsidRDefault="00D81062" w:rsidP="002816A6">
            <w:pPr>
              <w:widowControl w:val="0"/>
              <w:spacing w:after="0" w:line="240" w:lineRule="auto"/>
              <w:ind w:left="-107" w:right="-111"/>
              <w:jc w:val="center"/>
              <w:rPr>
                <w:rFonts w:ascii="Times New Roman" w:hAnsi="Times New Roman"/>
                <w:sz w:val="24"/>
                <w:szCs w:val="24"/>
              </w:rPr>
            </w:pPr>
            <w:r w:rsidRPr="000C0B79">
              <w:rPr>
                <w:rFonts w:ascii="Times New Roman" w:hAnsi="Times New Roman"/>
                <w:sz w:val="24"/>
                <w:szCs w:val="24"/>
              </w:rPr>
              <w:t>на 01.01.2019</w:t>
            </w:r>
          </w:p>
        </w:tc>
        <w:tc>
          <w:tcPr>
            <w:tcW w:w="2551" w:type="dxa"/>
            <w:gridSpan w:val="2"/>
            <w:shd w:val="clear" w:color="auto" w:fill="CCCCCC"/>
            <w:vAlign w:val="bottom"/>
          </w:tcPr>
          <w:p w:rsidR="00D81062" w:rsidRPr="000C0B79" w:rsidRDefault="00D81062" w:rsidP="002816A6">
            <w:pPr>
              <w:widowControl w:val="0"/>
              <w:spacing w:after="0" w:line="240" w:lineRule="auto"/>
              <w:ind w:left="-107" w:right="-111"/>
              <w:jc w:val="center"/>
              <w:rPr>
                <w:rFonts w:ascii="Times New Roman" w:hAnsi="Times New Roman"/>
                <w:sz w:val="24"/>
                <w:szCs w:val="24"/>
              </w:rPr>
            </w:pPr>
            <w:r w:rsidRPr="000C0B79">
              <w:rPr>
                <w:rFonts w:ascii="Times New Roman" w:hAnsi="Times New Roman"/>
                <w:sz w:val="24"/>
                <w:szCs w:val="24"/>
              </w:rPr>
              <w:t>на 01.01.2020</w:t>
            </w:r>
          </w:p>
        </w:tc>
        <w:tc>
          <w:tcPr>
            <w:tcW w:w="1126" w:type="dxa"/>
            <w:vMerge w:val="restart"/>
            <w:shd w:val="clear" w:color="auto" w:fill="CCCCCC"/>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темп роста, %</w:t>
            </w:r>
          </w:p>
        </w:tc>
      </w:tr>
      <w:tr w:rsidR="00D81062" w:rsidRPr="000C0B79" w:rsidTr="002816A6">
        <w:trPr>
          <w:cantSplit/>
          <w:trHeight w:val="117"/>
        </w:trPr>
        <w:tc>
          <w:tcPr>
            <w:tcW w:w="3544" w:type="dxa"/>
            <w:vMerge/>
            <w:tcBorders>
              <w:bottom w:val="double" w:sz="4" w:space="0" w:color="auto"/>
            </w:tcBorders>
          </w:tcPr>
          <w:p w:rsidR="00D81062" w:rsidRPr="000C0B79" w:rsidRDefault="00D81062" w:rsidP="002816A6">
            <w:pPr>
              <w:widowControl w:val="0"/>
              <w:spacing w:after="0" w:line="240" w:lineRule="auto"/>
              <w:ind w:left="-108"/>
              <w:jc w:val="both"/>
              <w:rPr>
                <w:rFonts w:ascii="Times New Roman" w:hAnsi="Times New Roman"/>
                <w:color w:val="000000"/>
                <w:sz w:val="24"/>
                <w:szCs w:val="24"/>
              </w:rPr>
            </w:pPr>
          </w:p>
        </w:tc>
        <w:tc>
          <w:tcPr>
            <w:tcW w:w="1240" w:type="dxa"/>
            <w:tcBorders>
              <w:bottom w:val="double" w:sz="4" w:space="0" w:color="auto"/>
            </w:tcBorders>
            <w:shd w:val="clear" w:color="auto" w:fill="CCCCCC"/>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70" w:type="dxa"/>
            <w:tcBorders>
              <w:bottom w:val="double" w:sz="4" w:space="0" w:color="auto"/>
            </w:tcBorders>
            <w:shd w:val="clear" w:color="auto" w:fill="CCCCCC"/>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уд. вес, %</w:t>
            </w:r>
          </w:p>
        </w:tc>
        <w:tc>
          <w:tcPr>
            <w:tcW w:w="1310" w:type="dxa"/>
            <w:tcBorders>
              <w:bottom w:val="double" w:sz="4" w:space="0" w:color="auto"/>
            </w:tcBorders>
            <w:shd w:val="clear" w:color="auto" w:fill="CCCCCC"/>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241" w:type="dxa"/>
            <w:tcBorders>
              <w:bottom w:val="double" w:sz="4" w:space="0" w:color="auto"/>
            </w:tcBorders>
            <w:shd w:val="clear" w:color="auto" w:fill="CCCCCC"/>
            <w:vAlign w:val="center"/>
          </w:tcPr>
          <w:p w:rsidR="00D81062" w:rsidRPr="000C0B79" w:rsidRDefault="00D81062" w:rsidP="002816A6">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уд. вес, %</w:t>
            </w:r>
          </w:p>
        </w:tc>
        <w:tc>
          <w:tcPr>
            <w:tcW w:w="1126" w:type="dxa"/>
            <w:vMerge/>
            <w:tcBorders>
              <w:bottom w:val="double" w:sz="4" w:space="0" w:color="auto"/>
            </w:tcBorders>
            <w:vAlign w:val="center"/>
          </w:tcPr>
          <w:p w:rsidR="00D81062" w:rsidRPr="000C0B79" w:rsidRDefault="00D81062" w:rsidP="002816A6">
            <w:pPr>
              <w:widowControl w:val="0"/>
              <w:spacing w:after="0" w:line="240" w:lineRule="auto"/>
              <w:jc w:val="both"/>
              <w:rPr>
                <w:rFonts w:ascii="Times New Roman" w:hAnsi="Times New Roman"/>
                <w:color w:val="000000"/>
                <w:sz w:val="24"/>
                <w:szCs w:val="24"/>
              </w:rPr>
            </w:pPr>
          </w:p>
        </w:tc>
      </w:tr>
      <w:tr w:rsidR="00D81062" w:rsidRPr="000C0B79" w:rsidTr="002816A6">
        <w:trPr>
          <w:trHeight w:val="221"/>
        </w:trPr>
        <w:tc>
          <w:tcPr>
            <w:tcW w:w="3544" w:type="dxa"/>
            <w:tcBorders>
              <w:top w:val="double" w:sz="4" w:space="0" w:color="auto"/>
            </w:tcBorders>
            <w:shd w:val="clear" w:color="auto" w:fill="E0E0E0"/>
            <w:vAlign w:val="center"/>
          </w:tcPr>
          <w:p w:rsidR="00D81062" w:rsidRPr="000C0B79" w:rsidRDefault="00D81062" w:rsidP="002816A6">
            <w:pPr>
              <w:widowControl w:val="0"/>
              <w:spacing w:after="0" w:line="240" w:lineRule="auto"/>
              <w:rPr>
                <w:rFonts w:ascii="Times New Roman" w:hAnsi="Times New Roman"/>
                <w:color w:val="000000"/>
                <w:sz w:val="24"/>
                <w:szCs w:val="24"/>
              </w:rPr>
            </w:pPr>
            <w:r w:rsidRPr="000C0B79">
              <w:rPr>
                <w:rFonts w:ascii="Times New Roman" w:hAnsi="Times New Roman"/>
                <w:color w:val="000000"/>
                <w:sz w:val="24"/>
                <w:szCs w:val="24"/>
              </w:rPr>
              <w:t>Денежная база</w:t>
            </w:r>
          </w:p>
        </w:tc>
        <w:tc>
          <w:tcPr>
            <w:tcW w:w="1240" w:type="dxa"/>
            <w:tcBorders>
              <w:top w:val="double" w:sz="4" w:space="0" w:color="auto"/>
            </w:tcBorders>
            <w:shd w:val="clear" w:color="auto" w:fill="E0E0E0"/>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2 292,2</w:t>
            </w:r>
          </w:p>
        </w:tc>
        <w:tc>
          <w:tcPr>
            <w:tcW w:w="1170" w:type="dxa"/>
            <w:tcBorders>
              <w:top w:val="double" w:sz="4" w:space="0" w:color="auto"/>
            </w:tcBorders>
            <w:shd w:val="clear" w:color="auto" w:fill="E0E0E0"/>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100,0</w:t>
            </w:r>
          </w:p>
        </w:tc>
        <w:tc>
          <w:tcPr>
            <w:tcW w:w="1310" w:type="dxa"/>
            <w:tcBorders>
              <w:top w:val="double" w:sz="4" w:space="0" w:color="auto"/>
            </w:tcBorders>
            <w:shd w:val="clear" w:color="auto" w:fill="E0E0E0"/>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3 050,2</w:t>
            </w:r>
          </w:p>
        </w:tc>
        <w:tc>
          <w:tcPr>
            <w:tcW w:w="1241" w:type="dxa"/>
            <w:tcBorders>
              <w:top w:val="double" w:sz="4" w:space="0" w:color="auto"/>
            </w:tcBorders>
            <w:shd w:val="clear" w:color="auto" w:fill="E0E0E0"/>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100,0</w:t>
            </w:r>
          </w:p>
        </w:tc>
        <w:tc>
          <w:tcPr>
            <w:tcW w:w="1126" w:type="dxa"/>
            <w:tcBorders>
              <w:top w:val="double" w:sz="4" w:space="0" w:color="auto"/>
            </w:tcBorders>
            <w:shd w:val="clear" w:color="auto" w:fill="E0E0E0"/>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133,1</w:t>
            </w:r>
          </w:p>
        </w:tc>
      </w:tr>
      <w:tr w:rsidR="00D81062" w:rsidRPr="000C0B79" w:rsidTr="002816A6">
        <w:trPr>
          <w:trHeight w:val="140"/>
        </w:trPr>
        <w:tc>
          <w:tcPr>
            <w:tcW w:w="3544" w:type="dxa"/>
            <w:tcBorders>
              <w:bottom w:val="nil"/>
            </w:tcBorders>
            <w:vAlign w:val="center"/>
          </w:tcPr>
          <w:p w:rsidR="00D81062" w:rsidRPr="000C0B79" w:rsidRDefault="00D81062" w:rsidP="002816A6">
            <w:pPr>
              <w:widowControl w:val="0"/>
              <w:spacing w:after="0" w:line="240" w:lineRule="auto"/>
              <w:ind w:left="74" w:firstLine="102"/>
              <w:rPr>
                <w:rFonts w:ascii="Times New Roman" w:hAnsi="Times New Roman"/>
                <w:color w:val="000000"/>
                <w:sz w:val="24"/>
                <w:szCs w:val="24"/>
              </w:rPr>
            </w:pPr>
            <w:r w:rsidRPr="000C0B79">
              <w:rPr>
                <w:rFonts w:ascii="Times New Roman" w:hAnsi="Times New Roman"/>
                <w:color w:val="000000"/>
                <w:sz w:val="24"/>
                <w:szCs w:val="24"/>
              </w:rPr>
              <w:t>в том числе:</w:t>
            </w:r>
          </w:p>
        </w:tc>
        <w:tc>
          <w:tcPr>
            <w:tcW w:w="1240" w:type="dxa"/>
            <w:tcBorders>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sz w:val="24"/>
                <w:szCs w:val="24"/>
              </w:rPr>
            </w:pPr>
          </w:p>
        </w:tc>
        <w:tc>
          <w:tcPr>
            <w:tcW w:w="1170" w:type="dxa"/>
            <w:tcBorders>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tc>
        <w:tc>
          <w:tcPr>
            <w:tcW w:w="1310" w:type="dxa"/>
            <w:tcBorders>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sz w:val="24"/>
                <w:szCs w:val="24"/>
              </w:rPr>
            </w:pPr>
          </w:p>
        </w:tc>
        <w:tc>
          <w:tcPr>
            <w:tcW w:w="1241" w:type="dxa"/>
            <w:tcBorders>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tc>
        <w:tc>
          <w:tcPr>
            <w:tcW w:w="1126" w:type="dxa"/>
            <w:tcBorders>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tc>
      </w:tr>
      <w:tr w:rsidR="00D81062" w:rsidRPr="000C0B79" w:rsidTr="002816A6">
        <w:tc>
          <w:tcPr>
            <w:tcW w:w="3544" w:type="dxa"/>
            <w:tcBorders>
              <w:top w:val="nil"/>
              <w:bottom w:val="nil"/>
            </w:tcBorders>
            <w:vAlign w:val="center"/>
          </w:tcPr>
          <w:p w:rsidR="00D81062" w:rsidRPr="000C0B79" w:rsidRDefault="00D81062" w:rsidP="002816A6">
            <w:pPr>
              <w:widowControl w:val="0"/>
              <w:spacing w:after="0" w:line="240" w:lineRule="auto"/>
              <w:ind w:left="34"/>
              <w:rPr>
                <w:rFonts w:ascii="Times New Roman" w:hAnsi="Times New Roman"/>
                <w:color w:val="000000"/>
                <w:sz w:val="24"/>
                <w:szCs w:val="24"/>
              </w:rPr>
            </w:pPr>
            <w:r w:rsidRPr="000C0B79">
              <w:rPr>
                <w:rFonts w:ascii="Times New Roman" w:hAnsi="Times New Roman"/>
                <w:color w:val="000000"/>
                <w:sz w:val="24"/>
                <w:szCs w:val="24"/>
              </w:rPr>
              <w:t>- наличные деньги в обращении</w:t>
            </w:r>
          </w:p>
        </w:tc>
        <w:tc>
          <w:tcPr>
            <w:tcW w:w="1240"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1 034,5</w:t>
            </w:r>
          </w:p>
        </w:tc>
        <w:tc>
          <w:tcPr>
            <w:tcW w:w="1170"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45,1</w:t>
            </w:r>
          </w:p>
        </w:tc>
        <w:tc>
          <w:tcPr>
            <w:tcW w:w="1310"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1 178,1</w:t>
            </w:r>
          </w:p>
        </w:tc>
        <w:tc>
          <w:tcPr>
            <w:tcW w:w="1241"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38,6</w:t>
            </w:r>
          </w:p>
        </w:tc>
        <w:tc>
          <w:tcPr>
            <w:tcW w:w="1126"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113,9</w:t>
            </w:r>
          </w:p>
        </w:tc>
      </w:tr>
      <w:tr w:rsidR="00D81062" w:rsidRPr="000C0B79" w:rsidTr="002816A6">
        <w:tc>
          <w:tcPr>
            <w:tcW w:w="3544" w:type="dxa"/>
            <w:tcBorders>
              <w:top w:val="nil"/>
              <w:bottom w:val="nil"/>
            </w:tcBorders>
            <w:vAlign w:val="center"/>
          </w:tcPr>
          <w:p w:rsidR="00D81062" w:rsidRPr="000C0B79" w:rsidRDefault="00D81062" w:rsidP="002816A6">
            <w:pPr>
              <w:widowControl w:val="0"/>
              <w:spacing w:after="0" w:line="240" w:lineRule="auto"/>
              <w:ind w:left="74" w:hanging="40"/>
              <w:rPr>
                <w:rFonts w:ascii="Times New Roman" w:hAnsi="Times New Roman"/>
                <w:color w:val="000000"/>
                <w:sz w:val="24"/>
                <w:szCs w:val="24"/>
              </w:rPr>
            </w:pPr>
            <w:r w:rsidRPr="000C0B79">
              <w:rPr>
                <w:rFonts w:ascii="Times New Roman" w:hAnsi="Times New Roman"/>
                <w:color w:val="000000"/>
                <w:sz w:val="24"/>
                <w:szCs w:val="24"/>
              </w:rPr>
              <w:t>- средства в кассах банков</w:t>
            </w:r>
          </w:p>
        </w:tc>
        <w:tc>
          <w:tcPr>
            <w:tcW w:w="1240"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372,9</w:t>
            </w:r>
          </w:p>
        </w:tc>
        <w:tc>
          <w:tcPr>
            <w:tcW w:w="1170"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16,3</w:t>
            </w:r>
          </w:p>
        </w:tc>
        <w:tc>
          <w:tcPr>
            <w:tcW w:w="1310"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445,4</w:t>
            </w:r>
          </w:p>
        </w:tc>
        <w:tc>
          <w:tcPr>
            <w:tcW w:w="1241"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14,6</w:t>
            </w:r>
          </w:p>
        </w:tc>
        <w:tc>
          <w:tcPr>
            <w:tcW w:w="1126" w:type="dxa"/>
            <w:tcBorders>
              <w:top w:val="nil"/>
              <w:bottom w:val="nil"/>
            </w:tcBorders>
            <w:vAlign w:val="bottom"/>
          </w:tcPr>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119,4</w:t>
            </w:r>
          </w:p>
        </w:tc>
      </w:tr>
      <w:tr w:rsidR="00D81062" w:rsidRPr="000C0B79" w:rsidTr="002816A6">
        <w:tc>
          <w:tcPr>
            <w:tcW w:w="3544" w:type="dxa"/>
            <w:tcBorders>
              <w:top w:val="nil"/>
              <w:bottom w:val="single" w:sz="4" w:space="0" w:color="auto"/>
            </w:tcBorders>
            <w:vAlign w:val="center"/>
          </w:tcPr>
          <w:p w:rsidR="00D81062" w:rsidRPr="000C0B79" w:rsidRDefault="00D81062" w:rsidP="002816A6">
            <w:pPr>
              <w:widowControl w:val="0"/>
              <w:spacing w:after="0" w:line="240" w:lineRule="auto"/>
              <w:ind w:left="34"/>
              <w:rPr>
                <w:rFonts w:ascii="Times New Roman" w:hAnsi="Times New Roman"/>
                <w:color w:val="000000"/>
                <w:sz w:val="24"/>
                <w:szCs w:val="24"/>
              </w:rPr>
            </w:pPr>
            <w:r w:rsidRPr="000C0B79">
              <w:rPr>
                <w:rFonts w:ascii="Times New Roman" w:hAnsi="Times New Roman"/>
                <w:color w:val="000000"/>
                <w:sz w:val="24"/>
                <w:szCs w:val="24"/>
              </w:rPr>
              <w:t>- корреспондентские счета коммерческих банков</w:t>
            </w:r>
          </w:p>
          <w:p w:rsidR="00D81062" w:rsidRPr="000C0B79" w:rsidRDefault="00D81062" w:rsidP="002816A6">
            <w:pPr>
              <w:widowControl w:val="0"/>
              <w:spacing w:after="0" w:line="240" w:lineRule="auto"/>
              <w:ind w:left="34"/>
              <w:rPr>
                <w:rFonts w:ascii="Times New Roman" w:hAnsi="Times New Roman"/>
                <w:color w:val="000000"/>
                <w:sz w:val="24"/>
                <w:szCs w:val="24"/>
              </w:rPr>
            </w:pPr>
            <w:r w:rsidRPr="000C0B79">
              <w:rPr>
                <w:rFonts w:ascii="Times New Roman" w:hAnsi="Times New Roman"/>
                <w:color w:val="000000"/>
                <w:sz w:val="24"/>
                <w:szCs w:val="24"/>
              </w:rPr>
              <w:t>-депозиты кредитных организаций в ПРБ</w:t>
            </w:r>
          </w:p>
        </w:tc>
        <w:tc>
          <w:tcPr>
            <w:tcW w:w="1240" w:type="dxa"/>
            <w:tcBorders>
              <w:top w:val="nil"/>
              <w:bottom w:val="single" w:sz="4" w:space="0" w:color="auto"/>
            </w:tcBorders>
            <w:vAlign w:val="center"/>
          </w:tcPr>
          <w:p w:rsidR="00D81062"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884,8</w:t>
            </w: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w:t>
            </w:r>
          </w:p>
        </w:tc>
        <w:tc>
          <w:tcPr>
            <w:tcW w:w="1170" w:type="dxa"/>
            <w:tcBorders>
              <w:top w:val="nil"/>
              <w:bottom w:val="single" w:sz="4" w:space="0" w:color="auto"/>
            </w:tcBorders>
            <w:vAlign w:val="center"/>
          </w:tcPr>
          <w:p w:rsidR="00D81062"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38,6</w:t>
            </w: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w:t>
            </w:r>
          </w:p>
        </w:tc>
        <w:tc>
          <w:tcPr>
            <w:tcW w:w="1310" w:type="dxa"/>
            <w:tcBorders>
              <w:top w:val="nil"/>
              <w:bottom w:val="single" w:sz="4" w:space="0" w:color="auto"/>
            </w:tcBorders>
            <w:vAlign w:val="center"/>
          </w:tcPr>
          <w:p w:rsidR="00D81062"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1 414,2</w:t>
            </w: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12,5</w:t>
            </w:r>
          </w:p>
        </w:tc>
        <w:tc>
          <w:tcPr>
            <w:tcW w:w="1241" w:type="dxa"/>
            <w:tcBorders>
              <w:top w:val="nil"/>
              <w:bottom w:val="single" w:sz="4" w:space="0" w:color="auto"/>
            </w:tcBorders>
            <w:vAlign w:val="center"/>
          </w:tcPr>
          <w:p w:rsidR="00D81062"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46,4</w:t>
            </w: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0,4</w:t>
            </w:r>
          </w:p>
        </w:tc>
        <w:tc>
          <w:tcPr>
            <w:tcW w:w="1126" w:type="dxa"/>
            <w:tcBorders>
              <w:top w:val="nil"/>
              <w:bottom w:val="single" w:sz="4" w:space="0" w:color="auto"/>
            </w:tcBorders>
            <w:vAlign w:val="center"/>
          </w:tcPr>
          <w:p w:rsidR="00D81062"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jc w:val="right"/>
              <w:rPr>
                <w:rFonts w:ascii="Times New Roman" w:hAnsi="Times New Roman" w:cs="Arial CYR"/>
                <w:color w:val="000000"/>
                <w:sz w:val="24"/>
                <w:szCs w:val="24"/>
              </w:rPr>
            </w:pPr>
            <w:r w:rsidRPr="000C0B79">
              <w:rPr>
                <w:rFonts w:ascii="Times New Roman" w:hAnsi="Times New Roman" w:cs="Arial CYR"/>
                <w:color w:val="000000"/>
                <w:sz w:val="24"/>
                <w:szCs w:val="24"/>
              </w:rPr>
              <w:t>в 1,6</w:t>
            </w:r>
            <w:r w:rsidR="00A474FF">
              <w:rPr>
                <w:rFonts w:ascii="Times New Roman" w:hAnsi="Times New Roman" w:cs="Arial CYR"/>
                <w:color w:val="000000"/>
                <w:sz w:val="24"/>
                <w:szCs w:val="24"/>
              </w:rPr>
              <w:t xml:space="preserve"> </w:t>
            </w:r>
            <w:r w:rsidRPr="000C0B79">
              <w:rPr>
                <w:rFonts w:ascii="Times New Roman" w:hAnsi="Times New Roman" w:cs="Arial CYR"/>
                <w:color w:val="000000"/>
                <w:sz w:val="24"/>
                <w:szCs w:val="24"/>
              </w:rPr>
              <w:t>р.</w:t>
            </w: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p>
          <w:p w:rsidR="00D81062" w:rsidRPr="000C0B79" w:rsidRDefault="00D81062" w:rsidP="00A474FF">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w:t>
            </w:r>
          </w:p>
        </w:tc>
      </w:tr>
    </w:tbl>
    <w:p w:rsidR="00D81062" w:rsidRPr="000C0B79" w:rsidRDefault="00D81062" w:rsidP="00D81062">
      <w:pPr>
        <w:widowControl w:val="0"/>
        <w:spacing w:after="0" w:line="240" w:lineRule="auto"/>
        <w:ind w:firstLine="425"/>
        <w:jc w:val="both"/>
        <w:rPr>
          <w:rFonts w:ascii="Times New Roman" w:hAnsi="Times New Roman"/>
          <w:color w:val="000000"/>
          <w:sz w:val="28"/>
          <w:szCs w:val="28"/>
        </w:rPr>
      </w:pPr>
    </w:p>
    <w:p w:rsidR="00D81062" w:rsidRDefault="00D81062" w:rsidP="00305891">
      <w:pPr>
        <w:widowControl w:val="0"/>
        <w:spacing w:after="0" w:line="240" w:lineRule="auto"/>
        <w:ind w:firstLine="709"/>
        <w:jc w:val="both"/>
        <w:rPr>
          <w:rFonts w:ascii="Times New Roman" w:hAnsi="Times New Roman"/>
          <w:color w:val="000000"/>
          <w:sz w:val="28"/>
          <w:szCs w:val="28"/>
        </w:rPr>
      </w:pPr>
      <w:r w:rsidRPr="000C0B79">
        <w:rPr>
          <w:rFonts w:ascii="Times New Roman" w:hAnsi="Times New Roman"/>
          <w:color w:val="000000"/>
          <w:sz w:val="28"/>
          <w:szCs w:val="28"/>
        </w:rPr>
        <w:t>Величина обязательств центрального банка по выпущенным наличным денежным средствам увеличилась на 15,4% до 1 623,5 млн руб., из которых остатки наличности в кассах кредитных организаций возросли до 445,4</w:t>
      </w:r>
      <w:r>
        <w:rPr>
          <w:rFonts w:ascii="Times New Roman" w:hAnsi="Times New Roman"/>
          <w:color w:val="000000"/>
          <w:sz w:val="28"/>
          <w:szCs w:val="28"/>
        </w:rPr>
        <w:t> </w:t>
      </w:r>
      <w:r w:rsidRPr="000C0B79">
        <w:rPr>
          <w:rFonts w:ascii="Times New Roman" w:hAnsi="Times New Roman"/>
          <w:color w:val="000000"/>
          <w:sz w:val="28"/>
          <w:szCs w:val="28"/>
        </w:rPr>
        <w:t>млн</w:t>
      </w:r>
      <w:r>
        <w:rPr>
          <w:rFonts w:ascii="Times New Roman" w:hAnsi="Times New Roman"/>
          <w:color w:val="000000"/>
          <w:sz w:val="28"/>
          <w:szCs w:val="28"/>
        </w:rPr>
        <w:t> </w:t>
      </w:r>
      <w:r w:rsidRPr="000C0B79">
        <w:rPr>
          <w:rFonts w:ascii="Times New Roman" w:hAnsi="Times New Roman"/>
          <w:color w:val="000000"/>
          <w:sz w:val="28"/>
          <w:szCs w:val="28"/>
        </w:rPr>
        <w:t xml:space="preserve">руб. (+19,4%, или 72,5 млн руб.). Вместе с этим наблюдалось снижение удельного веса наличной составляющей в структуре денежной базы на 8,2 п.п., до 53,2%. Вследствие более активного расширения </w:t>
      </w:r>
      <w:r w:rsidR="00305891" w:rsidRPr="000C0B79">
        <w:rPr>
          <w:rFonts w:ascii="Times New Roman" w:hAnsi="Times New Roman"/>
          <w:color w:val="000000"/>
          <w:sz w:val="28"/>
          <w:szCs w:val="28"/>
        </w:rPr>
        <w:t xml:space="preserve">денежной базы </w:t>
      </w:r>
      <w:r w:rsidRPr="000C0B79">
        <w:rPr>
          <w:rFonts w:ascii="Times New Roman" w:hAnsi="Times New Roman"/>
          <w:color w:val="000000"/>
          <w:sz w:val="28"/>
          <w:szCs w:val="28"/>
        </w:rPr>
        <w:t xml:space="preserve">по сравнению с динамикой </w:t>
      </w:r>
      <w:r w:rsidR="00305891" w:rsidRPr="000C0B79">
        <w:rPr>
          <w:rFonts w:ascii="Times New Roman" w:hAnsi="Times New Roman"/>
          <w:color w:val="000000"/>
          <w:sz w:val="28"/>
          <w:szCs w:val="28"/>
        </w:rPr>
        <w:t>национальной денежной массы</w:t>
      </w:r>
      <w:r w:rsidR="00305891">
        <w:rPr>
          <w:rFonts w:ascii="Times New Roman" w:hAnsi="Times New Roman"/>
          <w:color w:val="000000"/>
          <w:sz w:val="28"/>
          <w:szCs w:val="28"/>
        </w:rPr>
        <w:t xml:space="preserve"> </w:t>
      </w:r>
      <w:r w:rsidRPr="000C0B79">
        <w:rPr>
          <w:rFonts w:ascii="Times New Roman" w:hAnsi="Times New Roman"/>
          <w:color w:val="000000"/>
          <w:sz w:val="28"/>
          <w:szCs w:val="28"/>
        </w:rPr>
        <w:t xml:space="preserve">денежный мультипликатор </w:t>
      </w:r>
      <w:r w:rsidR="00FF1169">
        <w:rPr>
          <w:rFonts w:ascii="Times New Roman" w:hAnsi="Times New Roman"/>
          <w:color w:val="000000"/>
          <w:sz w:val="28"/>
          <w:szCs w:val="28"/>
        </w:rPr>
        <w:t>понизился</w:t>
      </w:r>
      <w:r w:rsidRPr="000C0B79">
        <w:rPr>
          <w:rFonts w:ascii="Times New Roman" w:hAnsi="Times New Roman"/>
          <w:color w:val="000000"/>
          <w:sz w:val="28"/>
          <w:szCs w:val="28"/>
        </w:rPr>
        <w:t xml:space="preserve"> с 1,203</w:t>
      </w:r>
      <w:r>
        <w:rPr>
          <w:rFonts w:ascii="Times New Roman" w:hAnsi="Times New Roman"/>
          <w:color w:val="000000"/>
          <w:sz w:val="28"/>
          <w:szCs w:val="28"/>
        </w:rPr>
        <w:t xml:space="preserve"> (на 1 января 2019 года)</w:t>
      </w:r>
      <w:r w:rsidRPr="000C0B79">
        <w:rPr>
          <w:rFonts w:ascii="Times New Roman" w:hAnsi="Times New Roman"/>
          <w:color w:val="000000"/>
          <w:sz w:val="28"/>
          <w:szCs w:val="28"/>
        </w:rPr>
        <w:t xml:space="preserve"> до 1,128</w:t>
      </w:r>
      <w:r>
        <w:rPr>
          <w:rFonts w:ascii="Times New Roman" w:hAnsi="Times New Roman"/>
          <w:color w:val="000000"/>
          <w:sz w:val="28"/>
          <w:szCs w:val="28"/>
        </w:rPr>
        <w:t xml:space="preserve"> (на 1 января 2020 года)</w:t>
      </w:r>
      <w:r w:rsidRPr="000C0B79">
        <w:rPr>
          <w:rFonts w:ascii="Times New Roman" w:hAnsi="Times New Roman"/>
          <w:color w:val="000000"/>
          <w:sz w:val="28"/>
          <w:szCs w:val="28"/>
        </w:rPr>
        <w:t>.</w:t>
      </w:r>
    </w:p>
    <w:p w:rsidR="00305891" w:rsidRPr="000C0B79" w:rsidRDefault="00305891" w:rsidP="00305891">
      <w:pPr>
        <w:widowControl w:val="0"/>
        <w:spacing w:after="0" w:line="240" w:lineRule="auto"/>
        <w:ind w:firstLine="709"/>
        <w:jc w:val="both"/>
        <w:rPr>
          <w:rFonts w:ascii="Times New Roman" w:hAnsi="Times New Roman"/>
          <w:color w:val="000000"/>
          <w:sz w:val="28"/>
          <w:szCs w:val="28"/>
        </w:rPr>
      </w:pPr>
    </w:p>
    <w:p w:rsidR="00D81062" w:rsidRPr="000C0B79" w:rsidRDefault="00D81062" w:rsidP="00D81062">
      <w:pPr>
        <w:widowControl w:val="0"/>
        <w:spacing w:after="0" w:line="240" w:lineRule="auto"/>
        <w:ind w:firstLine="426"/>
        <w:jc w:val="both"/>
        <w:rPr>
          <w:rFonts w:ascii="Times New Roman" w:hAnsi="Times New Roman"/>
          <w:b/>
          <w:i/>
          <w:color w:val="000000"/>
          <w:sz w:val="28"/>
          <w:szCs w:val="28"/>
        </w:rPr>
      </w:pPr>
      <w:r w:rsidRPr="000C0B79">
        <w:rPr>
          <w:rFonts w:ascii="Times New Roman" w:hAnsi="Times New Roman"/>
          <w:b/>
          <w:i/>
          <w:color w:val="000000"/>
          <w:sz w:val="28"/>
          <w:szCs w:val="28"/>
        </w:rPr>
        <w:t>Валютная сфера</w:t>
      </w:r>
    </w:p>
    <w:p w:rsidR="00D81062" w:rsidRPr="000C0B79" w:rsidRDefault="00D81062" w:rsidP="00D81062">
      <w:pPr>
        <w:widowControl w:val="0"/>
        <w:spacing w:after="0" w:line="240" w:lineRule="auto"/>
        <w:ind w:firstLine="426"/>
        <w:jc w:val="both"/>
        <w:rPr>
          <w:rFonts w:ascii="Times New Roman" w:hAnsi="Times New Roman"/>
          <w:color w:val="000000"/>
          <w:sz w:val="28"/>
          <w:szCs w:val="28"/>
        </w:rPr>
      </w:pPr>
      <w:r w:rsidRPr="000C0B79">
        <w:rPr>
          <w:rFonts w:ascii="Times New Roman" w:hAnsi="Times New Roman"/>
          <w:color w:val="000000"/>
          <w:sz w:val="28"/>
          <w:szCs w:val="28"/>
        </w:rPr>
        <w:t>Ситуация на валютном рынке Приднестровья в 2019 году оставалась достаточно стабильной. Значение официального курса доллара США к рублю</w:t>
      </w:r>
      <w:r>
        <w:rPr>
          <w:rFonts w:ascii="Times New Roman" w:hAnsi="Times New Roman"/>
          <w:color w:val="000000"/>
          <w:sz w:val="28"/>
          <w:szCs w:val="28"/>
        </w:rPr>
        <w:t> </w:t>
      </w:r>
      <w:r w:rsidRPr="000C0B79">
        <w:rPr>
          <w:rFonts w:ascii="Times New Roman" w:hAnsi="Times New Roman"/>
          <w:color w:val="000000"/>
          <w:sz w:val="28"/>
          <w:szCs w:val="28"/>
        </w:rPr>
        <w:t>ПМР сохранялось на нижнем уровне целевого диапазона (16,1</w:t>
      </w:r>
      <w:r w:rsidR="00332837">
        <w:rPr>
          <w:rFonts w:ascii="Times New Roman" w:hAnsi="Times New Roman"/>
          <w:color w:val="000000"/>
          <w:sz w:val="28"/>
          <w:szCs w:val="28"/>
        </w:rPr>
        <w:t>-</w:t>
      </w:r>
      <w:r w:rsidRPr="000C0B79">
        <w:rPr>
          <w:rFonts w:ascii="Times New Roman" w:hAnsi="Times New Roman"/>
          <w:color w:val="000000"/>
          <w:sz w:val="28"/>
          <w:szCs w:val="28"/>
        </w:rPr>
        <w:t>16,5</w:t>
      </w:r>
      <w:r>
        <w:rPr>
          <w:rFonts w:ascii="Times New Roman" w:hAnsi="Times New Roman"/>
          <w:color w:val="000000"/>
          <w:sz w:val="28"/>
          <w:szCs w:val="28"/>
        </w:rPr>
        <w:t> </w:t>
      </w:r>
      <w:r w:rsidRPr="000C0B79">
        <w:rPr>
          <w:rFonts w:ascii="Times New Roman" w:hAnsi="Times New Roman"/>
          <w:color w:val="000000"/>
          <w:sz w:val="28"/>
          <w:szCs w:val="28"/>
        </w:rPr>
        <w:t>рубл</w:t>
      </w:r>
      <w:r>
        <w:rPr>
          <w:rFonts w:ascii="Times New Roman" w:hAnsi="Times New Roman"/>
          <w:color w:val="000000"/>
          <w:sz w:val="28"/>
          <w:szCs w:val="28"/>
        </w:rPr>
        <w:t>я</w:t>
      </w:r>
      <w:r w:rsidRPr="000C0B79">
        <w:rPr>
          <w:rFonts w:ascii="Times New Roman" w:hAnsi="Times New Roman"/>
          <w:color w:val="000000"/>
          <w:sz w:val="28"/>
          <w:szCs w:val="28"/>
        </w:rPr>
        <w:t xml:space="preserve"> за доллар США) на протяжении всего минувшего года. В результате </w:t>
      </w:r>
      <w:r w:rsidRPr="000C0B79">
        <w:rPr>
          <w:rFonts w:ascii="Times New Roman" w:hAnsi="Times New Roman"/>
          <w:color w:val="000000"/>
          <w:sz w:val="28"/>
          <w:szCs w:val="28"/>
        </w:rPr>
        <w:lastRenderedPageBreak/>
        <w:t xml:space="preserve">по итогам года средневзвешенное значение курса доллара США всего на 0,3% превысило показатель 2018 года, составив 16,10 руб. ПМР. </w:t>
      </w:r>
    </w:p>
    <w:p w:rsidR="00D81062" w:rsidRPr="000C0B79" w:rsidRDefault="00D81062" w:rsidP="00D81062">
      <w:pPr>
        <w:widowControl w:val="0"/>
        <w:spacing w:after="0" w:line="240" w:lineRule="auto"/>
        <w:ind w:firstLine="426"/>
        <w:jc w:val="both"/>
        <w:rPr>
          <w:rFonts w:ascii="Times New Roman" w:hAnsi="Times New Roman"/>
          <w:color w:val="000000"/>
          <w:sz w:val="28"/>
          <w:szCs w:val="28"/>
        </w:rPr>
      </w:pPr>
      <w:r w:rsidRPr="009F40C9">
        <w:rPr>
          <w:rFonts w:ascii="Times New Roman" w:hAnsi="Times New Roman"/>
          <w:color w:val="000000"/>
          <w:sz w:val="28"/>
          <w:szCs w:val="28"/>
        </w:rPr>
        <w:t xml:space="preserve">Реальный эффективный курс приднестровского рубля на фоне относительно умеренной динамики инфляционных процессов в Приднестровье и в большинстве стран - основных торговых партнеров в условиях укрепления ряда национальных валют </w:t>
      </w:r>
      <w:r w:rsidR="00FF1169">
        <w:rPr>
          <w:rFonts w:ascii="Times New Roman" w:hAnsi="Times New Roman"/>
          <w:color w:val="000000"/>
          <w:sz w:val="28"/>
          <w:szCs w:val="28"/>
        </w:rPr>
        <w:t>(в частности рубля РФ и гривны)</w:t>
      </w:r>
      <w:r w:rsidRPr="009F40C9">
        <w:rPr>
          <w:rFonts w:ascii="Times New Roman" w:hAnsi="Times New Roman"/>
          <w:color w:val="000000"/>
          <w:sz w:val="28"/>
          <w:szCs w:val="28"/>
        </w:rPr>
        <w:t xml:space="preserve"> сложился на уровне 0,9655. </w:t>
      </w:r>
      <w:r w:rsidR="005911E9" w:rsidRPr="009F40C9">
        <w:rPr>
          <w:rFonts w:ascii="Times New Roman" w:hAnsi="Times New Roman"/>
          <w:color w:val="000000"/>
          <w:sz w:val="28"/>
          <w:szCs w:val="28"/>
        </w:rPr>
        <w:t xml:space="preserve">Таким образом, </w:t>
      </w:r>
      <w:r w:rsidR="005911E9" w:rsidRPr="00F3298D">
        <w:rPr>
          <w:rFonts w:ascii="Times New Roman" w:hAnsi="Times New Roman"/>
          <w:color w:val="000000"/>
          <w:sz w:val="28"/>
          <w:szCs w:val="28"/>
        </w:rPr>
        <w:t>снижение</w:t>
      </w:r>
      <w:r w:rsidR="005911E9" w:rsidRPr="009F40C9">
        <w:rPr>
          <w:rFonts w:ascii="Times New Roman" w:hAnsi="Times New Roman"/>
          <w:color w:val="000000"/>
          <w:sz w:val="28"/>
          <w:szCs w:val="28"/>
        </w:rPr>
        <w:t xml:space="preserve"> реального эффективного курса приднестровского рубля составило 3,4%, что оказало стимулирующее воздействие на относительные ценовые конкурентные позиции отечественного экспорта на внешнем рынке.</w:t>
      </w:r>
    </w:p>
    <w:p w:rsidR="00D81062" w:rsidRPr="000C0B79" w:rsidRDefault="00D81062" w:rsidP="00D81062">
      <w:pPr>
        <w:widowControl w:val="0"/>
        <w:shd w:val="clear" w:color="auto" w:fill="FFFFFF"/>
        <w:spacing w:after="0" w:line="240" w:lineRule="auto"/>
        <w:ind w:firstLine="426"/>
        <w:jc w:val="both"/>
        <w:rPr>
          <w:rFonts w:ascii="Times New Roman" w:eastAsia="Calibri" w:hAnsi="Times New Roman"/>
          <w:sz w:val="28"/>
          <w:szCs w:val="28"/>
          <w:lang w:eastAsia="en-US"/>
        </w:rPr>
      </w:pPr>
      <w:r w:rsidRPr="000C0B79">
        <w:rPr>
          <w:rFonts w:ascii="Times New Roman" w:eastAsia="Calibri" w:hAnsi="Times New Roman"/>
          <w:sz w:val="28"/>
          <w:szCs w:val="28"/>
          <w:lang w:eastAsia="en-US"/>
        </w:rPr>
        <w:t xml:space="preserve">По итогам 2019 года совокупный оборот наличного валютного рынка зафиксирован на уровне 482,2 млн долл., с превышением базисной отметки на 12,5%, в том числе предложение – 282,2 млн долл. (+13,9% к январю-декабрю 2018 года), спрос – 200,0 млн долл. (+10,7%). Результатом валютообменных сделок на наличном сегменте стало формирование положительного сальдо (превышение предложения над спросом) на уровне 82,2 млн долл., что на 22,6% больше показателя 2018 года. </w:t>
      </w:r>
    </w:p>
    <w:p w:rsidR="00D81062" w:rsidRPr="00197F54" w:rsidRDefault="00D81062" w:rsidP="00D81062">
      <w:pPr>
        <w:widowControl w:val="0"/>
        <w:shd w:val="clear" w:color="auto" w:fill="FFFFFF"/>
        <w:spacing w:after="0" w:line="240" w:lineRule="auto"/>
        <w:ind w:firstLine="426"/>
        <w:jc w:val="both"/>
        <w:rPr>
          <w:rFonts w:ascii="Times New Roman" w:eastAsia="Calibri" w:hAnsi="Times New Roman"/>
          <w:sz w:val="28"/>
          <w:szCs w:val="28"/>
          <w:lang w:eastAsia="en-US"/>
        </w:rPr>
      </w:pPr>
      <w:r w:rsidRPr="000C0B79">
        <w:rPr>
          <w:rFonts w:ascii="Times New Roman" w:eastAsia="Calibri" w:hAnsi="Times New Roman"/>
          <w:sz w:val="28"/>
          <w:szCs w:val="28"/>
          <w:lang w:eastAsia="en-US"/>
        </w:rPr>
        <w:t>Совокупная емкость безналичного рынка иностранной валюты расширилась на 6,8%, до 1 282,2 млн долл. Объем проданной клиентам валюты сложился на отметке 617,3 млн долл.</w:t>
      </w:r>
      <w:r>
        <w:rPr>
          <w:rFonts w:ascii="Times New Roman" w:eastAsia="Calibri" w:hAnsi="Times New Roman"/>
          <w:sz w:val="28"/>
          <w:szCs w:val="28"/>
          <w:lang w:eastAsia="en-US"/>
        </w:rPr>
        <w:t xml:space="preserve">, </w:t>
      </w:r>
      <w:r w:rsidRPr="000C0B79">
        <w:rPr>
          <w:rFonts w:ascii="Times New Roman" w:eastAsia="Calibri" w:hAnsi="Times New Roman"/>
          <w:sz w:val="28"/>
          <w:szCs w:val="28"/>
          <w:lang w:eastAsia="en-US"/>
        </w:rPr>
        <w:t>превысив баз</w:t>
      </w:r>
      <w:r>
        <w:rPr>
          <w:rFonts w:ascii="Times New Roman" w:eastAsia="Calibri" w:hAnsi="Times New Roman"/>
          <w:sz w:val="28"/>
          <w:szCs w:val="28"/>
          <w:lang w:eastAsia="en-US"/>
        </w:rPr>
        <w:t>исн</w:t>
      </w:r>
      <w:r w:rsidRPr="000C0B79">
        <w:rPr>
          <w:rFonts w:ascii="Times New Roman" w:eastAsia="Calibri" w:hAnsi="Times New Roman"/>
          <w:sz w:val="28"/>
          <w:szCs w:val="28"/>
          <w:lang w:eastAsia="en-US"/>
        </w:rPr>
        <w:t>ый показатель на 5,4%, купленной – на 8,2%</w:t>
      </w:r>
      <w:r>
        <w:rPr>
          <w:rFonts w:ascii="Times New Roman" w:eastAsia="Calibri" w:hAnsi="Times New Roman"/>
          <w:sz w:val="28"/>
          <w:szCs w:val="28"/>
          <w:lang w:eastAsia="en-US"/>
        </w:rPr>
        <w:t>,</w:t>
      </w:r>
      <w:r w:rsidRPr="000C0B79">
        <w:rPr>
          <w:rFonts w:ascii="Times New Roman" w:eastAsia="Calibri" w:hAnsi="Times New Roman"/>
          <w:sz w:val="28"/>
          <w:szCs w:val="28"/>
          <w:lang w:eastAsia="en-US"/>
        </w:rPr>
        <w:t xml:space="preserve"> до 664,9 млн долл. Итогом безналичных валютообменных сделок за отчетный </w:t>
      </w:r>
      <w:r>
        <w:rPr>
          <w:rFonts w:ascii="Times New Roman" w:eastAsia="Calibri" w:hAnsi="Times New Roman"/>
          <w:sz w:val="28"/>
          <w:szCs w:val="28"/>
          <w:lang w:eastAsia="en-US"/>
        </w:rPr>
        <w:t>г</w:t>
      </w:r>
      <w:r w:rsidRPr="000C0B79">
        <w:rPr>
          <w:rFonts w:ascii="Times New Roman" w:eastAsia="Calibri" w:hAnsi="Times New Roman"/>
          <w:sz w:val="28"/>
          <w:szCs w:val="28"/>
          <w:lang w:eastAsia="en-US"/>
        </w:rPr>
        <w:t>од стал нетто-спрос на иностранную валюту в эквиваленте 47,5</w:t>
      </w:r>
      <w:r>
        <w:rPr>
          <w:rFonts w:ascii="Times New Roman" w:eastAsia="Calibri" w:hAnsi="Times New Roman"/>
          <w:sz w:val="28"/>
          <w:szCs w:val="28"/>
          <w:lang w:eastAsia="en-US"/>
        </w:rPr>
        <w:t> </w:t>
      </w:r>
      <w:r w:rsidRPr="000C0B79">
        <w:rPr>
          <w:rFonts w:ascii="Times New Roman" w:eastAsia="Calibri" w:hAnsi="Times New Roman"/>
          <w:sz w:val="28"/>
          <w:szCs w:val="28"/>
          <w:lang w:eastAsia="en-US"/>
        </w:rPr>
        <w:t>млн</w:t>
      </w:r>
      <w:r>
        <w:rPr>
          <w:rFonts w:ascii="Times New Roman" w:eastAsia="Calibri" w:hAnsi="Times New Roman"/>
          <w:sz w:val="28"/>
          <w:szCs w:val="28"/>
          <w:lang w:eastAsia="en-US"/>
        </w:rPr>
        <w:t> </w:t>
      </w:r>
      <w:r w:rsidRPr="000C0B79">
        <w:rPr>
          <w:rFonts w:ascii="Times New Roman" w:eastAsia="Calibri" w:hAnsi="Times New Roman"/>
          <w:sz w:val="28"/>
          <w:szCs w:val="28"/>
          <w:lang w:eastAsia="en-US"/>
        </w:rPr>
        <w:t>долл., что на 64,6% превысило базисное значение.</w:t>
      </w:r>
    </w:p>
    <w:p w:rsidR="00D81062" w:rsidRPr="00197F54" w:rsidRDefault="00D81062" w:rsidP="00D81062">
      <w:pPr>
        <w:widowControl w:val="0"/>
        <w:shd w:val="clear" w:color="auto" w:fill="FFFFFF"/>
        <w:spacing w:after="0" w:line="240" w:lineRule="auto"/>
        <w:ind w:firstLine="709"/>
        <w:jc w:val="both"/>
        <w:rPr>
          <w:rFonts w:ascii="Times New Roman" w:eastAsia="Calibri" w:hAnsi="Times New Roman"/>
          <w:sz w:val="24"/>
          <w:lang w:eastAsia="en-US"/>
        </w:rPr>
      </w:pPr>
    </w:p>
    <w:p w:rsidR="00D81062" w:rsidRPr="00DF78C6" w:rsidRDefault="00D81062" w:rsidP="00D81062">
      <w:pPr>
        <w:widowControl w:val="0"/>
        <w:spacing w:after="0" w:line="240" w:lineRule="auto"/>
        <w:ind w:firstLine="426"/>
        <w:jc w:val="both"/>
        <w:rPr>
          <w:rFonts w:ascii="Times New Roman" w:hAnsi="Times New Roman"/>
          <w:b/>
          <w:bCs/>
          <w:i/>
          <w:iCs/>
          <w:sz w:val="28"/>
          <w:szCs w:val="28"/>
        </w:rPr>
      </w:pPr>
      <w:r w:rsidRPr="00DF78C6">
        <w:rPr>
          <w:rFonts w:ascii="Times New Roman" w:hAnsi="Times New Roman"/>
          <w:b/>
          <w:bCs/>
          <w:i/>
          <w:iCs/>
          <w:sz w:val="28"/>
          <w:szCs w:val="28"/>
        </w:rPr>
        <w:t>Кредитная деятельность ПРБ</w:t>
      </w:r>
    </w:p>
    <w:p w:rsidR="00D81062" w:rsidRPr="00DF78C6" w:rsidRDefault="00D81062" w:rsidP="00D81062">
      <w:pPr>
        <w:widowControl w:val="0"/>
        <w:spacing w:after="0" w:line="240" w:lineRule="auto"/>
        <w:ind w:firstLine="426"/>
        <w:jc w:val="both"/>
        <w:rPr>
          <w:rFonts w:ascii="Times New Roman" w:hAnsi="Times New Roman"/>
          <w:sz w:val="28"/>
          <w:szCs w:val="28"/>
        </w:rPr>
      </w:pPr>
      <w:r w:rsidRPr="00DF78C6">
        <w:rPr>
          <w:rFonts w:ascii="Times New Roman" w:hAnsi="Times New Roman"/>
          <w:sz w:val="28"/>
          <w:szCs w:val="28"/>
        </w:rPr>
        <w:t>В 2019 году центральный банк предоставлял коммерческим банкам ликвидность посредством выдачи межбанковских кредитов, оформленных в форме возобновляемой кредитной линии под ставку рефина</w:t>
      </w:r>
      <w:r>
        <w:rPr>
          <w:rFonts w:ascii="Times New Roman" w:hAnsi="Times New Roman"/>
          <w:sz w:val="28"/>
          <w:szCs w:val="28"/>
        </w:rPr>
        <w:t>н</w:t>
      </w:r>
      <w:r w:rsidRPr="00DF78C6">
        <w:rPr>
          <w:rFonts w:ascii="Times New Roman" w:hAnsi="Times New Roman"/>
          <w:sz w:val="28"/>
          <w:szCs w:val="28"/>
        </w:rPr>
        <w:t>сирования с лимитом задолженности 40 млн руб. По состоянию на 1.01.2020 зад</w:t>
      </w:r>
      <w:r>
        <w:rPr>
          <w:rFonts w:ascii="Times New Roman" w:hAnsi="Times New Roman"/>
          <w:sz w:val="28"/>
          <w:szCs w:val="28"/>
        </w:rPr>
        <w:t>о</w:t>
      </w:r>
      <w:r w:rsidRPr="00DF78C6">
        <w:rPr>
          <w:rFonts w:ascii="Times New Roman" w:hAnsi="Times New Roman"/>
          <w:sz w:val="28"/>
          <w:szCs w:val="28"/>
        </w:rPr>
        <w:t>лженность банков по</w:t>
      </w:r>
      <w:r>
        <w:rPr>
          <w:rFonts w:ascii="Times New Roman" w:hAnsi="Times New Roman"/>
          <w:sz w:val="28"/>
          <w:szCs w:val="28"/>
        </w:rPr>
        <w:t xml:space="preserve"> </w:t>
      </w:r>
      <w:r w:rsidRPr="00DF78C6">
        <w:rPr>
          <w:rFonts w:ascii="Times New Roman" w:hAnsi="Times New Roman"/>
          <w:sz w:val="28"/>
          <w:szCs w:val="28"/>
        </w:rPr>
        <w:t xml:space="preserve">кредитам перед Приднестровским республиканским банком составила 40,0 млн руб., которая была погашена 21.01.2020. </w:t>
      </w:r>
    </w:p>
    <w:p w:rsidR="00D81062" w:rsidRPr="00DF78C6" w:rsidRDefault="00D81062" w:rsidP="00D81062">
      <w:pPr>
        <w:widowControl w:val="0"/>
        <w:spacing w:after="0" w:line="240" w:lineRule="auto"/>
        <w:ind w:firstLine="426"/>
        <w:jc w:val="both"/>
        <w:rPr>
          <w:rFonts w:ascii="Times New Roman" w:hAnsi="Times New Roman"/>
          <w:sz w:val="28"/>
          <w:szCs w:val="28"/>
        </w:rPr>
      </w:pPr>
      <w:r w:rsidRPr="00DF78C6">
        <w:rPr>
          <w:rFonts w:ascii="Times New Roman" w:hAnsi="Times New Roman"/>
          <w:sz w:val="28"/>
          <w:szCs w:val="28"/>
        </w:rPr>
        <w:t xml:space="preserve">В соответствии с </w:t>
      </w:r>
      <w:r w:rsidRPr="002929BC">
        <w:rPr>
          <w:rFonts w:ascii="Times New Roman" w:hAnsi="Times New Roman"/>
          <w:sz w:val="28"/>
          <w:szCs w:val="28"/>
        </w:rPr>
        <w:t xml:space="preserve">Законом ПМР от </w:t>
      </w:r>
      <w:r>
        <w:rPr>
          <w:rFonts w:ascii="Times New Roman" w:hAnsi="Times New Roman"/>
          <w:sz w:val="28"/>
          <w:szCs w:val="28"/>
        </w:rPr>
        <w:t>3</w:t>
      </w:r>
      <w:r w:rsidRPr="002929BC">
        <w:rPr>
          <w:rFonts w:ascii="Times New Roman" w:hAnsi="Times New Roman"/>
          <w:sz w:val="28"/>
          <w:szCs w:val="28"/>
        </w:rPr>
        <w:t xml:space="preserve">0.06.20l7 </w:t>
      </w:r>
      <w:r>
        <w:rPr>
          <w:rFonts w:ascii="Times New Roman" w:hAnsi="Times New Roman"/>
          <w:sz w:val="28"/>
          <w:szCs w:val="28"/>
        </w:rPr>
        <w:t>№</w:t>
      </w:r>
      <w:r w:rsidRPr="002929BC">
        <w:rPr>
          <w:rFonts w:ascii="Times New Roman" w:hAnsi="Times New Roman"/>
          <w:sz w:val="28"/>
          <w:szCs w:val="28"/>
        </w:rPr>
        <w:t xml:space="preserve"> 20l-З-VI </w:t>
      </w:r>
      <w:r>
        <w:rPr>
          <w:rFonts w:ascii="Times New Roman" w:hAnsi="Times New Roman"/>
          <w:sz w:val="28"/>
          <w:szCs w:val="28"/>
        </w:rPr>
        <w:t xml:space="preserve">«О </w:t>
      </w:r>
      <w:r w:rsidRPr="002929BC">
        <w:rPr>
          <w:rFonts w:ascii="Times New Roman" w:hAnsi="Times New Roman"/>
          <w:sz w:val="28"/>
          <w:szCs w:val="28"/>
        </w:rPr>
        <w:t>стабилизации банковской</w:t>
      </w:r>
      <w:r>
        <w:rPr>
          <w:rFonts w:ascii="Times New Roman" w:hAnsi="Times New Roman"/>
          <w:sz w:val="28"/>
          <w:szCs w:val="28"/>
        </w:rPr>
        <w:t xml:space="preserve"> </w:t>
      </w:r>
      <w:r w:rsidRPr="002929BC">
        <w:rPr>
          <w:rFonts w:ascii="Times New Roman" w:hAnsi="Times New Roman"/>
          <w:sz w:val="28"/>
          <w:szCs w:val="28"/>
        </w:rPr>
        <w:t>системы При</w:t>
      </w:r>
      <w:r>
        <w:rPr>
          <w:rFonts w:ascii="Times New Roman" w:hAnsi="Times New Roman"/>
          <w:sz w:val="28"/>
          <w:szCs w:val="28"/>
        </w:rPr>
        <w:t xml:space="preserve">днестровской Молдавской </w:t>
      </w:r>
      <w:r w:rsidRPr="002929BC">
        <w:rPr>
          <w:rFonts w:ascii="Times New Roman" w:hAnsi="Times New Roman"/>
          <w:sz w:val="28"/>
          <w:szCs w:val="28"/>
        </w:rPr>
        <w:t>Респуб</w:t>
      </w:r>
      <w:r>
        <w:rPr>
          <w:rFonts w:ascii="Times New Roman" w:hAnsi="Times New Roman"/>
          <w:sz w:val="28"/>
          <w:szCs w:val="28"/>
        </w:rPr>
        <w:t>л</w:t>
      </w:r>
      <w:r w:rsidRPr="002929BC">
        <w:rPr>
          <w:rFonts w:ascii="Times New Roman" w:hAnsi="Times New Roman"/>
          <w:sz w:val="28"/>
          <w:szCs w:val="28"/>
        </w:rPr>
        <w:t>ики</w:t>
      </w:r>
      <w:r>
        <w:rPr>
          <w:rFonts w:ascii="Times New Roman" w:hAnsi="Times New Roman"/>
          <w:sz w:val="28"/>
          <w:szCs w:val="28"/>
        </w:rPr>
        <w:t>»</w:t>
      </w:r>
      <w:r w:rsidRPr="00DF78C6">
        <w:rPr>
          <w:rFonts w:ascii="Times New Roman" w:hAnsi="Times New Roman"/>
          <w:sz w:val="28"/>
          <w:szCs w:val="28"/>
        </w:rPr>
        <w:t xml:space="preserve"> Приднестровский республиканский банк выдал ОАО «Агентство по оздоровлению банковской системы» кредиты в </w:t>
      </w:r>
      <w:r w:rsidR="003A46D4">
        <w:rPr>
          <w:rFonts w:ascii="Times New Roman" w:hAnsi="Times New Roman"/>
          <w:sz w:val="28"/>
          <w:szCs w:val="28"/>
        </w:rPr>
        <w:t>сумме</w:t>
      </w:r>
      <w:r w:rsidRPr="00DF78C6">
        <w:rPr>
          <w:rFonts w:ascii="Times New Roman" w:hAnsi="Times New Roman"/>
          <w:sz w:val="28"/>
          <w:szCs w:val="28"/>
        </w:rPr>
        <w:t xml:space="preserve"> 120,9 млн руб.</w:t>
      </w:r>
      <w:r>
        <w:rPr>
          <w:rFonts w:ascii="Times New Roman" w:hAnsi="Times New Roman"/>
          <w:sz w:val="28"/>
          <w:szCs w:val="28"/>
        </w:rPr>
        <w:t>, при этом задолженность в размере 10 млн руб.</w:t>
      </w:r>
      <w:r w:rsidR="003A46D4">
        <w:rPr>
          <w:rFonts w:ascii="Times New Roman" w:hAnsi="Times New Roman"/>
          <w:sz w:val="28"/>
          <w:szCs w:val="28"/>
        </w:rPr>
        <w:t xml:space="preserve"> </w:t>
      </w:r>
      <w:r>
        <w:rPr>
          <w:rFonts w:ascii="Times New Roman" w:hAnsi="Times New Roman"/>
          <w:sz w:val="28"/>
          <w:szCs w:val="28"/>
        </w:rPr>
        <w:t xml:space="preserve">заемщиком была погашена. </w:t>
      </w:r>
    </w:p>
    <w:p w:rsidR="00D81062" w:rsidRPr="00DF78C6" w:rsidRDefault="00D81062" w:rsidP="00D81062">
      <w:pPr>
        <w:widowControl w:val="0"/>
        <w:spacing w:after="0" w:line="240" w:lineRule="auto"/>
        <w:ind w:firstLine="426"/>
        <w:jc w:val="both"/>
        <w:rPr>
          <w:rFonts w:ascii="Times New Roman" w:hAnsi="Times New Roman"/>
          <w:sz w:val="28"/>
          <w:szCs w:val="28"/>
        </w:rPr>
      </w:pPr>
      <w:r w:rsidRPr="00DF78C6">
        <w:rPr>
          <w:rFonts w:ascii="Times New Roman" w:hAnsi="Times New Roman"/>
          <w:sz w:val="28"/>
          <w:szCs w:val="28"/>
        </w:rPr>
        <w:t>Задолженность государства по кредитам перед Приднестровским республиканским банком по состоянию на 1 января 2020 года составила 375,6</w:t>
      </w:r>
      <w:r>
        <w:rPr>
          <w:rFonts w:ascii="Times New Roman" w:hAnsi="Times New Roman"/>
          <w:sz w:val="28"/>
          <w:szCs w:val="28"/>
        </w:rPr>
        <w:t> </w:t>
      </w:r>
      <w:r w:rsidRPr="00DF78C6">
        <w:rPr>
          <w:rFonts w:ascii="Times New Roman" w:hAnsi="Times New Roman"/>
          <w:sz w:val="28"/>
          <w:szCs w:val="28"/>
        </w:rPr>
        <w:t xml:space="preserve">млн руб. </w:t>
      </w:r>
    </w:p>
    <w:p w:rsidR="00D81062" w:rsidRPr="00DF78C6" w:rsidRDefault="00D81062" w:rsidP="00D81062">
      <w:pPr>
        <w:widowControl w:val="0"/>
        <w:spacing w:after="0" w:line="240" w:lineRule="auto"/>
        <w:ind w:firstLine="426"/>
        <w:jc w:val="both"/>
        <w:rPr>
          <w:rFonts w:ascii="Times New Roman" w:hAnsi="Times New Roman"/>
          <w:sz w:val="28"/>
          <w:szCs w:val="28"/>
        </w:rPr>
      </w:pPr>
      <w:r w:rsidRPr="00DF78C6">
        <w:rPr>
          <w:rFonts w:ascii="Times New Roman" w:hAnsi="Times New Roman"/>
          <w:sz w:val="28"/>
          <w:szCs w:val="28"/>
        </w:rPr>
        <w:t xml:space="preserve">В 2019 году Приднестровский республиканский банк приобрел долгосрочную государственную облигацию на сумму 729,4 млн руб. По состоянию на 1 января 2020 года в портфеле центрального банка находятся долгосрочные государственные облигации на общую сумму 2 174,1 млн руб. </w:t>
      </w:r>
    </w:p>
    <w:p w:rsidR="009C0BBE" w:rsidRDefault="009C0BBE" w:rsidP="00D81062">
      <w:pPr>
        <w:widowControl w:val="0"/>
        <w:spacing w:after="0" w:line="240" w:lineRule="auto"/>
        <w:ind w:firstLine="426"/>
        <w:jc w:val="both"/>
        <w:rPr>
          <w:rFonts w:ascii="Times New Roman" w:hAnsi="Times New Roman"/>
          <w:b/>
          <w:bCs/>
          <w:i/>
          <w:iCs/>
          <w:sz w:val="28"/>
          <w:szCs w:val="28"/>
        </w:rPr>
      </w:pPr>
      <w:bookmarkStart w:id="5" w:name="OLE_LINK11"/>
      <w:bookmarkStart w:id="6" w:name="OLE_LINK12"/>
    </w:p>
    <w:p w:rsidR="00FF1169" w:rsidRDefault="00FF1169" w:rsidP="00D81062">
      <w:pPr>
        <w:widowControl w:val="0"/>
        <w:spacing w:after="0" w:line="240" w:lineRule="auto"/>
        <w:ind w:firstLine="426"/>
        <w:jc w:val="both"/>
        <w:rPr>
          <w:rFonts w:ascii="Times New Roman" w:hAnsi="Times New Roman"/>
          <w:b/>
          <w:bCs/>
          <w:i/>
          <w:iCs/>
          <w:sz w:val="28"/>
          <w:szCs w:val="28"/>
        </w:rPr>
      </w:pPr>
    </w:p>
    <w:p w:rsidR="00FF1169" w:rsidRDefault="00FF1169" w:rsidP="00D81062">
      <w:pPr>
        <w:widowControl w:val="0"/>
        <w:spacing w:after="0" w:line="240" w:lineRule="auto"/>
        <w:ind w:firstLine="426"/>
        <w:jc w:val="both"/>
        <w:rPr>
          <w:rFonts w:ascii="Times New Roman" w:hAnsi="Times New Roman"/>
          <w:b/>
          <w:bCs/>
          <w:i/>
          <w:iCs/>
          <w:sz w:val="28"/>
          <w:szCs w:val="28"/>
        </w:rPr>
      </w:pPr>
    </w:p>
    <w:p w:rsidR="00FF1169" w:rsidRDefault="00FF1169" w:rsidP="00D81062">
      <w:pPr>
        <w:widowControl w:val="0"/>
        <w:spacing w:after="0" w:line="240" w:lineRule="auto"/>
        <w:ind w:firstLine="426"/>
        <w:jc w:val="both"/>
        <w:rPr>
          <w:rFonts w:ascii="Times New Roman" w:hAnsi="Times New Roman"/>
          <w:b/>
          <w:bCs/>
          <w:i/>
          <w:iCs/>
          <w:sz w:val="28"/>
          <w:szCs w:val="28"/>
        </w:rPr>
      </w:pPr>
    </w:p>
    <w:p w:rsidR="00D81062" w:rsidRPr="003A3E1F" w:rsidRDefault="00D81062" w:rsidP="00D81062">
      <w:pPr>
        <w:widowControl w:val="0"/>
        <w:spacing w:after="0" w:line="240" w:lineRule="auto"/>
        <w:ind w:firstLine="426"/>
        <w:jc w:val="both"/>
        <w:rPr>
          <w:rFonts w:ascii="Times New Roman" w:hAnsi="Times New Roman"/>
          <w:b/>
          <w:bCs/>
          <w:i/>
          <w:iCs/>
          <w:sz w:val="28"/>
          <w:szCs w:val="28"/>
        </w:rPr>
      </w:pPr>
      <w:r w:rsidRPr="000104B7">
        <w:rPr>
          <w:rFonts w:ascii="Times New Roman" w:hAnsi="Times New Roman"/>
          <w:b/>
          <w:bCs/>
          <w:i/>
          <w:iCs/>
          <w:sz w:val="28"/>
          <w:szCs w:val="28"/>
        </w:rPr>
        <w:lastRenderedPageBreak/>
        <w:t>Кредитование экономики коммерческими банками</w:t>
      </w:r>
    </w:p>
    <w:p w:rsidR="00D81062" w:rsidRPr="0049128A" w:rsidRDefault="00D81062" w:rsidP="00D81062">
      <w:pPr>
        <w:widowControl w:val="0"/>
        <w:spacing w:after="0" w:line="240" w:lineRule="auto"/>
        <w:ind w:firstLine="426"/>
        <w:jc w:val="both"/>
        <w:rPr>
          <w:rFonts w:ascii="Times New Roman" w:hAnsi="Times New Roman"/>
          <w:bCs/>
          <w:iCs/>
          <w:sz w:val="24"/>
          <w:szCs w:val="24"/>
        </w:rPr>
      </w:pPr>
      <w:r w:rsidRPr="003A3E1F">
        <w:rPr>
          <w:rFonts w:ascii="Times New Roman" w:hAnsi="Times New Roman"/>
          <w:bCs/>
          <w:iCs/>
          <w:sz w:val="28"/>
          <w:szCs w:val="28"/>
        </w:rPr>
        <w:t>Совокупный кредитный портфель</w:t>
      </w:r>
      <w:r w:rsidRPr="003A3E1F">
        <w:rPr>
          <w:rFonts w:ascii="Times New Roman" w:hAnsi="Times New Roman"/>
          <w:bCs/>
          <w:iCs/>
          <w:sz w:val="28"/>
          <w:szCs w:val="28"/>
          <w:vertAlign w:val="superscript"/>
        </w:rPr>
        <w:footnoteReference w:id="4"/>
      </w:r>
      <w:r w:rsidRPr="003A3E1F">
        <w:rPr>
          <w:rFonts w:ascii="Times New Roman" w:hAnsi="Times New Roman"/>
          <w:bCs/>
          <w:iCs/>
          <w:sz w:val="28"/>
          <w:szCs w:val="28"/>
        </w:rPr>
        <w:t xml:space="preserve"> банковской системы за 2019 год увеличился на 1 302,4 млн руб. (+28,4%), составив на 1 января 2020 года в абсолютном выражении 5 893,7 млн руб., что соответствует 60,5% валюты баланса-нетто. </w:t>
      </w:r>
      <w:r>
        <w:rPr>
          <w:rFonts w:ascii="Times New Roman" w:hAnsi="Times New Roman"/>
          <w:bCs/>
          <w:iCs/>
          <w:sz w:val="28"/>
          <w:szCs w:val="28"/>
        </w:rPr>
        <w:t xml:space="preserve">Кредитные вложения банков в нефинансовый </w:t>
      </w:r>
      <w:r w:rsidRPr="003B2FC8">
        <w:rPr>
          <w:rFonts w:ascii="Times New Roman" w:hAnsi="Times New Roman"/>
          <w:bCs/>
          <w:iCs/>
          <w:sz w:val="28"/>
          <w:szCs w:val="28"/>
        </w:rPr>
        <w:t>сектор</w:t>
      </w:r>
      <w:r w:rsidRPr="002D3F19">
        <w:rPr>
          <w:rFonts w:ascii="Times New Roman" w:hAnsi="Times New Roman"/>
          <w:bCs/>
          <w:iCs/>
          <w:sz w:val="28"/>
          <w:szCs w:val="28"/>
          <w:vertAlign w:val="superscript"/>
        </w:rPr>
        <w:footnoteReference w:id="5"/>
      </w:r>
      <w:r>
        <w:rPr>
          <w:rFonts w:ascii="Times New Roman" w:hAnsi="Times New Roman"/>
          <w:bCs/>
          <w:iCs/>
          <w:sz w:val="28"/>
          <w:szCs w:val="28"/>
        </w:rPr>
        <w:t xml:space="preserve"> экономики за 2019 год увеличились на 8,5% (на 312,0 млн руб.), в результате задолженность корпоративных клиентов и населения по кредитам перед банками на 1 января 2020 года </w:t>
      </w:r>
      <w:r w:rsidRPr="003B2FC8">
        <w:rPr>
          <w:rFonts w:ascii="Times New Roman" w:hAnsi="Times New Roman"/>
          <w:bCs/>
          <w:iCs/>
          <w:sz w:val="28"/>
          <w:szCs w:val="28"/>
        </w:rPr>
        <w:t xml:space="preserve">составила 3 962,5 млн руб. (40,7% суммарных активов-нетто банковской системы). </w:t>
      </w:r>
    </w:p>
    <w:p w:rsidR="00D81062" w:rsidRPr="00A729CE" w:rsidRDefault="00D81062" w:rsidP="00D81062">
      <w:pPr>
        <w:widowControl w:val="0"/>
        <w:spacing w:after="0" w:line="240" w:lineRule="auto"/>
        <w:ind w:firstLine="426"/>
        <w:jc w:val="both"/>
        <w:rPr>
          <w:rFonts w:ascii="Times New Roman" w:hAnsi="Times New Roman"/>
          <w:bCs/>
          <w:iCs/>
          <w:sz w:val="24"/>
          <w:szCs w:val="24"/>
        </w:rPr>
      </w:pPr>
      <w:r>
        <w:rPr>
          <w:rFonts w:ascii="Times New Roman" w:hAnsi="Times New Roman"/>
          <w:bCs/>
          <w:iCs/>
          <w:sz w:val="28"/>
          <w:szCs w:val="28"/>
        </w:rPr>
        <w:t>Емкость корпоративного сегмента рынка заемных ресурсов характеризовалась приростом на 4,4%</w:t>
      </w:r>
      <w:r w:rsidR="00FF1169">
        <w:rPr>
          <w:rFonts w:ascii="Times New Roman" w:hAnsi="Times New Roman"/>
          <w:bCs/>
          <w:iCs/>
          <w:sz w:val="28"/>
          <w:szCs w:val="28"/>
        </w:rPr>
        <w:t>,</w:t>
      </w:r>
      <w:r>
        <w:rPr>
          <w:rFonts w:ascii="Times New Roman" w:hAnsi="Times New Roman"/>
          <w:bCs/>
          <w:iCs/>
          <w:sz w:val="28"/>
          <w:szCs w:val="28"/>
        </w:rPr>
        <w:t xml:space="preserve"> или на 121,1 млн руб. </w:t>
      </w:r>
      <w:r w:rsidRPr="00322DDB">
        <w:rPr>
          <w:rFonts w:ascii="Times New Roman" w:hAnsi="Times New Roman"/>
          <w:bCs/>
          <w:iCs/>
          <w:sz w:val="28"/>
          <w:szCs w:val="28"/>
        </w:rPr>
        <w:t xml:space="preserve">По </w:t>
      </w:r>
      <w:r>
        <w:rPr>
          <w:rFonts w:ascii="Times New Roman" w:hAnsi="Times New Roman"/>
          <w:bCs/>
          <w:iCs/>
          <w:sz w:val="28"/>
          <w:szCs w:val="28"/>
        </w:rPr>
        <w:t xml:space="preserve">состоянию на 1 января 2020 года </w:t>
      </w:r>
      <w:r w:rsidRPr="00DC1667">
        <w:rPr>
          <w:rFonts w:ascii="Times New Roman" w:hAnsi="Times New Roman"/>
          <w:bCs/>
          <w:iCs/>
          <w:sz w:val="28"/>
          <w:szCs w:val="28"/>
        </w:rPr>
        <w:t xml:space="preserve">задолженность </w:t>
      </w:r>
      <w:r w:rsidR="004A4F98">
        <w:rPr>
          <w:rFonts w:ascii="Times New Roman" w:hAnsi="Times New Roman"/>
          <w:bCs/>
          <w:iCs/>
          <w:sz w:val="28"/>
          <w:szCs w:val="28"/>
        </w:rPr>
        <w:t>хозяйствующих субъектов</w:t>
      </w:r>
      <w:r w:rsidRPr="00DC1667">
        <w:rPr>
          <w:rFonts w:ascii="Times New Roman" w:hAnsi="Times New Roman"/>
          <w:bCs/>
          <w:iCs/>
          <w:sz w:val="28"/>
          <w:szCs w:val="28"/>
        </w:rPr>
        <w:t xml:space="preserve"> сложилась на отметке 2 845,6 млн руб., что соответствует 71,8% кредитов нефинансово</w:t>
      </w:r>
      <w:r w:rsidR="004A4F98">
        <w:rPr>
          <w:rFonts w:ascii="Times New Roman" w:hAnsi="Times New Roman"/>
          <w:bCs/>
          <w:iCs/>
          <w:sz w:val="28"/>
          <w:szCs w:val="28"/>
        </w:rPr>
        <w:t>му</w:t>
      </w:r>
      <w:r w:rsidRPr="00DC1667">
        <w:rPr>
          <w:rFonts w:ascii="Times New Roman" w:hAnsi="Times New Roman"/>
          <w:bCs/>
          <w:iCs/>
          <w:sz w:val="28"/>
          <w:szCs w:val="28"/>
        </w:rPr>
        <w:t xml:space="preserve"> сектор</w:t>
      </w:r>
      <w:r w:rsidR="004A4F98">
        <w:rPr>
          <w:rFonts w:ascii="Times New Roman" w:hAnsi="Times New Roman"/>
          <w:bCs/>
          <w:iCs/>
          <w:sz w:val="28"/>
          <w:szCs w:val="28"/>
        </w:rPr>
        <w:t>у</w:t>
      </w:r>
      <w:r w:rsidRPr="00DC1667">
        <w:rPr>
          <w:rFonts w:ascii="Times New Roman" w:hAnsi="Times New Roman"/>
          <w:bCs/>
          <w:iCs/>
          <w:sz w:val="28"/>
          <w:szCs w:val="28"/>
        </w:rPr>
        <w:t xml:space="preserve"> экономики (-2,8 п.п.). </w:t>
      </w:r>
      <w:r>
        <w:rPr>
          <w:rFonts w:ascii="Times New Roman" w:hAnsi="Times New Roman"/>
          <w:bCs/>
          <w:iCs/>
          <w:sz w:val="28"/>
          <w:szCs w:val="28"/>
        </w:rPr>
        <w:t xml:space="preserve">Определяющее влияние на рост задолженности оказало расширение валютных кредитов (+9,4% или на 215,8 млн руб.). </w:t>
      </w:r>
      <w:r w:rsidRPr="00A729CE">
        <w:rPr>
          <w:rFonts w:ascii="Times New Roman" w:hAnsi="Times New Roman"/>
          <w:bCs/>
          <w:iCs/>
          <w:sz w:val="28"/>
          <w:szCs w:val="28"/>
        </w:rPr>
        <w:t>При этом задолженность в приднестровских рублях сократилась на 21,8%, или на 94,7 млн руб. Таким образом, на 1 рубль ссуд, номинированных в приднестровских рублях, приходилось 7,38 рубля кредитов, выданных в иностранной валюте, тогда как на начало 2019 года данное соотношение составляло 1:5,27.</w:t>
      </w:r>
    </w:p>
    <w:p w:rsidR="00D81062" w:rsidRPr="00B0461F" w:rsidRDefault="00D81062" w:rsidP="00D81062">
      <w:pPr>
        <w:widowControl w:val="0"/>
        <w:spacing w:after="0" w:line="240" w:lineRule="auto"/>
        <w:ind w:firstLine="426"/>
        <w:jc w:val="both"/>
        <w:rPr>
          <w:rFonts w:ascii="Times New Roman" w:hAnsi="Times New Roman"/>
          <w:bCs/>
          <w:iCs/>
          <w:sz w:val="28"/>
          <w:szCs w:val="28"/>
        </w:rPr>
      </w:pPr>
      <w:r w:rsidRPr="00B0461F">
        <w:rPr>
          <w:rFonts w:ascii="Times New Roman" w:hAnsi="Times New Roman"/>
          <w:bCs/>
          <w:iCs/>
          <w:sz w:val="28"/>
          <w:szCs w:val="28"/>
        </w:rPr>
        <w:t>В разрезе сроков погашения повышательная динамика со стороны предприятий реального сектора наблюдал</w:t>
      </w:r>
      <w:r>
        <w:rPr>
          <w:rFonts w:ascii="Times New Roman" w:hAnsi="Times New Roman"/>
          <w:bCs/>
          <w:iCs/>
          <w:sz w:val="28"/>
          <w:szCs w:val="28"/>
        </w:rPr>
        <w:t>а</w:t>
      </w:r>
      <w:r w:rsidRPr="00B0461F">
        <w:rPr>
          <w:rFonts w:ascii="Times New Roman" w:hAnsi="Times New Roman"/>
          <w:bCs/>
          <w:iCs/>
          <w:sz w:val="28"/>
          <w:szCs w:val="28"/>
        </w:rPr>
        <w:t>сь в части среднесрочных кредитов: их сумма увеличилась на 12,2%, или на 89,4 млн руб., до 823,5 млн руб., а удельный вес – на 2,0 п.п., до 28,9%. Задолженность по кредитным ресурсам сроком погашения свыше трех лет, занимающая 59,3% совокупного показателя, демонстрировала менее активную динамику роста (+1,6%, или +25,8</w:t>
      </w:r>
      <w:r w:rsidR="00A67EAC">
        <w:rPr>
          <w:rFonts w:ascii="Times New Roman" w:hAnsi="Times New Roman"/>
          <w:bCs/>
          <w:iCs/>
          <w:sz w:val="28"/>
          <w:szCs w:val="28"/>
        </w:rPr>
        <w:t xml:space="preserve"> </w:t>
      </w:r>
      <w:r w:rsidRPr="00B0461F">
        <w:rPr>
          <w:rFonts w:ascii="Times New Roman" w:hAnsi="Times New Roman"/>
          <w:bCs/>
          <w:iCs/>
          <w:sz w:val="28"/>
          <w:szCs w:val="28"/>
        </w:rPr>
        <w:t>млн руб., до 1 688,4 млн руб.). В то</w:t>
      </w:r>
      <w:r w:rsidR="007D12E8">
        <w:rPr>
          <w:rFonts w:ascii="Times New Roman" w:hAnsi="Times New Roman"/>
          <w:bCs/>
          <w:iCs/>
          <w:sz w:val="28"/>
          <w:szCs w:val="28"/>
        </w:rPr>
        <w:t xml:space="preserve"> </w:t>
      </w:r>
      <w:r w:rsidRPr="00B0461F">
        <w:rPr>
          <w:rFonts w:ascii="Times New Roman" w:hAnsi="Times New Roman"/>
          <w:bCs/>
          <w:iCs/>
          <w:sz w:val="28"/>
          <w:szCs w:val="28"/>
        </w:rPr>
        <w:t>же время остатки на счетах по учету краткосрочной ссудной задолженности хозяйствующих субъектов сократились с 237,3</w:t>
      </w:r>
      <w:r>
        <w:rPr>
          <w:rFonts w:ascii="Times New Roman" w:hAnsi="Times New Roman"/>
          <w:bCs/>
          <w:iCs/>
          <w:sz w:val="28"/>
          <w:szCs w:val="28"/>
        </w:rPr>
        <w:t> </w:t>
      </w:r>
      <w:r w:rsidRPr="00B0461F">
        <w:rPr>
          <w:rFonts w:ascii="Times New Roman" w:hAnsi="Times New Roman"/>
          <w:bCs/>
          <w:iCs/>
          <w:sz w:val="28"/>
          <w:szCs w:val="28"/>
        </w:rPr>
        <w:t>млн</w:t>
      </w:r>
      <w:r>
        <w:rPr>
          <w:rFonts w:ascii="Times New Roman" w:hAnsi="Times New Roman"/>
          <w:bCs/>
          <w:iCs/>
          <w:sz w:val="28"/>
          <w:szCs w:val="28"/>
        </w:rPr>
        <w:t> </w:t>
      </w:r>
      <w:r w:rsidRPr="00B0461F">
        <w:rPr>
          <w:rFonts w:ascii="Times New Roman" w:hAnsi="Times New Roman"/>
          <w:bCs/>
          <w:iCs/>
          <w:sz w:val="28"/>
          <w:szCs w:val="28"/>
        </w:rPr>
        <w:t xml:space="preserve">руб. до 181,8 млн руб., составив 6,4% корпоративного кредитного портфеля. </w:t>
      </w:r>
    </w:p>
    <w:p w:rsidR="00D81062" w:rsidRPr="00A729CE" w:rsidRDefault="00D81062" w:rsidP="00D81062">
      <w:pPr>
        <w:widowControl w:val="0"/>
        <w:spacing w:after="0" w:line="240" w:lineRule="auto"/>
        <w:ind w:firstLine="426"/>
        <w:jc w:val="both"/>
        <w:rPr>
          <w:rFonts w:ascii="Times New Roman" w:hAnsi="Times New Roman"/>
          <w:bCs/>
          <w:iCs/>
          <w:sz w:val="24"/>
          <w:szCs w:val="24"/>
        </w:rPr>
      </w:pPr>
      <w:r w:rsidRPr="00A729CE">
        <w:rPr>
          <w:rFonts w:ascii="Times New Roman" w:hAnsi="Times New Roman"/>
          <w:bCs/>
          <w:iCs/>
          <w:sz w:val="28"/>
          <w:szCs w:val="28"/>
        </w:rPr>
        <w:t>В структуре кредитных вложений по секторам экономики традиционно большая часть ссудной задолженности принадлежала предприятиям промышленности (</w:t>
      </w:r>
      <w:r>
        <w:rPr>
          <w:rFonts w:ascii="Times New Roman" w:hAnsi="Times New Roman"/>
          <w:bCs/>
          <w:iCs/>
          <w:sz w:val="28"/>
          <w:szCs w:val="28"/>
        </w:rPr>
        <w:t>43,4</w:t>
      </w:r>
      <w:r w:rsidRPr="00A729CE">
        <w:rPr>
          <w:rFonts w:ascii="Times New Roman" w:hAnsi="Times New Roman"/>
          <w:bCs/>
          <w:iCs/>
          <w:sz w:val="28"/>
          <w:szCs w:val="28"/>
        </w:rPr>
        <w:t xml:space="preserve">%), которая по сравнению с началом года </w:t>
      </w:r>
      <w:r>
        <w:rPr>
          <w:rFonts w:ascii="Times New Roman" w:hAnsi="Times New Roman"/>
          <w:bCs/>
          <w:iCs/>
          <w:sz w:val="28"/>
          <w:szCs w:val="28"/>
        </w:rPr>
        <w:t xml:space="preserve">сократилась </w:t>
      </w:r>
      <w:r w:rsidRPr="00A729CE">
        <w:rPr>
          <w:rFonts w:ascii="Times New Roman" w:hAnsi="Times New Roman"/>
          <w:bCs/>
          <w:iCs/>
          <w:sz w:val="28"/>
          <w:szCs w:val="28"/>
        </w:rPr>
        <w:t xml:space="preserve">на </w:t>
      </w:r>
      <w:r>
        <w:rPr>
          <w:rFonts w:ascii="Times New Roman" w:hAnsi="Times New Roman"/>
          <w:bCs/>
          <w:iCs/>
          <w:sz w:val="28"/>
          <w:szCs w:val="28"/>
        </w:rPr>
        <w:t>3,3</w:t>
      </w:r>
      <w:r w:rsidRPr="00A729CE">
        <w:rPr>
          <w:rFonts w:ascii="Times New Roman" w:hAnsi="Times New Roman"/>
          <w:bCs/>
          <w:iCs/>
          <w:sz w:val="28"/>
          <w:szCs w:val="28"/>
        </w:rPr>
        <w:t xml:space="preserve">%, или на </w:t>
      </w:r>
      <w:r>
        <w:rPr>
          <w:rFonts w:ascii="Times New Roman" w:hAnsi="Times New Roman"/>
          <w:bCs/>
          <w:iCs/>
          <w:sz w:val="28"/>
          <w:szCs w:val="28"/>
        </w:rPr>
        <w:t>41,9</w:t>
      </w:r>
      <w:r w:rsidRPr="00A729CE">
        <w:rPr>
          <w:rFonts w:ascii="Times New Roman" w:hAnsi="Times New Roman"/>
          <w:bCs/>
          <w:iCs/>
          <w:sz w:val="28"/>
          <w:szCs w:val="28"/>
        </w:rPr>
        <w:t xml:space="preserve"> млн руб., до 1</w:t>
      </w:r>
      <w:r w:rsidR="00361257">
        <w:rPr>
          <w:rFonts w:ascii="Times New Roman" w:hAnsi="Times New Roman"/>
          <w:bCs/>
          <w:iCs/>
          <w:sz w:val="28"/>
          <w:szCs w:val="28"/>
        </w:rPr>
        <w:t> 235,7</w:t>
      </w:r>
      <w:r w:rsidRPr="00A729CE">
        <w:rPr>
          <w:rFonts w:ascii="Times New Roman" w:hAnsi="Times New Roman"/>
          <w:bCs/>
          <w:iCs/>
          <w:sz w:val="28"/>
          <w:szCs w:val="28"/>
        </w:rPr>
        <w:t xml:space="preserve"> млн руб. </w:t>
      </w:r>
      <w:r>
        <w:rPr>
          <w:rFonts w:ascii="Times New Roman" w:hAnsi="Times New Roman"/>
          <w:bCs/>
          <w:iCs/>
          <w:sz w:val="28"/>
          <w:szCs w:val="28"/>
        </w:rPr>
        <w:t>В то</w:t>
      </w:r>
      <w:r w:rsidR="00361257">
        <w:rPr>
          <w:rFonts w:ascii="Times New Roman" w:hAnsi="Times New Roman"/>
          <w:bCs/>
          <w:iCs/>
          <w:sz w:val="28"/>
          <w:szCs w:val="28"/>
        </w:rPr>
        <w:t xml:space="preserve"> </w:t>
      </w:r>
      <w:r>
        <w:rPr>
          <w:rFonts w:ascii="Times New Roman" w:hAnsi="Times New Roman"/>
          <w:bCs/>
          <w:iCs/>
          <w:sz w:val="28"/>
          <w:szCs w:val="28"/>
        </w:rPr>
        <w:t>же время, существенно увеличились з</w:t>
      </w:r>
      <w:r w:rsidRPr="00A729CE">
        <w:rPr>
          <w:rFonts w:ascii="Times New Roman" w:hAnsi="Times New Roman"/>
          <w:bCs/>
          <w:iCs/>
          <w:sz w:val="28"/>
          <w:szCs w:val="28"/>
        </w:rPr>
        <w:t xml:space="preserve">аимствования аграрного сектора </w:t>
      </w:r>
      <w:r>
        <w:rPr>
          <w:rFonts w:ascii="Times New Roman" w:hAnsi="Times New Roman"/>
          <w:bCs/>
          <w:iCs/>
          <w:sz w:val="28"/>
          <w:szCs w:val="28"/>
        </w:rPr>
        <w:t>(</w:t>
      </w:r>
      <w:r w:rsidRPr="00A729CE">
        <w:rPr>
          <w:rFonts w:ascii="Times New Roman" w:hAnsi="Times New Roman"/>
          <w:bCs/>
          <w:iCs/>
          <w:sz w:val="28"/>
          <w:szCs w:val="28"/>
        </w:rPr>
        <w:t xml:space="preserve">на </w:t>
      </w:r>
      <w:r>
        <w:rPr>
          <w:rFonts w:ascii="Times New Roman" w:hAnsi="Times New Roman"/>
          <w:bCs/>
          <w:iCs/>
          <w:sz w:val="28"/>
          <w:szCs w:val="28"/>
        </w:rPr>
        <w:t>18,0</w:t>
      </w:r>
      <w:r w:rsidRPr="00A729CE">
        <w:rPr>
          <w:rFonts w:ascii="Times New Roman" w:hAnsi="Times New Roman"/>
          <w:bCs/>
          <w:iCs/>
          <w:sz w:val="28"/>
          <w:szCs w:val="28"/>
        </w:rPr>
        <w:t xml:space="preserve">%, или на </w:t>
      </w:r>
      <w:r>
        <w:rPr>
          <w:rFonts w:ascii="Times New Roman" w:hAnsi="Times New Roman"/>
          <w:bCs/>
          <w:iCs/>
          <w:sz w:val="28"/>
          <w:szCs w:val="28"/>
        </w:rPr>
        <w:t>112,3</w:t>
      </w:r>
      <w:r w:rsidRPr="00A729CE">
        <w:rPr>
          <w:rFonts w:ascii="Times New Roman" w:hAnsi="Times New Roman"/>
          <w:bCs/>
          <w:iCs/>
          <w:sz w:val="28"/>
          <w:szCs w:val="28"/>
        </w:rPr>
        <w:t xml:space="preserve"> млн руб., до </w:t>
      </w:r>
      <w:r>
        <w:rPr>
          <w:rFonts w:ascii="Times New Roman" w:hAnsi="Times New Roman"/>
          <w:bCs/>
          <w:iCs/>
          <w:sz w:val="28"/>
          <w:szCs w:val="28"/>
        </w:rPr>
        <w:t>737,7</w:t>
      </w:r>
      <w:r w:rsidRPr="00A729CE">
        <w:rPr>
          <w:rFonts w:ascii="Times New Roman" w:hAnsi="Times New Roman"/>
          <w:bCs/>
          <w:iCs/>
          <w:sz w:val="28"/>
          <w:szCs w:val="28"/>
        </w:rPr>
        <w:t xml:space="preserve"> млн руб., что соответствует четверти </w:t>
      </w:r>
      <w:r>
        <w:rPr>
          <w:rFonts w:ascii="Times New Roman" w:hAnsi="Times New Roman"/>
          <w:bCs/>
          <w:iCs/>
          <w:sz w:val="28"/>
          <w:szCs w:val="28"/>
        </w:rPr>
        <w:t xml:space="preserve">(25,9%) </w:t>
      </w:r>
      <w:r w:rsidRPr="00A729CE">
        <w:rPr>
          <w:rFonts w:ascii="Times New Roman" w:hAnsi="Times New Roman"/>
          <w:bCs/>
          <w:iCs/>
          <w:sz w:val="28"/>
          <w:szCs w:val="28"/>
        </w:rPr>
        <w:t xml:space="preserve">общей задолженности реального сектора. Задолженность по кредитам торгово-посреднических фирм возросла на </w:t>
      </w:r>
      <w:r>
        <w:rPr>
          <w:rFonts w:ascii="Times New Roman" w:hAnsi="Times New Roman"/>
          <w:bCs/>
          <w:iCs/>
          <w:sz w:val="28"/>
          <w:szCs w:val="28"/>
        </w:rPr>
        <w:t>13,8</w:t>
      </w:r>
      <w:r w:rsidRPr="00A729CE">
        <w:rPr>
          <w:rFonts w:ascii="Times New Roman" w:hAnsi="Times New Roman"/>
          <w:bCs/>
          <w:iCs/>
          <w:sz w:val="28"/>
          <w:szCs w:val="28"/>
        </w:rPr>
        <w:t xml:space="preserve">%, или на </w:t>
      </w:r>
      <w:r>
        <w:rPr>
          <w:rFonts w:ascii="Times New Roman" w:hAnsi="Times New Roman"/>
          <w:bCs/>
          <w:iCs/>
          <w:sz w:val="28"/>
          <w:szCs w:val="28"/>
        </w:rPr>
        <w:t>87,6</w:t>
      </w:r>
      <w:r w:rsidRPr="00A729CE">
        <w:rPr>
          <w:rFonts w:ascii="Times New Roman" w:hAnsi="Times New Roman"/>
          <w:bCs/>
          <w:iCs/>
          <w:sz w:val="28"/>
          <w:szCs w:val="28"/>
        </w:rPr>
        <w:t xml:space="preserve"> млн руб., и на 1 </w:t>
      </w:r>
      <w:r>
        <w:rPr>
          <w:rFonts w:ascii="Times New Roman" w:hAnsi="Times New Roman"/>
          <w:bCs/>
          <w:iCs/>
          <w:sz w:val="28"/>
          <w:szCs w:val="28"/>
        </w:rPr>
        <w:t xml:space="preserve">января </w:t>
      </w:r>
      <w:r w:rsidRPr="00A729CE">
        <w:rPr>
          <w:rFonts w:ascii="Times New Roman" w:hAnsi="Times New Roman"/>
          <w:bCs/>
          <w:iCs/>
          <w:sz w:val="28"/>
          <w:szCs w:val="28"/>
        </w:rPr>
        <w:t>20</w:t>
      </w:r>
      <w:r>
        <w:rPr>
          <w:rFonts w:ascii="Times New Roman" w:hAnsi="Times New Roman"/>
          <w:bCs/>
          <w:iCs/>
          <w:sz w:val="28"/>
          <w:szCs w:val="28"/>
        </w:rPr>
        <w:t>20</w:t>
      </w:r>
      <w:r w:rsidRPr="00A729CE">
        <w:rPr>
          <w:rFonts w:ascii="Times New Roman" w:hAnsi="Times New Roman"/>
          <w:bCs/>
          <w:iCs/>
          <w:sz w:val="28"/>
          <w:szCs w:val="28"/>
        </w:rPr>
        <w:t xml:space="preserve"> года составила </w:t>
      </w:r>
      <w:r>
        <w:rPr>
          <w:rFonts w:ascii="Times New Roman" w:hAnsi="Times New Roman"/>
          <w:bCs/>
          <w:iCs/>
          <w:sz w:val="28"/>
          <w:szCs w:val="28"/>
        </w:rPr>
        <w:t>721,3</w:t>
      </w:r>
      <w:r w:rsidRPr="00A729CE">
        <w:rPr>
          <w:rFonts w:ascii="Times New Roman" w:hAnsi="Times New Roman"/>
          <w:bCs/>
          <w:iCs/>
          <w:sz w:val="28"/>
          <w:szCs w:val="28"/>
        </w:rPr>
        <w:t xml:space="preserve"> млн руб., или </w:t>
      </w:r>
      <w:r>
        <w:rPr>
          <w:rFonts w:ascii="Times New Roman" w:hAnsi="Times New Roman"/>
          <w:bCs/>
          <w:iCs/>
          <w:sz w:val="28"/>
          <w:szCs w:val="28"/>
        </w:rPr>
        <w:t>25,3</w:t>
      </w:r>
      <w:r w:rsidRPr="00A729CE">
        <w:rPr>
          <w:rFonts w:ascii="Times New Roman" w:hAnsi="Times New Roman"/>
          <w:bCs/>
          <w:iCs/>
          <w:sz w:val="28"/>
          <w:szCs w:val="28"/>
        </w:rPr>
        <w:t xml:space="preserve">% совокупного показателя. Кредитные обязательства строительных предприятий перед коммерческими банками </w:t>
      </w:r>
      <w:r>
        <w:rPr>
          <w:rFonts w:ascii="Times New Roman" w:hAnsi="Times New Roman"/>
          <w:bCs/>
          <w:iCs/>
          <w:sz w:val="28"/>
          <w:szCs w:val="28"/>
        </w:rPr>
        <w:t>сложились в объеме 5,6</w:t>
      </w:r>
      <w:r w:rsidRPr="00A729CE">
        <w:rPr>
          <w:rFonts w:ascii="Times New Roman" w:hAnsi="Times New Roman"/>
          <w:bCs/>
          <w:iCs/>
          <w:sz w:val="28"/>
          <w:szCs w:val="28"/>
        </w:rPr>
        <w:t xml:space="preserve"> млн руб.</w:t>
      </w:r>
      <w:r>
        <w:rPr>
          <w:rFonts w:ascii="Times New Roman" w:hAnsi="Times New Roman"/>
          <w:bCs/>
          <w:iCs/>
          <w:sz w:val="28"/>
          <w:szCs w:val="28"/>
        </w:rPr>
        <w:t>, сократившись в 2,2 раза, или на 6,9 млн руб.</w:t>
      </w:r>
    </w:p>
    <w:p w:rsidR="00D81062" w:rsidRPr="00682CBA" w:rsidRDefault="00D81062" w:rsidP="00D81062">
      <w:pPr>
        <w:widowControl w:val="0"/>
        <w:spacing w:after="0" w:line="240" w:lineRule="auto"/>
        <w:ind w:firstLine="426"/>
        <w:jc w:val="both"/>
        <w:rPr>
          <w:rFonts w:ascii="Times New Roman" w:hAnsi="Times New Roman"/>
          <w:bCs/>
          <w:iCs/>
          <w:sz w:val="28"/>
          <w:szCs w:val="28"/>
        </w:rPr>
      </w:pPr>
      <w:r w:rsidRPr="00AF0A5E">
        <w:rPr>
          <w:rFonts w:ascii="Times New Roman" w:hAnsi="Times New Roman"/>
          <w:bCs/>
          <w:iCs/>
          <w:sz w:val="28"/>
          <w:szCs w:val="28"/>
        </w:rPr>
        <w:t>В отчетном периоде сохранилась положительная динамика потребительского кредитования: его сумма возросла на 20,6%, или на 190,9 млн</w:t>
      </w:r>
      <w:r>
        <w:rPr>
          <w:rFonts w:ascii="Times New Roman" w:hAnsi="Times New Roman"/>
          <w:bCs/>
          <w:iCs/>
          <w:sz w:val="28"/>
          <w:szCs w:val="28"/>
        </w:rPr>
        <w:t> </w:t>
      </w:r>
      <w:r w:rsidRPr="00AF0A5E">
        <w:rPr>
          <w:rFonts w:ascii="Times New Roman" w:hAnsi="Times New Roman"/>
          <w:bCs/>
          <w:iCs/>
          <w:sz w:val="28"/>
          <w:szCs w:val="28"/>
        </w:rPr>
        <w:t>руб.</w:t>
      </w:r>
      <w:r w:rsidR="0004760E">
        <w:rPr>
          <w:rFonts w:ascii="Times New Roman" w:hAnsi="Times New Roman"/>
          <w:bCs/>
          <w:iCs/>
          <w:sz w:val="28"/>
          <w:szCs w:val="28"/>
        </w:rPr>
        <w:t>,</w:t>
      </w:r>
      <w:r w:rsidRPr="00AF0A5E">
        <w:rPr>
          <w:rFonts w:ascii="Times New Roman" w:hAnsi="Times New Roman"/>
          <w:bCs/>
          <w:iCs/>
          <w:sz w:val="28"/>
          <w:szCs w:val="28"/>
        </w:rPr>
        <w:t xml:space="preserve"> до 1 116,9 млн руб</w:t>
      </w:r>
      <w:r>
        <w:rPr>
          <w:rFonts w:ascii="Times New Roman" w:hAnsi="Times New Roman"/>
          <w:bCs/>
          <w:iCs/>
          <w:sz w:val="28"/>
          <w:szCs w:val="28"/>
        </w:rPr>
        <w:t>.</w:t>
      </w:r>
      <w:r w:rsidRPr="00AF0A5E">
        <w:rPr>
          <w:rFonts w:ascii="Times New Roman" w:hAnsi="Times New Roman"/>
          <w:bCs/>
          <w:iCs/>
          <w:sz w:val="28"/>
          <w:szCs w:val="28"/>
        </w:rPr>
        <w:t xml:space="preserve">, что соответствует 28,2% кредитных </w:t>
      </w:r>
      <w:r w:rsidRPr="00AF0A5E">
        <w:rPr>
          <w:rFonts w:ascii="Times New Roman" w:hAnsi="Times New Roman"/>
          <w:bCs/>
          <w:iCs/>
          <w:sz w:val="28"/>
          <w:szCs w:val="28"/>
        </w:rPr>
        <w:lastRenderedPageBreak/>
        <w:t xml:space="preserve">вложений банков в нефинансовый сектор. Предпочтение в отчетном периоде было отдано рублевым заимствованиям, объем которых возрос на 29,9%, или на 200,3 млн руб., до 869,9 млн руб., тогда как валютные займы сократились на 3,7%, или на 9,4 млн руб., до 247,0 млн руб., </w:t>
      </w:r>
      <w:r w:rsidRPr="00682CBA">
        <w:rPr>
          <w:rFonts w:ascii="Times New Roman" w:hAnsi="Times New Roman"/>
          <w:bCs/>
          <w:iCs/>
          <w:sz w:val="28"/>
          <w:szCs w:val="28"/>
        </w:rPr>
        <w:t>в результате чего степень валютизации потребительских ссуд снизилась на 5,6 п.п., до 22,1%.</w:t>
      </w:r>
    </w:p>
    <w:p w:rsidR="00D81062" w:rsidRPr="00F35E4E" w:rsidRDefault="00D81062" w:rsidP="00D81062">
      <w:pPr>
        <w:widowControl w:val="0"/>
        <w:spacing w:after="0" w:line="240" w:lineRule="auto"/>
        <w:ind w:firstLine="426"/>
        <w:jc w:val="both"/>
        <w:rPr>
          <w:rFonts w:ascii="Times New Roman" w:hAnsi="Times New Roman"/>
          <w:bCs/>
          <w:iCs/>
          <w:sz w:val="28"/>
          <w:szCs w:val="28"/>
        </w:rPr>
      </w:pPr>
      <w:r w:rsidRPr="00F35E4E">
        <w:rPr>
          <w:rFonts w:ascii="Times New Roman" w:hAnsi="Times New Roman"/>
          <w:bCs/>
          <w:iCs/>
          <w:sz w:val="28"/>
          <w:szCs w:val="28"/>
        </w:rPr>
        <w:t>В разрезе срочности ключевым фактором повышательной динамики розничного кредитного портфеля выступило более чем трехкратное расширение долгосрочного сегмента до 445,4 млн руб.</w:t>
      </w:r>
      <w:r w:rsidR="00335095">
        <w:rPr>
          <w:rFonts w:ascii="Times New Roman" w:hAnsi="Times New Roman"/>
          <w:bCs/>
          <w:iCs/>
          <w:sz w:val="28"/>
          <w:szCs w:val="28"/>
        </w:rPr>
        <w:t xml:space="preserve"> </w:t>
      </w:r>
      <w:r w:rsidRPr="00F35E4E">
        <w:rPr>
          <w:rFonts w:ascii="Times New Roman" w:hAnsi="Times New Roman"/>
          <w:bCs/>
          <w:iCs/>
          <w:sz w:val="28"/>
          <w:szCs w:val="28"/>
        </w:rPr>
        <w:t xml:space="preserve">(+303,2 млн руб.), что составило 39,9% задолженности физических лиц (15,4% </w:t>
      </w:r>
      <w:r>
        <w:rPr>
          <w:rFonts w:ascii="Times New Roman" w:hAnsi="Times New Roman"/>
          <w:bCs/>
          <w:iCs/>
          <w:sz w:val="28"/>
          <w:szCs w:val="28"/>
        </w:rPr>
        <w:t>–</w:t>
      </w:r>
      <w:r w:rsidRPr="00F35E4E">
        <w:rPr>
          <w:rFonts w:ascii="Times New Roman" w:hAnsi="Times New Roman"/>
          <w:bCs/>
          <w:iCs/>
          <w:sz w:val="28"/>
          <w:szCs w:val="28"/>
        </w:rPr>
        <w:t xml:space="preserve"> на начало 2019 года). Этому способствовала реализация президентской программы по достройке жилья, а также активизация коммерческих банков по кредитованию населения под залог недвижимости. В результате задолженность по жилищным кредитам, занявшая пятую часть долгосрочного розничного кредитного портфеля, увеличилась в 2,3 р</w:t>
      </w:r>
      <w:r>
        <w:rPr>
          <w:rFonts w:ascii="Times New Roman" w:hAnsi="Times New Roman"/>
          <w:bCs/>
          <w:iCs/>
          <w:sz w:val="28"/>
          <w:szCs w:val="28"/>
        </w:rPr>
        <w:t>а</w:t>
      </w:r>
      <w:r w:rsidRPr="00F35E4E">
        <w:rPr>
          <w:rFonts w:ascii="Times New Roman" w:hAnsi="Times New Roman"/>
          <w:bCs/>
          <w:iCs/>
          <w:sz w:val="28"/>
          <w:szCs w:val="28"/>
        </w:rPr>
        <w:t xml:space="preserve">за и по состоянию на 1 января 2020 года сложилась в объеме 89,1 млн руб.   </w:t>
      </w:r>
    </w:p>
    <w:p w:rsidR="00D81062" w:rsidRPr="007700D7" w:rsidRDefault="00D81062" w:rsidP="00D81062">
      <w:pPr>
        <w:widowControl w:val="0"/>
        <w:spacing w:after="0" w:line="240" w:lineRule="auto"/>
        <w:ind w:firstLine="426"/>
        <w:jc w:val="both"/>
        <w:rPr>
          <w:rFonts w:ascii="Times New Roman" w:hAnsi="Times New Roman"/>
          <w:bCs/>
          <w:iCs/>
          <w:sz w:val="28"/>
          <w:szCs w:val="28"/>
        </w:rPr>
      </w:pPr>
      <w:r w:rsidRPr="007700D7">
        <w:rPr>
          <w:rFonts w:ascii="Times New Roman" w:hAnsi="Times New Roman"/>
          <w:bCs/>
          <w:iCs/>
          <w:sz w:val="28"/>
          <w:szCs w:val="28"/>
        </w:rPr>
        <w:t xml:space="preserve">Задолженность по краткосрочным кредитам уменьшилась на 9,2% </w:t>
      </w:r>
      <w:r>
        <w:rPr>
          <w:rFonts w:ascii="Times New Roman" w:hAnsi="Times New Roman"/>
          <w:bCs/>
          <w:iCs/>
          <w:sz w:val="28"/>
          <w:szCs w:val="28"/>
        </w:rPr>
        <w:br/>
      </w:r>
      <w:r w:rsidRPr="007700D7">
        <w:rPr>
          <w:rFonts w:ascii="Times New Roman" w:hAnsi="Times New Roman"/>
          <w:bCs/>
          <w:iCs/>
          <w:sz w:val="28"/>
          <w:szCs w:val="28"/>
        </w:rPr>
        <w:t>(-11,4</w:t>
      </w:r>
      <w:r>
        <w:rPr>
          <w:rFonts w:ascii="Times New Roman" w:hAnsi="Times New Roman"/>
          <w:bCs/>
          <w:iCs/>
          <w:sz w:val="28"/>
          <w:szCs w:val="28"/>
        </w:rPr>
        <w:t> </w:t>
      </w:r>
      <w:r w:rsidRPr="007700D7">
        <w:rPr>
          <w:rFonts w:ascii="Times New Roman" w:hAnsi="Times New Roman"/>
          <w:bCs/>
          <w:iCs/>
          <w:sz w:val="28"/>
          <w:szCs w:val="28"/>
        </w:rPr>
        <w:t xml:space="preserve">млн руб.), до 112,4 млн руб., по среднесрочным – на 131,8 млн руб. </w:t>
      </w:r>
      <w:r>
        <w:rPr>
          <w:rFonts w:ascii="Times New Roman" w:hAnsi="Times New Roman"/>
          <w:bCs/>
          <w:iCs/>
          <w:sz w:val="28"/>
          <w:szCs w:val="28"/>
        </w:rPr>
        <w:br/>
      </w:r>
      <w:r w:rsidRPr="007700D7">
        <w:rPr>
          <w:rFonts w:ascii="Times New Roman" w:hAnsi="Times New Roman"/>
          <w:bCs/>
          <w:iCs/>
          <w:sz w:val="28"/>
          <w:szCs w:val="28"/>
        </w:rPr>
        <w:t>(-22,6%), составив 450,6 млн руб.</w:t>
      </w:r>
    </w:p>
    <w:p w:rsidR="00D81062" w:rsidRPr="00CF1A45" w:rsidRDefault="00D81062" w:rsidP="00D81062">
      <w:pPr>
        <w:widowControl w:val="0"/>
        <w:spacing w:after="0" w:line="240" w:lineRule="auto"/>
        <w:ind w:firstLine="426"/>
        <w:jc w:val="both"/>
        <w:rPr>
          <w:rFonts w:ascii="Times New Roman" w:hAnsi="Times New Roman"/>
          <w:bCs/>
          <w:iCs/>
          <w:sz w:val="28"/>
          <w:szCs w:val="28"/>
        </w:rPr>
      </w:pPr>
      <w:r w:rsidRPr="00CF1A45">
        <w:rPr>
          <w:rFonts w:ascii="Times New Roman" w:hAnsi="Times New Roman"/>
          <w:bCs/>
          <w:iCs/>
          <w:sz w:val="28"/>
          <w:szCs w:val="28"/>
        </w:rPr>
        <w:t>Сумма просроченной задолженности по кредитам увеличилась на 55,0% и на конец 2019 года составила 260,4 млн руб., что соответствует 6,6% совокупного объема кредитов и займов нефинансового сектора (4,6% на 1</w:t>
      </w:r>
      <w:r>
        <w:rPr>
          <w:rFonts w:ascii="Times New Roman" w:hAnsi="Times New Roman"/>
          <w:bCs/>
          <w:iCs/>
          <w:sz w:val="28"/>
          <w:szCs w:val="28"/>
        </w:rPr>
        <w:t> </w:t>
      </w:r>
      <w:r w:rsidRPr="00CF1A45">
        <w:rPr>
          <w:rFonts w:ascii="Times New Roman" w:hAnsi="Times New Roman"/>
          <w:bCs/>
          <w:iCs/>
          <w:sz w:val="28"/>
          <w:szCs w:val="28"/>
        </w:rPr>
        <w:t>января 2019 года), в том числе юридических лиц – 152,0 млн руб. (+67,9%)</w:t>
      </w:r>
      <w:r w:rsidR="00335095">
        <w:rPr>
          <w:rFonts w:ascii="Times New Roman" w:hAnsi="Times New Roman"/>
          <w:bCs/>
          <w:iCs/>
          <w:sz w:val="28"/>
          <w:szCs w:val="28"/>
        </w:rPr>
        <w:t>,</w:t>
      </w:r>
      <w:r w:rsidRPr="00CF1A45">
        <w:rPr>
          <w:rFonts w:ascii="Times New Roman" w:hAnsi="Times New Roman"/>
          <w:bCs/>
          <w:iCs/>
          <w:sz w:val="28"/>
          <w:szCs w:val="28"/>
        </w:rPr>
        <w:t xml:space="preserve"> </w:t>
      </w:r>
      <w:r w:rsidR="00335095">
        <w:rPr>
          <w:rFonts w:ascii="Times New Roman" w:hAnsi="Times New Roman"/>
          <w:bCs/>
          <w:iCs/>
          <w:sz w:val="28"/>
          <w:szCs w:val="28"/>
        </w:rPr>
        <w:t>н</w:t>
      </w:r>
      <w:r w:rsidRPr="00CF1A45">
        <w:rPr>
          <w:rFonts w:ascii="Times New Roman" w:hAnsi="Times New Roman"/>
          <w:bCs/>
          <w:iCs/>
          <w:sz w:val="28"/>
          <w:szCs w:val="28"/>
        </w:rPr>
        <w:t xml:space="preserve">аселения </w:t>
      </w:r>
      <w:r>
        <w:rPr>
          <w:rFonts w:ascii="Times New Roman" w:hAnsi="Times New Roman"/>
          <w:bCs/>
          <w:iCs/>
          <w:sz w:val="28"/>
          <w:szCs w:val="28"/>
        </w:rPr>
        <w:t>–</w:t>
      </w:r>
      <w:r w:rsidRPr="00CF1A45">
        <w:rPr>
          <w:rFonts w:ascii="Times New Roman" w:hAnsi="Times New Roman"/>
          <w:bCs/>
          <w:iCs/>
          <w:sz w:val="28"/>
          <w:szCs w:val="28"/>
        </w:rPr>
        <w:t xml:space="preserve"> 108,4 млн руб. (+39,9%).</w:t>
      </w:r>
    </w:p>
    <w:p w:rsidR="00D81062" w:rsidRPr="00927363" w:rsidRDefault="00D81062" w:rsidP="00D81062">
      <w:pPr>
        <w:widowControl w:val="0"/>
        <w:spacing w:after="0" w:line="240" w:lineRule="auto"/>
        <w:ind w:firstLine="426"/>
        <w:jc w:val="both"/>
        <w:rPr>
          <w:rFonts w:ascii="Times New Roman" w:hAnsi="Times New Roman"/>
          <w:bCs/>
          <w:iCs/>
          <w:sz w:val="28"/>
          <w:szCs w:val="28"/>
        </w:rPr>
      </w:pPr>
      <w:r w:rsidRPr="00927363">
        <w:rPr>
          <w:rFonts w:ascii="Times New Roman" w:hAnsi="Times New Roman"/>
          <w:bCs/>
          <w:iCs/>
          <w:sz w:val="28"/>
          <w:szCs w:val="28"/>
        </w:rPr>
        <w:t>Объем банковских резервов на возможные потери по кредитам и приравненным к ним средствам по отношению к уровню начала 2019 года увеличился на 12,6% и сложился в сумме 610,2 млн руб., составив 10,4% общего объема выданных кредитов и займов.</w:t>
      </w:r>
    </w:p>
    <w:p w:rsidR="00D81062" w:rsidRDefault="00D81062" w:rsidP="00D81062">
      <w:pPr>
        <w:widowControl w:val="0"/>
        <w:spacing w:after="0" w:line="240" w:lineRule="auto"/>
        <w:ind w:firstLine="426"/>
        <w:jc w:val="both"/>
        <w:rPr>
          <w:rFonts w:ascii="Times New Roman" w:hAnsi="Times New Roman"/>
          <w:bCs/>
          <w:iCs/>
          <w:sz w:val="28"/>
          <w:szCs w:val="28"/>
          <w:highlight w:val="cyan"/>
        </w:rPr>
      </w:pPr>
    </w:p>
    <w:bookmarkEnd w:id="5"/>
    <w:bookmarkEnd w:id="6"/>
    <w:p w:rsidR="00D81062" w:rsidRPr="008C5330" w:rsidRDefault="00D81062" w:rsidP="00D81062">
      <w:pPr>
        <w:widowControl w:val="0"/>
        <w:spacing w:after="0" w:line="240" w:lineRule="auto"/>
        <w:ind w:firstLine="426"/>
        <w:jc w:val="both"/>
        <w:rPr>
          <w:rFonts w:ascii="Times New Roman" w:hAnsi="Times New Roman"/>
          <w:b/>
          <w:bCs/>
          <w:i/>
          <w:iCs/>
          <w:sz w:val="28"/>
          <w:szCs w:val="28"/>
        </w:rPr>
      </w:pPr>
      <w:r w:rsidRPr="008C5330">
        <w:rPr>
          <w:rFonts w:ascii="Times New Roman" w:hAnsi="Times New Roman"/>
          <w:b/>
          <w:bCs/>
          <w:i/>
          <w:iCs/>
          <w:sz w:val="28"/>
          <w:szCs w:val="28"/>
        </w:rPr>
        <w:t xml:space="preserve">Инструменты денежно-кредитного регулирования </w:t>
      </w:r>
    </w:p>
    <w:p w:rsidR="00D81062" w:rsidRPr="008C5330" w:rsidRDefault="00D81062" w:rsidP="00D81062">
      <w:pPr>
        <w:widowControl w:val="0"/>
        <w:spacing w:after="0" w:line="240" w:lineRule="auto"/>
        <w:ind w:firstLine="426"/>
        <w:jc w:val="both"/>
        <w:rPr>
          <w:rFonts w:ascii="Times New Roman" w:hAnsi="Times New Roman"/>
          <w:sz w:val="24"/>
          <w:szCs w:val="24"/>
        </w:rPr>
      </w:pPr>
      <w:r w:rsidRPr="008C5330">
        <w:rPr>
          <w:rFonts w:ascii="Times New Roman" w:hAnsi="Times New Roman"/>
          <w:sz w:val="28"/>
          <w:szCs w:val="28"/>
        </w:rPr>
        <w:t>В течени</w:t>
      </w:r>
      <w:r>
        <w:rPr>
          <w:rFonts w:ascii="Times New Roman" w:hAnsi="Times New Roman"/>
          <w:sz w:val="28"/>
          <w:szCs w:val="28"/>
        </w:rPr>
        <w:t>е</w:t>
      </w:r>
      <w:r w:rsidRPr="008C5330">
        <w:rPr>
          <w:rFonts w:ascii="Times New Roman" w:hAnsi="Times New Roman"/>
          <w:sz w:val="28"/>
          <w:szCs w:val="28"/>
        </w:rPr>
        <w:t xml:space="preserve"> 2019 года не производилось корректировок ставок по основным инструментам регулирования банковской ликвидности. Нормативы обязательных резервов сохранялись на уровне, действующем с 1 февраля 2017 года: 15% – по отношению к обязательствам кредитных организаций перед юридическими лицами в рублях и 12% – к обязательствам в валюте. При этом депонирование осуществлялось исключительно в национальной валюте. Общий объем средств, аккумулированных по состоянию на 1 января 2020 года в центральном банке в качестве обязательных резервов, по сравнению с данными на 1 января 2019 года увеличился на 0,5%, или на 1,5 млн руб., составив по действующим кредитным организациям 310,7 млн руб. </w:t>
      </w:r>
    </w:p>
    <w:p w:rsidR="00D81062" w:rsidRPr="008C5330" w:rsidRDefault="00D81062" w:rsidP="00D81062">
      <w:pPr>
        <w:widowControl w:val="0"/>
        <w:spacing w:after="0" w:line="240" w:lineRule="auto"/>
        <w:ind w:firstLine="426"/>
        <w:jc w:val="both"/>
        <w:rPr>
          <w:rFonts w:ascii="Times New Roman" w:hAnsi="Times New Roman"/>
          <w:sz w:val="28"/>
          <w:szCs w:val="28"/>
        </w:rPr>
      </w:pPr>
      <w:r w:rsidRPr="008C5330">
        <w:rPr>
          <w:rFonts w:ascii="Times New Roman" w:hAnsi="Times New Roman"/>
          <w:sz w:val="28"/>
          <w:szCs w:val="28"/>
        </w:rPr>
        <w:t xml:space="preserve">Ставка страховых взносов </w:t>
      </w:r>
      <w:r w:rsidR="00077ADA" w:rsidRPr="008C5330">
        <w:rPr>
          <w:rFonts w:ascii="Times New Roman" w:hAnsi="Times New Roman"/>
          <w:sz w:val="28"/>
          <w:szCs w:val="28"/>
        </w:rPr>
        <w:t>составляла 12%</w:t>
      </w:r>
      <w:r w:rsidR="00077ADA">
        <w:rPr>
          <w:rFonts w:ascii="Times New Roman" w:hAnsi="Times New Roman"/>
          <w:sz w:val="28"/>
          <w:szCs w:val="28"/>
        </w:rPr>
        <w:t xml:space="preserve"> </w:t>
      </w:r>
      <w:r w:rsidRPr="008C5330">
        <w:rPr>
          <w:rFonts w:ascii="Times New Roman" w:hAnsi="Times New Roman"/>
          <w:sz w:val="28"/>
          <w:szCs w:val="28"/>
        </w:rPr>
        <w:t>от обязательств банка перед физическими лицами в рублях и 14% – в иностранной валюте. За 2019 год объем страховых фондов возрос на 17,0%</w:t>
      </w:r>
      <w:r w:rsidR="0004760E">
        <w:rPr>
          <w:rFonts w:ascii="Times New Roman" w:hAnsi="Times New Roman"/>
          <w:sz w:val="28"/>
          <w:szCs w:val="28"/>
        </w:rPr>
        <w:t>,</w:t>
      </w:r>
      <w:r w:rsidRPr="008C5330">
        <w:rPr>
          <w:rFonts w:ascii="Times New Roman" w:hAnsi="Times New Roman"/>
          <w:sz w:val="28"/>
          <w:szCs w:val="28"/>
        </w:rPr>
        <w:t xml:space="preserve"> или на 60,8 млн руб., до отметки 418,2</w:t>
      </w:r>
      <w:r>
        <w:rPr>
          <w:rFonts w:ascii="Times New Roman" w:hAnsi="Times New Roman"/>
          <w:sz w:val="28"/>
          <w:szCs w:val="28"/>
        </w:rPr>
        <w:t> </w:t>
      </w:r>
      <w:r w:rsidRPr="008C5330">
        <w:rPr>
          <w:rFonts w:ascii="Times New Roman" w:hAnsi="Times New Roman"/>
          <w:sz w:val="28"/>
          <w:szCs w:val="28"/>
        </w:rPr>
        <w:t>млн</w:t>
      </w:r>
      <w:r>
        <w:rPr>
          <w:rFonts w:ascii="Times New Roman" w:hAnsi="Times New Roman"/>
          <w:sz w:val="28"/>
          <w:szCs w:val="28"/>
        </w:rPr>
        <w:t> </w:t>
      </w:r>
      <w:r w:rsidRPr="008C5330">
        <w:rPr>
          <w:rFonts w:ascii="Times New Roman" w:hAnsi="Times New Roman"/>
          <w:sz w:val="28"/>
          <w:szCs w:val="28"/>
        </w:rPr>
        <w:t xml:space="preserve">руб. </w:t>
      </w:r>
    </w:p>
    <w:p w:rsidR="00D81062" w:rsidRPr="008C5330" w:rsidRDefault="00D81062" w:rsidP="00D81062">
      <w:pPr>
        <w:widowControl w:val="0"/>
        <w:spacing w:after="0" w:line="240" w:lineRule="auto"/>
        <w:ind w:firstLine="426"/>
        <w:jc w:val="both"/>
        <w:rPr>
          <w:rFonts w:ascii="Times New Roman" w:hAnsi="Times New Roman"/>
          <w:sz w:val="28"/>
          <w:szCs w:val="28"/>
        </w:rPr>
      </w:pPr>
      <w:r w:rsidRPr="008C5330">
        <w:rPr>
          <w:rFonts w:ascii="Times New Roman" w:hAnsi="Times New Roman"/>
          <w:sz w:val="28"/>
          <w:szCs w:val="28"/>
        </w:rPr>
        <w:t>Ставка рефинансирования центрального банка, установленная с 16 февраля 2017 года в размере 7% годовых, в 2019 году не изменилась.</w:t>
      </w:r>
    </w:p>
    <w:p w:rsidR="009C0BBE" w:rsidRDefault="009C0BBE" w:rsidP="00D81062">
      <w:pPr>
        <w:widowControl w:val="0"/>
        <w:spacing w:after="0" w:line="240" w:lineRule="auto"/>
        <w:ind w:firstLine="426"/>
        <w:contextualSpacing/>
        <w:jc w:val="both"/>
        <w:rPr>
          <w:rFonts w:ascii="Times New Roman" w:hAnsi="Times New Roman"/>
          <w:b/>
          <w:bCs/>
          <w:i/>
          <w:iCs/>
          <w:sz w:val="28"/>
          <w:szCs w:val="28"/>
        </w:rPr>
      </w:pPr>
    </w:p>
    <w:p w:rsidR="00077ADA" w:rsidRDefault="00077ADA" w:rsidP="00D81062">
      <w:pPr>
        <w:widowControl w:val="0"/>
        <w:spacing w:after="0" w:line="240" w:lineRule="auto"/>
        <w:ind w:firstLine="426"/>
        <w:contextualSpacing/>
        <w:jc w:val="both"/>
        <w:rPr>
          <w:rFonts w:ascii="Times New Roman" w:hAnsi="Times New Roman"/>
          <w:b/>
          <w:bCs/>
          <w:i/>
          <w:iCs/>
          <w:sz w:val="28"/>
          <w:szCs w:val="28"/>
        </w:rPr>
      </w:pPr>
    </w:p>
    <w:p w:rsidR="00D81062" w:rsidRPr="00906B51" w:rsidRDefault="00D81062" w:rsidP="00D81062">
      <w:pPr>
        <w:widowControl w:val="0"/>
        <w:spacing w:after="0" w:line="240" w:lineRule="auto"/>
        <w:ind w:firstLine="426"/>
        <w:contextualSpacing/>
        <w:jc w:val="both"/>
        <w:rPr>
          <w:rFonts w:ascii="Times New Roman" w:hAnsi="Times New Roman"/>
          <w:b/>
          <w:bCs/>
          <w:i/>
          <w:iCs/>
          <w:sz w:val="28"/>
          <w:szCs w:val="28"/>
        </w:rPr>
      </w:pPr>
      <w:r w:rsidRPr="00906B51">
        <w:rPr>
          <w:rFonts w:ascii="Times New Roman" w:hAnsi="Times New Roman"/>
          <w:b/>
          <w:bCs/>
          <w:i/>
          <w:iCs/>
          <w:sz w:val="28"/>
          <w:szCs w:val="28"/>
        </w:rPr>
        <w:lastRenderedPageBreak/>
        <w:t>Противодействие легализации (отмыванию) доходов, полученных преступным путем</w:t>
      </w:r>
    </w:p>
    <w:p w:rsidR="00D81062" w:rsidRPr="00906B51" w:rsidRDefault="00D81062" w:rsidP="00D81062">
      <w:pPr>
        <w:widowControl w:val="0"/>
        <w:tabs>
          <w:tab w:val="left" w:pos="720"/>
        </w:tabs>
        <w:spacing w:after="0" w:line="240" w:lineRule="auto"/>
        <w:ind w:firstLine="426"/>
        <w:jc w:val="both"/>
        <w:rPr>
          <w:rFonts w:ascii="Times New Roman" w:hAnsi="Times New Roman"/>
          <w:sz w:val="28"/>
          <w:szCs w:val="28"/>
        </w:rPr>
      </w:pPr>
      <w:r w:rsidRPr="00906B51">
        <w:rPr>
          <w:rFonts w:ascii="Times New Roman" w:hAnsi="Times New Roman"/>
          <w:sz w:val="28"/>
          <w:szCs w:val="28"/>
        </w:rPr>
        <w:t>Приднестровским республиканским банком в рамках реализации функций, установленных статьей 12 Закона Приднестровской Молдавской Республики от 6 апреля 2009 года №704-З-IV «О противодействии легализации (отмыванию) доходов, полученных преступным пут</w:t>
      </w:r>
      <w:r>
        <w:rPr>
          <w:rFonts w:ascii="Times New Roman" w:hAnsi="Times New Roman"/>
          <w:sz w:val="28"/>
          <w:szCs w:val="28"/>
        </w:rPr>
        <w:t>е</w:t>
      </w:r>
      <w:r w:rsidRPr="00906B51">
        <w:rPr>
          <w:rFonts w:ascii="Times New Roman" w:hAnsi="Times New Roman"/>
          <w:sz w:val="28"/>
          <w:szCs w:val="28"/>
        </w:rPr>
        <w:t>м, и финансированию терроризма», в 2019 году посредством единой информационной системы приняты и проанализированы 2 307 сообщений от организаций, осуществляющих операции (сделки) с денежными средствами или иным имуществом</w:t>
      </w:r>
      <w:r w:rsidR="00CD618C">
        <w:rPr>
          <w:rFonts w:ascii="Times New Roman" w:hAnsi="Times New Roman"/>
          <w:sz w:val="28"/>
          <w:szCs w:val="28"/>
        </w:rPr>
        <w:t>.</w:t>
      </w:r>
      <w:r w:rsidRPr="00906B51">
        <w:rPr>
          <w:rFonts w:ascii="Times New Roman" w:hAnsi="Times New Roman"/>
          <w:sz w:val="28"/>
          <w:szCs w:val="28"/>
        </w:rPr>
        <w:t xml:space="preserve"> </w:t>
      </w:r>
    </w:p>
    <w:p w:rsidR="00D81062" w:rsidRDefault="00D81062" w:rsidP="00D81062">
      <w:pPr>
        <w:widowControl w:val="0"/>
        <w:tabs>
          <w:tab w:val="left" w:pos="720"/>
        </w:tabs>
        <w:spacing w:after="0" w:line="240" w:lineRule="auto"/>
        <w:ind w:firstLine="426"/>
        <w:jc w:val="both"/>
        <w:rPr>
          <w:rFonts w:ascii="Times New Roman" w:hAnsi="Times New Roman"/>
          <w:sz w:val="28"/>
          <w:szCs w:val="28"/>
        </w:rPr>
      </w:pPr>
      <w:r w:rsidRPr="00906B51">
        <w:rPr>
          <w:rFonts w:ascii="Times New Roman" w:hAnsi="Times New Roman"/>
          <w:sz w:val="28"/>
          <w:szCs w:val="28"/>
        </w:rPr>
        <w:t>По итогам анализа полученных сообщений, в рамках межведомственного взаимодействия в правоохранительные, налоговые органы направлены 20</w:t>
      </w:r>
      <w:r>
        <w:rPr>
          <w:rFonts w:ascii="Times New Roman" w:hAnsi="Times New Roman"/>
          <w:sz w:val="28"/>
          <w:szCs w:val="28"/>
        </w:rPr>
        <w:t> </w:t>
      </w:r>
      <w:r w:rsidRPr="00906B51">
        <w:rPr>
          <w:rFonts w:ascii="Times New Roman" w:hAnsi="Times New Roman"/>
          <w:sz w:val="28"/>
          <w:szCs w:val="28"/>
        </w:rPr>
        <w:t>сообщений</w:t>
      </w:r>
      <w:r>
        <w:rPr>
          <w:rFonts w:ascii="Times New Roman" w:hAnsi="Times New Roman"/>
          <w:sz w:val="28"/>
          <w:szCs w:val="28"/>
        </w:rPr>
        <w:t>,</w:t>
      </w:r>
      <w:r w:rsidRPr="00906B51">
        <w:rPr>
          <w:rFonts w:ascii="Times New Roman" w:hAnsi="Times New Roman"/>
          <w:sz w:val="28"/>
          <w:szCs w:val="28"/>
        </w:rPr>
        <w:t xml:space="preserve"> в отношении которых имелись достаточные основания полагать, что они связаны с легализацией (отмыванием) доходов, полученных преступным путем. По результатам рассмотренных правоохранительными, налоговыми органами сообщений</w:t>
      </w:r>
      <w:r>
        <w:rPr>
          <w:rFonts w:ascii="Times New Roman" w:hAnsi="Times New Roman"/>
          <w:sz w:val="28"/>
          <w:szCs w:val="28"/>
        </w:rPr>
        <w:t>:</w:t>
      </w:r>
    </w:p>
    <w:p w:rsidR="00D81062" w:rsidRDefault="00D81062" w:rsidP="00D81062">
      <w:pPr>
        <w:widowControl w:val="0"/>
        <w:tabs>
          <w:tab w:val="left" w:pos="720"/>
        </w:tabs>
        <w:spacing w:after="0" w:line="240" w:lineRule="auto"/>
        <w:ind w:firstLine="426"/>
        <w:jc w:val="both"/>
        <w:rPr>
          <w:rFonts w:ascii="Times New Roman" w:hAnsi="Times New Roman"/>
          <w:sz w:val="28"/>
          <w:szCs w:val="28"/>
        </w:rPr>
      </w:pPr>
      <w:r>
        <w:rPr>
          <w:rFonts w:ascii="Times New Roman" w:hAnsi="Times New Roman"/>
          <w:sz w:val="28"/>
          <w:szCs w:val="28"/>
        </w:rPr>
        <w:t>- по двум – возбуждены уголовные дела;</w:t>
      </w:r>
    </w:p>
    <w:p w:rsidR="00D81062" w:rsidRDefault="00D81062" w:rsidP="00D81062">
      <w:pPr>
        <w:widowControl w:val="0"/>
        <w:tabs>
          <w:tab w:val="left" w:pos="720"/>
        </w:tabs>
        <w:spacing w:after="0" w:line="240" w:lineRule="auto"/>
        <w:ind w:firstLine="426"/>
        <w:jc w:val="both"/>
        <w:rPr>
          <w:rFonts w:ascii="Times New Roman" w:hAnsi="Times New Roman"/>
          <w:sz w:val="28"/>
          <w:szCs w:val="28"/>
        </w:rPr>
      </w:pPr>
      <w:r>
        <w:rPr>
          <w:rFonts w:ascii="Times New Roman" w:hAnsi="Times New Roman"/>
          <w:sz w:val="28"/>
          <w:szCs w:val="28"/>
        </w:rPr>
        <w:t>- по одному – составлены 4 административных протокола;</w:t>
      </w:r>
    </w:p>
    <w:p w:rsidR="00D81062" w:rsidRPr="00906B51" w:rsidRDefault="00D81062" w:rsidP="00D81062">
      <w:pPr>
        <w:widowControl w:val="0"/>
        <w:tabs>
          <w:tab w:val="left" w:pos="720"/>
        </w:tabs>
        <w:spacing w:after="0" w:line="240" w:lineRule="auto"/>
        <w:ind w:firstLine="426"/>
        <w:jc w:val="both"/>
        <w:rPr>
          <w:rFonts w:ascii="Times New Roman" w:hAnsi="Times New Roman"/>
          <w:sz w:val="28"/>
          <w:szCs w:val="28"/>
        </w:rPr>
      </w:pPr>
      <w:r>
        <w:rPr>
          <w:rFonts w:ascii="Times New Roman" w:hAnsi="Times New Roman"/>
          <w:sz w:val="28"/>
          <w:szCs w:val="28"/>
        </w:rPr>
        <w:t>- по трем – не установлены признаки состава преступления, проверка прекращена.</w:t>
      </w:r>
    </w:p>
    <w:p w:rsidR="00D81062" w:rsidRPr="003F04E7" w:rsidRDefault="00D81062" w:rsidP="00D81062">
      <w:pPr>
        <w:widowControl w:val="0"/>
        <w:tabs>
          <w:tab w:val="left" w:pos="720"/>
        </w:tabs>
        <w:spacing w:after="0" w:line="240" w:lineRule="auto"/>
        <w:ind w:firstLine="426"/>
        <w:jc w:val="both"/>
        <w:rPr>
          <w:rFonts w:ascii="Times New Roman" w:hAnsi="Times New Roman"/>
          <w:sz w:val="28"/>
          <w:szCs w:val="28"/>
        </w:rPr>
      </w:pPr>
      <w:r w:rsidRPr="003F04E7">
        <w:rPr>
          <w:rFonts w:ascii="Times New Roman" w:hAnsi="Times New Roman"/>
          <w:sz w:val="28"/>
          <w:szCs w:val="28"/>
        </w:rPr>
        <w:t xml:space="preserve">В рамках контроля за выполнением физическими и юридическими лицами законодательства в сфере </w:t>
      </w:r>
      <w:r w:rsidRPr="00906B51">
        <w:rPr>
          <w:rFonts w:ascii="Times New Roman" w:hAnsi="Times New Roman"/>
          <w:sz w:val="28"/>
          <w:szCs w:val="28"/>
        </w:rPr>
        <w:t>противодействи</w:t>
      </w:r>
      <w:r>
        <w:rPr>
          <w:rFonts w:ascii="Times New Roman" w:hAnsi="Times New Roman"/>
          <w:sz w:val="28"/>
          <w:szCs w:val="28"/>
        </w:rPr>
        <w:t xml:space="preserve">я </w:t>
      </w:r>
      <w:r w:rsidRPr="003F04E7">
        <w:rPr>
          <w:rFonts w:ascii="Times New Roman" w:hAnsi="Times New Roman"/>
          <w:sz w:val="28"/>
          <w:szCs w:val="28"/>
        </w:rPr>
        <w:t>легализации (отмыванию) доходов, полученных преступным путём, и финансировани</w:t>
      </w:r>
      <w:r>
        <w:rPr>
          <w:rFonts w:ascii="Times New Roman" w:hAnsi="Times New Roman"/>
          <w:sz w:val="28"/>
          <w:szCs w:val="28"/>
        </w:rPr>
        <w:t>ю</w:t>
      </w:r>
      <w:r w:rsidRPr="003F04E7">
        <w:rPr>
          <w:rFonts w:ascii="Times New Roman" w:hAnsi="Times New Roman"/>
          <w:sz w:val="28"/>
          <w:szCs w:val="28"/>
        </w:rPr>
        <w:t xml:space="preserve"> терроризма за нарушение сроков постановки на учет в уполномоченном органе и за несогласование правил внутреннего контроля привлечены к административной ответственности два лица.</w:t>
      </w:r>
    </w:p>
    <w:p w:rsidR="00D81062" w:rsidRPr="00197F54" w:rsidRDefault="00D81062" w:rsidP="00D81062">
      <w:pPr>
        <w:widowControl w:val="0"/>
        <w:tabs>
          <w:tab w:val="left" w:pos="720"/>
        </w:tabs>
        <w:spacing w:after="0" w:line="240" w:lineRule="auto"/>
        <w:ind w:firstLine="426"/>
        <w:jc w:val="both"/>
        <w:rPr>
          <w:rFonts w:ascii="Times New Roman" w:hAnsi="Times New Roman"/>
          <w:sz w:val="28"/>
          <w:szCs w:val="28"/>
        </w:rPr>
      </w:pPr>
      <w:r w:rsidRPr="002D3F19">
        <w:rPr>
          <w:rFonts w:ascii="Times New Roman" w:hAnsi="Times New Roman"/>
          <w:sz w:val="28"/>
          <w:szCs w:val="28"/>
        </w:rPr>
        <w:t>Кроме того, в 2019 году продолжилось совершенствование нормативно-правовой базы в данной сфере, а также</w:t>
      </w:r>
      <w:r>
        <w:rPr>
          <w:rFonts w:ascii="Times New Roman" w:hAnsi="Times New Roman"/>
          <w:sz w:val="28"/>
          <w:szCs w:val="28"/>
        </w:rPr>
        <w:t xml:space="preserve"> в целях усиления межведомственного взаимодействия и взаимопонимания структур и ведомств, проведен курс лекций по программе «Противодействие легализации (отмыванию) доходов, полученных преступным путем, и финансированию терроризма».</w:t>
      </w:r>
    </w:p>
    <w:p w:rsidR="00D81062" w:rsidRPr="00E32407" w:rsidRDefault="00D81062" w:rsidP="00D81062">
      <w:pPr>
        <w:widowControl w:val="0"/>
        <w:spacing w:after="0" w:line="240" w:lineRule="auto"/>
        <w:ind w:firstLine="426"/>
        <w:contextualSpacing/>
        <w:jc w:val="both"/>
        <w:rPr>
          <w:rFonts w:ascii="Times New Roman" w:hAnsi="Times New Roman"/>
          <w:b/>
          <w:sz w:val="28"/>
          <w:szCs w:val="28"/>
        </w:rPr>
      </w:pPr>
    </w:p>
    <w:p w:rsidR="00D81062" w:rsidRPr="00137B13" w:rsidRDefault="00D81062" w:rsidP="00D81062">
      <w:pPr>
        <w:widowControl w:val="0"/>
        <w:spacing w:after="0" w:line="240" w:lineRule="auto"/>
        <w:ind w:firstLine="426"/>
        <w:rPr>
          <w:rFonts w:ascii="Times New Roman" w:hAnsi="Times New Roman"/>
          <w:b/>
          <w:sz w:val="28"/>
          <w:szCs w:val="28"/>
        </w:rPr>
      </w:pPr>
      <w:r w:rsidRPr="00137B13">
        <w:rPr>
          <w:rFonts w:ascii="Times New Roman" w:hAnsi="Times New Roman"/>
          <w:b/>
          <w:sz w:val="28"/>
          <w:szCs w:val="28"/>
        </w:rPr>
        <w:t>Экология</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2019 году состояние окружающей среды республики характеризовалось превышением </w:t>
      </w:r>
      <w:r w:rsidRPr="00DF6D34">
        <w:rPr>
          <w:rFonts w:ascii="Times New Roman" w:hAnsi="Times New Roman"/>
          <w:sz w:val="28"/>
          <w:szCs w:val="28"/>
        </w:rPr>
        <w:t>совокупного объема</w:t>
      </w:r>
      <w:r w:rsidRPr="00DF6D34">
        <w:rPr>
          <w:rFonts w:ascii="Times New Roman" w:hAnsi="Times New Roman"/>
          <w:b/>
          <w:i/>
          <w:sz w:val="28"/>
          <w:szCs w:val="28"/>
        </w:rPr>
        <w:t xml:space="preserve"> выбросов вредных (загрязняющих) веществ в атмосферный воздух</w:t>
      </w:r>
      <w:r>
        <w:rPr>
          <w:rFonts w:ascii="Times New Roman" w:hAnsi="Times New Roman"/>
          <w:sz w:val="28"/>
          <w:szCs w:val="28"/>
        </w:rPr>
        <w:t xml:space="preserve"> на 3,5% к уровню 2018 года до 46 670,5 </w:t>
      </w:r>
      <w:r w:rsidRPr="00F572D2">
        <w:rPr>
          <w:rFonts w:ascii="Times New Roman" w:hAnsi="Times New Roman"/>
          <w:sz w:val="28"/>
          <w:szCs w:val="28"/>
        </w:rPr>
        <w:t>тонн</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pacing w:val="6"/>
          <w:sz w:val="28"/>
          <w:szCs w:val="28"/>
        </w:rPr>
      </w:pPr>
      <w:r>
        <w:rPr>
          <w:rFonts w:ascii="Times New Roman" w:hAnsi="Times New Roman"/>
          <w:spacing w:val="6"/>
          <w:sz w:val="28"/>
          <w:szCs w:val="28"/>
        </w:rPr>
        <w:t>В</w:t>
      </w:r>
      <w:r w:rsidRPr="00B33335">
        <w:rPr>
          <w:rFonts w:ascii="Times New Roman" w:hAnsi="Times New Roman"/>
          <w:spacing w:val="6"/>
          <w:sz w:val="28"/>
          <w:szCs w:val="28"/>
        </w:rPr>
        <w:t xml:space="preserve"> структуре выбросов </w:t>
      </w:r>
      <w:r>
        <w:rPr>
          <w:rFonts w:ascii="Times New Roman" w:hAnsi="Times New Roman"/>
          <w:spacing w:val="6"/>
          <w:sz w:val="28"/>
          <w:szCs w:val="28"/>
        </w:rPr>
        <w:t>произошел</w:t>
      </w:r>
      <w:r w:rsidRPr="00B33335">
        <w:rPr>
          <w:rFonts w:ascii="Times New Roman" w:hAnsi="Times New Roman"/>
          <w:spacing w:val="6"/>
          <w:sz w:val="28"/>
          <w:szCs w:val="28"/>
        </w:rPr>
        <w:t xml:space="preserve"> сдвиг </w:t>
      </w:r>
      <w:r>
        <w:rPr>
          <w:rFonts w:ascii="Times New Roman" w:hAnsi="Times New Roman"/>
          <w:spacing w:val="6"/>
          <w:sz w:val="28"/>
          <w:szCs w:val="28"/>
        </w:rPr>
        <w:t xml:space="preserve">на </w:t>
      </w:r>
      <w:r w:rsidRPr="00B33335">
        <w:rPr>
          <w:rFonts w:ascii="Times New Roman" w:hAnsi="Times New Roman"/>
          <w:spacing w:val="6"/>
          <w:sz w:val="28"/>
          <w:szCs w:val="28"/>
        </w:rPr>
        <w:t>6,0 п.п.</w:t>
      </w:r>
      <w:r>
        <w:rPr>
          <w:rFonts w:ascii="Times New Roman" w:hAnsi="Times New Roman"/>
          <w:spacing w:val="6"/>
          <w:sz w:val="28"/>
          <w:szCs w:val="28"/>
        </w:rPr>
        <w:t xml:space="preserve"> </w:t>
      </w:r>
      <w:r w:rsidRPr="00B33335">
        <w:rPr>
          <w:rFonts w:ascii="Times New Roman" w:hAnsi="Times New Roman"/>
          <w:spacing w:val="6"/>
          <w:sz w:val="28"/>
          <w:szCs w:val="28"/>
        </w:rPr>
        <w:t>в сторону загрязнения</w:t>
      </w:r>
      <w:r>
        <w:rPr>
          <w:rFonts w:ascii="Times New Roman" w:hAnsi="Times New Roman"/>
          <w:spacing w:val="6"/>
          <w:sz w:val="28"/>
          <w:szCs w:val="28"/>
        </w:rPr>
        <w:t xml:space="preserve"> атмосферы </w:t>
      </w:r>
      <w:r w:rsidRPr="00B33335">
        <w:rPr>
          <w:rFonts w:ascii="Times New Roman" w:hAnsi="Times New Roman"/>
          <w:spacing w:val="6"/>
          <w:sz w:val="28"/>
          <w:szCs w:val="28"/>
        </w:rPr>
        <w:t>автотранспорт</w:t>
      </w:r>
      <w:r>
        <w:rPr>
          <w:rFonts w:ascii="Times New Roman" w:hAnsi="Times New Roman"/>
          <w:spacing w:val="6"/>
          <w:sz w:val="28"/>
          <w:szCs w:val="28"/>
        </w:rPr>
        <w:t xml:space="preserve">ом – </w:t>
      </w:r>
      <w:r w:rsidRPr="00B33335">
        <w:rPr>
          <w:rFonts w:ascii="Times New Roman" w:hAnsi="Times New Roman"/>
          <w:spacing w:val="6"/>
          <w:sz w:val="28"/>
          <w:szCs w:val="28"/>
        </w:rPr>
        <w:t>до 74,3%</w:t>
      </w:r>
      <w:r>
        <w:rPr>
          <w:rFonts w:ascii="Times New Roman" w:hAnsi="Times New Roman"/>
          <w:spacing w:val="6"/>
          <w:sz w:val="28"/>
          <w:szCs w:val="28"/>
        </w:rPr>
        <w:t xml:space="preserve"> </w:t>
      </w:r>
      <w:r w:rsidRPr="00B33335">
        <w:rPr>
          <w:rFonts w:ascii="Times New Roman" w:hAnsi="Times New Roman"/>
          <w:spacing w:val="6"/>
          <w:sz w:val="28"/>
          <w:szCs w:val="28"/>
        </w:rPr>
        <w:t xml:space="preserve">(рис. </w:t>
      </w:r>
      <w:r w:rsidRPr="00D10625">
        <w:rPr>
          <w:rFonts w:ascii="Times New Roman" w:hAnsi="Times New Roman"/>
          <w:spacing w:val="6"/>
          <w:sz w:val="28"/>
          <w:szCs w:val="28"/>
        </w:rPr>
        <w:t>4</w:t>
      </w:r>
      <w:r w:rsidR="002F2EE5">
        <w:rPr>
          <w:rFonts w:ascii="Times New Roman" w:hAnsi="Times New Roman"/>
          <w:spacing w:val="6"/>
          <w:sz w:val="28"/>
          <w:szCs w:val="28"/>
        </w:rPr>
        <w:t>0</w:t>
      </w:r>
      <w:r w:rsidRPr="00D10625">
        <w:rPr>
          <w:rFonts w:ascii="Times New Roman" w:hAnsi="Times New Roman"/>
          <w:spacing w:val="6"/>
          <w:sz w:val="28"/>
          <w:szCs w:val="28"/>
        </w:rPr>
        <w:t>).</w:t>
      </w:r>
      <w:r>
        <w:rPr>
          <w:rFonts w:ascii="Times New Roman" w:hAnsi="Times New Roman"/>
          <w:spacing w:val="6"/>
          <w:sz w:val="28"/>
          <w:szCs w:val="28"/>
        </w:rPr>
        <w:t xml:space="preserve"> Так, в 2019 году </w:t>
      </w:r>
      <w:r w:rsidRPr="001A1AE9">
        <w:rPr>
          <w:rFonts w:ascii="Times New Roman" w:hAnsi="Times New Roman"/>
          <w:spacing w:val="6"/>
          <w:sz w:val="28"/>
          <w:szCs w:val="28"/>
        </w:rPr>
        <w:t>объем</w:t>
      </w:r>
      <w:r>
        <w:rPr>
          <w:rFonts w:ascii="Times New Roman" w:hAnsi="Times New Roman"/>
          <w:spacing w:val="6"/>
          <w:sz w:val="28"/>
          <w:szCs w:val="28"/>
        </w:rPr>
        <w:t xml:space="preserve"> загрязняющих веществ, попавших в воздух </w:t>
      </w:r>
      <w:r w:rsidRPr="00D15433">
        <w:rPr>
          <w:rFonts w:ascii="Times New Roman" w:hAnsi="Times New Roman"/>
          <w:i/>
          <w:spacing w:val="6"/>
          <w:sz w:val="28"/>
          <w:szCs w:val="28"/>
        </w:rPr>
        <w:t>от передвижных источников</w:t>
      </w:r>
      <w:r>
        <w:rPr>
          <w:rFonts w:ascii="Times New Roman" w:hAnsi="Times New Roman"/>
          <w:i/>
          <w:spacing w:val="6"/>
          <w:sz w:val="28"/>
          <w:szCs w:val="28"/>
        </w:rPr>
        <w:t xml:space="preserve">, </w:t>
      </w:r>
      <w:r>
        <w:rPr>
          <w:rFonts w:ascii="Times New Roman" w:hAnsi="Times New Roman"/>
          <w:spacing w:val="6"/>
          <w:sz w:val="28"/>
          <w:szCs w:val="28"/>
        </w:rPr>
        <w:t xml:space="preserve">составил </w:t>
      </w:r>
      <w:r w:rsidRPr="001A1AE9">
        <w:rPr>
          <w:rFonts w:ascii="Times New Roman" w:hAnsi="Times New Roman"/>
          <w:spacing w:val="6"/>
          <w:sz w:val="28"/>
          <w:szCs w:val="28"/>
        </w:rPr>
        <w:t>3</w:t>
      </w:r>
      <w:r>
        <w:rPr>
          <w:rFonts w:ascii="Times New Roman" w:hAnsi="Times New Roman"/>
          <w:spacing w:val="6"/>
          <w:sz w:val="28"/>
          <w:szCs w:val="28"/>
        </w:rPr>
        <w:t>4 697,5 </w:t>
      </w:r>
      <w:r w:rsidRPr="001A1AE9">
        <w:rPr>
          <w:rFonts w:ascii="Times New Roman" w:hAnsi="Times New Roman"/>
          <w:spacing w:val="6"/>
          <w:sz w:val="28"/>
          <w:szCs w:val="28"/>
        </w:rPr>
        <w:t>тонн</w:t>
      </w:r>
      <w:r>
        <w:rPr>
          <w:rFonts w:ascii="Times New Roman" w:hAnsi="Times New Roman"/>
          <w:spacing w:val="6"/>
          <w:sz w:val="28"/>
          <w:szCs w:val="28"/>
        </w:rPr>
        <w:t xml:space="preserve">ы с превышением базисного значения на 12,6%. Основное влияние на фиксируемую динамику оказало увеличение выбросов по </w:t>
      </w:r>
      <w:r w:rsidRPr="00D15433">
        <w:rPr>
          <w:rFonts w:ascii="Times New Roman" w:hAnsi="Times New Roman"/>
          <w:spacing w:val="6"/>
          <w:sz w:val="28"/>
          <w:szCs w:val="28"/>
        </w:rPr>
        <w:t>г. Тирасполь</w:t>
      </w:r>
      <w:r>
        <w:rPr>
          <w:rFonts w:ascii="Times New Roman" w:hAnsi="Times New Roman"/>
          <w:spacing w:val="6"/>
          <w:sz w:val="28"/>
          <w:szCs w:val="28"/>
        </w:rPr>
        <w:t xml:space="preserve"> (+51,6%),</w:t>
      </w:r>
      <w:r w:rsidRPr="001A1AE9">
        <w:rPr>
          <w:rFonts w:ascii="Times New Roman" w:hAnsi="Times New Roman"/>
          <w:spacing w:val="6"/>
          <w:sz w:val="28"/>
          <w:szCs w:val="28"/>
        </w:rPr>
        <w:t xml:space="preserve"> г. Рыбница и Рыбницкому району</w:t>
      </w:r>
      <w:r>
        <w:rPr>
          <w:rFonts w:ascii="Times New Roman" w:hAnsi="Times New Roman"/>
          <w:spacing w:val="6"/>
          <w:sz w:val="28"/>
          <w:szCs w:val="28"/>
        </w:rPr>
        <w:t xml:space="preserve"> (+6,8%), </w:t>
      </w:r>
      <w:r w:rsidRPr="001A1AE9">
        <w:rPr>
          <w:rFonts w:ascii="Times New Roman" w:hAnsi="Times New Roman"/>
          <w:spacing w:val="6"/>
          <w:sz w:val="28"/>
          <w:szCs w:val="28"/>
        </w:rPr>
        <w:t>г.</w:t>
      </w:r>
      <w:r>
        <w:rPr>
          <w:rFonts w:ascii="Times New Roman" w:hAnsi="Times New Roman"/>
          <w:spacing w:val="6"/>
          <w:sz w:val="28"/>
          <w:szCs w:val="28"/>
        </w:rPr>
        <w:t> </w:t>
      </w:r>
      <w:r w:rsidRPr="001A1AE9">
        <w:rPr>
          <w:rFonts w:ascii="Times New Roman" w:hAnsi="Times New Roman"/>
          <w:spacing w:val="6"/>
          <w:sz w:val="28"/>
          <w:szCs w:val="28"/>
        </w:rPr>
        <w:t>Каменка и Каменск</w:t>
      </w:r>
      <w:r>
        <w:rPr>
          <w:rFonts w:ascii="Times New Roman" w:hAnsi="Times New Roman"/>
          <w:spacing w:val="6"/>
          <w:sz w:val="28"/>
          <w:szCs w:val="28"/>
        </w:rPr>
        <w:t>ому району (+1,3%), по остальным территориальным единицам зафиксирован спад в диапазоне от 0,8% до 8,9%.</w:t>
      </w:r>
    </w:p>
    <w:p w:rsidR="00C36703" w:rsidRDefault="00C36703" w:rsidP="002F2EE5">
      <w:pPr>
        <w:widowControl w:val="0"/>
        <w:spacing w:after="100" w:line="240" w:lineRule="auto"/>
        <w:ind w:firstLine="720"/>
        <w:jc w:val="right"/>
        <w:rPr>
          <w:rFonts w:ascii="Times New Roman" w:hAnsi="Times New Roman"/>
          <w:b/>
          <w:i/>
          <w:sz w:val="28"/>
          <w:szCs w:val="28"/>
        </w:rPr>
      </w:pPr>
    </w:p>
    <w:p w:rsidR="0004760E" w:rsidRDefault="0004760E" w:rsidP="002F2EE5">
      <w:pPr>
        <w:widowControl w:val="0"/>
        <w:spacing w:after="100" w:line="240" w:lineRule="auto"/>
        <w:ind w:firstLine="720"/>
        <w:jc w:val="right"/>
        <w:rPr>
          <w:rFonts w:ascii="Times New Roman" w:hAnsi="Times New Roman"/>
          <w:b/>
          <w:i/>
          <w:sz w:val="28"/>
          <w:szCs w:val="28"/>
        </w:rPr>
      </w:pPr>
    </w:p>
    <w:p w:rsidR="0004760E" w:rsidRDefault="0004760E" w:rsidP="002F2EE5">
      <w:pPr>
        <w:widowControl w:val="0"/>
        <w:spacing w:after="100" w:line="240" w:lineRule="auto"/>
        <w:ind w:firstLine="720"/>
        <w:jc w:val="right"/>
        <w:rPr>
          <w:rFonts w:ascii="Times New Roman" w:hAnsi="Times New Roman"/>
          <w:b/>
          <w:i/>
          <w:sz w:val="28"/>
          <w:szCs w:val="28"/>
        </w:rPr>
      </w:pPr>
    </w:p>
    <w:p w:rsidR="002F2EE5" w:rsidRPr="003879D6" w:rsidRDefault="002F2EE5" w:rsidP="002F2EE5">
      <w:pPr>
        <w:widowControl w:val="0"/>
        <w:spacing w:after="100" w:line="240" w:lineRule="auto"/>
        <w:ind w:firstLine="720"/>
        <w:jc w:val="right"/>
        <w:rPr>
          <w:rFonts w:ascii="Times New Roman" w:hAnsi="Times New Roman"/>
          <w:b/>
          <w:i/>
          <w:spacing w:val="6"/>
          <w:sz w:val="28"/>
          <w:szCs w:val="28"/>
        </w:rPr>
      </w:pPr>
      <w:r w:rsidRPr="003879D6">
        <w:rPr>
          <w:rFonts w:ascii="Times New Roman" w:hAnsi="Times New Roman"/>
          <w:b/>
          <w:i/>
          <w:sz w:val="28"/>
          <w:szCs w:val="28"/>
        </w:rPr>
        <w:lastRenderedPageBreak/>
        <w:t xml:space="preserve">Рисунок </w:t>
      </w:r>
      <w:r>
        <w:rPr>
          <w:rFonts w:ascii="Times New Roman" w:hAnsi="Times New Roman"/>
          <w:b/>
          <w:i/>
          <w:sz w:val="28"/>
          <w:szCs w:val="28"/>
        </w:rPr>
        <w:t>40</w:t>
      </w:r>
    </w:p>
    <w:p w:rsidR="002F2EE5" w:rsidRPr="0080737A" w:rsidRDefault="002F2EE5" w:rsidP="002F2EE5">
      <w:pPr>
        <w:widowControl w:val="0"/>
        <w:spacing w:after="0" w:line="240" w:lineRule="auto"/>
        <w:jc w:val="center"/>
        <w:rPr>
          <w:rFonts w:ascii="Times New Roman" w:hAnsi="Times New Roman"/>
          <w:b/>
          <w:sz w:val="24"/>
          <w:szCs w:val="24"/>
        </w:rPr>
      </w:pPr>
      <w:r w:rsidRPr="0080737A">
        <w:rPr>
          <w:rFonts w:ascii="Times New Roman" w:hAnsi="Times New Roman"/>
          <w:b/>
          <w:sz w:val="24"/>
          <w:szCs w:val="24"/>
        </w:rPr>
        <w:t xml:space="preserve">Структура выбросов вредных веществ </w:t>
      </w:r>
    </w:p>
    <w:p w:rsidR="002F2EE5" w:rsidRPr="0080737A" w:rsidRDefault="002F2EE5" w:rsidP="002F2EE5">
      <w:pPr>
        <w:widowControl w:val="0"/>
        <w:spacing w:after="0" w:line="240" w:lineRule="auto"/>
        <w:jc w:val="center"/>
        <w:rPr>
          <w:rFonts w:ascii="Times New Roman" w:hAnsi="Times New Roman"/>
          <w:b/>
          <w:sz w:val="24"/>
          <w:szCs w:val="24"/>
        </w:rPr>
      </w:pPr>
      <w:r w:rsidRPr="0080737A">
        <w:rPr>
          <w:rFonts w:ascii="Times New Roman" w:hAnsi="Times New Roman"/>
          <w:b/>
          <w:sz w:val="24"/>
          <w:szCs w:val="24"/>
        </w:rPr>
        <w:t>в атмосферный воздух (тыс. тонн; %)</w:t>
      </w:r>
    </w:p>
    <w:p w:rsidR="002F2EE5" w:rsidRDefault="002F2EE5" w:rsidP="002F2EE5">
      <w:pPr>
        <w:widowControl w:val="0"/>
        <w:spacing w:after="0" w:line="240" w:lineRule="auto"/>
        <w:jc w:val="both"/>
        <w:rPr>
          <w:rFonts w:ascii="Times New Roman" w:hAnsi="Times New Roman"/>
          <w:spacing w:val="6"/>
          <w:sz w:val="24"/>
          <w:szCs w:val="24"/>
        </w:rPr>
      </w:pPr>
      <w:r w:rsidRPr="00EB1C50">
        <w:rPr>
          <w:rFonts w:eastAsia="Calibri"/>
          <w:noProof/>
        </w:rPr>
        <w:drawing>
          <wp:inline distT="0" distB="0" distL="0" distR="0">
            <wp:extent cx="3467100" cy="1362075"/>
            <wp:effectExtent l="0" t="0" r="0" b="9525"/>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EB1C50">
        <w:rPr>
          <w:rFonts w:eastAsia="Calibri"/>
          <w:noProof/>
        </w:rPr>
        <w:drawing>
          <wp:inline distT="0" distB="0" distL="0" distR="0">
            <wp:extent cx="2295525" cy="1314450"/>
            <wp:effectExtent l="38100" t="0" r="0" b="0"/>
            <wp:docPr id="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F2EE5" w:rsidRDefault="002F2EE5" w:rsidP="00D81062">
      <w:pPr>
        <w:widowControl w:val="0"/>
        <w:spacing w:after="0" w:line="240" w:lineRule="auto"/>
        <w:ind w:firstLine="426"/>
        <w:jc w:val="both"/>
        <w:rPr>
          <w:rFonts w:ascii="Times New Roman" w:hAnsi="Times New Roman"/>
          <w:spacing w:val="6"/>
          <w:sz w:val="28"/>
          <w:szCs w:val="28"/>
        </w:rPr>
      </w:pPr>
    </w:p>
    <w:p w:rsidR="002F2EE5" w:rsidRDefault="002F2EE5" w:rsidP="00D81062">
      <w:pPr>
        <w:widowControl w:val="0"/>
        <w:spacing w:after="0" w:line="240" w:lineRule="auto"/>
        <w:ind w:firstLine="426"/>
        <w:jc w:val="both"/>
        <w:rPr>
          <w:rFonts w:ascii="Times New Roman" w:hAnsi="Times New Roman"/>
          <w:spacing w:val="6"/>
          <w:sz w:val="28"/>
          <w:szCs w:val="28"/>
        </w:rPr>
      </w:pPr>
      <w:r>
        <w:rPr>
          <w:rFonts w:ascii="Times New Roman" w:hAnsi="Times New Roman"/>
          <w:spacing w:val="6"/>
          <w:sz w:val="28"/>
          <w:szCs w:val="28"/>
        </w:rPr>
        <w:t>В связи с ф</w:t>
      </w:r>
      <w:r w:rsidRPr="00B33335">
        <w:rPr>
          <w:rFonts w:ascii="Times New Roman" w:hAnsi="Times New Roman"/>
          <w:spacing w:val="6"/>
          <w:sz w:val="28"/>
          <w:szCs w:val="28"/>
        </w:rPr>
        <w:t>ункционировани</w:t>
      </w:r>
      <w:r>
        <w:rPr>
          <w:rFonts w:ascii="Times New Roman" w:hAnsi="Times New Roman"/>
          <w:spacing w:val="6"/>
          <w:sz w:val="28"/>
          <w:szCs w:val="28"/>
        </w:rPr>
        <w:t>ем</w:t>
      </w:r>
      <w:r w:rsidRPr="00B33335">
        <w:rPr>
          <w:rFonts w:ascii="Times New Roman" w:hAnsi="Times New Roman"/>
          <w:spacing w:val="6"/>
          <w:sz w:val="28"/>
          <w:szCs w:val="28"/>
        </w:rPr>
        <w:t xml:space="preserve"> предприятий республики в условиях внешних ограничений</w:t>
      </w:r>
      <w:r>
        <w:rPr>
          <w:rFonts w:ascii="Times New Roman" w:hAnsi="Times New Roman"/>
          <w:spacing w:val="6"/>
          <w:sz w:val="28"/>
          <w:szCs w:val="28"/>
        </w:rPr>
        <w:t>, о</w:t>
      </w:r>
      <w:r w:rsidRPr="00DC5669">
        <w:rPr>
          <w:rFonts w:ascii="Times New Roman" w:hAnsi="Times New Roman"/>
          <w:spacing w:val="6"/>
          <w:sz w:val="28"/>
          <w:szCs w:val="28"/>
        </w:rPr>
        <w:t xml:space="preserve">бъем выброшенных в атмосферу вредных веществ </w:t>
      </w:r>
      <w:r w:rsidRPr="00DC5669">
        <w:rPr>
          <w:rFonts w:ascii="Times New Roman" w:hAnsi="Times New Roman"/>
          <w:i/>
          <w:spacing w:val="6"/>
          <w:sz w:val="28"/>
          <w:szCs w:val="28"/>
        </w:rPr>
        <w:t xml:space="preserve">от стационарных источников </w:t>
      </w:r>
      <w:r>
        <w:rPr>
          <w:rFonts w:ascii="Times New Roman" w:hAnsi="Times New Roman"/>
          <w:spacing w:val="6"/>
          <w:sz w:val="28"/>
          <w:szCs w:val="28"/>
        </w:rPr>
        <w:t>уменьшился</w:t>
      </w:r>
      <w:r w:rsidRPr="00BA2955">
        <w:rPr>
          <w:rFonts w:ascii="Times New Roman" w:hAnsi="Times New Roman"/>
          <w:spacing w:val="6"/>
          <w:sz w:val="28"/>
          <w:szCs w:val="28"/>
        </w:rPr>
        <w:t xml:space="preserve"> к</w:t>
      </w:r>
      <w:r>
        <w:rPr>
          <w:rFonts w:ascii="Times New Roman" w:hAnsi="Times New Roman"/>
          <w:spacing w:val="6"/>
          <w:sz w:val="28"/>
          <w:szCs w:val="28"/>
        </w:rPr>
        <w:t xml:space="preserve"> уровню 2018 года </w:t>
      </w:r>
      <w:r w:rsidRPr="00DC5669">
        <w:rPr>
          <w:rFonts w:ascii="Times New Roman" w:hAnsi="Times New Roman"/>
          <w:spacing w:val="6"/>
          <w:sz w:val="28"/>
          <w:szCs w:val="28"/>
        </w:rPr>
        <w:t xml:space="preserve">на </w:t>
      </w:r>
      <w:r w:rsidRPr="00A4531C">
        <w:rPr>
          <w:rFonts w:ascii="Times New Roman" w:hAnsi="Times New Roman"/>
          <w:spacing w:val="6"/>
          <w:sz w:val="28"/>
          <w:szCs w:val="28"/>
        </w:rPr>
        <w:t>16,3</w:t>
      </w:r>
      <w:r w:rsidRPr="00DC5669">
        <w:rPr>
          <w:rFonts w:ascii="Times New Roman" w:hAnsi="Times New Roman"/>
          <w:spacing w:val="6"/>
          <w:sz w:val="28"/>
          <w:szCs w:val="28"/>
        </w:rPr>
        <w:t>%</w:t>
      </w:r>
      <w:r>
        <w:rPr>
          <w:rFonts w:ascii="Times New Roman" w:hAnsi="Times New Roman"/>
          <w:spacing w:val="6"/>
          <w:sz w:val="28"/>
          <w:szCs w:val="28"/>
        </w:rPr>
        <w:t xml:space="preserve"> и</w:t>
      </w:r>
      <w:r w:rsidRPr="00DC5669">
        <w:rPr>
          <w:rFonts w:ascii="Times New Roman" w:hAnsi="Times New Roman"/>
          <w:spacing w:val="6"/>
          <w:sz w:val="28"/>
          <w:szCs w:val="28"/>
        </w:rPr>
        <w:t xml:space="preserve"> состави</w:t>
      </w:r>
      <w:r>
        <w:rPr>
          <w:rFonts w:ascii="Times New Roman" w:hAnsi="Times New Roman"/>
          <w:spacing w:val="6"/>
          <w:sz w:val="28"/>
          <w:szCs w:val="28"/>
        </w:rPr>
        <w:t>л 11 973,0 </w:t>
      </w:r>
      <w:r w:rsidRPr="00DC5669">
        <w:rPr>
          <w:rFonts w:ascii="Times New Roman" w:hAnsi="Times New Roman"/>
          <w:spacing w:val="6"/>
          <w:sz w:val="28"/>
          <w:szCs w:val="28"/>
        </w:rPr>
        <w:t>тонн</w:t>
      </w:r>
      <w:r>
        <w:rPr>
          <w:rFonts w:ascii="Times New Roman" w:hAnsi="Times New Roman"/>
          <w:spacing w:val="6"/>
          <w:sz w:val="28"/>
          <w:szCs w:val="28"/>
        </w:rPr>
        <w:t xml:space="preserve">. Сокращение выбросов отмечено по большинству районов республики, за исключением </w:t>
      </w:r>
      <w:r w:rsidRPr="00273D98">
        <w:rPr>
          <w:rFonts w:ascii="Times New Roman" w:hAnsi="Times New Roman"/>
          <w:spacing w:val="6"/>
          <w:sz w:val="28"/>
          <w:szCs w:val="28"/>
        </w:rPr>
        <w:t>г. Дубоссары и Дубоссарск</w:t>
      </w:r>
      <w:r>
        <w:rPr>
          <w:rFonts w:ascii="Times New Roman" w:hAnsi="Times New Roman"/>
          <w:spacing w:val="6"/>
          <w:sz w:val="28"/>
          <w:szCs w:val="28"/>
        </w:rPr>
        <w:t xml:space="preserve">ого района (+23,0%), а также </w:t>
      </w:r>
      <w:r w:rsidRPr="00087200">
        <w:rPr>
          <w:rFonts w:ascii="Times New Roman" w:hAnsi="Times New Roman"/>
          <w:spacing w:val="6"/>
          <w:sz w:val="28"/>
          <w:szCs w:val="28"/>
        </w:rPr>
        <w:t>г. Григориополь и Григориопольск</w:t>
      </w:r>
      <w:r>
        <w:rPr>
          <w:rFonts w:ascii="Times New Roman" w:hAnsi="Times New Roman"/>
          <w:spacing w:val="6"/>
          <w:sz w:val="28"/>
          <w:szCs w:val="28"/>
        </w:rPr>
        <w:t>ого района (+23,6%).</w:t>
      </w:r>
    </w:p>
    <w:p w:rsidR="002F2EE5" w:rsidRDefault="002F2EE5" w:rsidP="00D81062">
      <w:pPr>
        <w:widowControl w:val="0"/>
        <w:spacing w:after="0" w:line="240" w:lineRule="auto"/>
        <w:ind w:firstLine="426"/>
        <w:jc w:val="both"/>
        <w:rPr>
          <w:rFonts w:ascii="Times New Roman" w:hAnsi="Times New Roman"/>
          <w:spacing w:val="6"/>
          <w:sz w:val="28"/>
          <w:szCs w:val="28"/>
        </w:rPr>
      </w:pPr>
    </w:p>
    <w:p w:rsidR="00D81062" w:rsidRPr="00DC53AF" w:rsidRDefault="00D81062" w:rsidP="00D81062">
      <w:pPr>
        <w:widowControl w:val="0"/>
        <w:spacing w:after="0" w:line="240" w:lineRule="auto"/>
        <w:ind w:firstLine="720"/>
        <w:jc w:val="right"/>
        <w:rPr>
          <w:rFonts w:ascii="Times New Roman" w:hAnsi="Times New Roman"/>
          <w:i/>
          <w:sz w:val="28"/>
          <w:szCs w:val="28"/>
        </w:rPr>
      </w:pPr>
      <w:r w:rsidRPr="00DC53AF">
        <w:rPr>
          <w:rFonts w:ascii="Times New Roman" w:hAnsi="Times New Roman"/>
          <w:i/>
          <w:sz w:val="28"/>
          <w:szCs w:val="28"/>
        </w:rPr>
        <w:t>Таблица 12</w:t>
      </w:r>
    </w:p>
    <w:p w:rsidR="00D81062" w:rsidRPr="003879D6" w:rsidRDefault="00D81062" w:rsidP="00D81062">
      <w:pPr>
        <w:widowControl w:val="0"/>
        <w:spacing w:after="0" w:line="240" w:lineRule="auto"/>
        <w:ind w:firstLine="720"/>
        <w:jc w:val="center"/>
        <w:rPr>
          <w:rFonts w:ascii="Times New Roman" w:hAnsi="Times New Roman"/>
          <w:b/>
          <w:sz w:val="28"/>
          <w:szCs w:val="28"/>
        </w:rPr>
      </w:pPr>
      <w:r w:rsidRPr="003879D6">
        <w:rPr>
          <w:rFonts w:ascii="Times New Roman" w:hAnsi="Times New Roman"/>
          <w:b/>
          <w:sz w:val="28"/>
          <w:szCs w:val="28"/>
        </w:rPr>
        <w:t xml:space="preserve">Выбросы вредных веществ в атмосферный воздух </w:t>
      </w:r>
    </w:p>
    <w:p w:rsidR="00D81062" w:rsidRPr="003879D6" w:rsidRDefault="00D81062" w:rsidP="00D81062">
      <w:pPr>
        <w:widowControl w:val="0"/>
        <w:spacing w:after="0" w:line="240" w:lineRule="auto"/>
        <w:ind w:firstLine="720"/>
        <w:jc w:val="center"/>
        <w:rPr>
          <w:rFonts w:ascii="Times New Roman" w:hAnsi="Times New Roman"/>
          <w:b/>
          <w:sz w:val="28"/>
          <w:szCs w:val="28"/>
        </w:rPr>
      </w:pPr>
      <w:r w:rsidRPr="003879D6">
        <w:rPr>
          <w:rFonts w:ascii="Times New Roman" w:hAnsi="Times New Roman"/>
          <w:b/>
          <w:sz w:val="28"/>
          <w:szCs w:val="28"/>
        </w:rPr>
        <w:t>в разрезе городов и районов за 201</w:t>
      </w:r>
      <w:r>
        <w:rPr>
          <w:rFonts w:ascii="Times New Roman" w:hAnsi="Times New Roman"/>
          <w:b/>
          <w:sz w:val="28"/>
          <w:szCs w:val="28"/>
        </w:rPr>
        <w:t xml:space="preserve">9 </w:t>
      </w:r>
      <w:r w:rsidRPr="003879D6">
        <w:rPr>
          <w:rFonts w:ascii="Times New Roman" w:hAnsi="Times New Roman"/>
          <w:b/>
          <w:sz w:val="28"/>
          <w:szCs w:val="28"/>
        </w:rPr>
        <w:t>год</w:t>
      </w:r>
    </w:p>
    <w:p w:rsidR="00D81062" w:rsidRPr="00553E0B" w:rsidRDefault="00D81062" w:rsidP="00D81062">
      <w:pPr>
        <w:widowControl w:val="0"/>
        <w:spacing w:after="0" w:line="240" w:lineRule="auto"/>
        <w:ind w:firstLine="720"/>
        <w:jc w:val="right"/>
        <w:rPr>
          <w:rFonts w:ascii="Times New Roman" w:hAnsi="Times New Roman"/>
          <w:i/>
        </w:rPr>
      </w:pPr>
      <w:r w:rsidRPr="00553E0B">
        <w:rPr>
          <w:rFonts w:ascii="Times New Roman" w:hAnsi="Times New Roman"/>
          <w:i/>
        </w:rPr>
        <w:t>(тонн)</w:t>
      </w:r>
    </w:p>
    <w:tbl>
      <w:tblPr>
        <w:tblW w:w="9645" w:type="dxa"/>
        <w:tblInd w:w="93" w:type="dxa"/>
        <w:tblLook w:val="04A0"/>
      </w:tblPr>
      <w:tblGrid>
        <w:gridCol w:w="3701"/>
        <w:gridCol w:w="995"/>
        <w:gridCol w:w="963"/>
        <w:gridCol w:w="1028"/>
        <w:gridCol w:w="964"/>
        <w:gridCol w:w="1031"/>
        <w:gridCol w:w="963"/>
      </w:tblGrid>
      <w:tr w:rsidR="00D81062" w:rsidRPr="0094333A" w:rsidTr="002816A6">
        <w:trPr>
          <w:trHeight w:val="362"/>
        </w:trPr>
        <w:tc>
          <w:tcPr>
            <w:tcW w:w="3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p>
        </w:tc>
        <w:tc>
          <w:tcPr>
            <w:tcW w:w="195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Pr>
                <w:rFonts w:ascii="Times New Roman" w:hAnsi="Times New Roman"/>
                <w:b/>
                <w:bCs/>
                <w:color w:val="000000"/>
              </w:rPr>
              <w:t>в</w:t>
            </w:r>
            <w:r w:rsidRPr="00D54CFE">
              <w:rPr>
                <w:rFonts w:ascii="Times New Roman" w:hAnsi="Times New Roman"/>
                <w:b/>
                <w:bCs/>
                <w:color w:val="000000"/>
              </w:rPr>
              <w:t>сего</w:t>
            </w:r>
          </w:p>
        </w:tc>
        <w:tc>
          <w:tcPr>
            <w:tcW w:w="199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ind w:left="-93" w:right="-140"/>
              <w:jc w:val="center"/>
              <w:rPr>
                <w:rFonts w:ascii="Times New Roman" w:hAnsi="Times New Roman"/>
                <w:b/>
                <w:bCs/>
                <w:color w:val="000000"/>
              </w:rPr>
            </w:pPr>
            <w:r>
              <w:rPr>
                <w:rFonts w:ascii="Times New Roman" w:hAnsi="Times New Roman"/>
                <w:b/>
                <w:bCs/>
                <w:color w:val="000000"/>
              </w:rPr>
              <w:t>о</w:t>
            </w:r>
            <w:r w:rsidRPr="00D54CFE">
              <w:rPr>
                <w:rFonts w:ascii="Times New Roman" w:hAnsi="Times New Roman"/>
                <w:b/>
                <w:bCs/>
                <w:color w:val="000000"/>
              </w:rPr>
              <w:t>т стационарных источников</w:t>
            </w:r>
          </w:p>
        </w:tc>
        <w:tc>
          <w:tcPr>
            <w:tcW w:w="199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Pr>
                <w:rFonts w:ascii="Times New Roman" w:hAnsi="Times New Roman"/>
                <w:b/>
                <w:bCs/>
                <w:color w:val="000000"/>
              </w:rPr>
              <w:t>о</w:t>
            </w:r>
            <w:r w:rsidRPr="00D54CFE">
              <w:rPr>
                <w:rFonts w:ascii="Times New Roman" w:hAnsi="Times New Roman"/>
                <w:b/>
                <w:bCs/>
                <w:color w:val="000000"/>
              </w:rPr>
              <w:t>т передвижных источников</w:t>
            </w:r>
          </w:p>
        </w:tc>
      </w:tr>
      <w:tr w:rsidR="00D81062" w:rsidRPr="0094333A" w:rsidTr="002816A6">
        <w:trPr>
          <w:trHeight w:val="358"/>
        </w:trPr>
        <w:tc>
          <w:tcPr>
            <w:tcW w:w="3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rPr>
                <w:rFonts w:ascii="Times New Roman" w:hAnsi="Times New Roman"/>
                <w:b/>
                <w:bCs/>
                <w:color w:val="000000"/>
              </w:rPr>
            </w:pPr>
          </w:p>
        </w:tc>
        <w:tc>
          <w:tcPr>
            <w:tcW w:w="995" w:type="dxa"/>
            <w:tcBorders>
              <w:top w:val="nil"/>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sidRPr="00D54CFE">
              <w:rPr>
                <w:rFonts w:ascii="Times New Roman" w:hAnsi="Times New Roman"/>
                <w:b/>
                <w:bCs/>
                <w:color w:val="000000"/>
              </w:rPr>
              <w:t>201</w:t>
            </w:r>
            <w:r>
              <w:rPr>
                <w:rFonts w:ascii="Times New Roman" w:hAnsi="Times New Roman"/>
                <w:b/>
                <w:bCs/>
                <w:color w:val="000000"/>
              </w:rPr>
              <w:t>9</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sidRPr="00D54CFE">
              <w:rPr>
                <w:rFonts w:ascii="Times New Roman" w:hAnsi="Times New Roman"/>
                <w:b/>
                <w:bCs/>
                <w:color w:val="000000"/>
              </w:rPr>
              <w:t>в % к 201</w:t>
            </w:r>
            <w:r>
              <w:rPr>
                <w:rFonts w:ascii="Times New Roman" w:hAnsi="Times New Roman"/>
                <w:b/>
                <w:bCs/>
                <w:color w:val="000000"/>
              </w:rPr>
              <w:t>8</w:t>
            </w:r>
          </w:p>
        </w:tc>
        <w:tc>
          <w:tcPr>
            <w:tcW w:w="1028" w:type="dxa"/>
            <w:tcBorders>
              <w:top w:val="nil"/>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sidRPr="00D54CFE">
              <w:rPr>
                <w:rFonts w:ascii="Times New Roman" w:hAnsi="Times New Roman"/>
                <w:b/>
                <w:bCs/>
                <w:color w:val="000000"/>
              </w:rPr>
              <w:t>201</w:t>
            </w:r>
            <w:r>
              <w:rPr>
                <w:rFonts w:ascii="Times New Roman" w:hAnsi="Times New Roman"/>
                <w:b/>
                <w:bCs/>
                <w:color w:val="000000"/>
              </w:rPr>
              <w:t>9</w:t>
            </w:r>
          </w:p>
        </w:tc>
        <w:tc>
          <w:tcPr>
            <w:tcW w:w="964" w:type="dxa"/>
            <w:tcBorders>
              <w:top w:val="nil"/>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sidRPr="00D54CFE">
              <w:rPr>
                <w:rFonts w:ascii="Times New Roman" w:hAnsi="Times New Roman"/>
                <w:b/>
                <w:bCs/>
                <w:color w:val="000000"/>
              </w:rPr>
              <w:t>в % к 201</w:t>
            </w:r>
            <w:r>
              <w:rPr>
                <w:rFonts w:ascii="Times New Roman" w:hAnsi="Times New Roman"/>
                <w:b/>
                <w:bCs/>
                <w:color w:val="000000"/>
              </w:rPr>
              <w:t>8</w:t>
            </w:r>
          </w:p>
        </w:tc>
        <w:tc>
          <w:tcPr>
            <w:tcW w:w="1031" w:type="dxa"/>
            <w:tcBorders>
              <w:top w:val="nil"/>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sidRPr="00D54CFE">
              <w:rPr>
                <w:rFonts w:ascii="Times New Roman" w:hAnsi="Times New Roman"/>
                <w:b/>
                <w:bCs/>
                <w:color w:val="000000"/>
              </w:rPr>
              <w:t>201</w:t>
            </w:r>
            <w:r>
              <w:rPr>
                <w:rFonts w:ascii="Times New Roman" w:hAnsi="Times New Roman"/>
                <w:b/>
                <w:bCs/>
                <w:color w:val="000000"/>
              </w:rPr>
              <w:t>9</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D81062" w:rsidRPr="00D54CFE" w:rsidRDefault="00D81062" w:rsidP="002816A6">
            <w:pPr>
              <w:widowControl w:val="0"/>
              <w:spacing w:after="0" w:line="240" w:lineRule="auto"/>
              <w:jc w:val="center"/>
              <w:rPr>
                <w:rFonts w:ascii="Times New Roman" w:hAnsi="Times New Roman"/>
                <w:b/>
                <w:bCs/>
                <w:color w:val="000000"/>
              </w:rPr>
            </w:pPr>
            <w:r w:rsidRPr="00D54CFE">
              <w:rPr>
                <w:rFonts w:ascii="Times New Roman" w:hAnsi="Times New Roman"/>
                <w:b/>
                <w:bCs/>
                <w:color w:val="000000"/>
              </w:rPr>
              <w:t>в % к 201</w:t>
            </w:r>
            <w:r>
              <w:rPr>
                <w:rFonts w:ascii="Times New Roman" w:hAnsi="Times New Roman"/>
                <w:b/>
                <w:bCs/>
                <w:color w:val="000000"/>
              </w:rPr>
              <w:t>8</w:t>
            </w:r>
          </w:p>
        </w:tc>
      </w:tr>
      <w:tr w:rsidR="00D81062" w:rsidRPr="0094333A" w:rsidTr="002816A6">
        <w:trPr>
          <w:trHeight w:val="14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Тирасполь</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13 744,7</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142,9</w:t>
            </w:r>
          </w:p>
        </w:tc>
        <w:tc>
          <w:tcPr>
            <w:tcW w:w="1028" w:type="dxa"/>
            <w:tcBorders>
              <w:top w:val="nil"/>
              <w:left w:val="nil"/>
              <w:bottom w:val="single" w:sz="4" w:space="0" w:color="auto"/>
              <w:right w:val="single" w:sz="4" w:space="0" w:color="auto"/>
            </w:tcBorders>
            <w:shd w:val="clear" w:color="auto" w:fill="auto"/>
            <w:vAlign w:val="bottom"/>
          </w:tcPr>
          <w:p w:rsidR="00D81062" w:rsidRPr="00A4531C" w:rsidRDefault="00D81062" w:rsidP="002816A6">
            <w:pPr>
              <w:widowControl w:val="0"/>
              <w:spacing w:after="0" w:line="240" w:lineRule="auto"/>
              <w:jc w:val="right"/>
              <w:rPr>
                <w:rFonts w:ascii="Times New Roman" w:hAnsi="Times New Roman"/>
              </w:rPr>
            </w:pPr>
            <w:r w:rsidRPr="00A4531C">
              <w:rPr>
                <w:rFonts w:ascii="Times New Roman" w:hAnsi="Times New Roman"/>
              </w:rPr>
              <w:t>1 607,7</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99,8</w:t>
            </w:r>
          </w:p>
        </w:tc>
        <w:tc>
          <w:tcPr>
            <w:tcW w:w="1031"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12 137,0</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151,6</w:t>
            </w:r>
          </w:p>
        </w:tc>
      </w:tr>
      <w:tr w:rsidR="00D81062" w:rsidRPr="0094333A" w:rsidTr="002816A6">
        <w:trPr>
          <w:trHeight w:val="14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Днестровск,</w:t>
            </w:r>
            <w:r w:rsidRPr="00D54CFE">
              <w:rPr>
                <w:rFonts w:ascii="Times New Roman" w:hAnsi="Times New Roman"/>
                <w:i/>
                <w:iCs/>
                <w:color w:val="000000"/>
              </w:rPr>
              <w:t xml:space="preserve"> в том числе:</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5 663,9</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99,4</w:t>
            </w:r>
          </w:p>
        </w:tc>
        <w:tc>
          <w:tcPr>
            <w:tcW w:w="1028"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5 586,1</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99,5</w:t>
            </w:r>
          </w:p>
        </w:tc>
        <w:tc>
          <w:tcPr>
            <w:tcW w:w="1031"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77,8</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91,5</w:t>
            </w:r>
          </w:p>
        </w:tc>
      </w:tr>
      <w:tr w:rsidR="00D81062" w:rsidRPr="0094333A" w:rsidTr="002816A6">
        <w:trPr>
          <w:trHeight w:val="13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firstLineChars="100" w:firstLine="220"/>
              <w:rPr>
                <w:rFonts w:ascii="Times New Roman" w:hAnsi="Times New Roman"/>
                <w:color w:val="000000"/>
              </w:rPr>
            </w:pPr>
            <w:r w:rsidRPr="00D54CFE">
              <w:rPr>
                <w:rFonts w:ascii="Times New Roman" w:hAnsi="Times New Roman"/>
                <w:color w:val="000000"/>
              </w:rPr>
              <w:t>ЗАО «Молдавская ГРЭС»</w:t>
            </w:r>
          </w:p>
        </w:tc>
        <w:tc>
          <w:tcPr>
            <w:tcW w:w="995" w:type="dxa"/>
            <w:tcBorders>
              <w:top w:val="nil"/>
              <w:left w:val="single" w:sz="4" w:space="0" w:color="auto"/>
              <w:bottom w:val="single" w:sz="4" w:space="0" w:color="auto"/>
              <w:right w:val="single" w:sz="4" w:space="0" w:color="auto"/>
            </w:tcBorders>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5 654,2</w:t>
            </w:r>
          </w:p>
        </w:tc>
        <w:tc>
          <w:tcPr>
            <w:tcW w:w="963" w:type="dxa"/>
            <w:tcBorders>
              <w:top w:val="nil"/>
              <w:left w:val="single" w:sz="4" w:space="0" w:color="auto"/>
              <w:bottom w:val="single" w:sz="4" w:space="0" w:color="auto"/>
              <w:right w:val="single" w:sz="4" w:space="0" w:color="auto"/>
            </w:tcBorders>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99,3</w:t>
            </w:r>
          </w:p>
        </w:tc>
        <w:tc>
          <w:tcPr>
            <w:tcW w:w="1028" w:type="dxa"/>
            <w:tcBorders>
              <w:top w:val="nil"/>
              <w:left w:val="single" w:sz="4" w:space="0" w:color="auto"/>
              <w:bottom w:val="single" w:sz="4" w:space="0" w:color="auto"/>
              <w:right w:val="single" w:sz="4" w:space="0" w:color="auto"/>
            </w:tcBorders>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5 576,4</w:t>
            </w:r>
          </w:p>
        </w:tc>
        <w:tc>
          <w:tcPr>
            <w:tcW w:w="964" w:type="dxa"/>
            <w:tcBorders>
              <w:top w:val="nil"/>
              <w:left w:val="single" w:sz="4" w:space="0" w:color="auto"/>
              <w:bottom w:val="single" w:sz="4" w:space="0" w:color="auto"/>
              <w:right w:val="single" w:sz="4" w:space="0" w:color="auto"/>
            </w:tcBorders>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99,5</w:t>
            </w:r>
          </w:p>
        </w:tc>
        <w:tc>
          <w:tcPr>
            <w:tcW w:w="1031" w:type="dxa"/>
            <w:tcBorders>
              <w:top w:val="nil"/>
              <w:left w:val="single" w:sz="4" w:space="0" w:color="auto"/>
              <w:bottom w:val="single" w:sz="4" w:space="0" w:color="auto"/>
              <w:right w:val="single" w:sz="4" w:space="0" w:color="auto"/>
            </w:tcBorders>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77,8</w:t>
            </w:r>
          </w:p>
        </w:tc>
        <w:tc>
          <w:tcPr>
            <w:tcW w:w="963" w:type="dxa"/>
            <w:tcBorders>
              <w:top w:val="nil"/>
              <w:left w:val="single" w:sz="4" w:space="0" w:color="auto"/>
              <w:bottom w:val="single" w:sz="4" w:space="0" w:color="auto"/>
              <w:right w:val="single" w:sz="4" w:space="0" w:color="auto"/>
            </w:tcBorders>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91,5</w:t>
            </w:r>
          </w:p>
        </w:tc>
      </w:tr>
      <w:tr w:rsidR="00D81062" w:rsidRPr="0094333A" w:rsidTr="002816A6">
        <w:trPr>
          <w:trHeight w:val="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Бендеры</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4 863,3</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91,3</w:t>
            </w:r>
          </w:p>
        </w:tc>
        <w:tc>
          <w:tcPr>
            <w:tcW w:w="1028"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567,2</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92,3</w:t>
            </w:r>
          </w:p>
        </w:tc>
        <w:tc>
          <w:tcPr>
            <w:tcW w:w="1031"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4 296,1</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91,1</w:t>
            </w:r>
          </w:p>
        </w:tc>
      </w:tr>
      <w:tr w:rsidR="00D81062" w:rsidRPr="0094333A" w:rsidTr="002816A6">
        <w:trPr>
          <w:trHeight w:val="21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Рыбница и Рыбницкий р-н</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8 984,5</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86,3</w:t>
            </w:r>
          </w:p>
        </w:tc>
        <w:tc>
          <w:tcPr>
            <w:tcW w:w="1028"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3 452,0</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66,0</w:t>
            </w:r>
          </w:p>
        </w:tc>
        <w:tc>
          <w:tcPr>
            <w:tcW w:w="1031" w:type="dxa"/>
            <w:tcBorders>
              <w:top w:val="nil"/>
              <w:left w:val="nil"/>
              <w:bottom w:val="single" w:sz="4" w:space="0" w:color="auto"/>
              <w:right w:val="single" w:sz="4" w:space="0" w:color="auto"/>
            </w:tcBorders>
            <w:shd w:val="clear" w:color="auto" w:fill="auto"/>
            <w:vAlign w:val="bottom"/>
          </w:tcPr>
          <w:p w:rsidR="00D81062" w:rsidRPr="00A4531C" w:rsidRDefault="00D81062" w:rsidP="002816A6">
            <w:pPr>
              <w:widowControl w:val="0"/>
              <w:spacing w:after="0" w:line="240" w:lineRule="auto"/>
              <w:jc w:val="right"/>
              <w:rPr>
                <w:rFonts w:ascii="Times New Roman" w:hAnsi="Times New Roman"/>
              </w:rPr>
            </w:pPr>
            <w:r w:rsidRPr="00A4531C">
              <w:rPr>
                <w:rFonts w:ascii="Times New Roman" w:hAnsi="Times New Roman"/>
              </w:rPr>
              <w:t>5 532,5</w:t>
            </w:r>
          </w:p>
        </w:tc>
        <w:tc>
          <w:tcPr>
            <w:tcW w:w="963" w:type="dxa"/>
            <w:tcBorders>
              <w:top w:val="nil"/>
              <w:left w:val="nil"/>
              <w:bottom w:val="single" w:sz="4" w:space="0" w:color="auto"/>
              <w:right w:val="single" w:sz="4" w:space="0" w:color="auto"/>
            </w:tcBorders>
            <w:shd w:val="clear" w:color="auto" w:fill="auto"/>
            <w:vAlign w:val="bottom"/>
          </w:tcPr>
          <w:p w:rsidR="00D81062" w:rsidRPr="00A4531C" w:rsidRDefault="00D81062" w:rsidP="002816A6">
            <w:pPr>
              <w:widowControl w:val="0"/>
              <w:spacing w:after="0" w:line="240" w:lineRule="auto"/>
              <w:jc w:val="right"/>
              <w:rPr>
                <w:rFonts w:ascii="Times New Roman" w:hAnsi="Times New Roman"/>
                <w:iCs/>
              </w:rPr>
            </w:pPr>
            <w:r w:rsidRPr="00A4531C">
              <w:rPr>
                <w:rFonts w:ascii="Times New Roman" w:hAnsi="Times New Roman"/>
                <w:iCs/>
              </w:rPr>
              <w:t>106,8</w:t>
            </w:r>
          </w:p>
        </w:tc>
      </w:tr>
      <w:tr w:rsidR="00D81062" w:rsidRPr="0094333A" w:rsidTr="002816A6">
        <w:trPr>
          <w:trHeight w:val="19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Дубоссары и Дубоссарский р-н</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3 026,3</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100,0</w:t>
            </w:r>
          </w:p>
        </w:tc>
        <w:tc>
          <w:tcPr>
            <w:tcW w:w="1028"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119,8</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123,0</w:t>
            </w:r>
          </w:p>
        </w:tc>
        <w:tc>
          <w:tcPr>
            <w:tcW w:w="1031"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2 906,5</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99,2</w:t>
            </w:r>
          </w:p>
        </w:tc>
      </w:tr>
      <w:tr w:rsidR="00D81062" w:rsidRPr="0094333A" w:rsidTr="002816A6">
        <w:trPr>
          <w:trHeight w:val="2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 xml:space="preserve">г. Григориополь и Григориопольский р-н </w:t>
            </w:r>
          </w:p>
        </w:tc>
        <w:tc>
          <w:tcPr>
            <w:tcW w:w="995" w:type="dxa"/>
            <w:tcBorders>
              <w:top w:val="nil"/>
              <w:left w:val="nil"/>
              <w:bottom w:val="single" w:sz="4" w:space="0" w:color="auto"/>
              <w:right w:val="single" w:sz="4" w:space="0" w:color="auto"/>
            </w:tcBorders>
            <w:shd w:val="clear" w:color="auto" w:fill="auto"/>
            <w:vAlign w:val="center"/>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1 765,0</w:t>
            </w:r>
          </w:p>
        </w:tc>
        <w:tc>
          <w:tcPr>
            <w:tcW w:w="963" w:type="dxa"/>
            <w:tcBorders>
              <w:top w:val="nil"/>
              <w:left w:val="nil"/>
              <w:bottom w:val="single" w:sz="4" w:space="0" w:color="auto"/>
              <w:right w:val="single" w:sz="4" w:space="0" w:color="auto"/>
            </w:tcBorders>
            <w:shd w:val="clear" w:color="auto" w:fill="auto"/>
            <w:vAlign w:val="center"/>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96,6</w:t>
            </w:r>
          </w:p>
        </w:tc>
        <w:tc>
          <w:tcPr>
            <w:tcW w:w="1028" w:type="dxa"/>
            <w:tcBorders>
              <w:top w:val="nil"/>
              <w:left w:val="nil"/>
              <w:bottom w:val="single" w:sz="4" w:space="0" w:color="auto"/>
              <w:right w:val="single" w:sz="4" w:space="0" w:color="auto"/>
            </w:tcBorders>
            <w:shd w:val="clear" w:color="auto" w:fill="auto"/>
            <w:vAlign w:val="center"/>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128,5</w:t>
            </w:r>
          </w:p>
        </w:tc>
        <w:tc>
          <w:tcPr>
            <w:tcW w:w="964" w:type="dxa"/>
            <w:tcBorders>
              <w:top w:val="nil"/>
              <w:left w:val="nil"/>
              <w:bottom w:val="single" w:sz="4" w:space="0" w:color="auto"/>
              <w:right w:val="single" w:sz="4" w:space="0" w:color="auto"/>
            </w:tcBorders>
            <w:shd w:val="clear" w:color="auto" w:fill="auto"/>
            <w:vAlign w:val="center"/>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123,6</w:t>
            </w:r>
          </w:p>
        </w:tc>
        <w:tc>
          <w:tcPr>
            <w:tcW w:w="1031" w:type="dxa"/>
            <w:tcBorders>
              <w:top w:val="nil"/>
              <w:left w:val="nil"/>
              <w:bottom w:val="single" w:sz="4" w:space="0" w:color="auto"/>
              <w:right w:val="single" w:sz="4" w:space="0" w:color="auto"/>
            </w:tcBorders>
            <w:shd w:val="clear" w:color="auto" w:fill="auto"/>
            <w:vAlign w:val="center"/>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1 636,5</w:t>
            </w:r>
          </w:p>
        </w:tc>
        <w:tc>
          <w:tcPr>
            <w:tcW w:w="963" w:type="dxa"/>
            <w:tcBorders>
              <w:top w:val="nil"/>
              <w:left w:val="nil"/>
              <w:bottom w:val="single" w:sz="4" w:space="0" w:color="auto"/>
              <w:right w:val="single" w:sz="4" w:space="0" w:color="auto"/>
            </w:tcBorders>
            <w:shd w:val="clear" w:color="auto" w:fill="auto"/>
            <w:vAlign w:val="center"/>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95,0</w:t>
            </w:r>
          </w:p>
        </w:tc>
      </w:tr>
      <w:tr w:rsidR="00D81062" w:rsidRPr="0094333A" w:rsidTr="002816A6">
        <w:trPr>
          <w:trHeight w:val="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Слободзея и Слободзейский р-н</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7 708,2</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93,0</w:t>
            </w:r>
          </w:p>
        </w:tc>
        <w:tc>
          <w:tcPr>
            <w:tcW w:w="1028"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485,2</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48,5</w:t>
            </w:r>
          </w:p>
        </w:tc>
        <w:tc>
          <w:tcPr>
            <w:tcW w:w="1031"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7 223,0</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99,1</w:t>
            </w:r>
          </w:p>
        </w:tc>
      </w:tr>
      <w:tr w:rsidR="00D81062" w:rsidRPr="0094333A" w:rsidTr="002816A6">
        <w:trPr>
          <w:trHeight w:val="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D81062" w:rsidRPr="00D54CFE" w:rsidRDefault="00D81062" w:rsidP="002816A6">
            <w:pPr>
              <w:widowControl w:val="0"/>
              <w:spacing w:after="0" w:line="240" w:lineRule="auto"/>
              <w:ind w:right="-96"/>
              <w:rPr>
                <w:rFonts w:ascii="Times New Roman" w:hAnsi="Times New Roman"/>
                <w:color w:val="000000"/>
              </w:rPr>
            </w:pPr>
            <w:r w:rsidRPr="00D54CFE">
              <w:rPr>
                <w:rFonts w:ascii="Times New Roman" w:hAnsi="Times New Roman"/>
                <w:color w:val="000000"/>
              </w:rPr>
              <w:t>г. Каменка и Каменский р-н</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914,6</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100,9</w:t>
            </w:r>
          </w:p>
        </w:tc>
        <w:tc>
          <w:tcPr>
            <w:tcW w:w="1028"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26,5</w:t>
            </w:r>
          </w:p>
        </w:tc>
        <w:tc>
          <w:tcPr>
            <w:tcW w:w="964"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89,2</w:t>
            </w:r>
          </w:p>
        </w:tc>
        <w:tc>
          <w:tcPr>
            <w:tcW w:w="1031"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color w:val="000000"/>
              </w:rPr>
            </w:pPr>
            <w:r>
              <w:rPr>
                <w:rFonts w:ascii="Times New Roman" w:hAnsi="Times New Roman"/>
                <w:color w:val="000000"/>
              </w:rPr>
              <w:t>888,1</w:t>
            </w:r>
          </w:p>
        </w:tc>
        <w:tc>
          <w:tcPr>
            <w:tcW w:w="963"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iCs/>
                <w:color w:val="000000"/>
              </w:rPr>
            </w:pPr>
            <w:r>
              <w:rPr>
                <w:rFonts w:ascii="Times New Roman" w:hAnsi="Times New Roman"/>
                <w:iCs/>
                <w:color w:val="000000"/>
              </w:rPr>
              <w:t>101,3</w:t>
            </w:r>
          </w:p>
        </w:tc>
      </w:tr>
      <w:tr w:rsidR="00D81062" w:rsidRPr="0094333A" w:rsidTr="002816A6">
        <w:trPr>
          <w:trHeight w:val="80"/>
        </w:trPr>
        <w:tc>
          <w:tcPr>
            <w:tcW w:w="3701" w:type="dxa"/>
            <w:tcBorders>
              <w:top w:val="nil"/>
              <w:left w:val="single" w:sz="4" w:space="0" w:color="auto"/>
              <w:bottom w:val="single" w:sz="4" w:space="0" w:color="auto"/>
              <w:right w:val="single" w:sz="4" w:space="0" w:color="auto"/>
            </w:tcBorders>
            <w:shd w:val="clear" w:color="auto" w:fill="auto"/>
            <w:hideMark/>
          </w:tcPr>
          <w:p w:rsidR="00D81062" w:rsidRPr="00D54CFE" w:rsidRDefault="00D81062" w:rsidP="002816A6">
            <w:pPr>
              <w:widowControl w:val="0"/>
              <w:spacing w:after="0" w:line="240" w:lineRule="auto"/>
              <w:ind w:right="-96"/>
              <w:rPr>
                <w:rFonts w:ascii="Times New Roman" w:hAnsi="Times New Roman"/>
                <w:b/>
                <w:bCs/>
                <w:color w:val="000000"/>
              </w:rPr>
            </w:pPr>
            <w:r w:rsidRPr="00D54CFE">
              <w:rPr>
                <w:rFonts w:ascii="Times New Roman" w:hAnsi="Times New Roman"/>
                <w:b/>
                <w:bCs/>
                <w:color w:val="000000"/>
              </w:rPr>
              <w:t>Всего</w:t>
            </w:r>
          </w:p>
        </w:tc>
        <w:tc>
          <w:tcPr>
            <w:tcW w:w="995" w:type="dxa"/>
            <w:tcBorders>
              <w:top w:val="nil"/>
              <w:left w:val="nil"/>
              <w:bottom w:val="single" w:sz="4" w:space="0" w:color="auto"/>
              <w:right w:val="single" w:sz="4" w:space="0" w:color="auto"/>
            </w:tcBorders>
            <w:shd w:val="clear" w:color="auto" w:fill="auto"/>
            <w:vAlign w:val="bottom"/>
          </w:tcPr>
          <w:p w:rsidR="00D81062" w:rsidRPr="00D54CFE" w:rsidRDefault="00D81062" w:rsidP="002816A6">
            <w:pPr>
              <w:widowControl w:val="0"/>
              <w:spacing w:after="0" w:line="240" w:lineRule="auto"/>
              <w:jc w:val="right"/>
              <w:rPr>
                <w:rFonts w:ascii="Times New Roman" w:hAnsi="Times New Roman"/>
                <w:b/>
                <w:bCs/>
                <w:color w:val="000000"/>
              </w:rPr>
            </w:pPr>
            <w:r>
              <w:rPr>
                <w:rFonts w:ascii="Times New Roman" w:hAnsi="Times New Roman"/>
                <w:b/>
                <w:bCs/>
                <w:color w:val="000000"/>
              </w:rPr>
              <w:t>46 670,5</w:t>
            </w:r>
          </w:p>
        </w:tc>
        <w:tc>
          <w:tcPr>
            <w:tcW w:w="963" w:type="dxa"/>
            <w:tcBorders>
              <w:top w:val="nil"/>
              <w:left w:val="nil"/>
              <w:bottom w:val="single" w:sz="4" w:space="0" w:color="auto"/>
              <w:right w:val="single" w:sz="4" w:space="0" w:color="auto"/>
            </w:tcBorders>
            <w:shd w:val="clear" w:color="auto" w:fill="auto"/>
            <w:vAlign w:val="bottom"/>
          </w:tcPr>
          <w:p w:rsidR="00D81062" w:rsidRPr="0035231A" w:rsidRDefault="00D81062" w:rsidP="002816A6">
            <w:pPr>
              <w:widowControl w:val="0"/>
              <w:spacing w:after="0" w:line="240" w:lineRule="auto"/>
              <w:jc w:val="right"/>
              <w:rPr>
                <w:rFonts w:ascii="Times New Roman" w:hAnsi="Times New Roman"/>
                <w:b/>
                <w:iCs/>
                <w:color w:val="000000"/>
              </w:rPr>
            </w:pPr>
            <w:r>
              <w:rPr>
                <w:rFonts w:ascii="Times New Roman" w:hAnsi="Times New Roman"/>
                <w:b/>
                <w:iCs/>
                <w:color w:val="000000"/>
              </w:rPr>
              <w:t>103,5</w:t>
            </w:r>
          </w:p>
        </w:tc>
        <w:tc>
          <w:tcPr>
            <w:tcW w:w="1028" w:type="dxa"/>
            <w:tcBorders>
              <w:top w:val="nil"/>
              <w:left w:val="nil"/>
              <w:bottom w:val="single" w:sz="4" w:space="0" w:color="auto"/>
              <w:right w:val="single" w:sz="4" w:space="0" w:color="auto"/>
            </w:tcBorders>
            <w:shd w:val="clear" w:color="auto" w:fill="auto"/>
            <w:vAlign w:val="bottom"/>
          </w:tcPr>
          <w:p w:rsidR="00D81062" w:rsidRPr="0035231A" w:rsidRDefault="00D81062" w:rsidP="002816A6">
            <w:pPr>
              <w:widowControl w:val="0"/>
              <w:spacing w:after="0" w:line="240" w:lineRule="auto"/>
              <w:jc w:val="right"/>
              <w:rPr>
                <w:rFonts w:ascii="Times New Roman" w:hAnsi="Times New Roman"/>
                <w:b/>
                <w:bCs/>
                <w:color w:val="000000"/>
              </w:rPr>
            </w:pPr>
            <w:r>
              <w:rPr>
                <w:rFonts w:ascii="Times New Roman" w:hAnsi="Times New Roman"/>
                <w:b/>
                <w:bCs/>
                <w:color w:val="000000"/>
              </w:rPr>
              <w:t>11 973,0</w:t>
            </w:r>
          </w:p>
        </w:tc>
        <w:tc>
          <w:tcPr>
            <w:tcW w:w="964" w:type="dxa"/>
            <w:tcBorders>
              <w:top w:val="nil"/>
              <w:left w:val="nil"/>
              <w:bottom w:val="single" w:sz="4" w:space="0" w:color="auto"/>
              <w:right w:val="single" w:sz="4" w:space="0" w:color="auto"/>
            </w:tcBorders>
            <w:shd w:val="clear" w:color="auto" w:fill="auto"/>
            <w:vAlign w:val="bottom"/>
          </w:tcPr>
          <w:p w:rsidR="00D81062" w:rsidRPr="0035231A" w:rsidRDefault="00D81062" w:rsidP="002816A6">
            <w:pPr>
              <w:widowControl w:val="0"/>
              <w:spacing w:after="0" w:line="240" w:lineRule="auto"/>
              <w:jc w:val="right"/>
              <w:rPr>
                <w:rFonts w:ascii="Times New Roman" w:hAnsi="Times New Roman"/>
                <w:b/>
                <w:iCs/>
                <w:color w:val="000000"/>
              </w:rPr>
            </w:pPr>
            <w:r>
              <w:rPr>
                <w:rFonts w:ascii="Times New Roman" w:hAnsi="Times New Roman"/>
                <w:b/>
                <w:iCs/>
                <w:color w:val="000000"/>
              </w:rPr>
              <w:t>83,7</w:t>
            </w:r>
          </w:p>
        </w:tc>
        <w:tc>
          <w:tcPr>
            <w:tcW w:w="1031" w:type="dxa"/>
            <w:tcBorders>
              <w:top w:val="nil"/>
              <w:left w:val="nil"/>
              <w:bottom w:val="single" w:sz="4" w:space="0" w:color="auto"/>
              <w:right w:val="single" w:sz="4" w:space="0" w:color="auto"/>
            </w:tcBorders>
            <w:shd w:val="clear" w:color="auto" w:fill="auto"/>
            <w:vAlign w:val="bottom"/>
          </w:tcPr>
          <w:p w:rsidR="00D81062" w:rsidRPr="0035231A" w:rsidRDefault="00D81062" w:rsidP="002816A6">
            <w:pPr>
              <w:widowControl w:val="0"/>
              <w:spacing w:after="0" w:line="240" w:lineRule="auto"/>
              <w:jc w:val="right"/>
              <w:rPr>
                <w:rFonts w:ascii="Times New Roman" w:hAnsi="Times New Roman"/>
                <w:b/>
                <w:bCs/>
                <w:color w:val="000000"/>
              </w:rPr>
            </w:pPr>
            <w:r>
              <w:rPr>
                <w:rFonts w:ascii="Times New Roman" w:hAnsi="Times New Roman"/>
                <w:b/>
                <w:bCs/>
                <w:color w:val="000000"/>
              </w:rPr>
              <w:t>34 697,5</w:t>
            </w:r>
          </w:p>
        </w:tc>
        <w:tc>
          <w:tcPr>
            <w:tcW w:w="963" w:type="dxa"/>
            <w:tcBorders>
              <w:top w:val="nil"/>
              <w:left w:val="nil"/>
              <w:bottom w:val="single" w:sz="4" w:space="0" w:color="auto"/>
              <w:right w:val="single" w:sz="4" w:space="0" w:color="auto"/>
            </w:tcBorders>
            <w:shd w:val="clear" w:color="auto" w:fill="auto"/>
            <w:vAlign w:val="bottom"/>
          </w:tcPr>
          <w:p w:rsidR="00D81062" w:rsidRPr="0035231A" w:rsidRDefault="00D81062" w:rsidP="002816A6">
            <w:pPr>
              <w:widowControl w:val="0"/>
              <w:spacing w:after="0" w:line="240" w:lineRule="auto"/>
              <w:jc w:val="right"/>
              <w:rPr>
                <w:rFonts w:ascii="Times New Roman" w:hAnsi="Times New Roman"/>
                <w:b/>
                <w:iCs/>
                <w:color w:val="000000"/>
              </w:rPr>
            </w:pPr>
            <w:r>
              <w:rPr>
                <w:rFonts w:ascii="Times New Roman" w:hAnsi="Times New Roman"/>
                <w:b/>
                <w:iCs/>
                <w:color w:val="000000"/>
              </w:rPr>
              <w:t>112,6</w:t>
            </w:r>
          </w:p>
        </w:tc>
      </w:tr>
    </w:tbl>
    <w:p w:rsidR="002F2EE5" w:rsidRPr="002F2EE5" w:rsidRDefault="002F2EE5" w:rsidP="00D81062">
      <w:pPr>
        <w:widowControl w:val="0"/>
        <w:spacing w:after="0" w:line="240" w:lineRule="auto"/>
        <w:ind w:firstLine="426"/>
        <w:jc w:val="both"/>
        <w:rPr>
          <w:rFonts w:ascii="Times New Roman" w:hAnsi="Times New Roman"/>
          <w:szCs w:val="28"/>
        </w:rPr>
      </w:pPr>
    </w:p>
    <w:p w:rsidR="00D81062" w:rsidRPr="003879D6" w:rsidRDefault="00D81062" w:rsidP="00D81062">
      <w:pPr>
        <w:widowControl w:val="0"/>
        <w:spacing w:after="0" w:line="240" w:lineRule="auto"/>
        <w:ind w:firstLine="426"/>
        <w:jc w:val="both"/>
        <w:rPr>
          <w:rFonts w:ascii="Times New Roman" w:hAnsi="Times New Roman"/>
          <w:sz w:val="28"/>
          <w:szCs w:val="28"/>
        </w:rPr>
      </w:pPr>
      <w:r w:rsidRPr="002A549F">
        <w:rPr>
          <w:rFonts w:ascii="Times New Roman" w:hAnsi="Times New Roman"/>
          <w:sz w:val="28"/>
          <w:szCs w:val="28"/>
        </w:rPr>
        <w:t xml:space="preserve">С целью планирования </w:t>
      </w:r>
      <w:r w:rsidRPr="002A549F">
        <w:rPr>
          <w:rFonts w:ascii="Times New Roman" w:hAnsi="Times New Roman"/>
          <w:b/>
          <w:sz w:val="28"/>
          <w:szCs w:val="28"/>
        </w:rPr>
        <w:t>рационального использования, восстановления и охраны водных и рыбных ресурсов республики</w:t>
      </w:r>
      <w:r>
        <w:rPr>
          <w:rFonts w:ascii="Times New Roman" w:hAnsi="Times New Roman"/>
          <w:b/>
          <w:sz w:val="28"/>
          <w:szCs w:val="28"/>
        </w:rPr>
        <w:t xml:space="preserve"> </w:t>
      </w:r>
      <w:r>
        <w:rPr>
          <w:rFonts w:ascii="Times New Roman" w:hAnsi="Times New Roman"/>
          <w:sz w:val="28"/>
          <w:szCs w:val="28"/>
        </w:rPr>
        <w:t>на протяжении 2019 года</w:t>
      </w:r>
      <w:r w:rsidRPr="003879D6">
        <w:rPr>
          <w:rFonts w:ascii="Times New Roman" w:hAnsi="Times New Roman"/>
          <w:sz w:val="28"/>
          <w:szCs w:val="28"/>
        </w:rPr>
        <w:t xml:space="preserve"> проводил</w:t>
      </w:r>
      <w:r>
        <w:rPr>
          <w:rFonts w:ascii="Times New Roman" w:hAnsi="Times New Roman"/>
          <w:sz w:val="28"/>
          <w:szCs w:val="28"/>
        </w:rPr>
        <w:t>и</w:t>
      </w:r>
      <w:r w:rsidRPr="003879D6">
        <w:rPr>
          <w:rFonts w:ascii="Times New Roman" w:hAnsi="Times New Roman"/>
          <w:sz w:val="28"/>
          <w:szCs w:val="28"/>
        </w:rPr>
        <w:t xml:space="preserve">сь </w:t>
      </w:r>
      <w:r>
        <w:rPr>
          <w:rFonts w:ascii="Times New Roman" w:hAnsi="Times New Roman"/>
          <w:sz w:val="28"/>
          <w:szCs w:val="28"/>
        </w:rPr>
        <w:t>следующие мероприятия</w:t>
      </w:r>
      <w:r w:rsidRPr="003879D6">
        <w:rPr>
          <w:rFonts w:ascii="Times New Roman" w:hAnsi="Times New Roman"/>
          <w:sz w:val="28"/>
          <w:szCs w:val="28"/>
        </w:rPr>
        <w:t>:</w:t>
      </w:r>
    </w:p>
    <w:p w:rsidR="00D81062" w:rsidRDefault="00D81062" w:rsidP="00D81062">
      <w:pPr>
        <w:pStyle w:val="a6"/>
        <w:widowControl w:val="0"/>
        <w:numPr>
          <w:ilvl w:val="0"/>
          <w:numId w:val="11"/>
        </w:numPr>
        <w:tabs>
          <w:tab w:val="left" w:pos="284"/>
          <w:tab w:val="left" w:pos="993"/>
        </w:tabs>
        <w:spacing w:after="0" w:line="240" w:lineRule="auto"/>
        <w:ind w:left="0" w:firstLine="426"/>
        <w:jc w:val="both"/>
        <w:rPr>
          <w:rFonts w:ascii="Times New Roman" w:hAnsi="Times New Roman"/>
          <w:sz w:val="28"/>
          <w:szCs w:val="28"/>
        </w:rPr>
      </w:pPr>
      <w:r w:rsidRPr="003879D6">
        <w:rPr>
          <w:rFonts w:ascii="Times New Roman" w:hAnsi="Times New Roman"/>
          <w:sz w:val="28"/>
          <w:szCs w:val="28"/>
        </w:rPr>
        <w:t>установлен 2</w:t>
      </w:r>
      <w:r>
        <w:rPr>
          <w:rFonts w:ascii="Times New Roman" w:hAnsi="Times New Roman"/>
          <w:sz w:val="28"/>
          <w:szCs w:val="28"/>
        </w:rPr>
        <w:t>81</w:t>
      </w:r>
      <w:r w:rsidRPr="003879D6">
        <w:rPr>
          <w:rFonts w:ascii="Times New Roman" w:hAnsi="Times New Roman"/>
          <w:sz w:val="28"/>
          <w:szCs w:val="28"/>
        </w:rPr>
        <w:t xml:space="preserve"> лимит водопользования</w:t>
      </w:r>
      <w:r>
        <w:rPr>
          <w:rFonts w:ascii="Times New Roman" w:hAnsi="Times New Roman"/>
          <w:sz w:val="28"/>
          <w:szCs w:val="28"/>
        </w:rPr>
        <w:t xml:space="preserve"> (298 ед. в 2018 году);</w:t>
      </w:r>
    </w:p>
    <w:p w:rsidR="00D81062" w:rsidRPr="003879D6" w:rsidRDefault="00D81062" w:rsidP="00D81062">
      <w:pPr>
        <w:pStyle w:val="a6"/>
        <w:widowControl w:val="0"/>
        <w:numPr>
          <w:ilvl w:val="0"/>
          <w:numId w:val="11"/>
        </w:numPr>
        <w:tabs>
          <w:tab w:val="left" w:pos="284"/>
          <w:tab w:val="left" w:pos="993"/>
        </w:tabs>
        <w:spacing w:after="0" w:line="240" w:lineRule="auto"/>
        <w:ind w:left="0" w:firstLine="426"/>
        <w:jc w:val="both"/>
        <w:rPr>
          <w:rFonts w:ascii="Times New Roman" w:hAnsi="Times New Roman"/>
          <w:sz w:val="28"/>
          <w:szCs w:val="28"/>
        </w:rPr>
      </w:pPr>
      <w:r>
        <w:rPr>
          <w:rFonts w:ascii="Times New Roman" w:hAnsi="Times New Roman"/>
          <w:sz w:val="28"/>
          <w:szCs w:val="28"/>
        </w:rPr>
        <w:t>выдано</w:t>
      </w:r>
      <w:r w:rsidRPr="003879D6">
        <w:rPr>
          <w:rFonts w:ascii="Times New Roman" w:hAnsi="Times New Roman"/>
          <w:sz w:val="28"/>
          <w:szCs w:val="28"/>
        </w:rPr>
        <w:t xml:space="preserve"> разрешений на специальное водопользование по </w:t>
      </w:r>
      <w:r>
        <w:rPr>
          <w:rFonts w:ascii="Times New Roman" w:hAnsi="Times New Roman"/>
          <w:sz w:val="28"/>
          <w:szCs w:val="28"/>
        </w:rPr>
        <w:t>92</w:t>
      </w:r>
      <w:r w:rsidRPr="003879D6">
        <w:rPr>
          <w:rFonts w:ascii="Times New Roman" w:hAnsi="Times New Roman"/>
          <w:sz w:val="28"/>
          <w:szCs w:val="28"/>
        </w:rPr>
        <w:t xml:space="preserve"> объектам</w:t>
      </w:r>
      <w:r>
        <w:rPr>
          <w:rFonts w:ascii="Times New Roman" w:hAnsi="Times New Roman"/>
          <w:sz w:val="28"/>
          <w:szCs w:val="28"/>
        </w:rPr>
        <w:t xml:space="preserve"> (+10 ед. к уровню 2018 года)</w:t>
      </w:r>
      <w:r w:rsidRPr="003879D6">
        <w:rPr>
          <w:rFonts w:ascii="Times New Roman" w:hAnsi="Times New Roman"/>
          <w:sz w:val="28"/>
          <w:szCs w:val="28"/>
        </w:rPr>
        <w:t>;</w:t>
      </w:r>
    </w:p>
    <w:p w:rsidR="00D81062" w:rsidRPr="003879D6" w:rsidRDefault="00D81062" w:rsidP="00D81062">
      <w:pPr>
        <w:pStyle w:val="a6"/>
        <w:widowControl w:val="0"/>
        <w:numPr>
          <w:ilvl w:val="0"/>
          <w:numId w:val="11"/>
        </w:numPr>
        <w:tabs>
          <w:tab w:val="left" w:pos="0"/>
          <w:tab w:val="left" w:pos="284"/>
          <w:tab w:val="left" w:pos="993"/>
        </w:tabs>
        <w:spacing w:after="0" w:line="240" w:lineRule="auto"/>
        <w:ind w:left="0" w:firstLine="426"/>
        <w:jc w:val="both"/>
        <w:rPr>
          <w:rFonts w:ascii="Times New Roman" w:hAnsi="Times New Roman"/>
          <w:sz w:val="28"/>
          <w:szCs w:val="28"/>
        </w:rPr>
      </w:pPr>
      <w:r w:rsidRPr="003879D6">
        <w:rPr>
          <w:rFonts w:ascii="Times New Roman" w:hAnsi="Times New Roman"/>
          <w:sz w:val="28"/>
          <w:szCs w:val="28"/>
        </w:rPr>
        <w:t>проведен</w:t>
      </w:r>
      <w:r>
        <w:rPr>
          <w:rFonts w:ascii="Times New Roman" w:hAnsi="Times New Roman"/>
          <w:sz w:val="28"/>
          <w:szCs w:val="28"/>
        </w:rPr>
        <w:t xml:space="preserve">а </w:t>
      </w:r>
      <w:r w:rsidRPr="003879D6">
        <w:rPr>
          <w:rFonts w:ascii="Times New Roman" w:hAnsi="Times New Roman"/>
          <w:sz w:val="28"/>
          <w:szCs w:val="28"/>
        </w:rPr>
        <w:t>государственн</w:t>
      </w:r>
      <w:r>
        <w:rPr>
          <w:rFonts w:ascii="Times New Roman" w:hAnsi="Times New Roman"/>
          <w:sz w:val="28"/>
          <w:szCs w:val="28"/>
        </w:rPr>
        <w:t>ая</w:t>
      </w:r>
      <w:r w:rsidRPr="003879D6">
        <w:rPr>
          <w:rFonts w:ascii="Times New Roman" w:hAnsi="Times New Roman"/>
          <w:sz w:val="28"/>
          <w:szCs w:val="28"/>
        </w:rPr>
        <w:t xml:space="preserve"> экспертиз</w:t>
      </w:r>
      <w:r>
        <w:rPr>
          <w:rFonts w:ascii="Times New Roman" w:hAnsi="Times New Roman"/>
          <w:sz w:val="28"/>
          <w:szCs w:val="28"/>
        </w:rPr>
        <w:t xml:space="preserve">а </w:t>
      </w:r>
      <w:r w:rsidRPr="003879D6">
        <w:rPr>
          <w:rFonts w:ascii="Times New Roman" w:hAnsi="Times New Roman"/>
          <w:sz w:val="28"/>
          <w:szCs w:val="28"/>
        </w:rPr>
        <w:t xml:space="preserve">предпроектной и проектной документации на строительство и реконструкцию хозяйственных и других объектов, влияющих на состояние водных объектов по </w:t>
      </w:r>
      <w:r>
        <w:rPr>
          <w:rFonts w:ascii="Times New Roman" w:hAnsi="Times New Roman"/>
          <w:sz w:val="28"/>
          <w:szCs w:val="28"/>
        </w:rPr>
        <w:t>30</w:t>
      </w:r>
      <w:r w:rsidRPr="003879D6">
        <w:rPr>
          <w:rFonts w:ascii="Times New Roman" w:hAnsi="Times New Roman"/>
          <w:sz w:val="28"/>
          <w:szCs w:val="28"/>
        </w:rPr>
        <w:t xml:space="preserve"> объектам</w:t>
      </w:r>
      <w:r>
        <w:rPr>
          <w:rFonts w:ascii="Times New Roman" w:hAnsi="Times New Roman"/>
          <w:sz w:val="28"/>
          <w:szCs w:val="28"/>
        </w:rPr>
        <w:t xml:space="preserve"> (+18 ед.)</w:t>
      </w:r>
      <w:r w:rsidRPr="003879D6">
        <w:rPr>
          <w:rFonts w:ascii="Times New Roman" w:hAnsi="Times New Roman"/>
          <w:sz w:val="28"/>
          <w:szCs w:val="28"/>
        </w:rPr>
        <w:t>;</w:t>
      </w:r>
    </w:p>
    <w:p w:rsidR="00D81062" w:rsidRPr="003879D6" w:rsidRDefault="00D81062" w:rsidP="00D81062">
      <w:pPr>
        <w:pStyle w:val="a6"/>
        <w:widowControl w:val="0"/>
        <w:numPr>
          <w:ilvl w:val="0"/>
          <w:numId w:val="11"/>
        </w:numPr>
        <w:tabs>
          <w:tab w:val="left" w:pos="993"/>
        </w:tabs>
        <w:spacing w:after="0" w:line="240" w:lineRule="auto"/>
        <w:ind w:left="0" w:firstLine="426"/>
        <w:jc w:val="both"/>
        <w:rPr>
          <w:rFonts w:ascii="Times New Roman" w:hAnsi="Times New Roman"/>
          <w:sz w:val="28"/>
          <w:szCs w:val="28"/>
        </w:rPr>
      </w:pPr>
      <w:r w:rsidRPr="003879D6">
        <w:rPr>
          <w:rFonts w:ascii="Times New Roman" w:hAnsi="Times New Roman"/>
          <w:sz w:val="28"/>
          <w:szCs w:val="28"/>
        </w:rPr>
        <w:t>опломбирован</w:t>
      </w:r>
      <w:r>
        <w:rPr>
          <w:rFonts w:ascii="Times New Roman" w:hAnsi="Times New Roman"/>
          <w:sz w:val="28"/>
          <w:szCs w:val="28"/>
        </w:rPr>
        <w:t>ы</w:t>
      </w:r>
      <w:r w:rsidRPr="003879D6">
        <w:rPr>
          <w:rFonts w:ascii="Times New Roman" w:hAnsi="Times New Roman"/>
          <w:sz w:val="28"/>
          <w:szCs w:val="28"/>
        </w:rPr>
        <w:t xml:space="preserve"> первичны</w:t>
      </w:r>
      <w:r>
        <w:rPr>
          <w:rFonts w:ascii="Times New Roman" w:hAnsi="Times New Roman"/>
          <w:sz w:val="28"/>
          <w:szCs w:val="28"/>
        </w:rPr>
        <w:t>е</w:t>
      </w:r>
      <w:r w:rsidRPr="003879D6">
        <w:rPr>
          <w:rFonts w:ascii="Times New Roman" w:hAnsi="Times New Roman"/>
          <w:sz w:val="28"/>
          <w:szCs w:val="28"/>
        </w:rPr>
        <w:t xml:space="preserve"> прибор</w:t>
      </w:r>
      <w:r>
        <w:rPr>
          <w:rFonts w:ascii="Times New Roman" w:hAnsi="Times New Roman"/>
          <w:sz w:val="28"/>
          <w:szCs w:val="28"/>
        </w:rPr>
        <w:t>ы</w:t>
      </w:r>
      <w:r w:rsidRPr="003879D6">
        <w:rPr>
          <w:rFonts w:ascii="Times New Roman" w:hAnsi="Times New Roman"/>
          <w:sz w:val="28"/>
          <w:szCs w:val="28"/>
        </w:rPr>
        <w:t xml:space="preserve"> учета забираемой воды водопользователей на </w:t>
      </w:r>
      <w:r>
        <w:rPr>
          <w:rFonts w:ascii="Times New Roman" w:hAnsi="Times New Roman"/>
          <w:sz w:val="28"/>
          <w:szCs w:val="28"/>
        </w:rPr>
        <w:t>49</w:t>
      </w:r>
      <w:r w:rsidRPr="003879D6">
        <w:rPr>
          <w:rFonts w:ascii="Times New Roman" w:hAnsi="Times New Roman"/>
          <w:sz w:val="28"/>
          <w:szCs w:val="28"/>
        </w:rPr>
        <w:t xml:space="preserve"> объектах</w:t>
      </w:r>
      <w:r>
        <w:rPr>
          <w:rFonts w:ascii="Times New Roman" w:hAnsi="Times New Roman"/>
          <w:sz w:val="28"/>
          <w:szCs w:val="28"/>
        </w:rPr>
        <w:t xml:space="preserve"> (+2 ед.)</w:t>
      </w:r>
      <w:r w:rsidRPr="003879D6">
        <w:rPr>
          <w:rFonts w:ascii="Times New Roman" w:hAnsi="Times New Roman"/>
          <w:sz w:val="28"/>
          <w:szCs w:val="28"/>
        </w:rPr>
        <w:t>;</w:t>
      </w:r>
    </w:p>
    <w:p w:rsidR="00D81062" w:rsidRPr="006C4C63" w:rsidRDefault="00D81062" w:rsidP="00D81062">
      <w:pPr>
        <w:pStyle w:val="a6"/>
        <w:widowControl w:val="0"/>
        <w:numPr>
          <w:ilvl w:val="0"/>
          <w:numId w:val="11"/>
        </w:numPr>
        <w:tabs>
          <w:tab w:val="left" w:pos="993"/>
        </w:tabs>
        <w:spacing w:after="0" w:line="240" w:lineRule="auto"/>
        <w:ind w:left="0" w:firstLine="426"/>
        <w:jc w:val="both"/>
        <w:rPr>
          <w:rFonts w:ascii="Times New Roman" w:hAnsi="Times New Roman"/>
          <w:sz w:val="28"/>
          <w:szCs w:val="28"/>
        </w:rPr>
      </w:pPr>
      <w:r w:rsidRPr="006C4C63">
        <w:rPr>
          <w:rFonts w:ascii="Times New Roman" w:hAnsi="Times New Roman"/>
          <w:sz w:val="28"/>
          <w:szCs w:val="28"/>
        </w:rPr>
        <w:t xml:space="preserve">с целью сохранения, поддержания и увеличения рыбных запасов, </w:t>
      </w:r>
      <w:r w:rsidRPr="006C4C63">
        <w:rPr>
          <w:rFonts w:ascii="Times New Roman" w:hAnsi="Times New Roman"/>
          <w:sz w:val="28"/>
          <w:szCs w:val="28"/>
        </w:rPr>
        <w:lastRenderedPageBreak/>
        <w:t xml:space="preserve">проведены работы по зарыблению рыбохозяйственных водоемов </w:t>
      </w:r>
      <w:r>
        <w:rPr>
          <w:rFonts w:ascii="Times New Roman" w:hAnsi="Times New Roman"/>
          <w:sz w:val="28"/>
          <w:szCs w:val="28"/>
        </w:rPr>
        <w:t>р</w:t>
      </w:r>
      <w:r w:rsidRPr="006C4C63">
        <w:rPr>
          <w:rFonts w:ascii="Times New Roman" w:hAnsi="Times New Roman"/>
          <w:sz w:val="28"/>
          <w:szCs w:val="28"/>
        </w:rPr>
        <w:t>еспублики (река Днестр, проток Турунчук, Дубоссарское и Кучурганское водохранилища) разновозрастными группами промысловых видов рыб (белый и пестрый толстолобики, белый амур, карп, карась, судак, лещ, линь, тарань (плотва)) общим весом</w:t>
      </w:r>
      <w:r>
        <w:rPr>
          <w:rFonts w:ascii="Times New Roman" w:hAnsi="Times New Roman"/>
          <w:sz w:val="28"/>
          <w:szCs w:val="28"/>
        </w:rPr>
        <w:t xml:space="preserve"> </w:t>
      </w:r>
      <w:r w:rsidRPr="006C4C63">
        <w:rPr>
          <w:rFonts w:ascii="Times New Roman" w:hAnsi="Times New Roman"/>
          <w:sz w:val="28"/>
          <w:szCs w:val="28"/>
        </w:rPr>
        <w:t>39 647,1 кг</w:t>
      </w:r>
      <w:r>
        <w:rPr>
          <w:rFonts w:ascii="Times New Roman" w:hAnsi="Times New Roman"/>
          <w:sz w:val="28"/>
          <w:szCs w:val="28"/>
        </w:rPr>
        <w:t xml:space="preserve"> (+2 893,9 кг).</w:t>
      </w:r>
    </w:p>
    <w:p w:rsidR="00D81062" w:rsidRDefault="00D81062" w:rsidP="00D81062">
      <w:pPr>
        <w:widowControl w:val="0"/>
        <w:tabs>
          <w:tab w:val="left" w:pos="1134"/>
        </w:tabs>
        <w:spacing w:after="0" w:line="240" w:lineRule="auto"/>
        <w:ind w:firstLine="426"/>
        <w:jc w:val="both"/>
        <w:rPr>
          <w:rFonts w:ascii="Times New Roman" w:hAnsi="Times New Roman"/>
          <w:sz w:val="28"/>
          <w:szCs w:val="28"/>
        </w:rPr>
      </w:pPr>
      <w:r>
        <w:rPr>
          <w:rFonts w:ascii="Times New Roman" w:hAnsi="Times New Roman"/>
          <w:sz w:val="28"/>
          <w:szCs w:val="28"/>
        </w:rPr>
        <w:t xml:space="preserve">В 2019 году </w:t>
      </w:r>
      <w:r w:rsidRPr="00EE0D0E">
        <w:rPr>
          <w:rFonts w:ascii="Times New Roman" w:hAnsi="Times New Roman"/>
          <w:sz w:val="28"/>
          <w:szCs w:val="28"/>
        </w:rPr>
        <w:t xml:space="preserve">от выдачи разрешений для осуществления промыслового рыболовства, любительского и спортивного рыболовства с плавсредств, подводной охоты </w:t>
      </w:r>
      <w:r>
        <w:rPr>
          <w:rFonts w:ascii="Times New Roman" w:hAnsi="Times New Roman"/>
          <w:sz w:val="28"/>
          <w:szCs w:val="28"/>
        </w:rPr>
        <w:t xml:space="preserve">в </w:t>
      </w:r>
      <w:r w:rsidRPr="00EE0D0E">
        <w:rPr>
          <w:rFonts w:ascii="Times New Roman" w:hAnsi="Times New Roman"/>
          <w:sz w:val="28"/>
          <w:szCs w:val="28"/>
        </w:rPr>
        <w:t>Республиканский целевой бюджетный экологический фонд перечислено свыше 92,7 тыс</w:t>
      </w:r>
      <w:r>
        <w:rPr>
          <w:rFonts w:ascii="Times New Roman" w:hAnsi="Times New Roman"/>
          <w:sz w:val="28"/>
          <w:szCs w:val="28"/>
        </w:rPr>
        <w:t>.</w:t>
      </w:r>
      <w:r w:rsidRPr="00EE0D0E">
        <w:rPr>
          <w:rFonts w:ascii="Times New Roman" w:hAnsi="Times New Roman"/>
          <w:sz w:val="28"/>
          <w:szCs w:val="28"/>
        </w:rPr>
        <w:t xml:space="preserve"> руб</w:t>
      </w:r>
      <w:r>
        <w:rPr>
          <w:rFonts w:ascii="Times New Roman" w:hAnsi="Times New Roman"/>
          <w:sz w:val="28"/>
          <w:szCs w:val="28"/>
        </w:rPr>
        <w:t>., что на 52,7% превышает уровень предшествующего</w:t>
      </w:r>
      <w:r w:rsidRPr="003879D6">
        <w:rPr>
          <w:rFonts w:ascii="Times New Roman" w:hAnsi="Times New Roman"/>
          <w:sz w:val="28"/>
          <w:szCs w:val="28"/>
        </w:rPr>
        <w:t xml:space="preserve"> год</w:t>
      </w:r>
      <w:r>
        <w:rPr>
          <w:rFonts w:ascii="Times New Roman" w:hAnsi="Times New Roman"/>
          <w:sz w:val="28"/>
          <w:szCs w:val="28"/>
        </w:rPr>
        <w:t>а</w:t>
      </w:r>
      <w:r w:rsidRPr="003879D6">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По итогам </w:t>
      </w:r>
      <w:r w:rsidRPr="00C975FF">
        <w:rPr>
          <w:rFonts w:ascii="Times New Roman" w:hAnsi="Times New Roman"/>
          <w:sz w:val="28"/>
          <w:szCs w:val="28"/>
        </w:rPr>
        <w:t>201</w:t>
      </w:r>
      <w:r>
        <w:rPr>
          <w:rFonts w:ascii="Times New Roman" w:hAnsi="Times New Roman"/>
          <w:sz w:val="28"/>
          <w:szCs w:val="28"/>
        </w:rPr>
        <w:t>9</w:t>
      </w:r>
      <w:r w:rsidRPr="00C975FF">
        <w:rPr>
          <w:rFonts w:ascii="Times New Roman" w:hAnsi="Times New Roman"/>
          <w:sz w:val="28"/>
          <w:szCs w:val="28"/>
        </w:rPr>
        <w:t xml:space="preserve"> год</w:t>
      </w:r>
      <w:r>
        <w:rPr>
          <w:rFonts w:ascii="Times New Roman" w:hAnsi="Times New Roman"/>
          <w:sz w:val="28"/>
          <w:szCs w:val="28"/>
        </w:rPr>
        <w:t>а</w:t>
      </w:r>
      <w:r w:rsidRPr="00C975FF">
        <w:rPr>
          <w:rFonts w:ascii="Times New Roman" w:hAnsi="Times New Roman"/>
          <w:b/>
          <w:sz w:val="28"/>
          <w:szCs w:val="28"/>
        </w:rPr>
        <w:t xml:space="preserve"> в</w:t>
      </w:r>
      <w:r>
        <w:rPr>
          <w:rFonts w:ascii="Times New Roman" w:hAnsi="Times New Roman"/>
          <w:b/>
          <w:sz w:val="28"/>
          <w:szCs w:val="28"/>
        </w:rPr>
        <w:t xml:space="preserve"> </w:t>
      </w:r>
      <w:r w:rsidRPr="00C975FF">
        <w:rPr>
          <w:rFonts w:ascii="Times New Roman" w:hAnsi="Times New Roman"/>
          <w:b/>
          <w:sz w:val="28"/>
          <w:szCs w:val="28"/>
        </w:rPr>
        <w:t>области недропользования</w:t>
      </w:r>
      <w:r w:rsidRPr="00BC3D6E">
        <w:rPr>
          <w:rFonts w:ascii="Times New Roman" w:hAnsi="Times New Roman"/>
          <w:b/>
          <w:sz w:val="28"/>
          <w:szCs w:val="28"/>
        </w:rPr>
        <w:t xml:space="preserve"> и </w:t>
      </w:r>
      <w:r w:rsidRPr="00C975FF">
        <w:rPr>
          <w:rFonts w:ascii="Times New Roman" w:hAnsi="Times New Roman"/>
          <w:b/>
          <w:sz w:val="28"/>
          <w:szCs w:val="28"/>
        </w:rPr>
        <w:t>геологии</w:t>
      </w:r>
      <w:r>
        <w:rPr>
          <w:rFonts w:ascii="Times New Roman" w:hAnsi="Times New Roman"/>
          <w:b/>
          <w:sz w:val="28"/>
          <w:szCs w:val="28"/>
        </w:rPr>
        <w:t xml:space="preserve">, </w:t>
      </w:r>
      <w:r>
        <w:rPr>
          <w:rFonts w:ascii="Times New Roman" w:hAnsi="Times New Roman"/>
          <w:sz w:val="28"/>
          <w:szCs w:val="28"/>
        </w:rPr>
        <w:t xml:space="preserve">согласно </w:t>
      </w:r>
      <w:r w:rsidRPr="003879D6">
        <w:rPr>
          <w:rFonts w:ascii="Times New Roman" w:hAnsi="Times New Roman"/>
          <w:sz w:val="28"/>
          <w:szCs w:val="28"/>
        </w:rPr>
        <w:t>данным сводного отчетного баланса запасов полезных ископаемых</w:t>
      </w:r>
      <w:r>
        <w:rPr>
          <w:rFonts w:ascii="Times New Roman" w:hAnsi="Times New Roman"/>
          <w:sz w:val="28"/>
          <w:szCs w:val="28"/>
        </w:rPr>
        <w:t>,</w:t>
      </w:r>
      <w:r w:rsidRPr="003879D6">
        <w:rPr>
          <w:rFonts w:ascii="Times New Roman" w:hAnsi="Times New Roman"/>
          <w:sz w:val="28"/>
          <w:szCs w:val="28"/>
        </w:rPr>
        <w:t xml:space="preserve"> в республике зарегистрировано 8</w:t>
      </w:r>
      <w:r>
        <w:rPr>
          <w:rFonts w:ascii="Times New Roman" w:hAnsi="Times New Roman"/>
          <w:sz w:val="28"/>
          <w:szCs w:val="28"/>
        </w:rPr>
        <w:t>9</w:t>
      </w:r>
      <w:r w:rsidRPr="003879D6">
        <w:rPr>
          <w:rFonts w:ascii="Times New Roman" w:hAnsi="Times New Roman"/>
          <w:sz w:val="28"/>
          <w:szCs w:val="28"/>
        </w:rPr>
        <w:t xml:space="preserve"> месторождений, из </w:t>
      </w:r>
      <w:r>
        <w:rPr>
          <w:rFonts w:ascii="Times New Roman" w:hAnsi="Times New Roman"/>
          <w:sz w:val="28"/>
          <w:szCs w:val="28"/>
        </w:rPr>
        <w:t>них</w:t>
      </w:r>
      <w:r w:rsidRPr="003879D6">
        <w:rPr>
          <w:rFonts w:ascii="Times New Roman" w:hAnsi="Times New Roman"/>
          <w:sz w:val="28"/>
          <w:szCs w:val="28"/>
        </w:rPr>
        <w:t xml:space="preserve">: 11 </w:t>
      </w:r>
      <w:r>
        <w:rPr>
          <w:rFonts w:ascii="Times New Roman" w:hAnsi="Times New Roman"/>
          <w:sz w:val="28"/>
          <w:szCs w:val="28"/>
        </w:rPr>
        <w:t>–</w:t>
      </w:r>
      <w:r w:rsidRPr="003879D6">
        <w:rPr>
          <w:rFonts w:ascii="Times New Roman" w:hAnsi="Times New Roman"/>
          <w:sz w:val="28"/>
          <w:szCs w:val="28"/>
        </w:rPr>
        <w:t xml:space="preserve"> пильного известняка, 6</w:t>
      </w:r>
      <w:r>
        <w:rPr>
          <w:rFonts w:ascii="Times New Roman" w:hAnsi="Times New Roman"/>
          <w:sz w:val="28"/>
          <w:szCs w:val="28"/>
        </w:rPr>
        <w:t xml:space="preserve"> </w:t>
      </w:r>
      <w:r w:rsidRPr="003879D6">
        <w:rPr>
          <w:rFonts w:ascii="Times New Roman" w:hAnsi="Times New Roman"/>
          <w:sz w:val="28"/>
          <w:szCs w:val="28"/>
        </w:rPr>
        <w:t>–</w:t>
      </w:r>
      <w:r>
        <w:rPr>
          <w:rFonts w:ascii="Times New Roman" w:hAnsi="Times New Roman"/>
          <w:sz w:val="28"/>
          <w:szCs w:val="28"/>
        </w:rPr>
        <w:t xml:space="preserve"> </w:t>
      </w:r>
      <w:r w:rsidRPr="003879D6">
        <w:rPr>
          <w:rFonts w:ascii="Times New Roman" w:hAnsi="Times New Roman"/>
          <w:sz w:val="28"/>
          <w:szCs w:val="28"/>
        </w:rPr>
        <w:t>известняка на бут и щебень, 1 – известняка для сахарного сырья и производства извести, 6 – цементного сырья, 6 – кремнеземистых пород, 4</w:t>
      </w:r>
      <w:r>
        <w:rPr>
          <w:rFonts w:ascii="Times New Roman" w:hAnsi="Times New Roman"/>
          <w:sz w:val="28"/>
          <w:szCs w:val="28"/>
        </w:rPr>
        <w:t xml:space="preserve">3 </w:t>
      </w:r>
      <w:r w:rsidRPr="003879D6">
        <w:rPr>
          <w:rFonts w:ascii="Times New Roman" w:hAnsi="Times New Roman"/>
          <w:sz w:val="28"/>
          <w:szCs w:val="28"/>
        </w:rPr>
        <w:t>– песчано-гравийных пород, 14 – кирпично-черепичного сырья, 1 – стекольных песков, 1 – песков-отощителей.</w:t>
      </w:r>
    </w:p>
    <w:p w:rsidR="00D81062" w:rsidRDefault="00D81062" w:rsidP="00D81062">
      <w:pPr>
        <w:widowControl w:val="0"/>
        <w:spacing w:after="0" w:line="240" w:lineRule="auto"/>
        <w:ind w:firstLine="426"/>
        <w:jc w:val="both"/>
        <w:rPr>
          <w:rFonts w:ascii="Times New Roman" w:hAnsi="Times New Roman"/>
          <w:sz w:val="28"/>
          <w:szCs w:val="28"/>
        </w:rPr>
      </w:pPr>
      <w:r w:rsidRPr="00677466">
        <w:rPr>
          <w:rFonts w:ascii="Times New Roman" w:hAnsi="Times New Roman"/>
          <w:sz w:val="28"/>
          <w:szCs w:val="28"/>
        </w:rPr>
        <w:t>В 2019 году в эксплуатацию введены два месторождения песчано-гравийных пород: Парканское-II и Тея-Токмазейское.</w:t>
      </w:r>
      <w:r>
        <w:rPr>
          <w:rFonts w:ascii="Times New Roman" w:hAnsi="Times New Roman"/>
          <w:sz w:val="28"/>
          <w:szCs w:val="28"/>
        </w:rPr>
        <w:t xml:space="preserve"> Также </w:t>
      </w:r>
      <w:r w:rsidRPr="00677466">
        <w:rPr>
          <w:rFonts w:ascii="Times New Roman" w:hAnsi="Times New Roman"/>
          <w:sz w:val="28"/>
          <w:szCs w:val="28"/>
        </w:rPr>
        <w:t>разрабатыва</w:t>
      </w:r>
      <w:r>
        <w:rPr>
          <w:rFonts w:ascii="Times New Roman" w:hAnsi="Times New Roman"/>
          <w:sz w:val="28"/>
          <w:szCs w:val="28"/>
        </w:rPr>
        <w:t>ю</w:t>
      </w:r>
      <w:r w:rsidRPr="00677466">
        <w:rPr>
          <w:rFonts w:ascii="Times New Roman" w:hAnsi="Times New Roman"/>
          <w:sz w:val="28"/>
          <w:szCs w:val="28"/>
        </w:rPr>
        <w:t>тся 28 месторождений полезных ископаемых, из них 3 – пильных известняков, 1</w:t>
      </w:r>
      <w:r>
        <w:rPr>
          <w:rFonts w:ascii="Times New Roman" w:hAnsi="Times New Roman"/>
          <w:sz w:val="28"/>
          <w:szCs w:val="28"/>
        </w:rPr>
        <w:t xml:space="preserve"> –</w:t>
      </w:r>
      <w:r w:rsidRPr="00677466">
        <w:rPr>
          <w:rFonts w:ascii="Times New Roman" w:hAnsi="Times New Roman"/>
          <w:sz w:val="28"/>
          <w:szCs w:val="28"/>
        </w:rPr>
        <w:t xml:space="preserve"> цементного сырья, 24 – песчано-гравийных пород</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отчетном периоде динамика д</w:t>
      </w:r>
      <w:r w:rsidRPr="000F535F">
        <w:rPr>
          <w:rFonts w:ascii="Times New Roman" w:hAnsi="Times New Roman"/>
          <w:sz w:val="28"/>
          <w:szCs w:val="28"/>
        </w:rPr>
        <w:t>обыч</w:t>
      </w:r>
      <w:r>
        <w:rPr>
          <w:rFonts w:ascii="Times New Roman" w:hAnsi="Times New Roman"/>
          <w:sz w:val="28"/>
          <w:szCs w:val="28"/>
        </w:rPr>
        <w:t>и</w:t>
      </w:r>
      <w:r w:rsidRPr="000F535F">
        <w:rPr>
          <w:rFonts w:ascii="Times New Roman" w:hAnsi="Times New Roman"/>
          <w:sz w:val="28"/>
          <w:szCs w:val="28"/>
        </w:rPr>
        <w:t xml:space="preserve"> и производств</w:t>
      </w:r>
      <w:r>
        <w:rPr>
          <w:rFonts w:ascii="Times New Roman" w:hAnsi="Times New Roman"/>
          <w:sz w:val="28"/>
          <w:szCs w:val="28"/>
        </w:rPr>
        <w:t>а</w:t>
      </w:r>
      <w:r w:rsidRPr="000F535F">
        <w:rPr>
          <w:rFonts w:ascii="Times New Roman" w:hAnsi="Times New Roman"/>
          <w:sz w:val="28"/>
          <w:szCs w:val="28"/>
        </w:rPr>
        <w:t xml:space="preserve"> нерудных строительных материалов в сравнении с показателями 201</w:t>
      </w:r>
      <w:r>
        <w:rPr>
          <w:rFonts w:ascii="Times New Roman" w:hAnsi="Times New Roman"/>
          <w:sz w:val="28"/>
          <w:szCs w:val="28"/>
        </w:rPr>
        <w:t>8 </w:t>
      </w:r>
      <w:r w:rsidRPr="000F535F">
        <w:rPr>
          <w:rFonts w:ascii="Times New Roman" w:hAnsi="Times New Roman"/>
          <w:sz w:val="28"/>
          <w:szCs w:val="28"/>
        </w:rPr>
        <w:t xml:space="preserve">года </w:t>
      </w:r>
      <w:r>
        <w:rPr>
          <w:rFonts w:ascii="Times New Roman" w:hAnsi="Times New Roman"/>
          <w:sz w:val="28"/>
          <w:szCs w:val="28"/>
        </w:rPr>
        <w:t>характеризовалась наращиванием объемов по большинству п</w:t>
      </w:r>
      <w:r w:rsidRPr="0086337A">
        <w:rPr>
          <w:rFonts w:ascii="Times New Roman" w:hAnsi="Times New Roman"/>
          <w:sz w:val="28"/>
          <w:szCs w:val="28"/>
        </w:rPr>
        <w:t>олезны</w:t>
      </w:r>
      <w:r>
        <w:rPr>
          <w:rFonts w:ascii="Times New Roman" w:hAnsi="Times New Roman"/>
          <w:sz w:val="28"/>
          <w:szCs w:val="28"/>
        </w:rPr>
        <w:t xml:space="preserve">х ископаемых (табл. 13), в результате чего платежи за пользование недрами и отчисления на воспроизводство минерально-сырьевой базы превысили уровень годичной давности на 23,9%, составив </w:t>
      </w:r>
      <w:r w:rsidRPr="00CF7969">
        <w:rPr>
          <w:rFonts w:ascii="Times New Roman" w:hAnsi="Times New Roman"/>
          <w:sz w:val="28"/>
          <w:szCs w:val="28"/>
        </w:rPr>
        <w:t>26</w:t>
      </w:r>
      <w:r>
        <w:rPr>
          <w:rFonts w:ascii="Times New Roman" w:hAnsi="Times New Roman"/>
          <w:sz w:val="28"/>
          <w:szCs w:val="28"/>
        </w:rPr>
        <w:t> </w:t>
      </w:r>
      <w:r w:rsidRPr="00CF7969">
        <w:rPr>
          <w:rFonts w:ascii="Times New Roman" w:hAnsi="Times New Roman"/>
          <w:sz w:val="28"/>
          <w:szCs w:val="28"/>
        </w:rPr>
        <w:t xml:space="preserve">564,3 </w:t>
      </w:r>
      <w:r>
        <w:rPr>
          <w:rFonts w:ascii="Times New Roman" w:hAnsi="Times New Roman"/>
          <w:sz w:val="28"/>
          <w:szCs w:val="28"/>
        </w:rPr>
        <w:t xml:space="preserve">тыс. руб. </w:t>
      </w:r>
    </w:p>
    <w:p w:rsidR="00D81062" w:rsidRPr="00DC53AF" w:rsidRDefault="00D81062" w:rsidP="00D81062">
      <w:pPr>
        <w:widowControl w:val="0"/>
        <w:spacing w:after="0" w:line="240" w:lineRule="auto"/>
        <w:ind w:firstLine="709"/>
        <w:jc w:val="right"/>
        <w:rPr>
          <w:rFonts w:ascii="Times New Roman" w:hAnsi="Times New Roman"/>
          <w:i/>
          <w:sz w:val="28"/>
          <w:szCs w:val="28"/>
        </w:rPr>
      </w:pPr>
      <w:r w:rsidRPr="00DC53AF">
        <w:rPr>
          <w:rFonts w:ascii="Times New Roman" w:hAnsi="Times New Roman"/>
          <w:i/>
          <w:sz w:val="28"/>
          <w:szCs w:val="28"/>
        </w:rPr>
        <w:t>Таблица 13</w:t>
      </w:r>
    </w:p>
    <w:p w:rsidR="00D81062" w:rsidRPr="000F535F" w:rsidRDefault="00D81062" w:rsidP="00D81062">
      <w:pPr>
        <w:widowControl w:val="0"/>
        <w:spacing w:after="0" w:line="240" w:lineRule="auto"/>
        <w:ind w:firstLine="709"/>
        <w:jc w:val="center"/>
        <w:rPr>
          <w:rFonts w:ascii="Times New Roman" w:hAnsi="Times New Roman"/>
          <w:b/>
          <w:sz w:val="28"/>
          <w:szCs w:val="28"/>
        </w:rPr>
      </w:pPr>
      <w:r w:rsidRPr="000F535F">
        <w:rPr>
          <w:rFonts w:ascii="Times New Roman" w:hAnsi="Times New Roman"/>
          <w:b/>
          <w:sz w:val="28"/>
          <w:szCs w:val="28"/>
        </w:rPr>
        <w:t>Динамика добычи полезных ископаемых за 201</w:t>
      </w:r>
      <w:r>
        <w:rPr>
          <w:rFonts w:ascii="Times New Roman" w:hAnsi="Times New Roman"/>
          <w:b/>
          <w:sz w:val="28"/>
          <w:szCs w:val="28"/>
        </w:rPr>
        <w:t>8</w:t>
      </w:r>
      <w:r w:rsidRPr="000F535F">
        <w:rPr>
          <w:rFonts w:ascii="Times New Roman" w:hAnsi="Times New Roman"/>
          <w:b/>
          <w:sz w:val="28"/>
          <w:szCs w:val="28"/>
        </w:rPr>
        <w:t>-201</w:t>
      </w:r>
      <w:r>
        <w:rPr>
          <w:rFonts w:ascii="Times New Roman" w:hAnsi="Times New Roman"/>
          <w:b/>
          <w:sz w:val="28"/>
          <w:szCs w:val="28"/>
        </w:rPr>
        <w:t>9</w:t>
      </w:r>
      <w:r w:rsidRPr="000F535F">
        <w:rPr>
          <w:rFonts w:ascii="Times New Roman" w:hAnsi="Times New Roman"/>
          <w:b/>
          <w:sz w:val="28"/>
          <w:szCs w:val="28"/>
        </w:rPr>
        <w:t xml:space="preserve"> г</w:t>
      </w:r>
      <w:r>
        <w:rPr>
          <w:rFonts w:ascii="Times New Roman" w:hAnsi="Times New Roman"/>
          <w:b/>
          <w:sz w:val="28"/>
          <w:szCs w:val="28"/>
        </w:rPr>
        <w:t>оды</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923"/>
        <w:gridCol w:w="1818"/>
        <w:gridCol w:w="1843"/>
        <w:gridCol w:w="1621"/>
      </w:tblGrid>
      <w:tr w:rsidR="00D81062" w:rsidRPr="000F535F" w:rsidTr="002816A6">
        <w:tc>
          <w:tcPr>
            <w:tcW w:w="3261" w:type="dxa"/>
            <w:shd w:val="clear" w:color="auto" w:fill="D9D9D9" w:themeFill="background1" w:themeFillShade="D9"/>
            <w:vAlign w:val="center"/>
          </w:tcPr>
          <w:p w:rsidR="00D81062" w:rsidRPr="000F535F" w:rsidRDefault="00D81062" w:rsidP="002816A6">
            <w:pPr>
              <w:widowControl w:val="0"/>
              <w:spacing w:after="0" w:line="240" w:lineRule="auto"/>
              <w:ind w:left="-108"/>
              <w:jc w:val="center"/>
              <w:rPr>
                <w:rFonts w:ascii="Times New Roman" w:hAnsi="Times New Roman"/>
                <w:b/>
                <w:sz w:val="24"/>
                <w:szCs w:val="24"/>
              </w:rPr>
            </w:pPr>
            <w:r w:rsidRPr="000F535F">
              <w:rPr>
                <w:rFonts w:ascii="Times New Roman" w:hAnsi="Times New Roman"/>
                <w:b/>
                <w:sz w:val="24"/>
                <w:szCs w:val="24"/>
              </w:rPr>
              <w:t>Полезные ископаемые</w:t>
            </w:r>
          </w:p>
        </w:tc>
        <w:tc>
          <w:tcPr>
            <w:tcW w:w="923" w:type="dxa"/>
            <w:shd w:val="clear" w:color="auto" w:fill="D9D9D9" w:themeFill="background1" w:themeFillShade="D9"/>
            <w:vAlign w:val="center"/>
          </w:tcPr>
          <w:p w:rsidR="00D81062" w:rsidRPr="000F535F" w:rsidRDefault="00D81062" w:rsidP="002816A6">
            <w:pPr>
              <w:widowControl w:val="0"/>
              <w:spacing w:after="0" w:line="240" w:lineRule="auto"/>
              <w:ind w:left="-250" w:right="-177"/>
              <w:jc w:val="center"/>
              <w:rPr>
                <w:rFonts w:ascii="Times New Roman" w:hAnsi="Times New Roman"/>
                <w:b/>
                <w:sz w:val="24"/>
                <w:szCs w:val="24"/>
              </w:rPr>
            </w:pPr>
            <w:r>
              <w:rPr>
                <w:rFonts w:ascii="Times New Roman" w:hAnsi="Times New Roman"/>
                <w:b/>
                <w:sz w:val="24"/>
                <w:szCs w:val="24"/>
              </w:rPr>
              <w:t>е</w:t>
            </w:r>
            <w:r w:rsidRPr="000F535F">
              <w:rPr>
                <w:rFonts w:ascii="Times New Roman" w:hAnsi="Times New Roman"/>
                <w:b/>
                <w:sz w:val="24"/>
                <w:szCs w:val="24"/>
              </w:rPr>
              <w:t>д. изм.</w:t>
            </w:r>
          </w:p>
        </w:tc>
        <w:tc>
          <w:tcPr>
            <w:tcW w:w="1818" w:type="dxa"/>
            <w:shd w:val="clear" w:color="auto" w:fill="D9D9D9" w:themeFill="background1" w:themeFillShade="D9"/>
            <w:vAlign w:val="center"/>
          </w:tcPr>
          <w:p w:rsidR="00D81062" w:rsidRPr="000F535F" w:rsidRDefault="00D81062" w:rsidP="002816A6">
            <w:pPr>
              <w:widowControl w:val="0"/>
              <w:spacing w:after="0" w:line="240" w:lineRule="auto"/>
              <w:ind w:firstLine="5"/>
              <w:jc w:val="center"/>
              <w:rPr>
                <w:rFonts w:ascii="Times New Roman" w:hAnsi="Times New Roman"/>
                <w:b/>
                <w:sz w:val="24"/>
                <w:szCs w:val="24"/>
              </w:rPr>
            </w:pPr>
            <w:r w:rsidRPr="000F535F">
              <w:rPr>
                <w:rFonts w:ascii="Times New Roman" w:hAnsi="Times New Roman"/>
                <w:b/>
                <w:sz w:val="24"/>
                <w:szCs w:val="24"/>
              </w:rPr>
              <w:t xml:space="preserve">2018 год </w:t>
            </w:r>
          </w:p>
        </w:tc>
        <w:tc>
          <w:tcPr>
            <w:tcW w:w="1843" w:type="dxa"/>
            <w:shd w:val="clear" w:color="auto" w:fill="D9D9D9" w:themeFill="background1" w:themeFillShade="D9"/>
            <w:vAlign w:val="center"/>
          </w:tcPr>
          <w:p w:rsidR="00D81062" w:rsidRPr="000F535F" w:rsidRDefault="00D81062" w:rsidP="002816A6">
            <w:pPr>
              <w:widowControl w:val="0"/>
              <w:spacing w:after="0" w:line="240" w:lineRule="auto"/>
              <w:ind w:firstLine="5"/>
              <w:jc w:val="center"/>
              <w:rPr>
                <w:rFonts w:ascii="Times New Roman" w:hAnsi="Times New Roman"/>
                <w:b/>
                <w:sz w:val="24"/>
                <w:szCs w:val="24"/>
              </w:rPr>
            </w:pPr>
            <w:r>
              <w:rPr>
                <w:rFonts w:ascii="Times New Roman" w:hAnsi="Times New Roman"/>
                <w:b/>
                <w:sz w:val="24"/>
                <w:szCs w:val="24"/>
              </w:rPr>
              <w:t>2019 год</w:t>
            </w:r>
          </w:p>
        </w:tc>
        <w:tc>
          <w:tcPr>
            <w:tcW w:w="1621" w:type="dxa"/>
            <w:shd w:val="clear" w:color="auto" w:fill="D9D9D9" w:themeFill="background1" w:themeFillShade="D9"/>
          </w:tcPr>
          <w:p w:rsidR="00D81062" w:rsidRPr="000F535F" w:rsidRDefault="00D81062" w:rsidP="002816A6">
            <w:pPr>
              <w:widowControl w:val="0"/>
              <w:spacing w:after="0" w:line="240" w:lineRule="auto"/>
              <w:ind w:left="-156" w:right="-140"/>
              <w:jc w:val="center"/>
              <w:rPr>
                <w:rFonts w:ascii="Times New Roman" w:hAnsi="Times New Roman"/>
                <w:b/>
                <w:sz w:val="24"/>
                <w:szCs w:val="24"/>
              </w:rPr>
            </w:pPr>
            <w:r w:rsidRPr="000F535F">
              <w:rPr>
                <w:rFonts w:ascii="Times New Roman" w:hAnsi="Times New Roman"/>
                <w:b/>
                <w:sz w:val="24"/>
                <w:szCs w:val="24"/>
              </w:rPr>
              <w:t>Темп роста, %</w:t>
            </w:r>
          </w:p>
        </w:tc>
      </w:tr>
      <w:tr w:rsidR="00D81062" w:rsidRPr="000F535F" w:rsidTr="002816A6">
        <w:trPr>
          <w:trHeight w:val="223"/>
        </w:trPr>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0F535F">
              <w:rPr>
                <w:rFonts w:ascii="Times New Roman" w:hAnsi="Times New Roman"/>
                <w:sz w:val="24"/>
                <w:szCs w:val="24"/>
              </w:rPr>
              <w:t>ПГС</w:t>
            </w:r>
          </w:p>
        </w:tc>
        <w:tc>
          <w:tcPr>
            <w:tcW w:w="923" w:type="dxa"/>
            <w:vAlign w:val="center"/>
          </w:tcPr>
          <w:p w:rsidR="00D81062" w:rsidRPr="000F535F" w:rsidRDefault="00D81062" w:rsidP="002816A6">
            <w:pPr>
              <w:widowControl w:val="0"/>
              <w:spacing w:after="0" w:line="240" w:lineRule="auto"/>
              <w:ind w:left="-85" w:right="-108"/>
              <w:jc w:val="center"/>
              <w:rPr>
                <w:sz w:val="24"/>
                <w:szCs w:val="24"/>
              </w:rPr>
            </w:pPr>
            <w:r w:rsidRPr="000F535F">
              <w:rPr>
                <w:rFonts w:ascii="Times New Roman" w:hAnsi="Times New Roman"/>
                <w:sz w:val="24"/>
                <w:szCs w:val="24"/>
              </w:rPr>
              <w:t>м</w:t>
            </w:r>
            <w:r w:rsidRPr="000F535F">
              <w:rPr>
                <w:rFonts w:ascii="Times New Roman" w:hAnsi="Times New Roman"/>
                <w:sz w:val="24"/>
                <w:szCs w:val="24"/>
                <w:vertAlign w:val="superscript"/>
              </w:rPr>
              <w:t>3</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532 108,0</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792 671,3</w:t>
            </w:r>
          </w:p>
        </w:tc>
        <w:tc>
          <w:tcPr>
            <w:tcW w:w="1621" w:type="dxa"/>
          </w:tcPr>
          <w:p w:rsidR="00D81062" w:rsidRPr="007F6640" w:rsidRDefault="00D81062" w:rsidP="002816A6">
            <w:pPr>
              <w:widowControl w:val="0"/>
              <w:spacing w:after="0" w:line="240" w:lineRule="auto"/>
              <w:ind w:right="224"/>
              <w:jc w:val="right"/>
              <w:rPr>
                <w:rFonts w:ascii="Times New Roman" w:hAnsi="Times New Roman"/>
                <w:sz w:val="24"/>
                <w:szCs w:val="24"/>
              </w:rPr>
            </w:pPr>
            <w:r w:rsidRPr="007F6640">
              <w:rPr>
                <w:rFonts w:ascii="Times New Roman" w:hAnsi="Times New Roman"/>
                <w:sz w:val="24"/>
                <w:szCs w:val="24"/>
              </w:rPr>
              <w:t>149,0</w:t>
            </w:r>
          </w:p>
        </w:tc>
      </w:tr>
      <w:tr w:rsidR="00D81062" w:rsidRPr="000F535F" w:rsidTr="002816A6">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0F535F">
              <w:rPr>
                <w:rFonts w:ascii="Times New Roman" w:hAnsi="Times New Roman"/>
                <w:sz w:val="24"/>
                <w:szCs w:val="24"/>
              </w:rPr>
              <w:t>Пильный известняк</w:t>
            </w:r>
          </w:p>
        </w:tc>
        <w:tc>
          <w:tcPr>
            <w:tcW w:w="923" w:type="dxa"/>
            <w:vAlign w:val="center"/>
          </w:tcPr>
          <w:p w:rsidR="00D81062" w:rsidRPr="000F535F" w:rsidRDefault="00D81062" w:rsidP="002816A6">
            <w:pPr>
              <w:widowControl w:val="0"/>
              <w:spacing w:after="0" w:line="240" w:lineRule="auto"/>
              <w:ind w:left="-85" w:right="-108"/>
              <w:jc w:val="center"/>
              <w:rPr>
                <w:sz w:val="24"/>
                <w:szCs w:val="24"/>
              </w:rPr>
            </w:pPr>
            <w:r w:rsidRPr="000F535F">
              <w:rPr>
                <w:rFonts w:ascii="Times New Roman" w:hAnsi="Times New Roman"/>
                <w:sz w:val="24"/>
                <w:szCs w:val="24"/>
              </w:rPr>
              <w:t>м</w:t>
            </w:r>
            <w:r w:rsidRPr="000F535F">
              <w:rPr>
                <w:rFonts w:ascii="Times New Roman" w:hAnsi="Times New Roman"/>
                <w:sz w:val="24"/>
                <w:szCs w:val="24"/>
                <w:vertAlign w:val="superscript"/>
              </w:rPr>
              <w:t>3</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9 000,0</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9 595,5</w:t>
            </w:r>
          </w:p>
        </w:tc>
        <w:tc>
          <w:tcPr>
            <w:tcW w:w="1621" w:type="dxa"/>
          </w:tcPr>
          <w:p w:rsidR="00D81062" w:rsidRPr="007F6640" w:rsidRDefault="00D81062" w:rsidP="002816A6">
            <w:pPr>
              <w:widowControl w:val="0"/>
              <w:spacing w:after="0" w:line="240" w:lineRule="auto"/>
              <w:ind w:right="224"/>
              <w:jc w:val="right"/>
              <w:rPr>
                <w:rFonts w:ascii="Times New Roman" w:hAnsi="Times New Roman"/>
                <w:sz w:val="24"/>
                <w:szCs w:val="24"/>
              </w:rPr>
            </w:pPr>
            <w:r w:rsidRPr="007F6640">
              <w:rPr>
                <w:rFonts w:ascii="Times New Roman" w:hAnsi="Times New Roman"/>
                <w:sz w:val="24"/>
                <w:szCs w:val="24"/>
              </w:rPr>
              <w:t>106,6</w:t>
            </w:r>
          </w:p>
        </w:tc>
      </w:tr>
      <w:tr w:rsidR="00D81062" w:rsidRPr="000F535F" w:rsidTr="002816A6">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705FF1">
              <w:rPr>
                <w:rFonts w:ascii="Times New Roman" w:hAnsi="Times New Roman"/>
                <w:sz w:val="24"/>
                <w:szCs w:val="24"/>
              </w:rPr>
              <w:t>Рифогенный известняк</w:t>
            </w:r>
          </w:p>
        </w:tc>
        <w:tc>
          <w:tcPr>
            <w:tcW w:w="923" w:type="dxa"/>
            <w:vAlign w:val="center"/>
          </w:tcPr>
          <w:p w:rsidR="00D81062" w:rsidRPr="000F535F" w:rsidRDefault="00D81062" w:rsidP="002816A6">
            <w:pPr>
              <w:widowControl w:val="0"/>
              <w:spacing w:after="0" w:line="240" w:lineRule="auto"/>
              <w:ind w:left="-85" w:right="-108"/>
              <w:jc w:val="center"/>
              <w:rPr>
                <w:sz w:val="24"/>
                <w:szCs w:val="24"/>
              </w:rPr>
            </w:pPr>
            <w:r w:rsidRPr="000F535F">
              <w:rPr>
                <w:rFonts w:ascii="Times New Roman" w:hAnsi="Times New Roman"/>
                <w:sz w:val="24"/>
                <w:szCs w:val="24"/>
              </w:rPr>
              <w:t>м</w:t>
            </w:r>
            <w:r w:rsidRPr="000F535F">
              <w:rPr>
                <w:rFonts w:ascii="Times New Roman" w:hAnsi="Times New Roman"/>
                <w:sz w:val="24"/>
                <w:szCs w:val="24"/>
                <w:vertAlign w:val="superscript"/>
              </w:rPr>
              <w:t>3</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3 548,0</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6 009,0</w:t>
            </w:r>
          </w:p>
        </w:tc>
        <w:tc>
          <w:tcPr>
            <w:tcW w:w="1621" w:type="dxa"/>
          </w:tcPr>
          <w:p w:rsidR="00D81062" w:rsidRPr="007F6640" w:rsidRDefault="00D81062" w:rsidP="002816A6">
            <w:pPr>
              <w:widowControl w:val="0"/>
              <w:spacing w:after="0" w:line="240" w:lineRule="auto"/>
              <w:ind w:right="224"/>
              <w:jc w:val="right"/>
              <w:rPr>
                <w:rFonts w:ascii="Times New Roman" w:hAnsi="Times New Roman"/>
                <w:sz w:val="24"/>
                <w:szCs w:val="24"/>
              </w:rPr>
            </w:pPr>
            <w:r w:rsidRPr="007F6640">
              <w:rPr>
                <w:rFonts w:ascii="Times New Roman" w:hAnsi="Times New Roman"/>
                <w:sz w:val="24"/>
                <w:szCs w:val="24"/>
              </w:rPr>
              <w:t>169,4</w:t>
            </w:r>
          </w:p>
        </w:tc>
      </w:tr>
      <w:tr w:rsidR="00D81062" w:rsidRPr="000F535F" w:rsidTr="002816A6">
        <w:tc>
          <w:tcPr>
            <w:tcW w:w="9466" w:type="dxa"/>
            <w:gridSpan w:val="5"/>
            <w:vAlign w:val="center"/>
          </w:tcPr>
          <w:p w:rsidR="00D81062" w:rsidRPr="00B4125E" w:rsidRDefault="00D81062" w:rsidP="002816A6">
            <w:pPr>
              <w:widowControl w:val="0"/>
              <w:spacing w:after="0" w:line="240" w:lineRule="auto"/>
              <w:ind w:right="224"/>
              <w:rPr>
                <w:rFonts w:ascii="Times New Roman" w:hAnsi="Times New Roman"/>
                <w:color w:val="000000"/>
                <w:sz w:val="24"/>
                <w:szCs w:val="24"/>
              </w:rPr>
            </w:pPr>
            <w:r w:rsidRPr="000F535F">
              <w:rPr>
                <w:rFonts w:ascii="Times New Roman" w:hAnsi="Times New Roman"/>
                <w:sz w:val="24"/>
                <w:szCs w:val="24"/>
              </w:rPr>
              <w:t>Цементное сырье:</w:t>
            </w:r>
          </w:p>
        </w:tc>
      </w:tr>
      <w:tr w:rsidR="00D81062" w:rsidRPr="000F535F" w:rsidTr="002816A6">
        <w:trPr>
          <w:trHeight w:val="208"/>
        </w:trPr>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0F535F">
              <w:rPr>
                <w:rFonts w:ascii="Times New Roman" w:hAnsi="Times New Roman"/>
                <w:sz w:val="24"/>
                <w:szCs w:val="24"/>
              </w:rPr>
              <w:t xml:space="preserve">- глина </w:t>
            </w:r>
          </w:p>
        </w:tc>
        <w:tc>
          <w:tcPr>
            <w:tcW w:w="923" w:type="dxa"/>
            <w:vAlign w:val="center"/>
          </w:tcPr>
          <w:p w:rsidR="00D81062" w:rsidRPr="000F535F" w:rsidRDefault="00D81062" w:rsidP="002816A6">
            <w:pPr>
              <w:widowControl w:val="0"/>
              <w:spacing w:after="0" w:line="240" w:lineRule="auto"/>
              <w:ind w:left="-85" w:right="-108"/>
              <w:jc w:val="center"/>
              <w:rPr>
                <w:sz w:val="24"/>
                <w:szCs w:val="24"/>
              </w:rPr>
            </w:pPr>
            <w:r w:rsidRPr="000F535F">
              <w:rPr>
                <w:rFonts w:ascii="Times New Roman" w:hAnsi="Times New Roman"/>
                <w:sz w:val="24"/>
                <w:szCs w:val="24"/>
              </w:rPr>
              <w:t>т</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155 234,8</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144 715,5</w:t>
            </w:r>
          </w:p>
        </w:tc>
        <w:tc>
          <w:tcPr>
            <w:tcW w:w="1621" w:type="dxa"/>
          </w:tcPr>
          <w:p w:rsidR="00D81062" w:rsidRPr="005337B8" w:rsidRDefault="00D81062" w:rsidP="002816A6">
            <w:pPr>
              <w:widowControl w:val="0"/>
              <w:spacing w:after="0" w:line="240" w:lineRule="auto"/>
              <w:ind w:right="224"/>
              <w:jc w:val="right"/>
              <w:rPr>
                <w:rFonts w:ascii="Times New Roman" w:hAnsi="Times New Roman"/>
                <w:sz w:val="24"/>
                <w:szCs w:val="24"/>
              </w:rPr>
            </w:pPr>
            <w:r w:rsidRPr="005337B8">
              <w:rPr>
                <w:rFonts w:ascii="Times New Roman" w:hAnsi="Times New Roman"/>
                <w:sz w:val="24"/>
                <w:szCs w:val="24"/>
              </w:rPr>
              <w:t>93,2</w:t>
            </w:r>
          </w:p>
        </w:tc>
      </w:tr>
      <w:tr w:rsidR="00D81062" w:rsidRPr="000F535F" w:rsidTr="002816A6">
        <w:trPr>
          <w:trHeight w:val="240"/>
        </w:trPr>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Pr>
                <w:rFonts w:ascii="Times New Roman" w:hAnsi="Times New Roman"/>
                <w:sz w:val="24"/>
                <w:szCs w:val="24"/>
              </w:rPr>
              <w:t>- цементное сырье (</w:t>
            </w:r>
            <w:r w:rsidRPr="000F535F">
              <w:rPr>
                <w:rFonts w:ascii="Times New Roman" w:hAnsi="Times New Roman"/>
                <w:sz w:val="24"/>
                <w:szCs w:val="24"/>
              </w:rPr>
              <w:t>известняк</w:t>
            </w:r>
            <w:r>
              <w:rPr>
                <w:rFonts w:ascii="Times New Roman" w:hAnsi="Times New Roman"/>
                <w:sz w:val="24"/>
                <w:szCs w:val="24"/>
              </w:rPr>
              <w:t>)</w:t>
            </w:r>
          </w:p>
        </w:tc>
        <w:tc>
          <w:tcPr>
            <w:tcW w:w="923" w:type="dxa"/>
            <w:vAlign w:val="center"/>
          </w:tcPr>
          <w:p w:rsidR="00D81062" w:rsidRPr="000F535F" w:rsidRDefault="00D81062" w:rsidP="002816A6">
            <w:pPr>
              <w:widowControl w:val="0"/>
              <w:spacing w:after="0" w:line="240" w:lineRule="auto"/>
              <w:ind w:left="-85" w:right="-108"/>
              <w:jc w:val="center"/>
              <w:rPr>
                <w:sz w:val="24"/>
                <w:szCs w:val="24"/>
              </w:rPr>
            </w:pPr>
            <w:r>
              <w:rPr>
                <w:rFonts w:ascii="Times New Roman" w:hAnsi="Times New Roman"/>
                <w:sz w:val="24"/>
                <w:szCs w:val="24"/>
              </w:rPr>
              <w:t>т</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670 195,9</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721 764,0</w:t>
            </w:r>
          </w:p>
        </w:tc>
        <w:tc>
          <w:tcPr>
            <w:tcW w:w="1621" w:type="dxa"/>
          </w:tcPr>
          <w:p w:rsidR="00D81062" w:rsidRPr="005337B8" w:rsidRDefault="00D81062" w:rsidP="002816A6">
            <w:pPr>
              <w:widowControl w:val="0"/>
              <w:spacing w:after="0" w:line="240" w:lineRule="auto"/>
              <w:ind w:right="224"/>
              <w:jc w:val="right"/>
              <w:rPr>
                <w:rFonts w:ascii="Times New Roman" w:hAnsi="Times New Roman"/>
                <w:sz w:val="24"/>
                <w:szCs w:val="24"/>
              </w:rPr>
            </w:pPr>
            <w:r w:rsidRPr="005337B8">
              <w:rPr>
                <w:rFonts w:ascii="Times New Roman" w:hAnsi="Times New Roman"/>
                <w:sz w:val="24"/>
                <w:szCs w:val="24"/>
              </w:rPr>
              <w:t>107,7</w:t>
            </w:r>
          </w:p>
        </w:tc>
      </w:tr>
      <w:tr w:rsidR="00D81062" w:rsidRPr="000F535F" w:rsidTr="002816A6">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0F535F">
              <w:rPr>
                <w:rFonts w:ascii="Times New Roman" w:hAnsi="Times New Roman"/>
                <w:sz w:val="24"/>
                <w:szCs w:val="24"/>
              </w:rPr>
              <w:t xml:space="preserve">- известняк для извести </w:t>
            </w:r>
          </w:p>
        </w:tc>
        <w:tc>
          <w:tcPr>
            <w:tcW w:w="923" w:type="dxa"/>
            <w:vAlign w:val="center"/>
          </w:tcPr>
          <w:p w:rsidR="00D81062" w:rsidRPr="000F535F" w:rsidRDefault="00D81062" w:rsidP="002816A6">
            <w:pPr>
              <w:widowControl w:val="0"/>
              <w:spacing w:after="0" w:line="240" w:lineRule="auto"/>
              <w:ind w:left="-85" w:right="-108"/>
              <w:jc w:val="center"/>
              <w:rPr>
                <w:sz w:val="24"/>
                <w:szCs w:val="24"/>
              </w:rPr>
            </w:pPr>
            <w:r w:rsidRPr="000F535F">
              <w:rPr>
                <w:rFonts w:ascii="Times New Roman" w:hAnsi="Times New Roman"/>
                <w:sz w:val="24"/>
                <w:szCs w:val="24"/>
              </w:rPr>
              <w:t>м</w:t>
            </w:r>
            <w:r w:rsidRPr="000F535F">
              <w:rPr>
                <w:rFonts w:ascii="Times New Roman" w:hAnsi="Times New Roman"/>
                <w:sz w:val="24"/>
                <w:szCs w:val="24"/>
                <w:vertAlign w:val="superscript"/>
              </w:rPr>
              <w:t>3</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40 900,0</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46 799,9</w:t>
            </w:r>
          </w:p>
        </w:tc>
        <w:tc>
          <w:tcPr>
            <w:tcW w:w="1621" w:type="dxa"/>
          </w:tcPr>
          <w:p w:rsidR="00D81062" w:rsidRPr="005337B8" w:rsidRDefault="00D81062" w:rsidP="002816A6">
            <w:pPr>
              <w:widowControl w:val="0"/>
              <w:spacing w:after="0" w:line="240" w:lineRule="auto"/>
              <w:ind w:right="224"/>
              <w:jc w:val="right"/>
              <w:rPr>
                <w:rFonts w:ascii="Times New Roman" w:hAnsi="Times New Roman"/>
                <w:sz w:val="24"/>
                <w:szCs w:val="24"/>
              </w:rPr>
            </w:pPr>
            <w:r w:rsidRPr="005337B8">
              <w:rPr>
                <w:rFonts w:ascii="Times New Roman" w:hAnsi="Times New Roman"/>
                <w:sz w:val="24"/>
                <w:szCs w:val="24"/>
              </w:rPr>
              <w:t>114,4</w:t>
            </w:r>
          </w:p>
        </w:tc>
      </w:tr>
      <w:tr w:rsidR="00D81062" w:rsidRPr="000F535F" w:rsidTr="002816A6">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0F535F">
              <w:rPr>
                <w:rFonts w:ascii="Times New Roman" w:hAnsi="Times New Roman"/>
                <w:sz w:val="24"/>
                <w:szCs w:val="24"/>
              </w:rPr>
              <w:t>- строительный известняк</w:t>
            </w:r>
          </w:p>
        </w:tc>
        <w:tc>
          <w:tcPr>
            <w:tcW w:w="923" w:type="dxa"/>
            <w:vAlign w:val="center"/>
          </w:tcPr>
          <w:p w:rsidR="00D81062" w:rsidRPr="000F535F" w:rsidRDefault="00D81062" w:rsidP="002816A6">
            <w:pPr>
              <w:widowControl w:val="0"/>
              <w:spacing w:after="0" w:line="240" w:lineRule="auto"/>
              <w:ind w:left="-85" w:right="-108"/>
              <w:jc w:val="center"/>
              <w:rPr>
                <w:rFonts w:ascii="Times New Roman" w:hAnsi="Times New Roman"/>
                <w:sz w:val="24"/>
                <w:szCs w:val="24"/>
              </w:rPr>
            </w:pPr>
            <w:r w:rsidRPr="000F535F">
              <w:rPr>
                <w:rFonts w:ascii="Times New Roman" w:hAnsi="Times New Roman"/>
                <w:sz w:val="24"/>
                <w:szCs w:val="24"/>
              </w:rPr>
              <w:t>м</w:t>
            </w:r>
            <w:r w:rsidRPr="000F535F">
              <w:rPr>
                <w:rFonts w:ascii="Times New Roman" w:hAnsi="Times New Roman"/>
                <w:sz w:val="24"/>
                <w:szCs w:val="24"/>
                <w:vertAlign w:val="superscript"/>
              </w:rPr>
              <w:t>3</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3 315,2</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3 835,5</w:t>
            </w:r>
          </w:p>
        </w:tc>
        <w:tc>
          <w:tcPr>
            <w:tcW w:w="1621" w:type="dxa"/>
          </w:tcPr>
          <w:p w:rsidR="00D81062" w:rsidRPr="005337B8" w:rsidRDefault="00D81062" w:rsidP="002816A6">
            <w:pPr>
              <w:widowControl w:val="0"/>
              <w:spacing w:after="0" w:line="240" w:lineRule="auto"/>
              <w:ind w:right="224"/>
              <w:jc w:val="right"/>
              <w:rPr>
                <w:rFonts w:ascii="Times New Roman" w:hAnsi="Times New Roman"/>
                <w:sz w:val="24"/>
                <w:szCs w:val="24"/>
              </w:rPr>
            </w:pPr>
            <w:r w:rsidRPr="005337B8">
              <w:rPr>
                <w:rFonts w:ascii="Times New Roman" w:hAnsi="Times New Roman"/>
                <w:sz w:val="24"/>
                <w:szCs w:val="24"/>
              </w:rPr>
              <w:t>115,7</w:t>
            </w:r>
          </w:p>
        </w:tc>
      </w:tr>
      <w:tr w:rsidR="00D81062" w:rsidRPr="000F535F" w:rsidTr="002816A6">
        <w:tc>
          <w:tcPr>
            <w:tcW w:w="3261" w:type="dxa"/>
            <w:vAlign w:val="center"/>
          </w:tcPr>
          <w:p w:rsidR="00D81062" w:rsidRPr="000F535F" w:rsidRDefault="00D81062" w:rsidP="002816A6">
            <w:pPr>
              <w:widowControl w:val="0"/>
              <w:spacing w:after="0" w:line="240" w:lineRule="auto"/>
              <w:ind w:right="-108"/>
              <w:rPr>
                <w:rFonts w:ascii="Times New Roman" w:hAnsi="Times New Roman"/>
                <w:sz w:val="24"/>
                <w:szCs w:val="24"/>
              </w:rPr>
            </w:pPr>
            <w:r w:rsidRPr="000F535F">
              <w:rPr>
                <w:rFonts w:ascii="Times New Roman" w:hAnsi="Times New Roman"/>
                <w:sz w:val="24"/>
                <w:szCs w:val="24"/>
              </w:rPr>
              <w:t xml:space="preserve">Минеральная вода </w:t>
            </w:r>
          </w:p>
        </w:tc>
        <w:tc>
          <w:tcPr>
            <w:tcW w:w="923" w:type="dxa"/>
            <w:vAlign w:val="center"/>
          </w:tcPr>
          <w:p w:rsidR="00D81062" w:rsidRPr="000F535F" w:rsidRDefault="00D81062" w:rsidP="002816A6">
            <w:pPr>
              <w:widowControl w:val="0"/>
              <w:spacing w:after="0" w:line="240" w:lineRule="auto"/>
              <w:ind w:left="-85" w:right="-108"/>
              <w:jc w:val="center"/>
              <w:rPr>
                <w:rFonts w:ascii="Times New Roman" w:hAnsi="Times New Roman"/>
                <w:sz w:val="24"/>
                <w:szCs w:val="24"/>
              </w:rPr>
            </w:pPr>
            <w:r w:rsidRPr="000F535F">
              <w:rPr>
                <w:rFonts w:ascii="Times New Roman" w:hAnsi="Times New Roman"/>
                <w:sz w:val="24"/>
                <w:szCs w:val="24"/>
              </w:rPr>
              <w:t>м</w:t>
            </w:r>
            <w:r w:rsidRPr="000F535F">
              <w:rPr>
                <w:rFonts w:ascii="Times New Roman" w:hAnsi="Times New Roman"/>
                <w:sz w:val="24"/>
                <w:szCs w:val="24"/>
                <w:vertAlign w:val="superscript"/>
              </w:rPr>
              <w:t>3</w:t>
            </w:r>
          </w:p>
        </w:tc>
        <w:tc>
          <w:tcPr>
            <w:tcW w:w="1818"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5 228,3</w:t>
            </w:r>
          </w:p>
        </w:tc>
        <w:tc>
          <w:tcPr>
            <w:tcW w:w="1843" w:type="dxa"/>
            <w:vAlign w:val="center"/>
          </w:tcPr>
          <w:p w:rsidR="00D81062" w:rsidRPr="00B4125E" w:rsidRDefault="00D81062" w:rsidP="002816A6">
            <w:pPr>
              <w:widowControl w:val="0"/>
              <w:spacing w:after="0" w:line="240" w:lineRule="auto"/>
              <w:ind w:right="224"/>
              <w:jc w:val="right"/>
              <w:rPr>
                <w:rFonts w:ascii="Times New Roman" w:hAnsi="Times New Roman"/>
                <w:color w:val="000000"/>
                <w:sz w:val="24"/>
                <w:szCs w:val="24"/>
              </w:rPr>
            </w:pPr>
            <w:r>
              <w:rPr>
                <w:rFonts w:ascii="Times New Roman" w:hAnsi="Times New Roman"/>
                <w:color w:val="000000"/>
                <w:sz w:val="24"/>
                <w:szCs w:val="24"/>
              </w:rPr>
              <w:t>5 604,2</w:t>
            </w:r>
          </w:p>
        </w:tc>
        <w:tc>
          <w:tcPr>
            <w:tcW w:w="1621" w:type="dxa"/>
          </w:tcPr>
          <w:p w:rsidR="00D81062" w:rsidRPr="005337B8" w:rsidRDefault="00D81062" w:rsidP="002816A6">
            <w:pPr>
              <w:widowControl w:val="0"/>
              <w:spacing w:after="0" w:line="240" w:lineRule="auto"/>
              <w:ind w:right="224"/>
              <w:jc w:val="right"/>
              <w:rPr>
                <w:rFonts w:ascii="Times New Roman" w:hAnsi="Times New Roman"/>
                <w:sz w:val="24"/>
                <w:szCs w:val="24"/>
              </w:rPr>
            </w:pPr>
            <w:r w:rsidRPr="005337B8">
              <w:rPr>
                <w:rFonts w:ascii="Times New Roman" w:hAnsi="Times New Roman"/>
                <w:sz w:val="24"/>
                <w:szCs w:val="24"/>
              </w:rPr>
              <w:t>107,2</w:t>
            </w:r>
          </w:p>
        </w:tc>
      </w:tr>
    </w:tbl>
    <w:p w:rsidR="00D81062" w:rsidRPr="002F2EE5" w:rsidRDefault="00D81062" w:rsidP="00D81062">
      <w:pPr>
        <w:widowControl w:val="0"/>
        <w:spacing w:after="0" w:line="240" w:lineRule="auto"/>
        <w:ind w:firstLine="426"/>
        <w:jc w:val="both"/>
        <w:rPr>
          <w:rFonts w:ascii="Times New Roman" w:hAnsi="Times New Roman"/>
          <w:szCs w:val="28"/>
        </w:rPr>
      </w:pPr>
    </w:p>
    <w:p w:rsidR="00D81062" w:rsidRPr="00A361C5" w:rsidRDefault="00D81062" w:rsidP="00D81062">
      <w:pPr>
        <w:widowControl w:val="0"/>
        <w:spacing w:after="0" w:line="240" w:lineRule="auto"/>
        <w:ind w:firstLine="425"/>
        <w:jc w:val="both"/>
        <w:rPr>
          <w:rFonts w:ascii="Times New Roman" w:hAnsi="Times New Roman"/>
          <w:sz w:val="28"/>
          <w:szCs w:val="28"/>
        </w:rPr>
      </w:pPr>
      <w:r w:rsidRPr="00A361C5">
        <w:rPr>
          <w:rFonts w:ascii="Times New Roman" w:hAnsi="Times New Roman"/>
          <w:sz w:val="28"/>
          <w:szCs w:val="28"/>
        </w:rPr>
        <w:t>В 2019 году рекультивировано и передано прежнему землепользователю 5,6</w:t>
      </w:r>
      <w:r>
        <w:rPr>
          <w:rFonts w:ascii="Times New Roman" w:hAnsi="Times New Roman"/>
          <w:sz w:val="28"/>
          <w:szCs w:val="28"/>
        </w:rPr>
        <w:t> </w:t>
      </w:r>
      <w:r w:rsidRPr="00A361C5">
        <w:rPr>
          <w:rFonts w:ascii="Times New Roman" w:hAnsi="Times New Roman"/>
          <w:sz w:val="28"/>
          <w:szCs w:val="28"/>
        </w:rPr>
        <w:t xml:space="preserve">га земель, нарушенных горными работами, в том числе: </w:t>
      </w:r>
    </w:p>
    <w:p w:rsidR="00D81062" w:rsidRPr="00A361C5" w:rsidRDefault="00D81062" w:rsidP="00D81062">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 по </w:t>
      </w:r>
      <w:r w:rsidRPr="00A361C5">
        <w:rPr>
          <w:rFonts w:ascii="Times New Roman" w:hAnsi="Times New Roman"/>
          <w:sz w:val="28"/>
          <w:szCs w:val="28"/>
        </w:rPr>
        <w:t>Слободзейск</w:t>
      </w:r>
      <w:r>
        <w:rPr>
          <w:rFonts w:ascii="Times New Roman" w:hAnsi="Times New Roman"/>
          <w:sz w:val="28"/>
          <w:szCs w:val="28"/>
        </w:rPr>
        <w:t>ому</w:t>
      </w:r>
      <w:r w:rsidRPr="00A361C5">
        <w:rPr>
          <w:rFonts w:ascii="Times New Roman" w:hAnsi="Times New Roman"/>
          <w:sz w:val="28"/>
          <w:szCs w:val="28"/>
        </w:rPr>
        <w:t xml:space="preserve"> район</w:t>
      </w:r>
      <w:r>
        <w:rPr>
          <w:rFonts w:ascii="Times New Roman" w:hAnsi="Times New Roman"/>
          <w:sz w:val="28"/>
          <w:szCs w:val="28"/>
        </w:rPr>
        <w:t>у</w:t>
      </w:r>
      <w:r w:rsidRPr="00A361C5">
        <w:rPr>
          <w:rFonts w:ascii="Times New Roman" w:hAnsi="Times New Roman"/>
          <w:sz w:val="28"/>
          <w:szCs w:val="28"/>
        </w:rPr>
        <w:t xml:space="preserve"> – 2,1 га</w:t>
      </w:r>
      <w:r>
        <w:rPr>
          <w:rFonts w:ascii="Times New Roman" w:hAnsi="Times New Roman"/>
          <w:sz w:val="28"/>
          <w:szCs w:val="28"/>
        </w:rPr>
        <w:t>;</w:t>
      </w:r>
    </w:p>
    <w:p w:rsidR="00D81062" w:rsidRDefault="00D81062" w:rsidP="00D81062">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по Г</w:t>
      </w:r>
      <w:r w:rsidRPr="00A361C5">
        <w:rPr>
          <w:rFonts w:ascii="Times New Roman" w:hAnsi="Times New Roman"/>
          <w:sz w:val="28"/>
          <w:szCs w:val="28"/>
        </w:rPr>
        <w:t>ригориопольск</w:t>
      </w:r>
      <w:r>
        <w:rPr>
          <w:rFonts w:ascii="Times New Roman" w:hAnsi="Times New Roman"/>
          <w:sz w:val="28"/>
          <w:szCs w:val="28"/>
        </w:rPr>
        <w:t>ому</w:t>
      </w:r>
      <w:r w:rsidRPr="00A361C5">
        <w:rPr>
          <w:rFonts w:ascii="Times New Roman" w:hAnsi="Times New Roman"/>
          <w:sz w:val="28"/>
          <w:szCs w:val="28"/>
        </w:rPr>
        <w:t xml:space="preserve"> район</w:t>
      </w:r>
      <w:r>
        <w:rPr>
          <w:rFonts w:ascii="Times New Roman" w:hAnsi="Times New Roman"/>
          <w:sz w:val="28"/>
          <w:szCs w:val="28"/>
        </w:rPr>
        <w:t>у</w:t>
      </w:r>
      <w:r w:rsidRPr="00A361C5">
        <w:rPr>
          <w:rFonts w:ascii="Times New Roman" w:hAnsi="Times New Roman"/>
          <w:sz w:val="28"/>
          <w:szCs w:val="28"/>
        </w:rPr>
        <w:t xml:space="preserve"> – 3,5га.</w:t>
      </w:r>
    </w:p>
    <w:p w:rsidR="00D81062" w:rsidRDefault="00D81062" w:rsidP="00D81062">
      <w:pPr>
        <w:widowControl w:val="0"/>
        <w:spacing w:after="0" w:line="240" w:lineRule="auto"/>
        <w:ind w:firstLine="425"/>
        <w:jc w:val="both"/>
        <w:rPr>
          <w:rFonts w:ascii="Times New Roman" w:hAnsi="Times New Roman"/>
          <w:sz w:val="28"/>
          <w:szCs w:val="28"/>
        </w:rPr>
      </w:pPr>
      <w:r w:rsidRPr="00C975FF">
        <w:rPr>
          <w:rFonts w:ascii="Times New Roman" w:hAnsi="Times New Roman"/>
          <w:sz w:val="28"/>
          <w:szCs w:val="28"/>
        </w:rPr>
        <w:t xml:space="preserve">В рамках реализации Постановления Правительства Приднестровской Молдавской Республики от 12 ноября 2013 года № 273 «Об утверждении Положения о порядке использования строительных материалов (песок, гравий, щебень, ПГС) для выполнения мероприятий по благоустройству сельских </w:t>
      </w:r>
      <w:r w:rsidRPr="00C975FF">
        <w:rPr>
          <w:rFonts w:ascii="Times New Roman" w:hAnsi="Times New Roman"/>
          <w:sz w:val="28"/>
          <w:szCs w:val="28"/>
        </w:rPr>
        <w:lastRenderedPageBreak/>
        <w:t xml:space="preserve">населенных пунктов и ремонту дорог, </w:t>
      </w:r>
      <w:r w:rsidRPr="002412E6">
        <w:rPr>
          <w:rFonts w:ascii="Times New Roman" w:hAnsi="Times New Roman"/>
          <w:sz w:val="28"/>
          <w:szCs w:val="28"/>
        </w:rPr>
        <w:t>расположенных в сельских населенных пунктах городов и районов</w:t>
      </w:r>
      <w:r w:rsidRPr="00C975FF">
        <w:rPr>
          <w:rFonts w:ascii="Times New Roman" w:hAnsi="Times New Roman"/>
          <w:sz w:val="28"/>
          <w:szCs w:val="28"/>
        </w:rPr>
        <w:t>, а также обеспечения строительными материалами социально незащищенных категорий граждан сельских (поселковых) населенных пунктов Приднес</w:t>
      </w:r>
      <w:r>
        <w:rPr>
          <w:rFonts w:ascii="Times New Roman" w:hAnsi="Times New Roman"/>
          <w:sz w:val="28"/>
          <w:szCs w:val="28"/>
        </w:rPr>
        <w:t>тровской Молдавской Республики»</w:t>
      </w:r>
      <w:r w:rsidRPr="00C975FF">
        <w:rPr>
          <w:rFonts w:ascii="Times New Roman" w:hAnsi="Times New Roman"/>
          <w:sz w:val="28"/>
          <w:szCs w:val="28"/>
        </w:rPr>
        <w:t xml:space="preserve"> подготовлены и подписано 6 Соглашений о безвозмездном отпуске строительных материалов (песок, ПГС) горнодобывающими предприятиями для Государственных администраций Приднестровской Молдавской Республики</w:t>
      </w:r>
      <w:r>
        <w:rPr>
          <w:rFonts w:ascii="Times New Roman" w:hAnsi="Times New Roman"/>
          <w:sz w:val="28"/>
          <w:szCs w:val="28"/>
        </w:rPr>
        <w:t>:</w:t>
      </w:r>
    </w:p>
    <w:p w:rsidR="00D81062" w:rsidRDefault="00D81062" w:rsidP="00D81062">
      <w:pPr>
        <w:widowControl w:val="0"/>
        <w:spacing w:after="0" w:line="240" w:lineRule="auto"/>
        <w:ind w:firstLine="425"/>
        <w:jc w:val="both"/>
        <w:rPr>
          <w:rFonts w:ascii="Times New Roman" w:hAnsi="Times New Roman"/>
          <w:sz w:val="28"/>
          <w:szCs w:val="28"/>
        </w:rPr>
      </w:pPr>
      <w:r w:rsidRPr="00C975FF">
        <w:rPr>
          <w:rFonts w:ascii="Times New Roman" w:hAnsi="Times New Roman"/>
          <w:sz w:val="28"/>
          <w:szCs w:val="28"/>
        </w:rPr>
        <w:t>- по Слободзейскому району заключено соглашени</w:t>
      </w:r>
      <w:r>
        <w:rPr>
          <w:rFonts w:ascii="Times New Roman" w:hAnsi="Times New Roman"/>
          <w:sz w:val="28"/>
          <w:szCs w:val="28"/>
        </w:rPr>
        <w:t xml:space="preserve">е с </w:t>
      </w:r>
      <w:r w:rsidRPr="00C975FF">
        <w:rPr>
          <w:rFonts w:ascii="Times New Roman" w:hAnsi="Times New Roman"/>
          <w:sz w:val="28"/>
          <w:szCs w:val="28"/>
        </w:rPr>
        <w:t>ОАО</w:t>
      </w:r>
      <w:r>
        <w:rPr>
          <w:rFonts w:ascii="Times New Roman" w:hAnsi="Times New Roman"/>
          <w:sz w:val="28"/>
          <w:szCs w:val="28"/>
        </w:rPr>
        <w:t> «Тираспольский кирпичный завод»</w:t>
      </w:r>
      <w:r w:rsidRPr="00C975FF">
        <w:rPr>
          <w:rFonts w:ascii="Times New Roman" w:hAnsi="Times New Roman"/>
          <w:sz w:val="28"/>
          <w:szCs w:val="28"/>
        </w:rPr>
        <w:t xml:space="preserve"> общи</w:t>
      </w:r>
      <w:r>
        <w:rPr>
          <w:rFonts w:ascii="Times New Roman" w:hAnsi="Times New Roman"/>
          <w:sz w:val="28"/>
          <w:szCs w:val="28"/>
        </w:rPr>
        <w:t>м</w:t>
      </w:r>
      <w:r w:rsidRPr="00C975FF">
        <w:rPr>
          <w:rFonts w:ascii="Times New Roman" w:hAnsi="Times New Roman"/>
          <w:sz w:val="28"/>
          <w:szCs w:val="28"/>
        </w:rPr>
        <w:t xml:space="preserve"> объем</w:t>
      </w:r>
      <w:r>
        <w:rPr>
          <w:rFonts w:ascii="Times New Roman" w:hAnsi="Times New Roman"/>
          <w:sz w:val="28"/>
          <w:szCs w:val="28"/>
        </w:rPr>
        <w:t xml:space="preserve">ом </w:t>
      </w:r>
      <w:r w:rsidRPr="00F607BF">
        <w:rPr>
          <w:rFonts w:ascii="Times New Roman" w:hAnsi="Times New Roman"/>
          <w:sz w:val="28"/>
          <w:szCs w:val="28"/>
        </w:rPr>
        <w:t xml:space="preserve">отпуска </w:t>
      </w:r>
      <w:r>
        <w:rPr>
          <w:rFonts w:ascii="Times New Roman" w:hAnsi="Times New Roman"/>
          <w:sz w:val="28"/>
          <w:szCs w:val="28"/>
        </w:rPr>
        <w:t>песка 2</w:t>
      </w:r>
      <w:r w:rsidRPr="00C975FF">
        <w:rPr>
          <w:rFonts w:ascii="Times New Roman" w:hAnsi="Times New Roman"/>
          <w:sz w:val="28"/>
          <w:szCs w:val="28"/>
        </w:rPr>
        <w:t>00</w:t>
      </w:r>
      <w:r>
        <w:rPr>
          <w:rFonts w:ascii="Times New Roman" w:hAnsi="Times New Roman"/>
          <w:sz w:val="28"/>
          <w:szCs w:val="28"/>
        </w:rPr>
        <w:t> </w:t>
      </w:r>
      <w:r w:rsidRPr="00C975FF">
        <w:rPr>
          <w:rFonts w:ascii="Times New Roman" w:hAnsi="Times New Roman"/>
          <w:sz w:val="28"/>
          <w:szCs w:val="28"/>
        </w:rPr>
        <w:t>м</w:t>
      </w:r>
      <w:r w:rsidRPr="006C64F4">
        <w:rPr>
          <w:rFonts w:ascii="Times New Roman" w:hAnsi="Times New Roman"/>
          <w:sz w:val="28"/>
          <w:szCs w:val="28"/>
          <w:vertAlign w:val="superscript"/>
        </w:rPr>
        <w:t>3</w:t>
      </w:r>
      <w:r w:rsidRPr="00C975FF">
        <w:rPr>
          <w:rFonts w:ascii="Times New Roman" w:hAnsi="Times New Roman"/>
          <w:sz w:val="28"/>
          <w:szCs w:val="28"/>
        </w:rPr>
        <w:t>.</w:t>
      </w:r>
    </w:p>
    <w:p w:rsidR="00D81062" w:rsidRPr="00C975FF" w:rsidRDefault="00D81062" w:rsidP="00D81062">
      <w:pPr>
        <w:widowControl w:val="0"/>
        <w:spacing w:after="0" w:line="240" w:lineRule="auto"/>
        <w:ind w:firstLine="425"/>
        <w:jc w:val="both"/>
        <w:rPr>
          <w:rFonts w:ascii="Times New Roman" w:hAnsi="Times New Roman"/>
          <w:sz w:val="28"/>
          <w:szCs w:val="28"/>
        </w:rPr>
      </w:pPr>
      <w:r w:rsidRPr="00C975FF">
        <w:rPr>
          <w:rFonts w:ascii="Times New Roman" w:hAnsi="Times New Roman"/>
          <w:sz w:val="28"/>
          <w:szCs w:val="28"/>
        </w:rPr>
        <w:t>- по Григориопольскому району заключено 2 соглашения (ООО «Лювена», СООО «Андорком»)</w:t>
      </w:r>
      <w:r>
        <w:rPr>
          <w:rFonts w:ascii="Times New Roman" w:hAnsi="Times New Roman"/>
          <w:sz w:val="28"/>
          <w:szCs w:val="28"/>
        </w:rPr>
        <w:t xml:space="preserve">. </w:t>
      </w:r>
      <w:r w:rsidRPr="00F607BF">
        <w:rPr>
          <w:rFonts w:ascii="Times New Roman" w:hAnsi="Times New Roman"/>
          <w:sz w:val="28"/>
          <w:szCs w:val="28"/>
        </w:rPr>
        <w:t xml:space="preserve">Объем отпуска песчано-гравийной смеси </w:t>
      </w:r>
      <w:r>
        <w:rPr>
          <w:rFonts w:ascii="Times New Roman" w:hAnsi="Times New Roman"/>
          <w:sz w:val="28"/>
          <w:szCs w:val="28"/>
        </w:rPr>
        <w:t xml:space="preserve">и песка </w:t>
      </w:r>
      <w:r w:rsidRPr="00F607BF">
        <w:rPr>
          <w:rFonts w:ascii="Times New Roman" w:hAnsi="Times New Roman"/>
          <w:sz w:val="28"/>
          <w:szCs w:val="28"/>
        </w:rPr>
        <w:t>составил</w:t>
      </w:r>
      <w:r w:rsidRPr="00C975FF">
        <w:rPr>
          <w:rFonts w:ascii="Times New Roman" w:hAnsi="Times New Roman"/>
          <w:sz w:val="28"/>
          <w:szCs w:val="28"/>
        </w:rPr>
        <w:t xml:space="preserve"> 1</w:t>
      </w:r>
      <w:r>
        <w:rPr>
          <w:rFonts w:ascii="Times New Roman" w:hAnsi="Times New Roman"/>
          <w:sz w:val="28"/>
          <w:szCs w:val="28"/>
        </w:rPr>
        <w:t> 15</w:t>
      </w:r>
      <w:r w:rsidRPr="00C975FF">
        <w:rPr>
          <w:rFonts w:ascii="Times New Roman" w:hAnsi="Times New Roman"/>
          <w:sz w:val="28"/>
          <w:szCs w:val="28"/>
        </w:rPr>
        <w:t>0,0</w:t>
      </w:r>
      <w:r>
        <w:rPr>
          <w:rFonts w:ascii="Times New Roman" w:hAnsi="Times New Roman"/>
          <w:sz w:val="28"/>
          <w:szCs w:val="28"/>
        </w:rPr>
        <w:t> </w:t>
      </w:r>
      <w:r w:rsidRPr="00C975FF">
        <w:rPr>
          <w:rFonts w:ascii="Times New Roman" w:hAnsi="Times New Roman"/>
          <w:sz w:val="28"/>
          <w:szCs w:val="28"/>
        </w:rPr>
        <w:t>м</w:t>
      </w:r>
      <w:r w:rsidRPr="006C64F4">
        <w:rPr>
          <w:rFonts w:ascii="Times New Roman" w:hAnsi="Times New Roman"/>
          <w:sz w:val="28"/>
          <w:szCs w:val="28"/>
          <w:vertAlign w:val="superscript"/>
        </w:rPr>
        <w:t>3</w:t>
      </w:r>
      <w:r w:rsidRPr="00C975FF">
        <w:rPr>
          <w:rFonts w:ascii="Times New Roman" w:hAnsi="Times New Roman"/>
          <w:sz w:val="28"/>
          <w:szCs w:val="28"/>
        </w:rPr>
        <w:t xml:space="preserve"> и </w:t>
      </w:r>
      <w:r>
        <w:rPr>
          <w:rFonts w:ascii="Times New Roman" w:hAnsi="Times New Roman"/>
          <w:sz w:val="28"/>
          <w:szCs w:val="28"/>
        </w:rPr>
        <w:t>365</w:t>
      </w:r>
      <w:r w:rsidRPr="00C975FF">
        <w:rPr>
          <w:rFonts w:ascii="Times New Roman" w:hAnsi="Times New Roman"/>
          <w:sz w:val="28"/>
          <w:szCs w:val="28"/>
        </w:rPr>
        <w:t xml:space="preserve">,0 </w:t>
      </w:r>
      <w:r w:rsidRPr="00F21DF0">
        <w:rPr>
          <w:rFonts w:ascii="Times New Roman" w:hAnsi="Times New Roman"/>
          <w:sz w:val="28"/>
          <w:szCs w:val="28"/>
        </w:rPr>
        <w:t>м</w:t>
      </w:r>
      <w:r w:rsidRPr="00A4531C">
        <w:rPr>
          <w:rFonts w:ascii="Times New Roman" w:hAnsi="Times New Roman"/>
          <w:sz w:val="28"/>
          <w:szCs w:val="28"/>
          <w:vertAlign w:val="superscript"/>
        </w:rPr>
        <w:t>3</w:t>
      </w:r>
      <w:r>
        <w:rPr>
          <w:rFonts w:ascii="Times New Roman" w:hAnsi="Times New Roman"/>
          <w:sz w:val="28"/>
          <w:szCs w:val="28"/>
        </w:rPr>
        <w:t>соответственно.</w:t>
      </w:r>
    </w:p>
    <w:p w:rsidR="00D81062" w:rsidRDefault="00D81062" w:rsidP="00D81062">
      <w:pPr>
        <w:widowControl w:val="0"/>
        <w:spacing w:after="0" w:line="240" w:lineRule="auto"/>
        <w:ind w:firstLine="426"/>
        <w:jc w:val="both"/>
        <w:rPr>
          <w:rFonts w:ascii="Times New Roman" w:hAnsi="Times New Roman"/>
          <w:sz w:val="28"/>
          <w:szCs w:val="28"/>
        </w:rPr>
      </w:pPr>
      <w:r w:rsidRPr="00F44D38">
        <w:rPr>
          <w:rFonts w:ascii="Times New Roman" w:hAnsi="Times New Roman"/>
          <w:sz w:val="28"/>
          <w:szCs w:val="28"/>
        </w:rPr>
        <w:t xml:space="preserve">Основными задачами </w:t>
      </w:r>
      <w:r>
        <w:rPr>
          <w:rFonts w:ascii="Times New Roman" w:hAnsi="Times New Roman"/>
          <w:sz w:val="28"/>
          <w:szCs w:val="28"/>
        </w:rPr>
        <w:t>в</w:t>
      </w:r>
      <w:r w:rsidRPr="003879D6">
        <w:rPr>
          <w:rFonts w:ascii="Times New Roman" w:hAnsi="Times New Roman"/>
          <w:sz w:val="28"/>
          <w:szCs w:val="28"/>
        </w:rPr>
        <w:t xml:space="preserve"> сфере </w:t>
      </w:r>
      <w:r w:rsidRPr="003879D6">
        <w:rPr>
          <w:rFonts w:ascii="Times New Roman" w:hAnsi="Times New Roman"/>
          <w:b/>
          <w:sz w:val="28"/>
          <w:szCs w:val="28"/>
        </w:rPr>
        <w:t>охраны и использования лесных ресурсов</w:t>
      </w:r>
      <w:r>
        <w:rPr>
          <w:rFonts w:ascii="Times New Roman" w:hAnsi="Times New Roman"/>
          <w:b/>
          <w:sz w:val="28"/>
          <w:szCs w:val="28"/>
        </w:rPr>
        <w:t xml:space="preserve"> </w:t>
      </w:r>
      <w:r w:rsidRPr="00F44D38">
        <w:rPr>
          <w:rFonts w:ascii="Times New Roman" w:hAnsi="Times New Roman"/>
          <w:sz w:val="28"/>
          <w:szCs w:val="28"/>
        </w:rPr>
        <w:t>явля</w:t>
      </w:r>
      <w:r>
        <w:rPr>
          <w:rFonts w:ascii="Times New Roman" w:hAnsi="Times New Roman"/>
          <w:sz w:val="28"/>
          <w:szCs w:val="28"/>
        </w:rPr>
        <w:t>е</w:t>
      </w:r>
      <w:r w:rsidRPr="00F44D38">
        <w:rPr>
          <w:rFonts w:ascii="Times New Roman" w:hAnsi="Times New Roman"/>
          <w:sz w:val="28"/>
          <w:szCs w:val="28"/>
        </w:rPr>
        <w:t>тся проведение комплекса лесохозяйственных мероприятий, направленных на повышение экологической безопасности региона, увеличение лесистости территории, выращивание высокопродуктивных, экологически устойчивых лесов, их охрана и защита.</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На протяжении 2019 года в целях </w:t>
      </w:r>
      <w:r w:rsidRPr="00F44D38">
        <w:rPr>
          <w:rFonts w:ascii="Times New Roman" w:hAnsi="Times New Roman"/>
          <w:sz w:val="28"/>
          <w:szCs w:val="28"/>
        </w:rPr>
        <w:t>формировани</w:t>
      </w:r>
      <w:r>
        <w:rPr>
          <w:rFonts w:ascii="Times New Roman" w:hAnsi="Times New Roman"/>
          <w:sz w:val="28"/>
          <w:szCs w:val="28"/>
        </w:rPr>
        <w:t>я</w:t>
      </w:r>
      <w:r w:rsidRPr="00F44D38">
        <w:rPr>
          <w:rFonts w:ascii="Times New Roman" w:hAnsi="Times New Roman"/>
          <w:sz w:val="28"/>
          <w:szCs w:val="28"/>
        </w:rPr>
        <w:t xml:space="preserve"> высокопродуктивных, экологически устойчивых лесов и улучшени</w:t>
      </w:r>
      <w:r>
        <w:rPr>
          <w:rFonts w:ascii="Times New Roman" w:hAnsi="Times New Roman"/>
          <w:sz w:val="28"/>
          <w:szCs w:val="28"/>
        </w:rPr>
        <w:t>я</w:t>
      </w:r>
      <w:r w:rsidRPr="00F44D38">
        <w:rPr>
          <w:rFonts w:ascii="Times New Roman" w:hAnsi="Times New Roman"/>
          <w:sz w:val="28"/>
          <w:szCs w:val="28"/>
        </w:rPr>
        <w:t xml:space="preserve"> их санитарного состояния </w:t>
      </w:r>
      <w:r w:rsidRPr="003879D6">
        <w:rPr>
          <w:rFonts w:ascii="Times New Roman" w:hAnsi="Times New Roman"/>
          <w:sz w:val="28"/>
          <w:szCs w:val="28"/>
        </w:rPr>
        <w:t xml:space="preserve">проведены рубки ухода за лесом и выборочные санитарные рубки на площади </w:t>
      </w:r>
      <w:r>
        <w:rPr>
          <w:rFonts w:ascii="Times New Roman" w:hAnsi="Times New Roman"/>
          <w:sz w:val="28"/>
          <w:szCs w:val="28"/>
        </w:rPr>
        <w:t>511,0</w:t>
      </w:r>
      <w:r w:rsidRPr="003879D6">
        <w:rPr>
          <w:rFonts w:ascii="Times New Roman" w:hAnsi="Times New Roman"/>
          <w:sz w:val="28"/>
          <w:szCs w:val="28"/>
        </w:rPr>
        <w:t xml:space="preserve"> га </w:t>
      </w:r>
      <w:r>
        <w:rPr>
          <w:rFonts w:ascii="Times New Roman" w:hAnsi="Times New Roman"/>
          <w:sz w:val="28"/>
          <w:szCs w:val="28"/>
        </w:rPr>
        <w:t xml:space="preserve">(-38,0 га к </w:t>
      </w:r>
      <w:r w:rsidRPr="00F44D38">
        <w:rPr>
          <w:rFonts w:ascii="Times New Roman" w:hAnsi="Times New Roman"/>
          <w:sz w:val="28"/>
          <w:szCs w:val="28"/>
        </w:rPr>
        <w:t>уровню 2018 года</w:t>
      </w:r>
      <w:r>
        <w:rPr>
          <w:rFonts w:ascii="Times New Roman" w:hAnsi="Times New Roman"/>
          <w:sz w:val="28"/>
          <w:szCs w:val="28"/>
        </w:rPr>
        <w:t>)</w:t>
      </w:r>
      <w:r w:rsidRPr="003879D6">
        <w:rPr>
          <w:rFonts w:ascii="Times New Roman" w:hAnsi="Times New Roman"/>
          <w:sz w:val="28"/>
          <w:szCs w:val="28"/>
        </w:rPr>
        <w:t xml:space="preserve"> общим объемом выбираемой древесины </w:t>
      </w:r>
      <w:r>
        <w:rPr>
          <w:rFonts w:ascii="Times New Roman" w:hAnsi="Times New Roman"/>
          <w:sz w:val="28"/>
          <w:szCs w:val="28"/>
        </w:rPr>
        <w:t>8 973,0</w:t>
      </w:r>
      <w:r w:rsidRPr="003879D6">
        <w:rPr>
          <w:rFonts w:ascii="Times New Roman" w:hAnsi="Times New Roman"/>
          <w:sz w:val="28"/>
          <w:szCs w:val="28"/>
        </w:rPr>
        <w:t xml:space="preserve"> м</w:t>
      </w:r>
      <w:r w:rsidRPr="003879D6">
        <w:rPr>
          <w:rFonts w:ascii="Times New Roman" w:hAnsi="Times New Roman"/>
          <w:sz w:val="28"/>
          <w:szCs w:val="28"/>
          <w:vertAlign w:val="superscript"/>
        </w:rPr>
        <w:t>3</w:t>
      </w:r>
      <w:r>
        <w:rPr>
          <w:rFonts w:ascii="Times New Roman" w:hAnsi="Times New Roman"/>
          <w:sz w:val="28"/>
          <w:szCs w:val="28"/>
        </w:rPr>
        <w:t xml:space="preserve">(-511,0 </w:t>
      </w:r>
      <w:r w:rsidRPr="003879D6">
        <w:rPr>
          <w:rFonts w:ascii="Times New Roman" w:hAnsi="Times New Roman"/>
          <w:sz w:val="28"/>
          <w:szCs w:val="28"/>
        </w:rPr>
        <w:t>м</w:t>
      </w:r>
      <w:r w:rsidRPr="003879D6">
        <w:rPr>
          <w:rFonts w:ascii="Times New Roman" w:hAnsi="Times New Roman"/>
          <w:sz w:val="28"/>
          <w:szCs w:val="28"/>
          <w:vertAlign w:val="superscript"/>
        </w:rPr>
        <w:t>3</w:t>
      </w:r>
      <w:r>
        <w:rPr>
          <w:rFonts w:ascii="Times New Roman" w:hAnsi="Times New Roman"/>
          <w:sz w:val="28"/>
          <w:szCs w:val="28"/>
        </w:rPr>
        <w:t>).</w:t>
      </w:r>
    </w:p>
    <w:p w:rsidR="00D81062" w:rsidRDefault="00D81062" w:rsidP="00D81062">
      <w:pPr>
        <w:widowControl w:val="0"/>
        <w:spacing w:after="0" w:line="240" w:lineRule="auto"/>
        <w:ind w:firstLine="426"/>
        <w:jc w:val="both"/>
        <w:rPr>
          <w:rFonts w:ascii="Times New Roman" w:hAnsi="Times New Roman"/>
          <w:sz w:val="28"/>
          <w:szCs w:val="28"/>
        </w:rPr>
      </w:pPr>
      <w:r w:rsidRPr="00F44D38">
        <w:rPr>
          <w:rFonts w:ascii="Times New Roman" w:hAnsi="Times New Roman"/>
          <w:sz w:val="28"/>
          <w:szCs w:val="28"/>
        </w:rPr>
        <w:t>Сплошные санитарные рубки, цель которых замена расстроенных перестойных насаждений, утративших свои экологические функции</w:t>
      </w:r>
      <w:r>
        <w:rPr>
          <w:rFonts w:ascii="Times New Roman" w:hAnsi="Times New Roman"/>
          <w:sz w:val="28"/>
          <w:szCs w:val="28"/>
        </w:rPr>
        <w:t>,</w:t>
      </w:r>
      <w:r w:rsidRPr="00F44D38">
        <w:rPr>
          <w:rFonts w:ascii="Times New Roman" w:hAnsi="Times New Roman"/>
          <w:sz w:val="28"/>
          <w:szCs w:val="28"/>
        </w:rPr>
        <w:t xml:space="preserve"> на биологически устойчивые продуктивные насаждения</w:t>
      </w:r>
      <w:r>
        <w:rPr>
          <w:rFonts w:ascii="Times New Roman" w:hAnsi="Times New Roman"/>
          <w:sz w:val="28"/>
          <w:szCs w:val="28"/>
        </w:rPr>
        <w:t>,</w:t>
      </w:r>
      <w:r w:rsidRPr="00F44D38">
        <w:rPr>
          <w:rFonts w:ascii="Times New Roman" w:hAnsi="Times New Roman"/>
          <w:sz w:val="28"/>
          <w:szCs w:val="28"/>
        </w:rPr>
        <w:t xml:space="preserve"> проведены на площади 62,8 га</w:t>
      </w:r>
      <w:r>
        <w:rPr>
          <w:rFonts w:ascii="Times New Roman" w:hAnsi="Times New Roman"/>
          <w:sz w:val="28"/>
          <w:szCs w:val="28"/>
        </w:rPr>
        <w:t xml:space="preserve"> (-40,0 га).</w:t>
      </w:r>
    </w:p>
    <w:p w:rsidR="00D81062" w:rsidRDefault="00D81062" w:rsidP="00D81062">
      <w:pPr>
        <w:widowControl w:val="0"/>
        <w:spacing w:after="0" w:line="240" w:lineRule="auto"/>
        <w:ind w:firstLine="426"/>
        <w:jc w:val="both"/>
        <w:rPr>
          <w:rFonts w:ascii="Times New Roman" w:hAnsi="Times New Roman"/>
          <w:sz w:val="28"/>
          <w:szCs w:val="28"/>
        </w:rPr>
      </w:pPr>
      <w:r w:rsidRPr="00463C69">
        <w:rPr>
          <w:rFonts w:ascii="Times New Roman" w:hAnsi="Times New Roman"/>
          <w:sz w:val="28"/>
          <w:szCs w:val="28"/>
        </w:rPr>
        <w:t>За 2019 год посе</w:t>
      </w:r>
      <w:r>
        <w:rPr>
          <w:rFonts w:ascii="Times New Roman" w:hAnsi="Times New Roman"/>
          <w:sz w:val="28"/>
          <w:szCs w:val="28"/>
        </w:rPr>
        <w:t>яно</w:t>
      </w:r>
      <w:r w:rsidRPr="00463C69">
        <w:rPr>
          <w:rFonts w:ascii="Times New Roman" w:hAnsi="Times New Roman"/>
          <w:sz w:val="28"/>
          <w:szCs w:val="28"/>
        </w:rPr>
        <w:t xml:space="preserve"> и поса</w:t>
      </w:r>
      <w:r>
        <w:rPr>
          <w:rFonts w:ascii="Times New Roman" w:hAnsi="Times New Roman"/>
          <w:sz w:val="28"/>
          <w:szCs w:val="28"/>
        </w:rPr>
        <w:t xml:space="preserve">жено </w:t>
      </w:r>
      <w:r w:rsidRPr="00463C69">
        <w:rPr>
          <w:rFonts w:ascii="Times New Roman" w:hAnsi="Times New Roman"/>
          <w:sz w:val="28"/>
          <w:szCs w:val="28"/>
        </w:rPr>
        <w:t>132,6 га</w:t>
      </w:r>
      <w:r>
        <w:rPr>
          <w:rFonts w:ascii="Times New Roman" w:hAnsi="Times New Roman"/>
          <w:sz w:val="28"/>
          <w:szCs w:val="28"/>
        </w:rPr>
        <w:t xml:space="preserve"> (+</w:t>
      </w:r>
      <w:r w:rsidRPr="00463C69">
        <w:rPr>
          <w:rFonts w:ascii="Times New Roman" w:hAnsi="Times New Roman"/>
          <w:sz w:val="28"/>
          <w:szCs w:val="28"/>
        </w:rPr>
        <w:t>2,2 га</w:t>
      </w:r>
      <w:r>
        <w:rPr>
          <w:rFonts w:ascii="Times New Roman" w:hAnsi="Times New Roman"/>
          <w:sz w:val="28"/>
          <w:szCs w:val="28"/>
        </w:rPr>
        <w:t>)</w:t>
      </w:r>
      <w:r w:rsidRPr="00463C69">
        <w:rPr>
          <w:rFonts w:ascii="Times New Roman" w:hAnsi="Times New Roman"/>
          <w:sz w:val="28"/>
          <w:szCs w:val="28"/>
        </w:rPr>
        <w:t xml:space="preserve"> леса в Гослесфонде</w:t>
      </w:r>
      <w:r>
        <w:rPr>
          <w:rFonts w:ascii="Times New Roman" w:hAnsi="Times New Roman"/>
          <w:sz w:val="28"/>
          <w:szCs w:val="28"/>
        </w:rPr>
        <w:t>, д</w:t>
      </w:r>
      <w:r w:rsidRPr="00463C69">
        <w:rPr>
          <w:rFonts w:ascii="Times New Roman" w:hAnsi="Times New Roman"/>
          <w:sz w:val="28"/>
          <w:szCs w:val="28"/>
        </w:rPr>
        <w:t>ополнение лесных культур прошлых лет проведено на площади 164,8 га</w:t>
      </w:r>
      <w:r>
        <w:rPr>
          <w:rFonts w:ascii="Times New Roman" w:hAnsi="Times New Roman"/>
          <w:sz w:val="28"/>
          <w:szCs w:val="28"/>
        </w:rPr>
        <w:t xml:space="preserve"> (+57,0 га).</w:t>
      </w:r>
    </w:p>
    <w:p w:rsidR="00D81062" w:rsidRDefault="00D81062" w:rsidP="00D81062">
      <w:pPr>
        <w:widowControl w:val="0"/>
        <w:spacing w:after="0" w:line="240" w:lineRule="auto"/>
        <w:ind w:firstLine="426"/>
        <w:jc w:val="both"/>
        <w:rPr>
          <w:rFonts w:ascii="Times New Roman" w:hAnsi="Times New Roman"/>
          <w:sz w:val="28"/>
          <w:szCs w:val="28"/>
        </w:rPr>
      </w:pPr>
      <w:r w:rsidRPr="00831B69">
        <w:rPr>
          <w:rFonts w:ascii="Times New Roman" w:hAnsi="Times New Roman"/>
          <w:sz w:val="28"/>
          <w:szCs w:val="28"/>
        </w:rPr>
        <w:t>Для организации противопожарной безопасности территории Гослесфонда</w:t>
      </w:r>
      <w:r>
        <w:rPr>
          <w:rFonts w:ascii="Times New Roman" w:hAnsi="Times New Roman"/>
          <w:sz w:val="28"/>
          <w:szCs w:val="28"/>
        </w:rPr>
        <w:t xml:space="preserve"> </w:t>
      </w:r>
      <w:r w:rsidRPr="00831B69">
        <w:rPr>
          <w:rFonts w:ascii="Times New Roman" w:hAnsi="Times New Roman"/>
          <w:sz w:val="28"/>
          <w:szCs w:val="28"/>
        </w:rPr>
        <w:t>выполнен</w:t>
      </w:r>
      <w:r>
        <w:rPr>
          <w:rFonts w:ascii="Times New Roman" w:hAnsi="Times New Roman"/>
          <w:sz w:val="28"/>
          <w:szCs w:val="28"/>
        </w:rPr>
        <w:t xml:space="preserve"> </w:t>
      </w:r>
      <w:r w:rsidRPr="00831B69">
        <w:rPr>
          <w:rFonts w:ascii="Times New Roman" w:hAnsi="Times New Roman"/>
          <w:sz w:val="28"/>
          <w:szCs w:val="28"/>
        </w:rPr>
        <w:t>ремонт 10,5 км дорог противопожарного назначения (</w:t>
      </w:r>
      <w:r>
        <w:rPr>
          <w:rFonts w:ascii="Times New Roman" w:hAnsi="Times New Roman"/>
          <w:sz w:val="28"/>
          <w:szCs w:val="28"/>
        </w:rPr>
        <w:t>-5,2 </w:t>
      </w:r>
      <w:r w:rsidRPr="00831B69">
        <w:rPr>
          <w:rFonts w:ascii="Times New Roman" w:hAnsi="Times New Roman"/>
          <w:sz w:val="28"/>
          <w:szCs w:val="28"/>
        </w:rPr>
        <w:t xml:space="preserve">км). </w:t>
      </w:r>
      <w:r>
        <w:rPr>
          <w:rFonts w:ascii="Times New Roman" w:hAnsi="Times New Roman"/>
          <w:sz w:val="28"/>
          <w:szCs w:val="28"/>
        </w:rPr>
        <w:t>Осуществлялся у</w:t>
      </w:r>
      <w:r w:rsidRPr="00831B69">
        <w:rPr>
          <w:rFonts w:ascii="Times New Roman" w:hAnsi="Times New Roman"/>
          <w:sz w:val="28"/>
          <w:szCs w:val="28"/>
        </w:rPr>
        <w:t>ход за 300 км минерализованны</w:t>
      </w:r>
      <w:r>
        <w:rPr>
          <w:rFonts w:ascii="Times New Roman" w:hAnsi="Times New Roman"/>
          <w:sz w:val="28"/>
          <w:szCs w:val="28"/>
        </w:rPr>
        <w:t>х</w:t>
      </w:r>
      <w:r w:rsidRPr="00831B69">
        <w:rPr>
          <w:rFonts w:ascii="Times New Roman" w:hAnsi="Times New Roman"/>
          <w:sz w:val="28"/>
          <w:szCs w:val="28"/>
        </w:rPr>
        <w:t xml:space="preserve"> полос (</w:t>
      </w:r>
      <w:r>
        <w:rPr>
          <w:rFonts w:ascii="Times New Roman" w:hAnsi="Times New Roman"/>
          <w:sz w:val="28"/>
          <w:szCs w:val="28"/>
        </w:rPr>
        <w:t>-7</w:t>
      </w:r>
      <w:r w:rsidRPr="00831B69">
        <w:rPr>
          <w:rFonts w:ascii="Times New Roman" w:hAnsi="Times New Roman"/>
          <w:sz w:val="28"/>
          <w:szCs w:val="28"/>
        </w:rPr>
        <w:t xml:space="preserve"> км).</w:t>
      </w:r>
    </w:p>
    <w:p w:rsidR="00D81062" w:rsidRDefault="00D81062" w:rsidP="00D81062">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w:t>
      </w:r>
      <w:r w:rsidRPr="00715ECF">
        <w:rPr>
          <w:rFonts w:ascii="Times New Roman" w:hAnsi="Times New Roman"/>
          <w:sz w:val="28"/>
          <w:szCs w:val="28"/>
        </w:rPr>
        <w:t xml:space="preserve"> целях увеличения численности охотфауны</w:t>
      </w:r>
      <w:r>
        <w:rPr>
          <w:rFonts w:ascii="Times New Roman" w:hAnsi="Times New Roman"/>
          <w:sz w:val="28"/>
          <w:szCs w:val="28"/>
        </w:rPr>
        <w:t xml:space="preserve"> в рассматриваемом периоде были выполнены </w:t>
      </w:r>
      <w:r w:rsidRPr="00715ECF">
        <w:rPr>
          <w:rFonts w:ascii="Times New Roman" w:hAnsi="Times New Roman"/>
          <w:sz w:val="28"/>
          <w:szCs w:val="28"/>
        </w:rPr>
        <w:t>биотехнические мероприятия</w:t>
      </w:r>
      <w:r>
        <w:rPr>
          <w:rFonts w:ascii="Times New Roman" w:hAnsi="Times New Roman"/>
          <w:sz w:val="28"/>
          <w:szCs w:val="28"/>
        </w:rPr>
        <w:t xml:space="preserve"> по</w:t>
      </w:r>
      <w:r w:rsidRPr="00715ECF">
        <w:rPr>
          <w:rFonts w:ascii="Times New Roman" w:hAnsi="Times New Roman"/>
          <w:sz w:val="28"/>
          <w:szCs w:val="28"/>
        </w:rPr>
        <w:t xml:space="preserve"> заготовк</w:t>
      </w:r>
      <w:r>
        <w:rPr>
          <w:rFonts w:ascii="Times New Roman" w:hAnsi="Times New Roman"/>
          <w:sz w:val="28"/>
          <w:szCs w:val="28"/>
        </w:rPr>
        <w:t xml:space="preserve">е </w:t>
      </w:r>
      <w:r w:rsidRPr="00715ECF">
        <w:rPr>
          <w:rFonts w:ascii="Times New Roman" w:hAnsi="Times New Roman"/>
          <w:sz w:val="28"/>
          <w:szCs w:val="28"/>
        </w:rPr>
        <w:t xml:space="preserve">3,5 </w:t>
      </w:r>
      <w:r>
        <w:rPr>
          <w:rFonts w:ascii="Times New Roman" w:hAnsi="Times New Roman"/>
          <w:sz w:val="28"/>
          <w:szCs w:val="28"/>
        </w:rPr>
        <w:t>тонн и</w:t>
      </w:r>
      <w:r w:rsidRPr="00715ECF">
        <w:rPr>
          <w:rFonts w:ascii="Times New Roman" w:hAnsi="Times New Roman"/>
          <w:sz w:val="28"/>
          <w:szCs w:val="28"/>
        </w:rPr>
        <w:t xml:space="preserve"> выкладк</w:t>
      </w:r>
      <w:r>
        <w:rPr>
          <w:rFonts w:ascii="Times New Roman" w:hAnsi="Times New Roman"/>
          <w:sz w:val="28"/>
          <w:szCs w:val="28"/>
        </w:rPr>
        <w:t xml:space="preserve">е </w:t>
      </w:r>
      <w:r w:rsidRPr="00715ECF">
        <w:rPr>
          <w:rFonts w:ascii="Times New Roman" w:hAnsi="Times New Roman"/>
          <w:sz w:val="28"/>
          <w:szCs w:val="28"/>
        </w:rPr>
        <w:t>3,1</w:t>
      </w:r>
      <w:r>
        <w:rPr>
          <w:rFonts w:ascii="Times New Roman" w:hAnsi="Times New Roman"/>
          <w:sz w:val="28"/>
          <w:szCs w:val="28"/>
        </w:rPr>
        <w:t xml:space="preserve"> т</w:t>
      </w:r>
      <w:r w:rsidRPr="00715ECF">
        <w:rPr>
          <w:rFonts w:ascii="Times New Roman" w:hAnsi="Times New Roman"/>
          <w:sz w:val="28"/>
          <w:szCs w:val="28"/>
        </w:rPr>
        <w:t>онн сена</w:t>
      </w:r>
      <w:r>
        <w:rPr>
          <w:rFonts w:ascii="Times New Roman" w:hAnsi="Times New Roman"/>
          <w:sz w:val="28"/>
          <w:szCs w:val="28"/>
        </w:rPr>
        <w:t>.</w:t>
      </w:r>
    </w:p>
    <w:p w:rsidR="00D81062" w:rsidRPr="00137B13" w:rsidRDefault="00D81062" w:rsidP="00D81062">
      <w:pPr>
        <w:widowControl w:val="0"/>
        <w:spacing w:after="0" w:line="240" w:lineRule="auto"/>
        <w:ind w:firstLine="426"/>
        <w:rPr>
          <w:rFonts w:ascii="Times New Roman" w:hAnsi="Times New Roman"/>
          <w:b/>
          <w:sz w:val="28"/>
          <w:szCs w:val="28"/>
        </w:rPr>
      </w:pPr>
    </w:p>
    <w:p w:rsidR="00D81062" w:rsidRDefault="00D81062" w:rsidP="00D81062">
      <w:pPr>
        <w:widowControl w:val="0"/>
        <w:spacing w:after="0" w:line="240" w:lineRule="auto"/>
        <w:ind w:firstLine="425"/>
        <w:jc w:val="both"/>
        <w:rPr>
          <w:rFonts w:ascii="Times New Roman" w:hAnsi="Times New Roman"/>
          <w:sz w:val="28"/>
          <w:szCs w:val="28"/>
        </w:rPr>
      </w:pPr>
    </w:p>
    <w:p w:rsidR="00D81062" w:rsidRPr="0080737A" w:rsidRDefault="00D81062" w:rsidP="00D81062">
      <w:pPr>
        <w:widowControl w:val="0"/>
        <w:spacing w:after="0" w:line="240" w:lineRule="auto"/>
        <w:ind w:firstLine="709"/>
        <w:jc w:val="both"/>
        <w:rPr>
          <w:rFonts w:ascii="Times New Roman" w:hAnsi="Times New Roman"/>
          <w:sz w:val="24"/>
          <w:szCs w:val="24"/>
          <w:shd w:val="clear" w:color="auto" w:fill="FFFFFF"/>
        </w:rPr>
      </w:pPr>
    </w:p>
    <w:p w:rsidR="00D81062" w:rsidRPr="0080737A" w:rsidRDefault="00D81062" w:rsidP="00D81062">
      <w:pPr>
        <w:widowControl w:val="0"/>
        <w:spacing w:after="0" w:line="240" w:lineRule="auto"/>
        <w:jc w:val="both"/>
        <w:rPr>
          <w:rFonts w:ascii="Times New Roman" w:hAnsi="Times New Roman"/>
          <w:sz w:val="24"/>
          <w:szCs w:val="24"/>
        </w:rPr>
        <w:sectPr w:rsidR="00D81062" w:rsidRPr="0080737A" w:rsidSect="006E6307">
          <w:pgSz w:w="11906" w:h="16838" w:code="9"/>
          <w:pgMar w:top="567" w:right="567" w:bottom="1134" w:left="1701" w:header="709" w:footer="709" w:gutter="0"/>
          <w:cols w:space="708"/>
          <w:docGrid w:linePitch="360"/>
        </w:sectPr>
      </w:pPr>
    </w:p>
    <w:tbl>
      <w:tblPr>
        <w:tblpPr w:leftFromText="180" w:rightFromText="180" w:vertAnchor="page" w:horzAnchor="margin" w:tblpXSpec="center" w:tblpY="451"/>
        <w:tblW w:w="9790" w:type="dxa"/>
        <w:tblLayout w:type="fixed"/>
        <w:tblLook w:val="00A0"/>
      </w:tblPr>
      <w:tblGrid>
        <w:gridCol w:w="4219"/>
        <w:gridCol w:w="567"/>
        <w:gridCol w:w="142"/>
        <w:gridCol w:w="709"/>
        <w:gridCol w:w="260"/>
        <w:gridCol w:w="165"/>
        <w:gridCol w:w="236"/>
        <w:gridCol w:w="308"/>
        <w:gridCol w:w="377"/>
        <w:gridCol w:w="213"/>
        <w:gridCol w:w="184"/>
        <w:gridCol w:w="242"/>
        <w:gridCol w:w="844"/>
        <w:gridCol w:w="6"/>
        <w:gridCol w:w="232"/>
        <w:gridCol w:w="1043"/>
        <w:gridCol w:w="43"/>
      </w:tblGrid>
      <w:tr w:rsidR="00D81062" w:rsidRPr="00CB462C" w:rsidTr="002816A6">
        <w:trPr>
          <w:gridAfter w:val="1"/>
          <w:wAfter w:w="43" w:type="dxa"/>
          <w:trHeight w:val="80"/>
        </w:trPr>
        <w:tc>
          <w:tcPr>
            <w:tcW w:w="4786" w:type="dxa"/>
            <w:gridSpan w:val="2"/>
            <w:tcBorders>
              <w:top w:val="nil"/>
              <w:left w:val="nil"/>
              <w:right w:val="nil"/>
            </w:tcBorders>
            <w:noWrap/>
            <w:vAlign w:val="bottom"/>
          </w:tcPr>
          <w:p w:rsidR="00D81062" w:rsidRPr="00CB462C" w:rsidRDefault="00D81062" w:rsidP="002816A6">
            <w:pPr>
              <w:widowControl w:val="0"/>
              <w:spacing w:after="0" w:line="240" w:lineRule="auto"/>
              <w:ind w:left="-142" w:firstLine="142"/>
              <w:rPr>
                <w:color w:val="000000"/>
              </w:rPr>
            </w:pPr>
          </w:p>
        </w:tc>
        <w:tc>
          <w:tcPr>
            <w:tcW w:w="1276" w:type="dxa"/>
            <w:gridSpan w:val="4"/>
            <w:tcBorders>
              <w:top w:val="nil"/>
              <w:left w:val="nil"/>
              <w:right w:val="nil"/>
            </w:tcBorders>
            <w:noWrap/>
            <w:vAlign w:val="bottom"/>
          </w:tcPr>
          <w:p w:rsidR="00D81062" w:rsidRPr="00CB462C" w:rsidRDefault="00D81062" w:rsidP="002816A6">
            <w:pPr>
              <w:widowControl w:val="0"/>
              <w:spacing w:after="0" w:line="240" w:lineRule="auto"/>
              <w:ind w:left="-142" w:firstLine="142"/>
              <w:rPr>
                <w:color w:val="000000"/>
              </w:rPr>
            </w:pPr>
          </w:p>
        </w:tc>
        <w:tc>
          <w:tcPr>
            <w:tcW w:w="236" w:type="dxa"/>
            <w:tcBorders>
              <w:top w:val="nil"/>
              <w:left w:val="nil"/>
              <w:right w:val="nil"/>
            </w:tcBorders>
            <w:noWrap/>
            <w:vAlign w:val="bottom"/>
          </w:tcPr>
          <w:p w:rsidR="00D81062" w:rsidRPr="00CB462C" w:rsidRDefault="00D81062" w:rsidP="002816A6">
            <w:pPr>
              <w:widowControl w:val="0"/>
              <w:spacing w:after="0" w:line="240" w:lineRule="auto"/>
              <w:ind w:left="-142" w:firstLine="142"/>
              <w:rPr>
                <w:color w:val="000000"/>
              </w:rPr>
            </w:pPr>
          </w:p>
        </w:tc>
        <w:tc>
          <w:tcPr>
            <w:tcW w:w="1082" w:type="dxa"/>
            <w:gridSpan w:val="4"/>
            <w:tcBorders>
              <w:top w:val="nil"/>
              <w:left w:val="nil"/>
              <w:right w:val="nil"/>
            </w:tcBorders>
          </w:tcPr>
          <w:p w:rsidR="00D81062" w:rsidRPr="00CB462C" w:rsidRDefault="00D81062" w:rsidP="002816A6">
            <w:pPr>
              <w:widowControl w:val="0"/>
              <w:spacing w:after="0" w:line="240" w:lineRule="auto"/>
              <w:ind w:left="-142" w:firstLine="142"/>
              <w:rPr>
                <w:color w:val="000000"/>
              </w:rPr>
            </w:pPr>
          </w:p>
        </w:tc>
        <w:tc>
          <w:tcPr>
            <w:tcW w:w="2367" w:type="dxa"/>
            <w:gridSpan w:val="5"/>
            <w:tcBorders>
              <w:top w:val="nil"/>
              <w:left w:val="nil"/>
            </w:tcBorders>
            <w:noWrap/>
            <w:vAlign w:val="bottom"/>
          </w:tcPr>
          <w:p w:rsidR="00D81062" w:rsidRPr="00CB462C" w:rsidRDefault="00D81062" w:rsidP="002816A6">
            <w:pPr>
              <w:widowControl w:val="0"/>
              <w:tabs>
                <w:tab w:val="left" w:pos="7122"/>
              </w:tabs>
              <w:spacing w:after="0" w:line="240" w:lineRule="auto"/>
              <w:ind w:left="-142" w:right="1167" w:firstLine="142"/>
              <w:rPr>
                <w:color w:val="000000"/>
              </w:rPr>
            </w:pPr>
          </w:p>
        </w:tc>
      </w:tr>
      <w:tr w:rsidR="00D81062" w:rsidRPr="00CB462C" w:rsidTr="002816A6">
        <w:trPr>
          <w:gridAfter w:val="1"/>
          <w:wAfter w:w="43" w:type="dxa"/>
          <w:trHeight w:val="80"/>
        </w:trPr>
        <w:tc>
          <w:tcPr>
            <w:tcW w:w="9747" w:type="dxa"/>
            <w:gridSpan w:val="16"/>
            <w:tcBorders>
              <w:left w:val="nil"/>
              <w:bottom w:val="single" w:sz="4" w:space="0" w:color="auto"/>
            </w:tcBorders>
            <w:noWrap/>
            <w:vAlign w:val="bottom"/>
          </w:tcPr>
          <w:p w:rsidR="00D81062" w:rsidRPr="00CB462C" w:rsidRDefault="00D81062" w:rsidP="002816A6">
            <w:pPr>
              <w:widowControl w:val="0"/>
              <w:tabs>
                <w:tab w:val="left" w:pos="8931"/>
              </w:tabs>
              <w:spacing w:after="0" w:line="240" w:lineRule="auto"/>
              <w:ind w:left="-142" w:firstLine="142"/>
              <w:jc w:val="right"/>
              <w:rPr>
                <w:rFonts w:ascii="Times New Roman" w:hAnsi="Times New Roman"/>
                <w:b/>
                <w:bCs/>
                <w:color w:val="000000"/>
                <w:sz w:val="28"/>
                <w:szCs w:val="28"/>
              </w:rPr>
            </w:pPr>
            <w:r w:rsidRPr="00CB462C">
              <w:rPr>
                <w:rFonts w:ascii="Times New Roman" w:hAnsi="Times New Roman"/>
                <w:b/>
                <w:bCs/>
                <w:color w:val="000000"/>
                <w:sz w:val="28"/>
                <w:szCs w:val="28"/>
              </w:rPr>
              <w:t>Приложение №1</w:t>
            </w:r>
          </w:p>
          <w:p w:rsidR="00D81062" w:rsidRPr="00CB462C" w:rsidRDefault="00D81062" w:rsidP="002816A6">
            <w:pPr>
              <w:widowControl w:val="0"/>
              <w:spacing w:after="0" w:line="240" w:lineRule="auto"/>
              <w:ind w:left="-108"/>
              <w:jc w:val="center"/>
              <w:rPr>
                <w:rFonts w:ascii="Times New Roman" w:hAnsi="Times New Roman"/>
                <w:b/>
                <w:bCs/>
                <w:color w:val="000000"/>
                <w:sz w:val="28"/>
                <w:szCs w:val="28"/>
              </w:rPr>
            </w:pPr>
            <w:r w:rsidRPr="00CB462C">
              <w:rPr>
                <w:rFonts w:ascii="Times New Roman" w:hAnsi="Times New Roman"/>
                <w:b/>
                <w:bCs/>
                <w:color w:val="000000"/>
                <w:sz w:val="28"/>
                <w:szCs w:val="28"/>
              </w:rPr>
              <w:t>Основные макроэкономические показатели</w:t>
            </w:r>
          </w:p>
          <w:p w:rsidR="00D81062" w:rsidRPr="00CB462C" w:rsidRDefault="00D81062" w:rsidP="002816A6">
            <w:pPr>
              <w:widowControl w:val="0"/>
              <w:tabs>
                <w:tab w:val="left" w:pos="8931"/>
              </w:tabs>
              <w:spacing w:after="0" w:line="240" w:lineRule="auto"/>
              <w:ind w:left="-142" w:firstLine="142"/>
              <w:jc w:val="center"/>
              <w:rPr>
                <w:rFonts w:ascii="Times New Roman" w:hAnsi="Times New Roman"/>
                <w:b/>
                <w:bCs/>
                <w:color w:val="000000"/>
                <w:sz w:val="28"/>
                <w:szCs w:val="28"/>
              </w:rPr>
            </w:pPr>
            <w:r w:rsidRPr="00CB462C">
              <w:rPr>
                <w:rFonts w:ascii="Times New Roman" w:hAnsi="Times New Roman"/>
                <w:b/>
                <w:bCs/>
                <w:color w:val="000000"/>
                <w:sz w:val="28"/>
                <w:szCs w:val="28"/>
              </w:rPr>
              <w:t xml:space="preserve">Приднестровской Молдавской Республики </w:t>
            </w:r>
          </w:p>
          <w:p w:rsidR="00D81062" w:rsidRPr="0004760E" w:rsidRDefault="00D81062" w:rsidP="002816A6">
            <w:pPr>
              <w:widowControl w:val="0"/>
              <w:spacing w:after="0" w:line="240" w:lineRule="auto"/>
              <w:ind w:left="-142" w:firstLine="142"/>
              <w:jc w:val="right"/>
              <w:rPr>
                <w:color w:val="000000"/>
                <w:sz w:val="12"/>
                <w:szCs w:val="12"/>
              </w:rPr>
            </w:pPr>
          </w:p>
        </w:tc>
      </w:tr>
      <w:tr w:rsidR="00D81062" w:rsidRPr="00CB462C" w:rsidTr="002816A6">
        <w:trPr>
          <w:gridAfter w:val="1"/>
          <w:wAfter w:w="43" w:type="dxa"/>
          <w:trHeight w:val="759"/>
        </w:trPr>
        <w:tc>
          <w:tcPr>
            <w:tcW w:w="4786" w:type="dxa"/>
            <w:gridSpan w:val="2"/>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Показатели</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Ед. изм.</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tabs>
                <w:tab w:val="left" w:pos="918"/>
              </w:tabs>
              <w:spacing w:after="0" w:line="240" w:lineRule="auto"/>
              <w:ind w:left="-142" w:firstLine="34"/>
              <w:jc w:val="center"/>
              <w:rPr>
                <w:rFonts w:ascii="Times New Roman" w:hAnsi="Times New Roman"/>
                <w:b/>
                <w:bCs/>
                <w:color w:val="000000"/>
                <w:sz w:val="21"/>
                <w:szCs w:val="21"/>
              </w:rPr>
            </w:pPr>
            <w:r w:rsidRPr="00F96094">
              <w:rPr>
                <w:rFonts w:ascii="Times New Roman" w:hAnsi="Times New Roman"/>
                <w:b/>
                <w:bCs/>
                <w:color w:val="000000"/>
                <w:sz w:val="21"/>
                <w:szCs w:val="21"/>
              </w:rPr>
              <w:t>Факт за</w:t>
            </w:r>
          </w:p>
          <w:p w:rsidR="00D81062" w:rsidRPr="00F96094" w:rsidRDefault="00D81062" w:rsidP="002816A6">
            <w:pPr>
              <w:widowControl w:val="0"/>
              <w:tabs>
                <w:tab w:val="left" w:pos="918"/>
              </w:tabs>
              <w:spacing w:after="0" w:line="240" w:lineRule="auto"/>
              <w:ind w:left="-142" w:firstLine="34"/>
              <w:jc w:val="center"/>
              <w:rPr>
                <w:rFonts w:ascii="Times New Roman" w:hAnsi="Times New Roman"/>
                <w:b/>
                <w:bCs/>
                <w:color w:val="000000"/>
                <w:sz w:val="21"/>
                <w:szCs w:val="21"/>
              </w:rPr>
            </w:pPr>
            <w:r w:rsidRPr="00F96094">
              <w:rPr>
                <w:rFonts w:ascii="Times New Roman" w:hAnsi="Times New Roman"/>
                <w:b/>
                <w:bCs/>
                <w:color w:val="000000"/>
                <w:sz w:val="21"/>
                <w:szCs w:val="21"/>
              </w:rPr>
              <w:t>201</w:t>
            </w:r>
            <w:r>
              <w:rPr>
                <w:rFonts w:ascii="Times New Roman" w:hAnsi="Times New Roman"/>
                <w:b/>
                <w:bCs/>
                <w:color w:val="000000"/>
                <w:sz w:val="21"/>
                <w:szCs w:val="21"/>
              </w:rPr>
              <w:t>8</w:t>
            </w:r>
            <w:r w:rsidRPr="00F96094">
              <w:rPr>
                <w:rFonts w:ascii="Times New Roman" w:hAnsi="Times New Roman"/>
                <w:b/>
                <w:bCs/>
                <w:color w:val="000000"/>
                <w:sz w:val="21"/>
                <w:szCs w:val="21"/>
              </w:rPr>
              <w:t xml:space="preserve"> г.</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left="-142" w:firstLine="34"/>
              <w:jc w:val="center"/>
              <w:rPr>
                <w:rFonts w:ascii="Times New Roman" w:hAnsi="Times New Roman"/>
                <w:b/>
                <w:bCs/>
                <w:color w:val="000000"/>
                <w:sz w:val="21"/>
                <w:szCs w:val="21"/>
              </w:rPr>
            </w:pPr>
            <w:r w:rsidRPr="00F96094">
              <w:rPr>
                <w:rFonts w:ascii="Times New Roman" w:hAnsi="Times New Roman"/>
                <w:b/>
                <w:bCs/>
                <w:color w:val="000000"/>
                <w:sz w:val="21"/>
                <w:szCs w:val="21"/>
              </w:rPr>
              <w:t xml:space="preserve">Факт за </w:t>
            </w:r>
          </w:p>
          <w:p w:rsidR="00D81062" w:rsidRPr="00F96094" w:rsidRDefault="00D81062" w:rsidP="002816A6">
            <w:pPr>
              <w:widowControl w:val="0"/>
              <w:spacing w:after="0" w:line="240" w:lineRule="auto"/>
              <w:ind w:left="-142" w:firstLine="34"/>
              <w:jc w:val="center"/>
              <w:rPr>
                <w:rFonts w:ascii="Times New Roman" w:hAnsi="Times New Roman"/>
                <w:b/>
                <w:bCs/>
                <w:color w:val="000000"/>
                <w:sz w:val="21"/>
                <w:szCs w:val="21"/>
              </w:rPr>
            </w:pPr>
            <w:r w:rsidRPr="00F96094">
              <w:rPr>
                <w:rFonts w:ascii="Times New Roman" w:hAnsi="Times New Roman"/>
                <w:b/>
                <w:bCs/>
                <w:color w:val="000000"/>
                <w:sz w:val="21"/>
                <w:szCs w:val="21"/>
              </w:rPr>
              <w:t>201</w:t>
            </w:r>
            <w:r>
              <w:rPr>
                <w:rFonts w:ascii="Times New Roman" w:hAnsi="Times New Roman"/>
                <w:b/>
                <w:bCs/>
                <w:color w:val="000000"/>
                <w:sz w:val="21"/>
                <w:szCs w:val="21"/>
              </w:rPr>
              <w:t>9</w:t>
            </w:r>
            <w:r w:rsidRPr="00F96094">
              <w:rPr>
                <w:rFonts w:ascii="Times New Roman" w:hAnsi="Times New Roman"/>
                <w:b/>
                <w:bCs/>
                <w:color w:val="000000"/>
                <w:sz w:val="21"/>
                <w:szCs w:val="21"/>
              </w:rPr>
              <w:t xml:space="preserve"> г.</w:t>
            </w:r>
          </w:p>
        </w:tc>
        <w:tc>
          <w:tcPr>
            <w:tcW w:w="1275" w:type="dxa"/>
            <w:gridSpan w:val="2"/>
            <w:tcBorders>
              <w:top w:val="single" w:sz="4" w:space="0" w:color="auto"/>
              <w:left w:val="single" w:sz="4" w:space="0" w:color="auto"/>
              <w:bottom w:val="single" w:sz="4" w:space="0" w:color="auto"/>
              <w:right w:val="single" w:sz="4" w:space="0" w:color="auto"/>
            </w:tcBorders>
          </w:tcPr>
          <w:p w:rsidR="00D81062" w:rsidRPr="00F96094" w:rsidRDefault="00D81062" w:rsidP="002816A6">
            <w:pPr>
              <w:widowControl w:val="0"/>
              <w:spacing w:after="0" w:line="240" w:lineRule="auto"/>
              <w:ind w:left="-108" w:right="-108"/>
              <w:jc w:val="center"/>
              <w:rPr>
                <w:rFonts w:ascii="Times New Roman" w:hAnsi="Times New Roman"/>
                <w:b/>
                <w:bCs/>
                <w:color w:val="000000"/>
                <w:sz w:val="21"/>
                <w:szCs w:val="21"/>
              </w:rPr>
            </w:pPr>
            <w:r w:rsidRPr="00F96094">
              <w:rPr>
                <w:rFonts w:ascii="Times New Roman" w:hAnsi="Times New Roman"/>
                <w:b/>
                <w:bCs/>
                <w:color w:val="000000"/>
                <w:sz w:val="21"/>
                <w:szCs w:val="21"/>
              </w:rPr>
              <w:t>Темп роста* 201</w:t>
            </w:r>
            <w:r>
              <w:rPr>
                <w:rFonts w:ascii="Times New Roman" w:hAnsi="Times New Roman"/>
                <w:b/>
                <w:bCs/>
                <w:color w:val="000000"/>
                <w:sz w:val="21"/>
                <w:szCs w:val="21"/>
              </w:rPr>
              <w:t>9</w:t>
            </w:r>
            <w:r w:rsidRPr="00F96094">
              <w:rPr>
                <w:rFonts w:ascii="Times New Roman" w:hAnsi="Times New Roman"/>
                <w:b/>
                <w:bCs/>
                <w:color w:val="000000"/>
                <w:sz w:val="21"/>
                <w:szCs w:val="21"/>
              </w:rPr>
              <w:t xml:space="preserve"> г. </w:t>
            </w:r>
            <w:r>
              <w:rPr>
                <w:rFonts w:ascii="Times New Roman" w:hAnsi="Times New Roman"/>
                <w:b/>
                <w:bCs/>
                <w:color w:val="000000"/>
                <w:sz w:val="21"/>
                <w:szCs w:val="21"/>
              </w:rPr>
              <w:br/>
            </w:r>
            <w:r w:rsidRPr="00F96094">
              <w:rPr>
                <w:rFonts w:ascii="Times New Roman" w:hAnsi="Times New Roman"/>
                <w:b/>
                <w:bCs/>
                <w:color w:val="000000"/>
                <w:sz w:val="21"/>
                <w:szCs w:val="21"/>
              </w:rPr>
              <w:t>к 201</w:t>
            </w:r>
            <w:r>
              <w:rPr>
                <w:rFonts w:ascii="Times New Roman" w:hAnsi="Times New Roman"/>
                <w:b/>
                <w:bCs/>
                <w:color w:val="000000"/>
                <w:sz w:val="21"/>
                <w:szCs w:val="21"/>
              </w:rPr>
              <w:t>8</w:t>
            </w:r>
            <w:r w:rsidRPr="00F96094">
              <w:rPr>
                <w:rFonts w:ascii="Times New Roman" w:hAnsi="Times New Roman"/>
                <w:b/>
                <w:bCs/>
                <w:color w:val="000000"/>
                <w:sz w:val="21"/>
                <w:szCs w:val="21"/>
              </w:rPr>
              <w:t xml:space="preserve"> г., %</w:t>
            </w:r>
          </w:p>
        </w:tc>
      </w:tr>
      <w:tr w:rsidR="00D81062" w:rsidRPr="00CB462C" w:rsidTr="002816A6">
        <w:trPr>
          <w:gridAfter w:val="1"/>
          <w:wAfter w:w="43" w:type="dxa"/>
          <w:trHeight w:val="97"/>
        </w:trPr>
        <w:tc>
          <w:tcPr>
            <w:tcW w:w="4786" w:type="dxa"/>
            <w:gridSpan w:val="2"/>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1</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2</w:t>
            </w:r>
          </w:p>
        </w:tc>
        <w:tc>
          <w:tcPr>
            <w:tcW w:w="1134"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3</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5</w:t>
            </w:r>
          </w:p>
        </w:tc>
      </w:tr>
      <w:tr w:rsidR="00D81062" w:rsidRPr="00CB462C" w:rsidTr="002816A6">
        <w:trPr>
          <w:gridAfter w:val="1"/>
          <w:wAfter w:w="43" w:type="dxa"/>
          <w:trHeight w:val="225"/>
        </w:trPr>
        <w:tc>
          <w:tcPr>
            <w:tcW w:w="478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Валовой внутренний продукт</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13 800,1</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14 635,3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106,5</w:t>
            </w:r>
          </w:p>
        </w:tc>
      </w:tr>
      <w:tr w:rsidR="00D81062" w:rsidRPr="00CB462C" w:rsidTr="002816A6">
        <w:trPr>
          <w:gridAfter w:val="1"/>
          <w:wAfter w:w="43" w:type="dxa"/>
          <w:trHeight w:val="272"/>
        </w:trPr>
        <w:tc>
          <w:tcPr>
            <w:tcW w:w="478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Валовой внутренний продукт</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859,3</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909,0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106,2</w:t>
            </w:r>
          </w:p>
        </w:tc>
      </w:tr>
      <w:tr w:rsidR="00D81062" w:rsidRPr="00CB462C" w:rsidTr="002816A6">
        <w:trPr>
          <w:gridAfter w:val="1"/>
          <w:wAfter w:w="43" w:type="dxa"/>
          <w:trHeight w:val="409"/>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Объем промышленного производства (оценка)</w:t>
            </w:r>
            <w:r w:rsidRPr="00F96094">
              <w:rPr>
                <w:rFonts w:ascii="Times New Roman" w:hAnsi="Times New Roman"/>
                <w:color w:val="000000"/>
                <w:sz w:val="21"/>
                <w:szCs w:val="21"/>
                <w:vertAlign w:val="superscript"/>
              </w:rPr>
              <w:t>1</w:t>
            </w:r>
            <w:r w:rsidRPr="00F96094">
              <w:rPr>
                <w:rFonts w:ascii="Times New Roman" w:hAnsi="Times New Roman"/>
                <w:color w:val="000000"/>
                <w:sz w:val="21"/>
                <w:szCs w:val="21"/>
              </w:rPr>
              <w:t xml:space="preserve"> (в текущих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Pr>
                <w:rFonts w:ascii="Times New Roman" w:hAnsi="Times New Roman"/>
                <w:sz w:val="21"/>
                <w:szCs w:val="21"/>
              </w:rPr>
              <w:t>13 848,0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13 078,5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97,4</w:t>
            </w:r>
          </w:p>
        </w:tc>
      </w:tr>
      <w:tr w:rsidR="00D81062" w:rsidRPr="00CB462C" w:rsidTr="002816A6">
        <w:trPr>
          <w:gridAfter w:val="1"/>
          <w:wAfter w:w="43" w:type="dxa"/>
          <w:trHeight w:val="359"/>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том числе по</w:t>
            </w:r>
            <w:r w:rsidR="0004760E">
              <w:rPr>
                <w:rFonts w:ascii="Times New Roman" w:hAnsi="Times New Roman"/>
                <w:color w:val="000000"/>
                <w:sz w:val="21"/>
                <w:szCs w:val="21"/>
              </w:rPr>
              <w:t xml:space="preserve"> крупным</w:t>
            </w:r>
            <w:r w:rsidRPr="00F96094">
              <w:rPr>
                <w:rFonts w:ascii="Times New Roman" w:hAnsi="Times New Roman"/>
                <w:color w:val="000000"/>
                <w:sz w:val="21"/>
                <w:szCs w:val="21"/>
              </w:rPr>
              <w:t xml:space="preserve"> предприятия</w:t>
            </w:r>
            <w:r w:rsidR="005E6430">
              <w:rPr>
                <w:rFonts w:ascii="Times New Roman" w:hAnsi="Times New Roman"/>
                <w:color w:val="000000"/>
                <w:sz w:val="21"/>
                <w:szCs w:val="21"/>
              </w:rPr>
              <w:t>м</w:t>
            </w:r>
            <w:r w:rsidRPr="00F96094">
              <w:rPr>
                <w:rFonts w:ascii="Times New Roman" w:hAnsi="Times New Roman"/>
                <w:color w:val="000000"/>
                <w:sz w:val="21"/>
                <w:szCs w:val="21"/>
              </w:rPr>
              <w:t xml:space="preserve"> промышленности (в текущих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Pr>
                <w:rFonts w:ascii="Times New Roman" w:hAnsi="Times New Roman"/>
                <w:sz w:val="21"/>
                <w:szCs w:val="21"/>
              </w:rPr>
              <w:t>13 043,3</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12 156,9</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95,8</w:t>
            </w:r>
          </w:p>
        </w:tc>
      </w:tr>
      <w:tr w:rsidR="00D81062" w:rsidRPr="00CB462C" w:rsidTr="002816A6">
        <w:trPr>
          <w:gridAfter w:val="1"/>
          <w:wAfter w:w="43" w:type="dxa"/>
          <w:trHeight w:val="324"/>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 xml:space="preserve">Объем промышленного производства по полному кругу предприятий </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862,3</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812,3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97,2</w:t>
            </w:r>
          </w:p>
        </w:tc>
      </w:tr>
      <w:tr w:rsidR="00D81062" w:rsidRPr="00CB462C" w:rsidTr="002816A6">
        <w:trPr>
          <w:gridAfter w:val="1"/>
          <w:wAfter w:w="43" w:type="dxa"/>
          <w:trHeight w:val="274"/>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04760E">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том числе по</w:t>
            </w:r>
            <w:r w:rsidR="0004760E">
              <w:rPr>
                <w:rFonts w:ascii="Times New Roman" w:hAnsi="Times New Roman"/>
                <w:color w:val="000000"/>
                <w:sz w:val="21"/>
                <w:szCs w:val="21"/>
              </w:rPr>
              <w:t xml:space="preserve"> крупным </w:t>
            </w:r>
            <w:r w:rsidRPr="00F96094">
              <w:rPr>
                <w:rFonts w:ascii="Times New Roman" w:hAnsi="Times New Roman"/>
                <w:color w:val="000000"/>
                <w:sz w:val="21"/>
                <w:szCs w:val="21"/>
              </w:rPr>
              <w:t>предприятия</w:t>
            </w:r>
            <w:r w:rsidR="005E6430">
              <w:rPr>
                <w:rFonts w:ascii="Times New Roman" w:hAnsi="Times New Roman"/>
                <w:color w:val="000000"/>
                <w:sz w:val="21"/>
                <w:szCs w:val="21"/>
              </w:rPr>
              <w:t>м</w:t>
            </w:r>
            <w:r w:rsidRPr="00F96094">
              <w:rPr>
                <w:rFonts w:ascii="Times New Roman" w:hAnsi="Times New Roman"/>
                <w:color w:val="000000"/>
                <w:sz w:val="21"/>
                <w:szCs w:val="21"/>
              </w:rPr>
              <w:t xml:space="preserve"> промышленности </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812,2</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755,1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95,5</w:t>
            </w:r>
          </w:p>
        </w:tc>
      </w:tr>
      <w:tr w:rsidR="00D81062" w:rsidRPr="00CB462C" w:rsidTr="002816A6">
        <w:trPr>
          <w:gridAfter w:val="1"/>
          <w:wAfter w:w="43" w:type="dxa"/>
          <w:trHeight w:val="419"/>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vertAlign w:val="superscript"/>
              </w:rPr>
            </w:pPr>
            <w:r w:rsidRPr="00F96094">
              <w:rPr>
                <w:rFonts w:ascii="Times New Roman" w:hAnsi="Times New Roman"/>
                <w:color w:val="000000"/>
                <w:sz w:val="21"/>
                <w:szCs w:val="21"/>
              </w:rPr>
              <w:t>Объем сельскохозяйственного производства (в текущих ценах)</w:t>
            </w:r>
            <w:r w:rsidRPr="00F96094">
              <w:rPr>
                <w:rFonts w:ascii="Times New Roman" w:hAnsi="Times New Roman"/>
                <w:color w:val="000000"/>
                <w:sz w:val="21"/>
                <w:szCs w:val="21"/>
                <w:vertAlign w:val="superscript"/>
              </w:rPr>
              <w:t>2</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3 365,0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3 595,9</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107,1</w:t>
            </w:r>
          </w:p>
        </w:tc>
      </w:tr>
      <w:tr w:rsidR="00D81062" w:rsidRPr="00CB462C" w:rsidTr="002816A6">
        <w:trPr>
          <w:gridAfter w:val="1"/>
          <w:wAfter w:w="43" w:type="dxa"/>
          <w:trHeight w:val="376"/>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Объем сельскохозяйственного производства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209,5</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223,3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106,8</w:t>
            </w:r>
          </w:p>
        </w:tc>
      </w:tr>
      <w:tr w:rsidR="00D81062" w:rsidRPr="00CB462C" w:rsidTr="002816A6">
        <w:trPr>
          <w:gridAfter w:val="1"/>
          <w:wAfter w:w="43" w:type="dxa"/>
          <w:trHeight w:val="750"/>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Инвестиции в основной капитал, с учетом оценки субъектов малого предпринимательства и индивидуальных застройщиков (в текущих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1 742,3</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2 220,6</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127,5</w:t>
            </w:r>
          </w:p>
        </w:tc>
      </w:tr>
      <w:tr w:rsidR="00D81062" w:rsidRPr="00CB462C" w:rsidTr="002816A6">
        <w:trPr>
          <w:gridAfter w:val="1"/>
          <w:wAfter w:w="43" w:type="dxa"/>
          <w:trHeight w:val="476"/>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Ввод в действие жилых домов</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sidRPr="00F96094">
              <w:rPr>
                <w:rFonts w:ascii="Times New Roman" w:hAnsi="Times New Roman"/>
                <w:color w:val="000000"/>
                <w:sz w:val="21"/>
                <w:szCs w:val="21"/>
              </w:rPr>
              <w:t>кв. м. общей площади</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Pr>
                <w:rFonts w:ascii="Times New Roman" w:hAnsi="Times New Roman"/>
                <w:sz w:val="21"/>
                <w:szCs w:val="21"/>
              </w:rPr>
              <w:t>48 460,6</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39 009,7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80,5</w:t>
            </w:r>
          </w:p>
        </w:tc>
      </w:tr>
      <w:tr w:rsidR="00D81062" w:rsidRPr="00CB462C" w:rsidTr="0004760E">
        <w:trPr>
          <w:gridAfter w:val="1"/>
          <w:wAfter w:w="43" w:type="dxa"/>
          <w:trHeight w:val="327"/>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04760E" w:rsidP="002816A6">
            <w:pPr>
              <w:widowControl w:val="0"/>
              <w:spacing w:after="0" w:line="240" w:lineRule="auto"/>
              <w:ind w:right="-108"/>
              <w:rPr>
                <w:rFonts w:ascii="Times New Roman" w:hAnsi="Times New Roman"/>
                <w:color w:val="000000"/>
                <w:sz w:val="21"/>
                <w:szCs w:val="21"/>
              </w:rPr>
            </w:pPr>
            <w:r>
              <w:rPr>
                <w:rFonts w:ascii="Times New Roman" w:hAnsi="Times New Roman"/>
                <w:color w:val="000000"/>
                <w:sz w:val="21"/>
                <w:szCs w:val="21"/>
              </w:rPr>
              <w:t>Ёмкость потребительского рынка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Pr>
                <w:rFonts w:ascii="Times New Roman" w:hAnsi="Times New Roman"/>
                <w:bCs/>
                <w:sz w:val="21"/>
                <w:szCs w:val="21"/>
              </w:rPr>
              <w:t>9 879,6</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06795A"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10 684,4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06795A"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111,1</w:t>
            </w:r>
          </w:p>
        </w:tc>
      </w:tr>
      <w:tr w:rsidR="00D81062" w:rsidRPr="00CB462C" w:rsidTr="002816A6">
        <w:trPr>
          <w:gridAfter w:val="1"/>
          <w:wAfter w:w="43" w:type="dxa"/>
          <w:trHeight w:val="407"/>
        </w:trPr>
        <w:tc>
          <w:tcPr>
            <w:tcW w:w="47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Оборот розничной торговли</w:t>
            </w: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1062" w:rsidRPr="00F04E0D" w:rsidRDefault="00D81062" w:rsidP="002816A6">
            <w:pPr>
              <w:widowControl w:val="0"/>
              <w:spacing w:after="0" w:line="240" w:lineRule="auto"/>
              <w:ind w:left="-142" w:firstLine="142"/>
              <w:jc w:val="center"/>
              <w:rPr>
                <w:rFonts w:ascii="Times New Roman" w:hAnsi="Times New Roman"/>
                <w:sz w:val="21"/>
                <w:szCs w:val="21"/>
                <w:highlight w:val="yellow"/>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1062" w:rsidRPr="00F04E0D" w:rsidRDefault="00D81062" w:rsidP="002816A6">
            <w:pPr>
              <w:widowControl w:val="0"/>
              <w:spacing w:after="0" w:line="240" w:lineRule="auto"/>
              <w:ind w:left="-142" w:firstLine="142"/>
              <w:jc w:val="center"/>
              <w:rPr>
                <w:rFonts w:ascii="Times New Roman" w:hAnsi="Times New Roman"/>
                <w:sz w:val="21"/>
                <w:szCs w:val="21"/>
                <w:highlight w:val="yellow"/>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81062" w:rsidRPr="00F04E0D" w:rsidRDefault="00D81062" w:rsidP="002816A6">
            <w:pPr>
              <w:widowControl w:val="0"/>
              <w:spacing w:after="0" w:line="240" w:lineRule="auto"/>
              <w:ind w:left="-142" w:right="175" w:firstLine="142"/>
              <w:jc w:val="center"/>
              <w:rPr>
                <w:rFonts w:ascii="Times New Roman" w:hAnsi="Times New Roman"/>
                <w:sz w:val="21"/>
                <w:szCs w:val="21"/>
                <w:highlight w:val="yellow"/>
              </w:rPr>
            </w:pPr>
          </w:p>
        </w:tc>
      </w:tr>
      <w:tr w:rsidR="00D81062" w:rsidRPr="00CB462C" w:rsidTr="002816A6">
        <w:trPr>
          <w:gridAfter w:val="1"/>
          <w:wAfter w:w="43" w:type="dxa"/>
          <w:trHeight w:val="284"/>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текущих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7 377,2</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8 000,6</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112,5</w:t>
            </w:r>
          </w:p>
        </w:tc>
      </w:tr>
      <w:tr w:rsidR="00D81062" w:rsidRPr="00CB462C" w:rsidTr="002816A6">
        <w:trPr>
          <w:gridAfter w:val="1"/>
          <w:wAfter w:w="43" w:type="dxa"/>
          <w:trHeight w:val="101"/>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сопоставимых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sidRPr="00F96094">
              <w:rPr>
                <w:rFonts w:ascii="Times New Roman" w:hAnsi="Times New Roman"/>
                <w:color w:val="00000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110,4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107,6</w:t>
            </w:r>
          </w:p>
        </w:tc>
        <w:tc>
          <w:tcPr>
            <w:tcW w:w="1275" w:type="dxa"/>
            <w:gridSpan w:val="2"/>
            <w:tcBorders>
              <w:top w:val="single" w:sz="4" w:space="0" w:color="auto"/>
              <w:left w:val="single" w:sz="4" w:space="0" w:color="auto"/>
              <w:bottom w:val="single" w:sz="4" w:space="0" w:color="auto"/>
              <w:right w:val="single" w:sz="4" w:space="0" w:color="auto"/>
            </w:tcBorders>
          </w:tcPr>
          <w:p w:rsidR="00D81062" w:rsidRPr="00F04E0D" w:rsidRDefault="00D81062" w:rsidP="002816A6">
            <w:pPr>
              <w:widowControl w:val="0"/>
              <w:spacing w:after="0" w:line="240" w:lineRule="auto"/>
              <w:ind w:left="-142" w:right="175" w:firstLine="142"/>
              <w:jc w:val="center"/>
              <w:rPr>
                <w:rFonts w:ascii="Times New Roman" w:hAnsi="Times New Roman"/>
                <w:sz w:val="21"/>
                <w:szCs w:val="21"/>
              </w:rPr>
            </w:pPr>
            <w:r>
              <w:rPr>
                <w:rFonts w:ascii="Times New Roman" w:hAnsi="Times New Roman"/>
                <w:sz w:val="21"/>
                <w:szCs w:val="21"/>
              </w:rPr>
              <w:t>х</w:t>
            </w:r>
          </w:p>
        </w:tc>
      </w:tr>
      <w:tr w:rsidR="00D81062" w:rsidRPr="00CB462C" w:rsidTr="002816A6">
        <w:trPr>
          <w:gridAfter w:val="1"/>
          <w:wAfter w:w="43" w:type="dxa"/>
          <w:trHeight w:val="321"/>
        </w:trPr>
        <w:tc>
          <w:tcPr>
            <w:tcW w:w="47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81062" w:rsidRPr="00F96094" w:rsidRDefault="00D81062" w:rsidP="002816A6">
            <w:pPr>
              <w:widowControl w:val="0"/>
              <w:tabs>
                <w:tab w:val="left" w:pos="708"/>
                <w:tab w:val="center" w:pos="4153"/>
                <w:tab w:val="right" w:pos="8306"/>
              </w:tabs>
              <w:spacing w:after="0" w:line="240" w:lineRule="auto"/>
              <w:rPr>
                <w:rFonts w:ascii="Times New Roman" w:hAnsi="Times New Roman"/>
                <w:sz w:val="21"/>
                <w:szCs w:val="21"/>
              </w:rPr>
            </w:pPr>
            <w:r w:rsidRPr="00F96094">
              <w:rPr>
                <w:rFonts w:ascii="Times New Roman" w:hAnsi="Times New Roman"/>
                <w:sz w:val="21"/>
                <w:szCs w:val="21"/>
              </w:rPr>
              <w:t>Оборот общественного питания</w:t>
            </w: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81062" w:rsidRPr="00F96094" w:rsidRDefault="00D81062" w:rsidP="002816A6">
            <w:pPr>
              <w:widowControl w:val="0"/>
              <w:spacing w:after="0" w:line="240" w:lineRule="auto"/>
              <w:ind w:left="-142" w:firstLine="142"/>
              <w:jc w:val="right"/>
              <w:rPr>
                <w:rFonts w:ascii="Times New Roman" w:hAnsi="Times New Roman"/>
                <w:sz w:val="21"/>
                <w:szCs w:val="21"/>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81062" w:rsidRPr="00F04E0D" w:rsidRDefault="00D81062" w:rsidP="002816A6">
            <w:pPr>
              <w:widowControl w:val="0"/>
              <w:spacing w:after="0" w:line="240" w:lineRule="auto"/>
              <w:ind w:left="-142" w:firstLine="142"/>
              <w:jc w:val="center"/>
              <w:rPr>
                <w:rFonts w:ascii="Times New Roman" w:hAnsi="Times New Roman"/>
                <w:sz w:val="21"/>
                <w:szCs w:val="21"/>
                <w:highlight w:val="yellow"/>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1062" w:rsidRPr="00F04E0D" w:rsidRDefault="00D81062" w:rsidP="002816A6">
            <w:pPr>
              <w:widowControl w:val="0"/>
              <w:spacing w:after="0" w:line="240" w:lineRule="auto"/>
              <w:ind w:left="-142" w:right="175" w:firstLine="142"/>
              <w:jc w:val="center"/>
              <w:rPr>
                <w:rFonts w:ascii="Times New Roman" w:hAnsi="Times New Roman"/>
                <w:sz w:val="21"/>
                <w:szCs w:val="21"/>
                <w:highlight w:val="yellow"/>
              </w:rPr>
            </w:pPr>
          </w:p>
        </w:tc>
      </w:tr>
      <w:tr w:rsidR="00D81062" w:rsidRPr="00CB462C" w:rsidTr="002816A6">
        <w:trPr>
          <w:gridAfter w:val="1"/>
          <w:wAfter w:w="43" w:type="dxa"/>
          <w:trHeight w:val="101"/>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текущих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249,9</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285,5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114,0</w:t>
            </w:r>
          </w:p>
        </w:tc>
      </w:tr>
      <w:tr w:rsidR="00D81062" w:rsidRPr="00CB462C" w:rsidTr="002816A6">
        <w:trPr>
          <w:gridAfter w:val="1"/>
          <w:wAfter w:w="43" w:type="dxa"/>
          <w:trHeight w:val="101"/>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сопоставимых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sidRPr="00F96094">
              <w:rPr>
                <w:rFonts w:ascii="Times New Roman" w:hAnsi="Times New Roman"/>
                <w:color w:val="00000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104,1</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103,2</w:t>
            </w:r>
          </w:p>
        </w:tc>
        <w:tc>
          <w:tcPr>
            <w:tcW w:w="1275" w:type="dxa"/>
            <w:gridSpan w:val="2"/>
            <w:tcBorders>
              <w:top w:val="single" w:sz="4" w:space="0" w:color="auto"/>
              <w:left w:val="single" w:sz="4" w:space="0" w:color="auto"/>
              <w:bottom w:val="single" w:sz="4" w:space="0" w:color="auto"/>
              <w:right w:val="single" w:sz="4" w:space="0" w:color="auto"/>
            </w:tcBorders>
          </w:tcPr>
          <w:p w:rsidR="00D81062" w:rsidRPr="00F04E0D" w:rsidRDefault="00D81062" w:rsidP="002816A6">
            <w:pPr>
              <w:widowControl w:val="0"/>
              <w:spacing w:after="0" w:line="240" w:lineRule="auto"/>
              <w:ind w:left="-142" w:right="175" w:firstLine="142"/>
              <w:jc w:val="center"/>
              <w:rPr>
                <w:rFonts w:ascii="Times New Roman" w:hAnsi="Times New Roman"/>
                <w:sz w:val="21"/>
                <w:szCs w:val="21"/>
              </w:rPr>
            </w:pPr>
            <w:r>
              <w:rPr>
                <w:rFonts w:ascii="Times New Roman" w:hAnsi="Times New Roman"/>
                <w:sz w:val="21"/>
                <w:szCs w:val="21"/>
              </w:rPr>
              <w:t>х</w:t>
            </w:r>
          </w:p>
        </w:tc>
      </w:tr>
      <w:tr w:rsidR="00D81062" w:rsidRPr="00CB462C" w:rsidTr="002816A6">
        <w:trPr>
          <w:gridAfter w:val="1"/>
          <w:wAfter w:w="43" w:type="dxa"/>
          <w:trHeight w:val="360"/>
        </w:trPr>
        <w:tc>
          <w:tcPr>
            <w:tcW w:w="47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Объем платных услуг</w:t>
            </w: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1062" w:rsidRPr="00F04E0D" w:rsidRDefault="00D81062" w:rsidP="002816A6">
            <w:pPr>
              <w:widowControl w:val="0"/>
              <w:spacing w:after="0" w:line="240" w:lineRule="auto"/>
              <w:ind w:left="-142" w:firstLine="142"/>
              <w:jc w:val="center"/>
              <w:rPr>
                <w:rFonts w:ascii="Times New Roman" w:hAnsi="Times New Roman"/>
                <w:sz w:val="21"/>
                <w:szCs w:val="21"/>
                <w:highlight w:val="yellow"/>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1062" w:rsidRPr="00F04E0D" w:rsidRDefault="00D81062" w:rsidP="002816A6">
            <w:pPr>
              <w:widowControl w:val="0"/>
              <w:spacing w:after="0" w:line="240" w:lineRule="auto"/>
              <w:ind w:left="-142" w:firstLine="142"/>
              <w:jc w:val="center"/>
              <w:rPr>
                <w:rFonts w:ascii="Times New Roman" w:hAnsi="Times New Roman"/>
                <w:sz w:val="21"/>
                <w:szCs w:val="21"/>
                <w:highlight w:val="yellow"/>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81062" w:rsidRPr="00F04E0D" w:rsidRDefault="00D81062" w:rsidP="002816A6">
            <w:pPr>
              <w:widowControl w:val="0"/>
              <w:spacing w:after="0" w:line="240" w:lineRule="auto"/>
              <w:ind w:left="-142" w:right="175" w:firstLine="142"/>
              <w:jc w:val="center"/>
              <w:rPr>
                <w:rFonts w:ascii="Times New Roman" w:hAnsi="Times New Roman"/>
                <w:sz w:val="21"/>
                <w:szCs w:val="21"/>
                <w:highlight w:val="yellow"/>
              </w:rPr>
            </w:pPr>
          </w:p>
        </w:tc>
      </w:tr>
      <w:tr w:rsidR="00D81062" w:rsidRPr="00CB462C" w:rsidTr="002816A6">
        <w:trPr>
          <w:gridAfter w:val="1"/>
          <w:wAfter w:w="43" w:type="dxa"/>
          <w:trHeight w:val="225"/>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текущих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2 252,5</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2 398,3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106,4</w:t>
            </w:r>
          </w:p>
        </w:tc>
      </w:tr>
      <w:tr w:rsidR="00D81062" w:rsidRPr="00CB462C" w:rsidTr="002816A6">
        <w:trPr>
          <w:gridAfter w:val="1"/>
          <w:wAfter w:w="43" w:type="dxa"/>
          <w:trHeight w:val="270"/>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 сопоставимых ценах</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sidRPr="00F96094">
              <w:rPr>
                <w:rFonts w:ascii="Times New Roman" w:hAnsi="Times New Roman"/>
                <w:color w:val="00000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99,6</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104,1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center"/>
              <w:rPr>
                <w:rFonts w:ascii="Times New Roman" w:hAnsi="Times New Roman"/>
                <w:sz w:val="21"/>
                <w:szCs w:val="21"/>
              </w:rPr>
            </w:pPr>
            <w:r>
              <w:rPr>
                <w:rFonts w:ascii="Times New Roman" w:hAnsi="Times New Roman"/>
                <w:sz w:val="21"/>
                <w:szCs w:val="21"/>
              </w:rPr>
              <w:t>х</w:t>
            </w:r>
          </w:p>
        </w:tc>
      </w:tr>
      <w:tr w:rsidR="00D81062" w:rsidRPr="00CB462C" w:rsidTr="002816A6">
        <w:trPr>
          <w:gridAfter w:val="1"/>
          <w:wAfter w:w="43" w:type="dxa"/>
          <w:trHeight w:val="283"/>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Внешнеторговый оборот</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1 913,2</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1 865,9</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98,0</w:t>
            </w:r>
          </w:p>
        </w:tc>
      </w:tr>
      <w:tr w:rsidR="00D81062" w:rsidRPr="00CB462C" w:rsidTr="002816A6">
        <w:trPr>
          <w:gridAfter w:val="1"/>
          <w:wAfter w:w="43" w:type="dxa"/>
          <w:trHeight w:val="285"/>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Экспорт товаров</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697,0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657,3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95,0</w:t>
            </w:r>
          </w:p>
        </w:tc>
      </w:tr>
      <w:tr w:rsidR="00D81062" w:rsidRPr="00CB462C" w:rsidTr="002816A6">
        <w:trPr>
          <w:gridAfter w:val="1"/>
          <w:wAfter w:w="43" w:type="dxa"/>
          <w:trHeight w:val="255"/>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Импорт товаров</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1 216,2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1 208,6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99,6</w:t>
            </w:r>
          </w:p>
        </w:tc>
      </w:tr>
      <w:tr w:rsidR="00D81062" w:rsidRPr="00CB462C" w:rsidTr="002816A6">
        <w:trPr>
          <w:gridAfter w:val="1"/>
          <w:wAfter w:w="43" w:type="dxa"/>
          <w:trHeight w:val="157"/>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Сальдо внешнеторгового оборота (+;-)</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-519,2</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-551,3</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center"/>
              <w:rPr>
                <w:rFonts w:ascii="Times New Roman" w:hAnsi="Times New Roman"/>
                <w:sz w:val="21"/>
                <w:szCs w:val="21"/>
              </w:rPr>
            </w:pPr>
            <w:r>
              <w:rPr>
                <w:rFonts w:ascii="Times New Roman" w:hAnsi="Times New Roman"/>
                <w:sz w:val="21"/>
                <w:szCs w:val="21"/>
              </w:rPr>
              <w:t>х</w:t>
            </w:r>
          </w:p>
        </w:tc>
      </w:tr>
      <w:tr w:rsidR="00D81062" w:rsidRPr="00CB462C" w:rsidTr="002816A6">
        <w:trPr>
          <w:gridAfter w:val="1"/>
          <w:wAfter w:w="43" w:type="dxa"/>
          <w:trHeight w:val="322"/>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Фонд заработной платы, включая субъекты предпринимательства (оценка)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Pr>
                <w:rFonts w:ascii="Times New Roman" w:hAnsi="Times New Roman"/>
                <w:sz w:val="21"/>
                <w:szCs w:val="21"/>
              </w:rPr>
              <w:t>5 079,8</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5 527,4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109,0</w:t>
            </w:r>
          </w:p>
        </w:tc>
      </w:tr>
      <w:tr w:rsidR="00D81062" w:rsidRPr="00CB462C" w:rsidTr="002816A6">
        <w:trPr>
          <w:gridAfter w:val="1"/>
          <w:wAfter w:w="43" w:type="dxa"/>
          <w:trHeight w:val="369"/>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Фонд заработной платы</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4 517,9</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4 845,0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107,1</w:t>
            </w:r>
          </w:p>
        </w:tc>
      </w:tr>
      <w:tr w:rsidR="00D81062" w:rsidRPr="00CB462C" w:rsidTr="002816A6">
        <w:trPr>
          <w:gridAfter w:val="1"/>
          <w:wAfter w:w="43" w:type="dxa"/>
          <w:trHeight w:val="606"/>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Среднесписочная численность работающих, включая субъекты предпринимательства (оценка)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center"/>
              <w:rPr>
                <w:rFonts w:ascii="Times New Roman" w:hAnsi="Times New Roman"/>
                <w:color w:val="000000"/>
                <w:sz w:val="21"/>
                <w:szCs w:val="21"/>
              </w:rPr>
            </w:pPr>
            <w:r w:rsidRPr="00F96094">
              <w:rPr>
                <w:rFonts w:ascii="Times New Roman" w:hAnsi="Times New Roman"/>
                <w:color w:val="000000"/>
                <w:sz w:val="21"/>
                <w:szCs w:val="21"/>
              </w:rPr>
              <w:t>тыс. чел.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Pr>
                <w:rFonts w:ascii="Times New Roman" w:hAnsi="Times New Roman"/>
                <w:sz w:val="21"/>
                <w:szCs w:val="21"/>
              </w:rPr>
              <w:t>112,8</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111,6</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99,3</w:t>
            </w:r>
          </w:p>
        </w:tc>
      </w:tr>
      <w:tr w:rsidR="00D81062" w:rsidRPr="00CB462C" w:rsidTr="002816A6">
        <w:trPr>
          <w:gridAfter w:val="1"/>
          <w:wAfter w:w="43" w:type="dxa"/>
          <w:trHeight w:val="309"/>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Среднемесячная заработная плата, включая субъекты предпринимательства (оценка)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center"/>
              <w:rPr>
                <w:rFonts w:ascii="Times New Roman" w:hAnsi="Times New Roman"/>
                <w:color w:val="000000"/>
                <w:sz w:val="21"/>
                <w:szCs w:val="21"/>
              </w:rPr>
            </w:pPr>
            <w:r w:rsidRPr="00F96094">
              <w:rPr>
                <w:rFonts w:ascii="Times New Roman" w:hAnsi="Times New Roman"/>
                <w:color w:val="000000"/>
                <w:sz w:val="21"/>
                <w:szCs w:val="21"/>
              </w:rPr>
              <w:t>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highlight w:val="yellow"/>
              </w:rPr>
            </w:pPr>
            <w:r w:rsidRPr="00F04E0D">
              <w:rPr>
                <w:rFonts w:ascii="Times New Roman" w:hAnsi="Times New Roman"/>
                <w:sz w:val="21"/>
                <w:szCs w:val="21"/>
              </w:rPr>
              <w:t xml:space="preserve">4 </w:t>
            </w:r>
            <w:r>
              <w:rPr>
                <w:rFonts w:ascii="Times New Roman" w:hAnsi="Times New Roman"/>
                <w:sz w:val="21"/>
                <w:szCs w:val="21"/>
              </w:rPr>
              <w:t>21</w:t>
            </w:r>
            <w:r w:rsidRPr="00F04E0D">
              <w:rPr>
                <w:rFonts w:ascii="Times New Roman" w:hAnsi="Times New Roman"/>
                <w:sz w:val="21"/>
                <w:szCs w:val="21"/>
              </w:rPr>
              <w:t>1</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4FF5"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4 595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108,9</w:t>
            </w:r>
          </w:p>
        </w:tc>
      </w:tr>
      <w:tr w:rsidR="00D81062" w:rsidRPr="00CB462C" w:rsidTr="002816A6">
        <w:trPr>
          <w:gridAfter w:val="1"/>
          <w:wAfter w:w="43" w:type="dxa"/>
          <w:trHeight w:val="574"/>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vertAlign w:val="superscript"/>
              </w:rPr>
            </w:pPr>
            <w:r w:rsidRPr="00F96094">
              <w:rPr>
                <w:rFonts w:ascii="Times New Roman" w:hAnsi="Times New Roman"/>
                <w:color w:val="000000"/>
                <w:sz w:val="21"/>
                <w:szCs w:val="21"/>
              </w:rPr>
              <w:t>Среднемесячная заработная плата одного работника</w:t>
            </w:r>
            <w:r w:rsidRPr="00F96094">
              <w:rPr>
                <w:rFonts w:ascii="Times New Roman" w:hAnsi="Times New Roman"/>
                <w:color w:val="000000"/>
                <w:sz w:val="21"/>
                <w:szCs w:val="21"/>
                <w:vertAlign w:val="superscript"/>
              </w:rPr>
              <w:t>3</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center"/>
              <w:rPr>
                <w:rFonts w:ascii="Times New Roman" w:hAnsi="Times New Roman"/>
                <w:color w:val="000000"/>
                <w:sz w:val="21"/>
                <w:szCs w:val="21"/>
              </w:rPr>
            </w:pPr>
            <w:r w:rsidRPr="00F96094">
              <w:rPr>
                <w:rFonts w:ascii="Times New Roman" w:hAnsi="Times New Roman"/>
                <w:color w:val="000000"/>
                <w:sz w:val="21"/>
                <w:szCs w:val="21"/>
              </w:rPr>
              <w:t>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4 328</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4 702</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108,7</w:t>
            </w:r>
          </w:p>
        </w:tc>
      </w:tr>
      <w:tr w:rsidR="00D81062" w:rsidRPr="00CB462C" w:rsidTr="002816A6">
        <w:trPr>
          <w:gridAfter w:val="1"/>
          <w:wAfter w:w="43" w:type="dxa"/>
          <w:trHeight w:val="440"/>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Среднемесячная заработная плата одного работника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center"/>
              <w:rPr>
                <w:rFonts w:ascii="Times New Roman" w:hAnsi="Times New Roman"/>
                <w:color w:val="000000"/>
                <w:sz w:val="21"/>
                <w:szCs w:val="21"/>
              </w:rPr>
            </w:pPr>
            <w:r>
              <w:rPr>
                <w:rFonts w:ascii="Times New Roman" w:hAnsi="Times New Roman"/>
                <w:color w:val="000000"/>
                <w:sz w:val="21"/>
                <w:szCs w:val="21"/>
              </w:rPr>
              <w:t>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right"/>
              <w:rPr>
                <w:rFonts w:ascii="Times New Roman" w:hAnsi="Times New Roman"/>
                <w:color w:val="000000"/>
                <w:sz w:val="21"/>
                <w:szCs w:val="21"/>
              </w:rPr>
            </w:pPr>
            <w:r>
              <w:rPr>
                <w:rFonts w:ascii="Times New Roman" w:hAnsi="Times New Roman"/>
                <w:sz w:val="21"/>
                <w:szCs w:val="21"/>
              </w:rPr>
              <w:t>269</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rPr>
            </w:pPr>
            <w:r>
              <w:rPr>
                <w:rFonts w:ascii="Times New Roman" w:hAnsi="Times New Roman"/>
                <w:sz w:val="21"/>
                <w:szCs w:val="21"/>
              </w:rPr>
              <w:t>292</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bCs/>
                <w:sz w:val="21"/>
                <w:szCs w:val="21"/>
              </w:rPr>
            </w:pPr>
            <w:r>
              <w:rPr>
                <w:rFonts w:ascii="Times New Roman" w:hAnsi="Times New Roman"/>
                <w:bCs/>
                <w:sz w:val="21"/>
                <w:szCs w:val="21"/>
              </w:rPr>
              <w:t>108,4</w:t>
            </w:r>
          </w:p>
        </w:tc>
      </w:tr>
      <w:tr w:rsidR="00D81062" w:rsidRPr="00CB462C" w:rsidTr="002816A6">
        <w:trPr>
          <w:gridAfter w:val="1"/>
          <w:wAfter w:w="43" w:type="dxa"/>
          <w:trHeight w:val="320"/>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lastRenderedPageBreak/>
              <w:t>1</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color w:val="000000"/>
                <w:sz w:val="21"/>
                <w:szCs w:val="21"/>
              </w:rPr>
            </w:pPr>
            <w:r w:rsidRPr="00F96094">
              <w:rPr>
                <w:rFonts w:ascii="Times New Roman" w:hAnsi="Times New Roman"/>
                <w:b/>
                <w:bCs/>
                <w:color w:val="000000"/>
                <w:sz w:val="21"/>
                <w:szCs w:val="21"/>
              </w:rPr>
              <w:t>2</w:t>
            </w:r>
          </w:p>
        </w:tc>
        <w:tc>
          <w:tcPr>
            <w:tcW w:w="1134"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96094" w:rsidRDefault="00D81062" w:rsidP="002816A6">
            <w:pPr>
              <w:widowControl w:val="0"/>
              <w:spacing w:after="0" w:line="240" w:lineRule="auto"/>
              <w:ind w:left="-142" w:firstLine="142"/>
              <w:jc w:val="center"/>
              <w:rPr>
                <w:rFonts w:ascii="Times New Roman" w:hAnsi="Times New Roman"/>
                <w:b/>
                <w:bCs/>
                <w:sz w:val="21"/>
                <w:szCs w:val="21"/>
              </w:rPr>
            </w:pPr>
            <w:r w:rsidRPr="00F96094">
              <w:rPr>
                <w:rFonts w:ascii="Times New Roman" w:hAnsi="Times New Roman"/>
                <w:b/>
                <w:bCs/>
                <w:sz w:val="21"/>
                <w:szCs w:val="21"/>
              </w:rPr>
              <w:t>3</w:t>
            </w: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D81062" w:rsidRPr="00F04E0D" w:rsidRDefault="00D81062" w:rsidP="002816A6">
            <w:pPr>
              <w:widowControl w:val="0"/>
              <w:spacing w:after="0" w:line="240" w:lineRule="auto"/>
              <w:ind w:left="-142" w:firstLine="142"/>
              <w:jc w:val="center"/>
              <w:rPr>
                <w:rFonts w:ascii="Times New Roman" w:hAnsi="Times New Roman"/>
                <w:b/>
                <w:bCs/>
                <w:sz w:val="21"/>
                <w:szCs w:val="21"/>
              </w:rPr>
            </w:pPr>
            <w:r>
              <w:rPr>
                <w:rFonts w:ascii="Times New Roman" w:hAnsi="Times New Roman"/>
                <w:b/>
                <w:bCs/>
                <w:sz w:val="21"/>
                <w:szCs w:val="21"/>
              </w:rPr>
              <w:t>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81062" w:rsidRPr="00F04E0D" w:rsidRDefault="00D81062" w:rsidP="002816A6">
            <w:pPr>
              <w:widowControl w:val="0"/>
              <w:spacing w:after="0" w:line="240" w:lineRule="auto"/>
              <w:ind w:left="-142" w:right="175" w:firstLine="142"/>
              <w:jc w:val="center"/>
              <w:rPr>
                <w:rFonts w:ascii="Times New Roman" w:hAnsi="Times New Roman"/>
                <w:b/>
                <w:bCs/>
                <w:sz w:val="21"/>
                <w:szCs w:val="21"/>
              </w:rPr>
            </w:pPr>
            <w:r>
              <w:rPr>
                <w:rFonts w:ascii="Times New Roman" w:hAnsi="Times New Roman"/>
                <w:b/>
                <w:bCs/>
                <w:sz w:val="21"/>
                <w:szCs w:val="21"/>
              </w:rPr>
              <w:t>5</w:t>
            </w:r>
          </w:p>
        </w:tc>
      </w:tr>
      <w:tr w:rsidR="00D81062" w:rsidRPr="00CB462C" w:rsidTr="002816A6">
        <w:trPr>
          <w:gridAfter w:val="1"/>
          <w:wAfter w:w="43" w:type="dxa"/>
          <w:trHeight w:val="320"/>
        </w:trPr>
        <w:tc>
          <w:tcPr>
            <w:tcW w:w="4786" w:type="dxa"/>
            <w:gridSpan w:val="2"/>
            <w:tcBorders>
              <w:top w:val="single" w:sz="4" w:space="0" w:color="auto"/>
              <w:left w:val="single" w:sz="4" w:space="0" w:color="auto"/>
              <w:bottom w:val="single" w:sz="4" w:space="0" w:color="auto"/>
              <w:right w:val="single" w:sz="4" w:space="0" w:color="auto"/>
            </w:tcBorders>
            <w:vAlign w:val="bottom"/>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Сводный индекс потребительских цен (инфляция)</w:t>
            </w:r>
            <w:r w:rsidRPr="00F96094">
              <w:rPr>
                <w:rFonts w:ascii="Times New Roman" w:hAnsi="Times New Roman"/>
                <w:color w:val="000000"/>
                <w:sz w:val="21"/>
                <w:szCs w:val="21"/>
                <w:vertAlign w:val="superscript"/>
              </w:rPr>
              <w:t>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center"/>
              <w:rPr>
                <w:rFonts w:ascii="Times New Roman" w:hAnsi="Times New Roman"/>
                <w:color w:val="000000"/>
                <w:sz w:val="21"/>
                <w:szCs w:val="21"/>
              </w:rPr>
            </w:pPr>
            <w:r w:rsidRPr="00F96094">
              <w:rPr>
                <w:rFonts w:ascii="Times New Roman" w:hAnsi="Times New Roman"/>
                <w:color w:val="00000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vertAlign w:val="superscript"/>
              </w:rPr>
            </w:pPr>
            <w:r>
              <w:rPr>
                <w:rFonts w:ascii="Times New Roman" w:hAnsi="Times New Roman"/>
                <w:sz w:val="21"/>
                <w:szCs w:val="21"/>
              </w:rPr>
              <w:t>106,97</w:t>
            </w:r>
            <w:r w:rsidRPr="00F04E0D">
              <w:rPr>
                <w:rFonts w:ascii="Times New Roman" w:hAnsi="Times New Roman"/>
                <w:sz w:val="21"/>
                <w:szCs w:val="21"/>
                <w:vertAlign w:val="superscript"/>
              </w:rPr>
              <w:t>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vertAlign w:val="superscript"/>
              </w:rPr>
            </w:pPr>
            <w:r>
              <w:rPr>
                <w:rFonts w:ascii="Times New Roman" w:hAnsi="Times New Roman"/>
                <w:sz w:val="21"/>
                <w:szCs w:val="21"/>
              </w:rPr>
              <w:t>104,7</w:t>
            </w:r>
            <w:r>
              <w:rPr>
                <w:rFonts w:ascii="Times New Roman" w:hAnsi="Times New Roman"/>
                <w:sz w:val="21"/>
                <w:szCs w:val="21"/>
                <w:vertAlign w:val="superscript"/>
              </w:rPr>
              <w:t>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94FF5" w:rsidRDefault="0004760E"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х</w:t>
            </w:r>
          </w:p>
        </w:tc>
      </w:tr>
      <w:tr w:rsidR="00D81062" w:rsidRPr="00CB462C" w:rsidTr="002816A6">
        <w:trPr>
          <w:gridAfter w:val="1"/>
          <w:wAfter w:w="43" w:type="dxa"/>
          <w:trHeight w:val="602"/>
        </w:trPr>
        <w:tc>
          <w:tcPr>
            <w:tcW w:w="4786" w:type="dxa"/>
            <w:gridSpan w:val="2"/>
            <w:tcBorders>
              <w:top w:val="single" w:sz="4" w:space="0" w:color="auto"/>
              <w:left w:val="single" w:sz="4" w:space="0" w:color="auto"/>
              <w:bottom w:val="single" w:sz="4" w:space="0" w:color="auto"/>
              <w:right w:val="single" w:sz="4" w:space="0" w:color="auto"/>
            </w:tcBorders>
            <w:vAlign w:val="bottom"/>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Индекс цен производителей на промышленную продукцию</w:t>
            </w:r>
            <w:r w:rsidRPr="00F96094">
              <w:rPr>
                <w:rFonts w:ascii="Times New Roman" w:hAnsi="Times New Roman"/>
                <w:color w:val="000000"/>
                <w:sz w:val="21"/>
                <w:szCs w:val="21"/>
                <w:vertAlign w:val="superscript"/>
              </w:rPr>
              <w:t>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firstLine="142"/>
              <w:jc w:val="center"/>
              <w:rPr>
                <w:rFonts w:ascii="Times New Roman" w:hAnsi="Times New Roman"/>
                <w:color w:val="000000"/>
                <w:sz w:val="21"/>
                <w:szCs w:val="21"/>
              </w:rPr>
            </w:pPr>
            <w:r w:rsidRPr="00F96094">
              <w:rPr>
                <w:rFonts w:ascii="Times New Roman" w:hAnsi="Times New Roman"/>
                <w:color w:val="00000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vertAlign w:val="superscript"/>
              </w:rPr>
            </w:pPr>
            <w:r w:rsidRPr="00F04E0D">
              <w:rPr>
                <w:rFonts w:ascii="Times New Roman" w:hAnsi="Times New Roman"/>
                <w:sz w:val="21"/>
                <w:szCs w:val="21"/>
              </w:rPr>
              <w:t>9</w:t>
            </w:r>
            <w:r>
              <w:rPr>
                <w:rFonts w:ascii="Times New Roman" w:hAnsi="Times New Roman"/>
                <w:sz w:val="21"/>
                <w:szCs w:val="21"/>
              </w:rPr>
              <w:t>3,0</w:t>
            </w:r>
            <w:r w:rsidRPr="00F04E0D">
              <w:rPr>
                <w:rFonts w:ascii="Times New Roman" w:hAnsi="Times New Roman"/>
                <w:sz w:val="21"/>
                <w:szCs w:val="21"/>
                <w:vertAlign w:val="superscript"/>
              </w:rPr>
              <w:t>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04E0D" w:rsidRDefault="00D81062" w:rsidP="002816A6">
            <w:pPr>
              <w:widowControl w:val="0"/>
              <w:spacing w:after="0" w:line="240" w:lineRule="auto"/>
              <w:ind w:left="-142" w:firstLine="142"/>
              <w:jc w:val="right"/>
              <w:rPr>
                <w:rFonts w:ascii="Times New Roman" w:hAnsi="Times New Roman"/>
                <w:sz w:val="21"/>
                <w:szCs w:val="21"/>
                <w:vertAlign w:val="superscript"/>
              </w:rPr>
            </w:pPr>
            <w:r>
              <w:rPr>
                <w:rFonts w:ascii="Times New Roman" w:hAnsi="Times New Roman"/>
                <w:sz w:val="21"/>
                <w:szCs w:val="21"/>
              </w:rPr>
              <w:t>103,2</w:t>
            </w:r>
            <w:r>
              <w:rPr>
                <w:rFonts w:ascii="Times New Roman" w:hAnsi="Times New Roman"/>
                <w:sz w:val="21"/>
                <w:szCs w:val="21"/>
                <w:vertAlign w:val="superscript"/>
              </w:rPr>
              <w:t>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F04E0D" w:rsidRDefault="00D81062" w:rsidP="002816A6">
            <w:pPr>
              <w:widowControl w:val="0"/>
              <w:spacing w:after="0" w:line="240" w:lineRule="auto"/>
              <w:ind w:left="-142" w:right="175" w:firstLine="142"/>
              <w:jc w:val="right"/>
              <w:rPr>
                <w:rFonts w:ascii="Times New Roman" w:hAnsi="Times New Roman"/>
                <w:sz w:val="21"/>
                <w:szCs w:val="21"/>
              </w:rPr>
            </w:pPr>
            <w:r>
              <w:rPr>
                <w:rFonts w:ascii="Times New Roman" w:hAnsi="Times New Roman"/>
                <w:sz w:val="21"/>
                <w:szCs w:val="21"/>
              </w:rPr>
              <w:t>х</w:t>
            </w:r>
          </w:p>
        </w:tc>
      </w:tr>
      <w:tr w:rsidR="00D81062" w:rsidRPr="00CB462C" w:rsidTr="002816A6">
        <w:trPr>
          <w:gridAfter w:val="1"/>
          <w:wAfter w:w="43" w:type="dxa"/>
          <w:trHeight w:val="300"/>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Доходы Консолидированного бюджета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2 981,6</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3 087,2</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103,5</w:t>
            </w:r>
          </w:p>
        </w:tc>
      </w:tr>
      <w:tr w:rsidR="00D81062" w:rsidRPr="00CB462C" w:rsidTr="002816A6">
        <w:trPr>
          <w:gridAfter w:val="1"/>
          <w:wAfter w:w="43" w:type="dxa"/>
          <w:trHeight w:val="300"/>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rPr>
                <w:rFonts w:ascii="Times New Roman" w:hAnsi="Times New Roman"/>
                <w:color w:val="000000"/>
                <w:sz w:val="21"/>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185,7</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jc w:val="right"/>
              <w:rPr>
                <w:rFonts w:ascii="Times New Roman" w:hAnsi="Times New Roman"/>
                <w:color w:val="000000"/>
                <w:sz w:val="21"/>
                <w:szCs w:val="21"/>
              </w:rPr>
            </w:pPr>
            <w:r w:rsidRPr="00AA7699">
              <w:rPr>
                <w:rFonts w:ascii="Times New Roman" w:hAnsi="Times New Roman"/>
                <w:color w:val="000000"/>
                <w:sz w:val="21"/>
                <w:szCs w:val="21"/>
              </w:rPr>
              <w:t>191,8</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103,3</w:t>
            </w:r>
          </w:p>
        </w:tc>
      </w:tr>
      <w:tr w:rsidR="00D81062" w:rsidRPr="00CB462C" w:rsidTr="002816A6">
        <w:trPr>
          <w:gridAfter w:val="1"/>
          <w:wAfter w:w="43" w:type="dxa"/>
          <w:trHeight w:val="300"/>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062" w:rsidRPr="00F96094" w:rsidRDefault="0004760E" w:rsidP="0004760E">
            <w:pPr>
              <w:widowControl w:val="0"/>
              <w:spacing w:after="0" w:line="240" w:lineRule="auto"/>
              <w:ind w:right="-108"/>
              <w:rPr>
                <w:rFonts w:ascii="Times New Roman" w:hAnsi="Times New Roman"/>
                <w:color w:val="000000"/>
                <w:sz w:val="21"/>
                <w:szCs w:val="21"/>
              </w:rPr>
            </w:pPr>
            <w:r>
              <w:rPr>
                <w:rFonts w:ascii="Times New Roman" w:hAnsi="Times New Roman"/>
                <w:color w:val="000000"/>
                <w:sz w:val="21"/>
                <w:szCs w:val="21"/>
              </w:rPr>
              <w:t>- д</w:t>
            </w:r>
            <w:r w:rsidR="00D81062" w:rsidRPr="00F96094">
              <w:rPr>
                <w:rFonts w:ascii="Times New Roman" w:hAnsi="Times New Roman"/>
                <w:color w:val="000000"/>
                <w:sz w:val="21"/>
                <w:szCs w:val="21"/>
              </w:rPr>
              <w:t xml:space="preserve">оходы </w:t>
            </w:r>
            <w:r>
              <w:rPr>
                <w:rFonts w:ascii="Times New Roman" w:hAnsi="Times New Roman"/>
                <w:color w:val="000000"/>
                <w:sz w:val="21"/>
                <w:szCs w:val="21"/>
              </w:rPr>
              <w:t>р</w:t>
            </w:r>
            <w:r w:rsidR="00D81062" w:rsidRPr="00F96094">
              <w:rPr>
                <w:rFonts w:ascii="Times New Roman" w:hAnsi="Times New Roman"/>
                <w:color w:val="000000"/>
                <w:sz w:val="21"/>
                <w:szCs w:val="21"/>
              </w:rPr>
              <w:t>еспубликанского бюджета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 xml:space="preserve">млн </w:t>
            </w:r>
            <w:r w:rsidRPr="00F96094">
              <w:rPr>
                <w:rFonts w:ascii="Times New Roman" w:hAnsi="Times New Roman"/>
                <w:color w:val="000000"/>
                <w:sz w:val="21"/>
                <w:szCs w:val="21"/>
              </w:rPr>
              <w:t>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1 997,2</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1 991,8</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99,7</w:t>
            </w:r>
          </w:p>
        </w:tc>
      </w:tr>
      <w:tr w:rsidR="00D81062" w:rsidRPr="00CB462C" w:rsidTr="002816A6">
        <w:trPr>
          <w:gridAfter w:val="1"/>
          <w:wAfter w:w="43" w:type="dxa"/>
          <w:trHeight w:val="300"/>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rPr>
                <w:rFonts w:ascii="Times New Roman" w:hAnsi="Times New Roman"/>
                <w:color w:val="000000"/>
                <w:sz w:val="21"/>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124,4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123,7</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99,4</w:t>
            </w:r>
          </w:p>
        </w:tc>
      </w:tr>
      <w:tr w:rsidR="00D81062" w:rsidRPr="00CB462C" w:rsidTr="002816A6">
        <w:trPr>
          <w:gridAfter w:val="1"/>
          <w:wAfter w:w="43" w:type="dxa"/>
          <w:trHeight w:val="300"/>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062" w:rsidRPr="00F96094" w:rsidRDefault="0004760E" w:rsidP="0004760E">
            <w:pPr>
              <w:widowControl w:val="0"/>
              <w:spacing w:after="0" w:line="240" w:lineRule="auto"/>
              <w:ind w:right="-108"/>
              <w:rPr>
                <w:rFonts w:ascii="Times New Roman" w:hAnsi="Times New Roman"/>
                <w:color w:val="000000"/>
                <w:sz w:val="21"/>
                <w:szCs w:val="21"/>
              </w:rPr>
            </w:pPr>
            <w:r>
              <w:rPr>
                <w:rFonts w:ascii="Times New Roman" w:hAnsi="Times New Roman"/>
                <w:color w:val="000000"/>
                <w:sz w:val="21"/>
                <w:szCs w:val="21"/>
              </w:rPr>
              <w:t>- д</w:t>
            </w:r>
            <w:r w:rsidR="00D81062" w:rsidRPr="00F96094">
              <w:rPr>
                <w:rFonts w:ascii="Times New Roman" w:hAnsi="Times New Roman"/>
                <w:color w:val="000000"/>
                <w:sz w:val="21"/>
                <w:szCs w:val="21"/>
              </w:rPr>
              <w:t>оходы местных бюджетов</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984,4</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Pr>
                <w:rFonts w:ascii="Times New Roman" w:hAnsi="Times New Roman"/>
                <w:sz w:val="21"/>
                <w:szCs w:val="21"/>
              </w:rPr>
              <w:t>1 095,4</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111,3</w:t>
            </w:r>
          </w:p>
        </w:tc>
      </w:tr>
      <w:tr w:rsidR="00D81062" w:rsidRPr="00CB462C" w:rsidTr="002816A6">
        <w:trPr>
          <w:gridAfter w:val="1"/>
          <w:wAfter w:w="43" w:type="dxa"/>
          <w:trHeight w:val="300"/>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rPr>
                <w:rFonts w:ascii="Times New Roman" w:hAnsi="Times New Roman"/>
                <w:color w:val="000000"/>
                <w:sz w:val="21"/>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61,3</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68,0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111,0</w:t>
            </w:r>
          </w:p>
        </w:tc>
      </w:tr>
      <w:tr w:rsidR="00D81062" w:rsidRPr="00CB462C" w:rsidTr="002816A6">
        <w:trPr>
          <w:gridAfter w:val="1"/>
          <w:wAfter w:w="43" w:type="dxa"/>
          <w:trHeight w:val="300"/>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ind w:right="-108"/>
              <w:rPr>
                <w:rFonts w:ascii="Times New Roman" w:hAnsi="Times New Roman"/>
                <w:color w:val="000000"/>
                <w:sz w:val="21"/>
                <w:szCs w:val="21"/>
              </w:rPr>
            </w:pPr>
            <w:r w:rsidRPr="00F96094">
              <w:rPr>
                <w:rFonts w:ascii="Times New Roman" w:hAnsi="Times New Roman"/>
                <w:color w:val="000000"/>
                <w:sz w:val="21"/>
                <w:szCs w:val="21"/>
              </w:rPr>
              <w:t>Расходы Консолидированного бюджета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4 185,5</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Pr>
                <w:rFonts w:ascii="Times New Roman" w:hAnsi="Times New Roman"/>
                <w:sz w:val="21"/>
                <w:szCs w:val="21"/>
              </w:rPr>
              <w:t>4 896,1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117,0</w:t>
            </w:r>
          </w:p>
        </w:tc>
      </w:tr>
      <w:tr w:rsidR="00D81062" w:rsidRPr="00CB462C" w:rsidTr="002816A6">
        <w:trPr>
          <w:gridAfter w:val="1"/>
          <w:wAfter w:w="43" w:type="dxa"/>
          <w:trHeight w:val="300"/>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rPr>
                <w:rFonts w:ascii="Times New Roman" w:hAnsi="Times New Roman"/>
                <w:color w:val="000000"/>
                <w:sz w:val="21"/>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260,6</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304,1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116,7</w:t>
            </w:r>
          </w:p>
        </w:tc>
      </w:tr>
      <w:tr w:rsidR="00D81062" w:rsidRPr="00CB462C" w:rsidTr="002816A6">
        <w:trPr>
          <w:gridAfter w:val="1"/>
          <w:wAfter w:w="43" w:type="dxa"/>
          <w:trHeight w:val="300"/>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062" w:rsidRPr="00F96094" w:rsidRDefault="0004760E" w:rsidP="0004760E">
            <w:pPr>
              <w:widowControl w:val="0"/>
              <w:spacing w:after="0" w:line="240" w:lineRule="auto"/>
              <w:ind w:right="-108"/>
              <w:rPr>
                <w:rFonts w:ascii="Times New Roman" w:hAnsi="Times New Roman"/>
                <w:color w:val="000000"/>
                <w:sz w:val="21"/>
                <w:szCs w:val="21"/>
              </w:rPr>
            </w:pPr>
            <w:r>
              <w:rPr>
                <w:rFonts w:ascii="Times New Roman" w:hAnsi="Times New Roman"/>
                <w:color w:val="000000"/>
                <w:sz w:val="21"/>
                <w:szCs w:val="21"/>
              </w:rPr>
              <w:t>- р</w:t>
            </w:r>
            <w:r w:rsidR="00D81062" w:rsidRPr="00F96094">
              <w:rPr>
                <w:rFonts w:ascii="Times New Roman" w:hAnsi="Times New Roman"/>
                <w:color w:val="000000"/>
                <w:sz w:val="21"/>
                <w:szCs w:val="21"/>
              </w:rPr>
              <w:t xml:space="preserve">асходы </w:t>
            </w:r>
            <w:r>
              <w:rPr>
                <w:rFonts w:ascii="Times New Roman" w:hAnsi="Times New Roman"/>
                <w:color w:val="000000"/>
                <w:sz w:val="21"/>
                <w:szCs w:val="21"/>
              </w:rPr>
              <w:t>р</w:t>
            </w:r>
            <w:r w:rsidR="00D81062" w:rsidRPr="00F96094">
              <w:rPr>
                <w:rFonts w:ascii="Times New Roman" w:hAnsi="Times New Roman"/>
                <w:color w:val="000000"/>
                <w:sz w:val="21"/>
                <w:szCs w:val="21"/>
              </w:rPr>
              <w:t>еспубликанского бюджета</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2 923,9</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Pr>
                <w:rFonts w:ascii="Times New Roman" w:hAnsi="Times New Roman"/>
                <w:sz w:val="21"/>
                <w:szCs w:val="21"/>
              </w:rPr>
              <w:t>3 423,1</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117,1</w:t>
            </w:r>
          </w:p>
        </w:tc>
      </w:tr>
      <w:tr w:rsidR="00D81062" w:rsidRPr="00CB462C" w:rsidTr="002816A6">
        <w:trPr>
          <w:gridAfter w:val="1"/>
          <w:wAfter w:w="43" w:type="dxa"/>
          <w:trHeight w:val="300"/>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rPr>
                <w:rFonts w:ascii="Times New Roman" w:hAnsi="Times New Roman"/>
                <w:color w:val="000000"/>
                <w:sz w:val="21"/>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182,1</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212,6</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116,8</w:t>
            </w:r>
          </w:p>
        </w:tc>
      </w:tr>
      <w:tr w:rsidR="00D81062" w:rsidRPr="00CB462C" w:rsidTr="002816A6">
        <w:trPr>
          <w:gridAfter w:val="1"/>
          <w:wAfter w:w="43" w:type="dxa"/>
          <w:trHeight w:val="300"/>
        </w:trPr>
        <w:tc>
          <w:tcPr>
            <w:tcW w:w="47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062" w:rsidRPr="00F96094" w:rsidRDefault="0004760E" w:rsidP="0004760E">
            <w:pPr>
              <w:widowControl w:val="0"/>
              <w:spacing w:after="0" w:line="240" w:lineRule="auto"/>
              <w:ind w:right="-108"/>
              <w:rPr>
                <w:rFonts w:ascii="Times New Roman" w:hAnsi="Times New Roman"/>
                <w:color w:val="000000"/>
                <w:sz w:val="21"/>
                <w:szCs w:val="21"/>
              </w:rPr>
            </w:pPr>
            <w:r>
              <w:rPr>
                <w:rFonts w:ascii="Times New Roman" w:hAnsi="Times New Roman"/>
                <w:color w:val="000000"/>
                <w:sz w:val="21"/>
                <w:szCs w:val="21"/>
              </w:rPr>
              <w:t>- р</w:t>
            </w:r>
            <w:r w:rsidR="00D81062" w:rsidRPr="00F96094">
              <w:rPr>
                <w:rFonts w:ascii="Times New Roman" w:hAnsi="Times New Roman"/>
                <w:color w:val="000000"/>
                <w:sz w:val="21"/>
                <w:szCs w:val="21"/>
              </w:rPr>
              <w:t>асходы местных бюджетов</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w:t>
            </w:r>
            <w:r w:rsidRPr="00F96094">
              <w:rPr>
                <w:rFonts w:ascii="Times New Roman" w:hAnsi="Times New Roman"/>
                <w:color w:val="000000"/>
                <w:sz w:val="21"/>
                <w:szCs w:val="21"/>
              </w:rPr>
              <w:t xml:space="preserve"> руб.</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1 261,5</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Pr>
                <w:rFonts w:ascii="Times New Roman" w:hAnsi="Times New Roman"/>
                <w:sz w:val="21"/>
                <w:szCs w:val="21"/>
              </w:rPr>
              <w:t>1 473,0</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116,8</w:t>
            </w:r>
          </w:p>
        </w:tc>
      </w:tr>
      <w:tr w:rsidR="00D81062" w:rsidRPr="00CB462C" w:rsidTr="002816A6">
        <w:trPr>
          <w:gridAfter w:val="1"/>
          <w:wAfter w:w="43" w:type="dxa"/>
          <w:trHeight w:val="300"/>
        </w:trPr>
        <w:tc>
          <w:tcPr>
            <w:tcW w:w="4786" w:type="dxa"/>
            <w:gridSpan w:val="2"/>
            <w:vMerge/>
            <w:tcBorders>
              <w:top w:val="single" w:sz="4" w:space="0" w:color="auto"/>
              <w:left w:val="single" w:sz="4" w:space="0" w:color="auto"/>
              <w:bottom w:val="single" w:sz="4" w:space="0" w:color="auto"/>
              <w:right w:val="single" w:sz="4" w:space="0" w:color="auto"/>
            </w:tcBorders>
            <w:vAlign w:val="center"/>
            <w:hideMark/>
          </w:tcPr>
          <w:p w:rsidR="00D81062" w:rsidRPr="00F96094" w:rsidRDefault="00D81062" w:rsidP="002816A6">
            <w:pPr>
              <w:widowControl w:val="0"/>
              <w:spacing w:after="0" w:line="240" w:lineRule="auto"/>
              <w:rPr>
                <w:rFonts w:ascii="Times New Roman" w:hAnsi="Times New Roman"/>
                <w:color w:val="000000"/>
                <w:sz w:val="21"/>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F96094" w:rsidRDefault="00D81062" w:rsidP="002816A6">
            <w:pPr>
              <w:widowControl w:val="0"/>
              <w:spacing w:after="0" w:line="240" w:lineRule="auto"/>
              <w:ind w:left="-142" w:right="-108" w:firstLine="34"/>
              <w:jc w:val="center"/>
              <w:rPr>
                <w:rFonts w:ascii="Times New Roman" w:hAnsi="Times New Roman"/>
                <w:color w:val="000000"/>
                <w:sz w:val="21"/>
                <w:szCs w:val="21"/>
              </w:rPr>
            </w:pPr>
            <w:r>
              <w:rPr>
                <w:rFonts w:ascii="Times New Roman" w:hAnsi="Times New Roman"/>
                <w:color w:val="000000"/>
                <w:sz w:val="21"/>
                <w:szCs w:val="21"/>
              </w:rPr>
              <w:t>млн долл.</w:t>
            </w: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627A27" w:rsidRDefault="00D81062" w:rsidP="002816A6">
            <w:pPr>
              <w:widowControl w:val="0"/>
              <w:spacing w:after="0" w:line="240" w:lineRule="auto"/>
              <w:jc w:val="right"/>
              <w:rPr>
                <w:rFonts w:ascii="Times New Roman" w:hAnsi="Times New Roman"/>
                <w:sz w:val="21"/>
                <w:szCs w:val="21"/>
              </w:rPr>
            </w:pPr>
            <w:r w:rsidRPr="00627A27">
              <w:rPr>
                <w:rFonts w:ascii="Times New Roman" w:hAnsi="Times New Roman"/>
                <w:sz w:val="21"/>
                <w:szCs w:val="21"/>
              </w:rPr>
              <w:t>78,6</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D81062" w:rsidRPr="00AA7699" w:rsidRDefault="00D81062" w:rsidP="002816A6">
            <w:pPr>
              <w:widowControl w:val="0"/>
              <w:spacing w:after="0" w:line="240" w:lineRule="auto"/>
              <w:jc w:val="right"/>
              <w:rPr>
                <w:rFonts w:ascii="Times New Roman" w:hAnsi="Times New Roman"/>
                <w:sz w:val="21"/>
                <w:szCs w:val="21"/>
              </w:rPr>
            </w:pPr>
            <w:r w:rsidRPr="00AA7699">
              <w:rPr>
                <w:rFonts w:ascii="Times New Roman" w:hAnsi="Times New Roman"/>
                <w:sz w:val="21"/>
                <w:szCs w:val="21"/>
              </w:rPr>
              <w:t>91,5</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1062" w:rsidRPr="00AA7699" w:rsidRDefault="00D81062" w:rsidP="002816A6">
            <w:pPr>
              <w:widowControl w:val="0"/>
              <w:spacing w:after="0" w:line="240" w:lineRule="auto"/>
              <w:ind w:right="175"/>
              <w:jc w:val="right"/>
              <w:rPr>
                <w:rFonts w:ascii="Times New Roman" w:hAnsi="Times New Roman"/>
                <w:color w:val="000000"/>
                <w:sz w:val="21"/>
                <w:szCs w:val="21"/>
              </w:rPr>
            </w:pPr>
            <w:r w:rsidRPr="00AA7699">
              <w:rPr>
                <w:rFonts w:ascii="Times New Roman" w:hAnsi="Times New Roman"/>
                <w:color w:val="000000"/>
                <w:sz w:val="21"/>
                <w:szCs w:val="21"/>
              </w:rPr>
              <w:t>116,4</w:t>
            </w:r>
          </w:p>
        </w:tc>
      </w:tr>
      <w:tr w:rsidR="00D81062" w:rsidRPr="00CB462C" w:rsidTr="002816A6">
        <w:trPr>
          <w:gridAfter w:val="4"/>
          <w:wAfter w:w="1324" w:type="dxa"/>
          <w:trHeight w:val="300"/>
        </w:trPr>
        <w:tc>
          <w:tcPr>
            <w:tcW w:w="6062" w:type="dxa"/>
            <w:gridSpan w:val="6"/>
            <w:tcBorders>
              <w:top w:val="single" w:sz="4" w:space="0" w:color="auto"/>
              <w:left w:val="nil"/>
              <w:bottom w:val="nil"/>
              <w:right w:val="nil"/>
            </w:tcBorders>
            <w:noWrap/>
            <w:vAlign w:val="bottom"/>
            <w:hideMark/>
          </w:tcPr>
          <w:p w:rsidR="00D81062" w:rsidRPr="00CB462C" w:rsidRDefault="00D81062" w:rsidP="002816A6">
            <w:pPr>
              <w:widowControl w:val="0"/>
              <w:spacing w:after="0" w:line="240" w:lineRule="auto"/>
              <w:ind w:left="-142" w:firstLine="142"/>
              <w:rPr>
                <w:rFonts w:ascii="Times New Roman" w:hAnsi="Times New Roman"/>
                <w:color w:val="000000"/>
                <w:sz w:val="20"/>
                <w:szCs w:val="20"/>
              </w:rPr>
            </w:pPr>
            <w:r w:rsidRPr="00CB462C">
              <w:rPr>
                <w:rFonts w:ascii="Times New Roman" w:hAnsi="Times New Roman"/>
                <w:color w:val="000000"/>
                <w:sz w:val="20"/>
                <w:szCs w:val="20"/>
              </w:rPr>
              <w:t>* - темпы пересчитаны к уточненным данным ГСС;</w:t>
            </w:r>
          </w:p>
        </w:tc>
        <w:tc>
          <w:tcPr>
            <w:tcW w:w="236" w:type="dxa"/>
            <w:tcBorders>
              <w:top w:val="single" w:sz="4" w:space="0" w:color="auto"/>
              <w:left w:val="nil"/>
              <w:bottom w:val="nil"/>
              <w:right w:val="nil"/>
            </w:tcBorders>
            <w:noWrap/>
            <w:vAlign w:val="bottom"/>
          </w:tcPr>
          <w:p w:rsidR="00D81062" w:rsidRPr="00CB462C" w:rsidRDefault="00D81062" w:rsidP="002816A6">
            <w:pPr>
              <w:widowControl w:val="0"/>
              <w:spacing w:after="0" w:line="240" w:lineRule="auto"/>
              <w:ind w:left="-142" w:firstLine="142"/>
              <w:rPr>
                <w:color w:val="000000"/>
              </w:rPr>
            </w:pPr>
          </w:p>
        </w:tc>
        <w:tc>
          <w:tcPr>
            <w:tcW w:w="1082" w:type="dxa"/>
            <w:gridSpan w:val="4"/>
            <w:tcBorders>
              <w:top w:val="single" w:sz="4" w:space="0" w:color="auto"/>
              <w:left w:val="nil"/>
              <w:bottom w:val="nil"/>
              <w:right w:val="nil"/>
            </w:tcBorders>
          </w:tcPr>
          <w:p w:rsidR="00D81062" w:rsidRPr="00CB462C" w:rsidRDefault="00D81062" w:rsidP="002816A6">
            <w:pPr>
              <w:widowControl w:val="0"/>
              <w:spacing w:after="0" w:line="240" w:lineRule="auto"/>
              <w:ind w:left="-142" w:firstLine="142"/>
              <w:rPr>
                <w:color w:val="000000"/>
              </w:rPr>
            </w:pPr>
          </w:p>
        </w:tc>
        <w:tc>
          <w:tcPr>
            <w:tcW w:w="1086" w:type="dxa"/>
            <w:gridSpan w:val="2"/>
            <w:tcBorders>
              <w:top w:val="single" w:sz="4" w:space="0" w:color="auto"/>
              <w:left w:val="nil"/>
              <w:bottom w:val="nil"/>
              <w:right w:val="nil"/>
            </w:tcBorders>
            <w:noWrap/>
            <w:vAlign w:val="bottom"/>
          </w:tcPr>
          <w:p w:rsidR="00D81062" w:rsidRPr="00CB462C" w:rsidRDefault="00D81062" w:rsidP="002816A6">
            <w:pPr>
              <w:widowControl w:val="0"/>
              <w:spacing w:after="0" w:line="240" w:lineRule="auto"/>
              <w:ind w:left="-142" w:firstLine="142"/>
              <w:rPr>
                <w:color w:val="000000"/>
              </w:rPr>
            </w:pPr>
          </w:p>
        </w:tc>
      </w:tr>
      <w:tr w:rsidR="00D81062" w:rsidRPr="00CB462C" w:rsidTr="002816A6">
        <w:trPr>
          <w:trHeight w:val="300"/>
        </w:trPr>
        <w:tc>
          <w:tcPr>
            <w:tcW w:w="5637" w:type="dxa"/>
            <w:gridSpan w:val="4"/>
            <w:noWrap/>
            <w:vAlign w:val="bottom"/>
          </w:tcPr>
          <w:p w:rsidR="00D81062" w:rsidRPr="00CB462C" w:rsidRDefault="00D81062" w:rsidP="002816A6">
            <w:pPr>
              <w:widowControl w:val="0"/>
              <w:spacing w:after="0" w:line="240" w:lineRule="auto"/>
              <w:ind w:left="-142" w:right="-4752" w:firstLine="142"/>
              <w:rPr>
                <w:rFonts w:ascii="Times New Roman" w:hAnsi="Times New Roman"/>
                <w:color w:val="000000"/>
                <w:sz w:val="20"/>
                <w:szCs w:val="20"/>
                <w:vertAlign w:val="superscript"/>
              </w:rPr>
            </w:pPr>
          </w:p>
          <w:p w:rsidR="00D81062" w:rsidRPr="00CB462C" w:rsidRDefault="00D81062" w:rsidP="002816A6">
            <w:pPr>
              <w:widowControl w:val="0"/>
              <w:spacing w:after="0" w:line="240" w:lineRule="auto"/>
              <w:ind w:left="-142" w:right="-4752" w:firstLine="142"/>
              <w:rPr>
                <w:rFonts w:ascii="Times New Roman" w:hAnsi="Times New Roman"/>
                <w:color w:val="000000"/>
                <w:sz w:val="20"/>
                <w:szCs w:val="20"/>
              </w:rPr>
            </w:pPr>
            <w:r w:rsidRPr="00CB462C">
              <w:rPr>
                <w:rFonts w:ascii="Times New Roman" w:hAnsi="Times New Roman"/>
                <w:color w:val="000000"/>
                <w:sz w:val="20"/>
                <w:szCs w:val="20"/>
                <w:vertAlign w:val="superscript"/>
              </w:rPr>
              <w:t>1</w:t>
            </w:r>
            <w:r w:rsidRPr="00CB462C">
              <w:rPr>
                <w:rFonts w:ascii="Times New Roman" w:hAnsi="Times New Roman"/>
                <w:color w:val="000000"/>
                <w:sz w:val="20"/>
                <w:szCs w:val="20"/>
              </w:rPr>
              <w:t xml:space="preserve"> - с учетом объемов субъектов малого предпринимательства;</w:t>
            </w:r>
          </w:p>
          <w:p w:rsidR="00D81062" w:rsidRPr="00CB462C" w:rsidRDefault="00D81062" w:rsidP="002816A6">
            <w:pPr>
              <w:widowControl w:val="0"/>
              <w:spacing w:after="0" w:line="240" w:lineRule="auto"/>
              <w:ind w:left="-142" w:right="-4752" w:firstLine="142"/>
              <w:rPr>
                <w:rFonts w:ascii="Times New Roman" w:hAnsi="Times New Roman"/>
                <w:color w:val="000000"/>
                <w:sz w:val="20"/>
                <w:szCs w:val="20"/>
              </w:rPr>
            </w:pPr>
            <w:r w:rsidRPr="00CB462C">
              <w:rPr>
                <w:rFonts w:ascii="Times New Roman" w:hAnsi="Times New Roman"/>
                <w:color w:val="000000"/>
                <w:sz w:val="20"/>
                <w:szCs w:val="20"/>
                <w:vertAlign w:val="superscript"/>
              </w:rPr>
              <w:t>2</w:t>
            </w:r>
            <w:r w:rsidRPr="00CB462C">
              <w:rPr>
                <w:rFonts w:ascii="Times New Roman" w:hAnsi="Times New Roman"/>
                <w:color w:val="000000"/>
                <w:sz w:val="20"/>
                <w:szCs w:val="20"/>
              </w:rPr>
              <w:t xml:space="preserve"> - во всех категориях хозяйств;</w:t>
            </w:r>
          </w:p>
          <w:p w:rsidR="00D81062" w:rsidRPr="00CB462C" w:rsidRDefault="00D81062" w:rsidP="002816A6">
            <w:pPr>
              <w:widowControl w:val="0"/>
              <w:spacing w:after="0" w:line="240" w:lineRule="auto"/>
              <w:ind w:left="-142" w:right="-4752" w:firstLine="142"/>
              <w:rPr>
                <w:color w:val="000000"/>
              </w:rPr>
            </w:pPr>
            <w:r w:rsidRPr="00CB462C">
              <w:rPr>
                <w:rFonts w:ascii="Times New Roman" w:hAnsi="Times New Roman"/>
                <w:color w:val="000000"/>
                <w:sz w:val="20"/>
                <w:szCs w:val="20"/>
                <w:vertAlign w:val="superscript"/>
              </w:rPr>
              <w:t xml:space="preserve">3 – </w:t>
            </w:r>
            <w:r w:rsidRPr="00CB462C">
              <w:rPr>
                <w:rFonts w:ascii="Times New Roman" w:hAnsi="Times New Roman"/>
                <w:color w:val="000000"/>
                <w:sz w:val="20"/>
                <w:szCs w:val="20"/>
              </w:rPr>
              <w:t>без силовых структур и таможенных органов;</w:t>
            </w:r>
          </w:p>
        </w:tc>
        <w:tc>
          <w:tcPr>
            <w:tcW w:w="969" w:type="dxa"/>
            <w:gridSpan w:val="4"/>
            <w:noWrap/>
            <w:vAlign w:val="bottom"/>
          </w:tcPr>
          <w:p w:rsidR="00D81062" w:rsidRPr="00CB462C" w:rsidRDefault="00D81062" w:rsidP="002816A6">
            <w:pPr>
              <w:widowControl w:val="0"/>
              <w:spacing w:after="0" w:line="240" w:lineRule="auto"/>
              <w:ind w:left="-142" w:firstLine="142"/>
              <w:rPr>
                <w:color w:val="000000"/>
              </w:rPr>
            </w:pPr>
          </w:p>
        </w:tc>
        <w:tc>
          <w:tcPr>
            <w:tcW w:w="1016" w:type="dxa"/>
            <w:gridSpan w:val="4"/>
            <w:noWrap/>
            <w:vAlign w:val="bottom"/>
          </w:tcPr>
          <w:p w:rsidR="00D81062" w:rsidRPr="00CB462C" w:rsidRDefault="00D81062" w:rsidP="002816A6">
            <w:pPr>
              <w:widowControl w:val="0"/>
              <w:spacing w:after="0" w:line="240" w:lineRule="auto"/>
              <w:ind w:left="-142" w:firstLine="142"/>
              <w:rPr>
                <w:color w:val="000000"/>
              </w:rPr>
            </w:pPr>
          </w:p>
        </w:tc>
        <w:tc>
          <w:tcPr>
            <w:tcW w:w="1082" w:type="dxa"/>
            <w:gridSpan w:val="3"/>
          </w:tcPr>
          <w:p w:rsidR="00D81062" w:rsidRPr="00CB462C" w:rsidRDefault="00D81062" w:rsidP="002816A6">
            <w:pPr>
              <w:widowControl w:val="0"/>
              <w:spacing w:after="0" w:line="240" w:lineRule="auto"/>
              <w:ind w:left="-142" w:firstLine="142"/>
              <w:rPr>
                <w:color w:val="000000"/>
              </w:rPr>
            </w:pPr>
          </w:p>
        </w:tc>
        <w:tc>
          <w:tcPr>
            <w:tcW w:w="1086" w:type="dxa"/>
            <w:gridSpan w:val="2"/>
            <w:noWrap/>
            <w:vAlign w:val="bottom"/>
          </w:tcPr>
          <w:p w:rsidR="00D81062" w:rsidRPr="00CB462C" w:rsidRDefault="00D81062" w:rsidP="002816A6">
            <w:pPr>
              <w:widowControl w:val="0"/>
              <w:spacing w:after="0" w:line="240" w:lineRule="auto"/>
              <w:ind w:left="-142" w:firstLine="142"/>
              <w:rPr>
                <w:color w:val="000000"/>
              </w:rPr>
            </w:pPr>
          </w:p>
        </w:tc>
      </w:tr>
      <w:tr w:rsidR="00D81062" w:rsidRPr="00CB462C" w:rsidTr="002816A6">
        <w:trPr>
          <w:gridAfter w:val="8"/>
          <w:wAfter w:w="2807" w:type="dxa"/>
          <w:trHeight w:val="300"/>
        </w:trPr>
        <w:tc>
          <w:tcPr>
            <w:tcW w:w="4219" w:type="dxa"/>
            <w:noWrap/>
            <w:vAlign w:val="bottom"/>
            <w:hideMark/>
          </w:tcPr>
          <w:p w:rsidR="00D81062" w:rsidRPr="00CB462C" w:rsidRDefault="00D81062" w:rsidP="002816A6">
            <w:pPr>
              <w:widowControl w:val="0"/>
              <w:spacing w:after="0" w:line="240" w:lineRule="auto"/>
              <w:ind w:left="-142" w:firstLine="142"/>
              <w:rPr>
                <w:rFonts w:ascii="Times New Roman" w:hAnsi="Times New Roman"/>
                <w:color w:val="000000"/>
                <w:sz w:val="20"/>
                <w:szCs w:val="20"/>
              </w:rPr>
            </w:pPr>
            <w:r w:rsidRPr="00CB462C">
              <w:rPr>
                <w:rFonts w:ascii="Times New Roman" w:hAnsi="Times New Roman"/>
                <w:color w:val="000000"/>
                <w:sz w:val="20"/>
                <w:szCs w:val="20"/>
                <w:vertAlign w:val="superscript"/>
              </w:rPr>
              <w:t>4</w:t>
            </w:r>
            <w:r w:rsidRPr="00CB462C">
              <w:rPr>
                <w:rFonts w:ascii="Times New Roman" w:hAnsi="Times New Roman"/>
                <w:color w:val="000000"/>
                <w:sz w:val="20"/>
                <w:szCs w:val="20"/>
              </w:rPr>
              <w:t xml:space="preserve"> - к декабрю предыдущего года</w:t>
            </w:r>
          </w:p>
        </w:tc>
        <w:tc>
          <w:tcPr>
            <w:tcW w:w="709" w:type="dxa"/>
            <w:gridSpan w:val="2"/>
            <w:noWrap/>
            <w:vAlign w:val="bottom"/>
          </w:tcPr>
          <w:p w:rsidR="00D81062" w:rsidRPr="00CB462C" w:rsidRDefault="00D81062" w:rsidP="002816A6">
            <w:pPr>
              <w:widowControl w:val="0"/>
              <w:spacing w:after="0" w:line="240" w:lineRule="auto"/>
              <w:ind w:left="-142" w:firstLine="142"/>
              <w:rPr>
                <w:color w:val="000000"/>
              </w:rPr>
            </w:pPr>
          </w:p>
        </w:tc>
        <w:tc>
          <w:tcPr>
            <w:tcW w:w="969" w:type="dxa"/>
            <w:gridSpan w:val="2"/>
            <w:noWrap/>
            <w:vAlign w:val="bottom"/>
          </w:tcPr>
          <w:p w:rsidR="00D81062" w:rsidRPr="00CB462C" w:rsidRDefault="00D81062" w:rsidP="002816A6">
            <w:pPr>
              <w:widowControl w:val="0"/>
              <w:spacing w:after="0" w:line="240" w:lineRule="auto"/>
              <w:ind w:left="-142" w:firstLine="142"/>
              <w:rPr>
                <w:color w:val="000000"/>
              </w:rPr>
            </w:pPr>
          </w:p>
        </w:tc>
        <w:tc>
          <w:tcPr>
            <w:tcW w:w="1086" w:type="dxa"/>
            <w:gridSpan w:val="4"/>
            <w:noWrap/>
            <w:vAlign w:val="bottom"/>
          </w:tcPr>
          <w:p w:rsidR="00D81062" w:rsidRPr="00CB462C" w:rsidRDefault="00D81062" w:rsidP="002816A6">
            <w:pPr>
              <w:widowControl w:val="0"/>
              <w:spacing w:after="0" w:line="240" w:lineRule="auto"/>
              <w:ind w:left="-142" w:firstLine="142"/>
              <w:rPr>
                <w:color w:val="000000"/>
              </w:rPr>
            </w:pPr>
          </w:p>
        </w:tc>
      </w:tr>
    </w:tbl>
    <w:p w:rsidR="00D81062" w:rsidRPr="00CB462C" w:rsidRDefault="00D81062" w:rsidP="00D81062">
      <w:pPr>
        <w:widowControl w:val="0"/>
      </w:pPr>
    </w:p>
    <w:p w:rsidR="00D81062" w:rsidRPr="001A1E70" w:rsidRDefault="00D81062" w:rsidP="00D81062">
      <w:pPr>
        <w:widowControl w:val="0"/>
        <w:spacing w:after="0"/>
      </w:pPr>
    </w:p>
    <w:p w:rsidR="00D81062" w:rsidRPr="001A1E70" w:rsidRDefault="00D81062" w:rsidP="00D81062">
      <w:pPr>
        <w:widowControl w:val="0"/>
        <w:spacing w:after="0"/>
      </w:pPr>
    </w:p>
    <w:p w:rsidR="00D81062" w:rsidRPr="0080737A" w:rsidRDefault="00D81062" w:rsidP="00D81062">
      <w:pPr>
        <w:widowControl w:val="0"/>
        <w:spacing w:after="0"/>
      </w:pPr>
    </w:p>
    <w:p w:rsidR="00D81062" w:rsidRPr="0080737A" w:rsidRDefault="00D81062" w:rsidP="00D81062">
      <w:pPr>
        <w:widowControl w:val="0"/>
        <w:spacing w:after="0" w:line="240" w:lineRule="auto"/>
        <w:ind w:firstLine="709"/>
        <w:jc w:val="center"/>
        <w:rPr>
          <w:rFonts w:ascii="Times New Roman" w:hAnsi="Times New Roman"/>
          <w:sz w:val="24"/>
          <w:szCs w:val="24"/>
        </w:rPr>
        <w:sectPr w:rsidR="00D81062" w:rsidRPr="0080737A" w:rsidSect="003F67B2">
          <w:pgSz w:w="11906" w:h="16838" w:code="9"/>
          <w:pgMar w:top="1134" w:right="851" w:bottom="1134" w:left="1701" w:header="709" w:footer="709" w:gutter="0"/>
          <w:cols w:space="708"/>
          <w:titlePg/>
          <w:docGrid w:linePitch="360"/>
        </w:sectPr>
      </w:pPr>
    </w:p>
    <w:p w:rsidR="00D81062" w:rsidRPr="00F14252" w:rsidRDefault="00D81062" w:rsidP="00D81062">
      <w:pPr>
        <w:widowControl w:val="0"/>
        <w:spacing w:after="0" w:line="240" w:lineRule="auto"/>
        <w:jc w:val="right"/>
        <w:rPr>
          <w:rFonts w:ascii="Times New Roman" w:hAnsi="Times New Roman"/>
          <w:b/>
          <w:bCs/>
          <w:sz w:val="28"/>
          <w:szCs w:val="28"/>
        </w:rPr>
      </w:pPr>
      <w:r w:rsidRPr="00F14252">
        <w:rPr>
          <w:rFonts w:ascii="Times New Roman" w:hAnsi="Times New Roman"/>
          <w:b/>
          <w:bCs/>
          <w:sz w:val="28"/>
          <w:szCs w:val="28"/>
        </w:rPr>
        <w:lastRenderedPageBreak/>
        <w:t>Приложение №2</w:t>
      </w:r>
    </w:p>
    <w:p w:rsidR="00D81062" w:rsidRDefault="00D81062" w:rsidP="00D81062">
      <w:pPr>
        <w:widowControl w:val="0"/>
        <w:spacing w:after="0" w:line="240" w:lineRule="auto"/>
        <w:jc w:val="center"/>
        <w:rPr>
          <w:rFonts w:ascii="Times New Roman" w:hAnsi="Times New Roman"/>
          <w:b/>
          <w:sz w:val="28"/>
          <w:szCs w:val="28"/>
        </w:rPr>
      </w:pPr>
      <w:r w:rsidRPr="004C49D8">
        <w:rPr>
          <w:rFonts w:ascii="Times New Roman" w:hAnsi="Times New Roman"/>
          <w:b/>
          <w:sz w:val="28"/>
          <w:szCs w:val="28"/>
        </w:rPr>
        <w:t>Динамика и структура промышленного производства и реализации продукции по отраслям промышленности</w:t>
      </w:r>
    </w:p>
    <w:p w:rsidR="00D81062" w:rsidRPr="004C49D8" w:rsidRDefault="00D81062" w:rsidP="00D81062">
      <w:pPr>
        <w:widowControl w:val="0"/>
        <w:spacing w:after="0" w:line="240" w:lineRule="auto"/>
        <w:jc w:val="center"/>
        <w:rPr>
          <w:rFonts w:ascii="Times New Roman" w:hAnsi="Times New Roman"/>
          <w:b/>
          <w:sz w:val="28"/>
          <w:szCs w:val="28"/>
        </w:rPr>
      </w:pPr>
    </w:p>
    <w:tbl>
      <w:tblPr>
        <w:tblW w:w="9680" w:type="dxa"/>
        <w:tblInd w:w="-72" w:type="dxa"/>
        <w:tblLayout w:type="fixed"/>
        <w:tblLook w:val="0000"/>
      </w:tblPr>
      <w:tblGrid>
        <w:gridCol w:w="3183"/>
        <w:gridCol w:w="933"/>
        <w:gridCol w:w="884"/>
        <w:gridCol w:w="1040"/>
        <w:gridCol w:w="862"/>
        <w:gridCol w:w="791"/>
        <w:gridCol w:w="992"/>
        <w:gridCol w:w="995"/>
      </w:tblGrid>
      <w:tr w:rsidR="00D81062" w:rsidRPr="004C49D8" w:rsidTr="002816A6">
        <w:trPr>
          <w:cantSplit/>
          <w:trHeight w:val="366"/>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81062" w:rsidRPr="004C49D8" w:rsidRDefault="00D81062" w:rsidP="002816A6">
            <w:pPr>
              <w:widowControl w:val="0"/>
              <w:spacing w:after="0" w:line="240" w:lineRule="auto"/>
              <w:ind w:left="-108" w:right="-108"/>
              <w:jc w:val="center"/>
              <w:rPr>
                <w:rFonts w:ascii="Times New Roman" w:hAnsi="Times New Roman"/>
                <w:sz w:val="24"/>
                <w:szCs w:val="24"/>
              </w:rPr>
            </w:pPr>
            <w:r w:rsidRPr="004C49D8">
              <w:rPr>
                <w:rFonts w:ascii="Times New Roman" w:hAnsi="Times New Roman"/>
                <w:sz w:val="24"/>
                <w:szCs w:val="24"/>
              </w:rPr>
              <w:t>Название отраслей промышленности</w:t>
            </w:r>
          </w:p>
        </w:tc>
        <w:tc>
          <w:tcPr>
            <w:tcW w:w="3719" w:type="dxa"/>
            <w:gridSpan w:val="4"/>
            <w:tcBorders>
              <w:top w:val="single" w:sz="4" w:space="0" w:color="auto"/>
              <w:left w:val="nil"/>
              <w:bottom w:val="single" w:sz="4" w:space="0" w:color="auto"/>
              <w:right w:val="single" w:sz="4" w:space="0" w:color="auto"/>
            </w:tcBorders>
            <w:shd w:val="clear" w:color="auto" w:fill="auto"/>
            <w:noWrap/>
            <w:vAlign w:val="center"/>
          </w:tcPr>
          <w:p w:rsidR="00D81062" w:rsidRPr="004C49D8" w:rsidRDefault="00D81062" w:rsidP="002816A6">
            <w:pPr>
              <w:widowControl w:val="0"/>
              <w:spacing w:after="0" w:line="240" w:lineRule="auto"/>
              <w:jc w:val="center"/>
              <w:rPr>
                <w:rFonts w:ascii="Times New Roman" w:hAnsi="Times New Roman"/>
                <w:sz w:val="24"/>
                <w:szCs w:val="24"/>
              </w:rPr>
            </w:pPr>
            <w:r w:rsidRPr="004C49D8">
              <w:rPr>
                <w:rFonts w:ascii="Times New Roman" w:hAnsi="Times New Roman"/>
                <w:sz w:val="24"/>
                <w:szCs w:val="24"/>
              </w:rPr>
              <w:t>Объем промышленного производства</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81062" w:rsidRPr="004C49D8" w:rsidRDefault="00D81062" w:rsidP="002816A6">
            <w:pPr>
              <w:widowControl w:val="0"/>
              <w:spacing w:after="0" w:line="240" w:lineRule="auto"/>
              <w:jc w:val="center"/>
              <w:rPr>
                <w:rFonts w:ascii="Times New Roman" w:hAnsi="Times New Roman"/>
                <w:sz w:val="24"/>
                <w:szCs w:val="24"/>
              </w:rPr>
            </w:pPr>
            <w:r w:rsidRPr="004C49D8">
              <w:rPr>
                <w:rFonts w:ascii="Times New Roman" w:hAnsi="Times New Roman"/>
                <w:sz w:val="24"/>
                <w:szCs w:val="24"/>
              </w:rPr>
              <w:t>Удельный вес отрасли в общем объеме производства, %</w:t>
            </w:r>
          </w:p>
        </w:tc>
        <w:tc>
          <w:tcPr>
            <w:tcW w:w="1987" w:type="dxa"/>
            <w:gridSpan w:val="2"/>
            <w:tcBorders>
              <w:top w:val="single" w:sz="4" w:space="0" w:color="auto"/>
              <w:left w:val="nil"/>
              <w:bottom w:val="single" w:sz="4" w:space="0" w:color="auto"/>
              <w:right w:val="single" w:sz="4" w:space="0" w:color="auto"/>
            </w:tcBorders>
            <w:shd w:val="clear" w:color="auto" w:fill="auto"/>
          </w:tcPr>
          <w:p w:rsidR="00D81062" w:rsidRPr="004C49D8" w:rsidRDefault="00D81062" w:rsidP="002816A6">
            <w:pPr>
              <w:widowControl w:val="0"/>
              <w:spacing w:after="0" w:line="240" w:lineRule="auto"/>
              <w:ind w:left="-169"/>
              <w:jc w:val="center"/>
              <w:rPr>
                <w:rFonts w:ascii="Times New Roman" w:hAnsi="Times New Roman"/>
                <w:sz w:val="24"/>
                <w:szCs w:val="24"/>
              </w:rPr>
            </w:pPr>
            <w:r w:rsidRPr="004C49D8">
              <w:rPr>
                <w:rFonts w:ascii="Times New Roman" w:hAnsi="Times New Roman"/>
                <w:sz w:val="24"/>
                <w:szCs w:val="24"/>
              </w:rPr>
              <w:t>Объем реализованной продукции</w:t>
            </w:r>
          </w:p>
        </w:tc>
      </w:tr>
      <w:tr w:rsidR="00D81062" w:rsidRPr="004C49D8" w:rsidTr="002816A6">
        <w:trPr>
          <w:cantSplit/>
          <w:trHeight w:val="2587"/>
        </w:trPr>
        <w:tc>
          <w:tcPr>
            <w:tcW w:w="31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062" w:rsidRPr="004C49D8" w:rsidRDefault="00D81062" w:rsidP="002816A6">
            <w:pPr>
              <w:widowControl w:val="0"/>
              <w:spacing w:after="0" w:line="240" w:lineRule="auto"/>
              <w:ind w:left="-108" w:right="-108"/>
              <w:rPr>
                <w:rFonts w:ascii="Times New Roman" w:hAnsi="Times New Roman"/>
                <w:sz w:val="24"/>
                <w:szCs w:val="24"/>
              </w:rPr>
            </w:pPr>
          </w:p>
        </w:tc>
        <w:tc>
          <w:tcPr>
            <w:tcW w:w="933" w:type="dxa"/>
            <w:tcBorders>
              <w:top w:val="single" w:sz="4" w:space="0" w:color="auto"/>
              <w:left w:val="nil"/>
              <w:bottom w:val="single" w:sz="4" w:space="0" w:color="auto"/>
              <w:right w:val="single" w:sz="4" w:space="0" w:color="auto"/>
            </w:tcBorders>
            <w:shd w:val="clear" w:color="auto" w:fill="auto"/>
            <w:textDirection w:val="btLr"/>
            <w:vAlign w:val="center"/>
          </w:tcPr>
          <w:p w:rsidR="00D81062" w:rsidRPr="004C49D8" w:rsidRDefault="00D81062" w:rsidP="002816A6">
            <w:pPr>
              <w:widowControl w:val="0"/>
              <w:suppressAutoHyphens/>
              <w:spacing w:after="0" w:line="240" w:lineRule="auto"/>
              <w:jc w:val="center"/>
              <w:rPr>
                <w:rFonts w:ascii="Times New Roman" w:hAnsi="Times New Roman"/>
                <w:snapToGrid w:val="0"/>
                <w:sz w:val="24"/>
                <w:szCs w:val="24"/>
              </w:rPr>
            </w:pPr>
            <w:r w:rsidRPr="004C49D8">
              <w:rPr>
                <w:rFonts w:ascii="Times New Roman" w:hAnsi="Times New Roman"/>
                <w:snapToGrid w:val="0"/>
                <w:sz w:val="24"/>
                <w:szCs w:val="24"/>
              </w:rPr>
              <w:t>20</w:t>
            </w:r>
            <w:r>
              <w:rPr>
                <w:rFonts w:ascii="Times New Roman" w:hAnsi="Times New Roman"/>
                <w:snapToGrid w:val="0"/>
                <w:sz w:val="24"/>
                <w:szCs w:val="24"/>
              </w:rPr>
              <w:t>19</w:t>
            </w:r>
            <w:r w:rsidRPr="004C49D8">
              <w:rPr>
                <w:rFonts w:ascii="Times New Roman" w:hAnsi="Times New Roman"/>
                <w:snapToGrid w:val="0"/>
                <w:sz w:val="24"/>
                <w:szCs w:val="24"/>
              </w:rPr>
              <w:t>г</w:t>
            </w:r>
            <w:r>
              <w:rPr>
                <w:rFonts w:ascii="Times New Roman" w:hAnsi="Times New Roman"/>
                <w:snapToGrid w:val="0"/>
                <w:sz w:val="24"/>
                <w:szCs w:val="24"/>
              </w:rPr>
              <w:t>од</w:t>
            </w:r>
            <w:r w:rsidRPr="004C49D8">
              <w:rPr>
                <w:rFonts w:ascii="Times New Roman" w:hAnsi="Times New Roman"/>
                <w:snapToGrid w:val="0"/>
                <w:sz w:val="24"/>
                <w:szCs w:val="24"/>
              </w:rPr>
              <w:t>,</w:t>
            </w:r>
          </w:p>
          <w:p w:rsidR="00D81062" w:rsidRPr="004C49D8" w:rsidRDefault="00D81062" w:rsidP="002816A6">
            <w:pPr>
              <w:widowControl w:val="0"/>
              <w:suppressAutoHyphens/>
              <w:spacing w:after="0" w:line="240" w:lineRule="auto"/>
              <w:jc w:val="center"/>
              <w:rPr>
                <w:rFonts w:ascii="Times New Roman" w:hAnsi="Times New Roman"/>
                <w:snapToGrid w:val="0"/>
                <w:sz w:val="24"/>
                <w:szCs w:val="24"/>
              </w:rPr>
            </w:pPr>
            <w:r w:rsidRPr="004C49D8">
              <w:rPr>
                <w:rFonts w:ascii="Times New Roman" w:hAnsi="Times New Roman"/>
                <w:snapToGrid w:val="0"/>
                <w:sz w:val="24"/>
                <w:szCs w:val="24"/>
              </w:rPr>
              <w:t>млн дол</w:t>
            </w:r>
            <w:r>
              <w:rPr>
                <w:rFonts w:ascii="Times New Roman" w:hAnsi="Times New Roman"/>
                <w:snapToGrid w:val="0"/>
                <w:sz w:val="24"/>
                <w:szCs w:val="24"/>
              </w:rPr>
              <w:t>л</w:t>
            </w:r>
            <w:r w:rsidRPr="004C49D8">
              <w:rPr>
                <w:rFonts w:ascii="Times New Roman" w:hAnsi="Times New Roman"/>
                <w:snapToGrid w:val="0"/>
                <w:sz w:val="24"/>
                <w:szCs w:val="24"/>
              </w:rPr>
              <w:t>.</w:t>
            </w:r>
          </w:p>
        </w:tc>
        <w:tc>
          <w:tcPr>
            <w:tcW w:w="884" w:type="dxa"/>
            <w:tcBorders>
              <w:top w:val="single" w:sz="4" w:space="0" w:color="auto"/>
              <w:left w:val="nil"/>
              <w:bottom w:val="single" w:sz="4" w:space="0" w:color="auto"/>
              <w:right w:val="single" w:sz="4" w:space="0" w:color="auto"/>
            </w:tcBorders>
            <w:shd w:val="clear" w:color="auto" w:fill="auto"/>
            <w:textDirection w:val="btLr"/>
            <w:vAlign w:val="center"/>
          </w:tcPr>
          <w:p w:rsidR="00D81062" w:rsidRDefault="00D81062" w:rsidP="002816A6">
            <w:pPr>
              <w:pStyle w:val="afc"/>
              <w:ind w:left="0" w:right="0"/>
              <w:rPr>
                <w:b w:val="0"/>
                <w:snapToGrid w:val="0"/>
                <w:sz w:val="24"/>
                <w:szCs w:val="24"/>
              </w:rPr>
            </w:pPr>
            <w:r w:rsidRPr="00FE5CAF">
              <w:rPr>
                <w:b w:val="0"/>
                <w:sz w:val="24"/>
                <w:szCs w:val="24"/>
              </w:rPr>
              <w:t>Темп роста</w:t>
            </w:r>
          </w:p>
          <w:p w:rsidR="00D81062" w:rsidRDefault="00D81062" w:rsidP="002816A6">
            <w:pPr>
              <w:pStyle w:val="afc"/>
              <w:ind w:left="0" w:right="0"/>
              <w:rPr>
                <w:b w:val="0"/>
                <w:sz w:val="24"/>
                <w:szCs w:val="24"/>
              </w:rPr>
            </w:pPr>
            <w:r w:rsidRPr="00FE5CAF">
              <w:rPr>
                <w:b w:val="0"/>
                <w:snapToGrid w:val="0"/>
                <w:sz w:val="24"/>
                <w:szCs w:val="24"/>
              </w:rPr>
              <w:t>201</w:t>
            </w:r>
            <w:r>
              <w:rPr>
                <w:b w:val="0"/>
                <w:snapToGrid w:val="0"/>
                <w:sz w:val="24"/>
                <w:szCs w:val="24"/>
              </w:rPr>
              <w:t>9</w:t>
            </w:r>
            <w:r w:rsidRPr="00FE5CAF">
              <w:rPr>
                <w:b w:val="0"/>
                <w:snapToGrid w:val="0"/>
                <w:sz w:val="24"/>
                <w:szCs w:val="24"/>
              </w:rPr>
              <w:t xml:space="preserve"> г.</w:t>
            </w:r>
            <w:r w:rsidRPr="005A0EFC">
              <w:rPr>
                <w:b w:val="0"/>
                <w:snapToGrid w:val="0"/>
                <w:sz w:val="24"/>
                <w:szCs w:val="24"/>
              </w:rPr>
              <w:t>к 201</w:t>
            </w:r>
            <w:r>
              <w:rPr>
                <w:b w:val="0"/>
                <w:snapToGrid w:val="0"/>
                <w:sz w:val="24"/>
                <w:szCs w:val="24"/>
              </w:rPr>
              <w:t>8</w:t>
            </w:r>
            <w:r w:rsidRPr="005A0EFC">
              <w:rPr>
                <w:b w:val="0"/>
                <w:snapToGrid w:val="0"/>
                <w:sz w:val="24"/>
                <w:szCs w:val="24"/>
              </w:rPr>
              <w:t xml:space="preserve"> г.</w:t>
            </w:r>
            <w:r w:rsidRPr="002943D5">
              <w:rPr>
                <w:b w:val="0"/>
                <w:sz w:val="24"/>
                <w:szCs w:val="24"/>
              </w:rPr>
              <w:t>,</w:t>
            </w:r>
          </w:p>
          <w:p w:rsidR="00D81062" w:rsidRPr="004C49D8" w:rsidRDefault="00D81062" w:rsidP="002816A6">
            <w:pPr>
              <w:pStyle w:val="afc"/>
              <w:ind w:left="0" w:right="0"/>
              <w:rPr>
                <w:snapToGrid w:val="0"/>
                <w:sz w:val="24"/>
                <w:szCs w:val="24"/>
              </w:rPr>
            </w:pPr>
            <w:r w:rsidRPr="002943D5">
              <w:rPr>
                <w:b w:val="0"/>
                <w:sz w:val="24"/>
                <w:szCs w:val="24"/>
              </w:rPr>
              <w:t>%</w:t>
            </w:r>
          </w:p>
        </w:tc>
        <w:tc>
          <w:tcPr>
            <w:tcW w:w="1040" w:type="dxa"/>
            <w:tcBorders>
              <w:top w:val="single" w:sz="4" w:space="0" w:color="auto"/>
              <w:left w:val="nil"/>
              <w:bottom w:val="single" w:sz="4" w:space="0" w:color="auto"/>
              <w:right w:val="single" w:sz="4" w:space="0" w:color="auto"/>
            </w:tcBorders>
            <w:shd w:val="clear" w:color="auto" w:fill="auto"/>
            <w:textDirection w:val="btLr"/>
            <w:vAlign w:val="center"/>
          </w:tcPr>
          <w:p w:rsidR="00D81062" w:rsidRDefault="00D81062" w:rsidP="002816A6">
            <w:pPr>
              <w:widowControl w:val="0"/>
              <w:spacing w:after="0" w:line="240" w:lineRule="auto"/>
              <w:jc w:val="center"/>
              <w:rPr>
                <w:rFonts w:ascii="Times New Roman" w:hAnsi="Times New Roman"/>
                <w:snapToGrid w:val="0"/>
                <w:sz w:val="24"/>
                <w:szCs w:val="24"/>
              </w:rPr>
            </w:pPr>
            <w:r w:rsidRPr="004C49D8">
              <w:rPr>
                <w:rFonts w:ascii="Times New Roman" w:hAnsi="Times New Roman"/>
                <w:snapToGrid w:val="0"/>
                <w:sz w:val="24"/>
                <w:szCs w:val="24"/>
              </w:rPr>
              <w:t>20</w:t>
            </w:r>
            <w:r>
              <w:rPr>
                <w:rFonts w:ascii="Times New Roman" w:hAnsi="Times New Roman"/>
                <w:snapToGrid w:val="0"/>
                <w:sz w:val="24"/>
                <w:szCs w:val="24"/>
              </w:rPr>
              <w:t>19</w:t>
            </w:r>
            <w:r w:rsidRPr="004C49D8">
              <w:rPr>
                <w:rFonts w:ascii="Times New Roman" w:hAnsi="Times New Roman"/>
                <w:snapToGrid w:val="0"/>
                <w:sz w:val="24"/>
                <w:szCs w:val="24"/>
              </w:rPr>
              <w:t>г</w:t>
            </w:r>
            <w:r>
              <w:rPr>
                <w:rFonts w:ascii="Times New Roman" w:hAnsi="Times New Roman"/>
                <w:snapToGrid w:val="0"/>
                <w:sz w:val="24"/>
                <w:szCs w:val="24"/>
              </w:rPr>
              <w:t>од</w:t>
            </w:r>
            <w:r w:rsidRPr="004C49D8">
              <w:rPr>
                <w:rFonts w:ascii="Times New Roman" w:hAnsi="Times New Roman"/>
                <w:snapToGrid w:val="0"/>
                <w:sz w:val="24"/>
                <w:szCs w:val="24"/>
              </w:rPr>
              <w:t>,</w:t>
            </w:r>
          </w:p>
          <w:p w:rsidR="00D81062" w:rsidRPr="004C49D8" w:rsidRDefault="00D81062" w:rsidP="002816A6">
            <w:pPr>
              <w:widowControl w:val="0"/>
              <w:spacing w:after="0" w:line="240" w:lineRule="auto"/>
              <w:jc w:val="center"/>
              <w:rPr>
                <w:rFonts w:ascii="Times New Roman" w:hAnsi="Times New Roman"/>
                <w:sz w:val="24"/>
                <w:szCs w:val="24"/>
              </w:rPr>
            </w:pPr>
            <w:r w:rsidRPr="004C49D8">
              <w:rPr>
                <w:rFonts w:ascii="Times New Roman" w:hAnsi="Times New Roman"/>
                <w:sz w:val="24"/>
                <w:szCs w:val="24"/>
              </w:rPr>
              <w:t>в текущих ценах</w:t>
            </w:r>
            <w:r>
              <w:rPr>
                <w:rFonts w:ascii="Times New Roman" w:hAnsi="Times New Roman"/>
                <w:sz w:val="24"/>
                <w:szCs w:val="24"/>
              </w:rPr>
              <w:t>,</w:t>
            </w:r>
          </w:p>
          <w:p w:rsidR="00D81062" w:rsidRPr="004C49D8" w:rsidRDefault="00D81062" w:rsidP="002816A6">
            <w:pPr>
              <w:widowControl w:val="0"/>
              <w:spacing w:after="0" w:line="240" w:lineRule="auto"/>
              <w:jc w:val="center"/>
              <w:rPr>
                <w:rFonts w:ascii="Times New Roman" w:hAnsi="Times New Roman"/>
                <w:sz w:val="24"/>
                <w:szCs w:val="24"/>
              </w:rPr>
            </w:pPr>
            <w:r w:rsidRPr="004C49D8">
              <w:rPr>
                <w:rFonts w:ascii="Times New Roman" w:hAnsi="Times New Roman"/>
                <w:sz w:val="24"/>
                <w:szCs w:val="24"/>
              </w:rPr>
              <w:t>млн руб.</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tcPr>
          <w:p w:rsidR="00D81062" w:rsidRDefault="00D81062" w:rsidP="002816A6">
            <w:pPr>
              <w:pStyle w:val="afc"/>
              <w:ind w:left="0" w:right="0"/>
              <w:rPr>
                <w:b w:val="0"/>
                <w:snapToGrid w:val="0"/>
                <w:sz w:val="24"/>
                <w:szCs w:val="24"/>
              </w:rPr>
            </w:pPr>
            <w:r w:rsidRPr="00FE5CAF">
              <w:rPr>
                <w:b w:val="0"/>
                <w:sz w:val="24"/>
                <w:szCs w:val="24"/>
              </w:rPr>
              <w:t>Темп роста</w:t>
            </w:r>
          </w:p>
          <w:p w:rsidR="00D81062" w:rsidRDefault="00D81062" w:rsidP="002816A6">
            <w:pPr>
              <w:pStyle w:val="afc"/>
              <w:ind w:left="0" w:right="0"/>
              <w:rPr>
                <w:b w:val="0"/>
                <w:sz w:val="24"/>
                <w:szCs w:val="24"/>
              </w:rPr>
            </w:pPr>
            <w:r>
              <w:rPr>
                <w:b w:val="0"/>
                <w:snapToGrid w:val="0"/>
                <w:sz w:val="24"/>
                <w:szCs w:val="24"/>
              </w:rPr>
              <w:t>2</w:t>
            </w:r>
            <w:r w:rsidRPr="00FE5CAF">
              <w:rPr>
                <w:b w:val="0"/>
                <w:snapToGrid w:val="0"/>
                <w:sz w:val="24"/>
                <w:szCs w:val="24"/>
              </w:rPr>
              <w:t>01</w:t>
            </w:r>
            <w:r>
              <w:rPr>
                <w:b w:val="0"/>
                <w:snapToGrid w:val="0"/>
                <w:sz w:val="24"/>
                <w:szCs w:val="24"/>
              </w:rPr>
              <w:t>9</w:t>
            </w:r>
            <w:r w:rsidRPr="00FE5CAF">
              <w:rPr>
                <w:b w:val="0"/>
                <w:snapToGrid w:val="0"/>
                <w:sz w:val="24"/>
                <w:szCs w:val="24"/>
              </w:rPr>
              <w:t xml:space="preserve"> г.</w:t>
            </w:r>
            <w:r w:rsidRPr="005A0EFC">
              <w:rPr>
                <w:b w:val="0"/>
                <w:snapToGrid w:val="0"/>
                <w:sz w:val="24"/>
                <w:szCs w:val="24"/>
              </w:rPr>
              <w:t>к 201</w:t>
            </w:r>
            <w:r>
              <w:rPr>
                <w:b w:val="0"/>
                <w:snapToGrid w:val="0"/>
                <w:sz w:val="24"/>
                <w:szCs w:val="24"/>
              </w:rPr>
              <w:t>8</w:t>
            </w:r>
            <w:r w:rsidRPr="005A0EFC">
              <w:rPr>
                <w:b w:val="0"/>
                <w:snapToGrid w:val="0"/>
                <w:sz w:val="24"/>
                <w:szCs w:val="24"/>
              </w:rPr>
              <w:t xml:space="preserve"> г.</w:t>
            </w:r>
            <w:r w:rsidRPr="002943D5">
              <w:rPr>
                <w:b w:val="0"/>
                <w:sz w:val="24"/>
                <w:szCs w:val="24"/>
              </w:rPr>
              <w:t>,</w:t>
            </w:r>
          </w:p>
          <w:p w:rsidR="00D81062" w:rsidRPr="004C49D8" w:rsidRDefault="00D81062" w:rsidP="002816A6">
            <w:pPr>
              <w:pStyle w:val="afc"/>
              <w:ind w:left="0" w:right="0"/>
              <w:rPr>
                <w:snapToGrid w:val="0"/>
                <w:sz w:val="24"/>
                <w:szCs w:val="24"/>
              </w:rPr>
            </w:pPr>
            <w:r w:rsidRPr="002943D5">
              <w:rPr>
                <w:b w:val="0"/>
                <w:sz w:val="24"/>
                <w:szCs w:val="24"/>
              </w:rPr>
              <w:t>%</w:t>
            </w: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1062" w:rsidRPr="004C49D8" w:rsidRDefault="00D81062" w:rsidP="002816A6">
            <w:pPr>
              <w:widowControl w:val="0"/>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extDirection w:val="btLr"/>
            <w:vAlign w:val="center"/>
          </w:tcPr>
          <w:p w:rsidR="00D81062" w:rsidRPr="003A38B4" w:rsidRDefault="00D81062" w:rsidP="002816A6">
            <w:pPr>
              <w:widowControl w:val="0"/>
              <w:spacing w:after="0" w:line="240" w:lineRule="auto"/>
              <w:jc w:val="center"/>
              <w:rPr>
                <w:rFonts w:ascii="Times New Roman" w:hAnsi="Times New Roman"/>
                <w:snapToGrid w:val="0"/>
                <w:sz w:val="24"/>
                <w:szCs w:val="24"/>
              </w:rPr>
            </w:pPr>
            <w:r w:rsidRPr="004C49D8">
              <w:rPr>
                <w:rFonts w:ascii="Times New Roman" w:hAnsi="Times New Roman"/>
                <w:snapToGrid w:val="0"/>
                <w:sz w:val="24"/>
                <w:szCs w:val="24"/>
              </w:rPr>
              <w:t>20</w:t>
            </w:r>
            <w:r>
              <w:rPr>
                <w:rFonts w:ascii="Times New Roman" w:hAnsi="Times New Roman"/>
                <w:snapToGrid w:val="0"/>
                <w:sz w:val="24"/>
                <w:szCs w:val="24"/>
              </w:rPr>
              <w:t>19</w:t>
            </w:r>
            <w:r w:rsidRPr="004C49D8">
              <w:rPr>
                <w:rFonts w:ascii="Times New Roman" w:hAnsi="Times New Roman"/>
                <w:snapToGrid w:val="0"/>
                <w:sz w:val="24"/>
                <w:szCs w:val="24"/>
              </w:rPr>
              <w:t>г</w:t>
            </w:r>
            <w:r>
              <w:rPr>
                <w:rFonts w:ascii="Times New Roman" w:hAnsi="Times New Roman"/>
                <w:snapToGrid w:val="0"/>
                <w:sz w:val="24"/>
                <w:szCs w:val="24"/>
              </w:rPr>
              <w:t>од,</w:t>
            </w:r>
          </w:p>
          <w:p w:rsidR="00D81062" w:rsidRPr="004C49D8" w:rsidRDefault="00D81062" w:rsidP="002816A6">
            <w:pPr>
              <w:widowControl w:val="0"/>
              <w:spacing w:after="0" w:line="240" w:lineRule="auto"/>
              <w:jc w:val="center"/>
              <w:rPr>
                <w:rFonts w:ascii="Times New Roman" w:hAnsi="Times New Roman"/>
                <w:sz w:val="24"/>
                <w:szCs w:val="24"/>
              </w:rPr>
            </w:pPr>
            <w:r w:rsidRPr="004C49D8">
              <w:rPr>
                <w:rFonts w:ascii="Times New Roman" w:hAnsi="Times New Roman"/>
                <w:sz w:val="24"/>
                <w:szCs w:val="24"/>
              </w:rPr>
              <w:t>млн руб.</w:t>
            </w:r>
          </w:p>
        </w:tc>
        <w:tc>
          <w:tcPr>
            <w:tcW w:w="995" w:type="dxa"/>
            <w:tcBorders>
              <w:top w:val="nil"/>
              <w:left w:val="nil"/>
              <w:bottom w:val="single" w:sz="4" w:space="0" w:color="auto"/>
              <w:right w:val="single" w:sz="4" w:space="0" w:color="auto"/>
            </w:tcBorders>
            <w:shd w:val="clear" w:color="auto" w:fill="auto"/>
            <w:textDirection w:val="btLr"/>
            <w:vAlign w:val="center"/>
          </w:tcPr>
          <w:p w:rsidR="00D81062" w:rsidRDefault="00D81062" w:rsidP="002816A6">
            <w:pPr>
              <w:pStyle w:val="afc"/>
              <w:ind w:left="0" w:right="0"/>
              <w:rPr>
                <w:b w:val="0"/>
                <w:snapToGrid w:val="0"/>
                <w:sz w:val="24"/>
                <w:szCs w:val="24"/>
              </w:rPr>
            </w:pPr>
            <w:r w:rsidRPr="00FE5CAF">
              <w:rPr>
                <w:b w:val="0"/>
                <w:sz w:val="24"/>
                <w:szCs w:val="24"/>
              </w:rPr>
              <w:t>Темп роста</w:t>
            </w:r>
          </w:p>
          <w:p w:rsidR="00D81062" w:rsidRDefault="00D81062" w:rsidP="002816A6">
            <w:pPr>
              <w:pStyle w:val="afc"/>
              <w:ind w:left="0" w:right="0"/>
              <w:rPr>
                <w:b w:val="0"/>
                <w:sz w:val="24"/>
                <w:szCs w:val="24"/>
              </w:rPr>
            </w:pPr>
            <w:r w:rsidRPr="00FE5CAF">
              <w:rPr>
                <w:b w:val="0"/>
                <w:snapToGrid w:val="0"/>
                <w:sz w:val="24"/>
                <w:szCs w:val="24"/>
              </w:rPr>
              <w:t>201</w:t>
            </w:r>
            <w:r>
              <w:rPr>
                <w:b w:val="0"/>
                <w:snapToGrid w:val="0"/>
                <w:sz w:val="24"/>
                <w:szCs w:val="24"/>
              </w:rPr>
              <w:t>9</w:t>
            </w:r>
            <w:r w:rsidRPr="00FE5CAF">
              <w:rPr>
                <w:b w:val="0"/>
                <w:snapToGrid w:val="0"/>
                <w:sz w:val="24"/>
                <w:szCs w:val="24"/>
              </w:rPr>
              <w:t xml:space="preserve"> г.</w:t>
            </w:r>
            <w:r w:rsidRPr="005A0EFC">
              <w:rPr>
                <w:b w:val="0"/>
                <w:snapToGrid w:val="0"/>
                <w:sz w:val="24"/>
                <w:szCs w:val="24"/>
              </w:rPr>
              <w:t>к 201</w:t>
            </w:r>
            <w:r>
              <w:rPr>
                <w:b w:val="0"/>
                <w:snapToGrid w:val="0"/>
                <w:sz w:val="24"/>
                <w:szCs w:val="24"/>
              </w:rPr>
              <w:t xml:space="preserve">8 </w:t>
            </w:r>
            <w:r w:rsidRPr="005A0EFC">
              <w:rPr>
                <w:b w:val="0"/>
                <w:snapToGrid w:val="0"/>
                <w:sz w:val="24"/>
                <w:szCs w:val="24"/>
              </w:rPr>
              <w:t>г.</w:t>
            </w:r>
            <w:r w:rsidRPr="002943D5">
              <w:rPr>
                <w:b w:val="0"/>
                <w:sz w:val="24"/>
                <w:szCs w:val="24"/>
              </w:rPr>
              <w:t>,</w:t>
            </w:r>
          </w:p>
          <w:p w:rsidR="00D81062" w:rsidRPr="008B73DA" w:rsidRDefault="00D81062" w:rsidP="002816A6">
            <w:pPr>
              <w:pStyle w:val="afc"/>
              <w:ind w:left="0" w:right="0"/>
              <w:rPr>
                <w:b w:val="0"/>
                <w:snapToGrid w:val="0"/>
                <w:sz w:val="24"/>
                <w:szCs w:val="24"/>
              </w:rPr>
            </w:pPr>
            <w:r w:rsidRPr="002943D5">
              <w:rPr>
                <w:b w:val="0"/>
                <w:sz w:val="24"/>
                <w:szCs w:val="24"/>
              </w:rPr>
              <w:t>%</w:t>
            </w:r>
          </w:p>
        </w:tc>
      </w:tr>
      <w:tr w:rsidR="00D81062" w:rsidRPr="007074C7" w:rsidTr="002816A6">
        <w:trPr>
          <w:trHeight w:val="332"/>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Электроэнергетика</w:t>
            </w:r>
          </w:p>
        </w:tc>
        <w:tc>
          <w:tcPr>
            <w:tcW w:w="933" w:type="dxa"/>
            <w:tcBorders>
              <w:top w:val="single" w:sz="4"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233,0</w:t>
            </w:r>
          </w:p>
        </w:tc>
        <w:tc>
          <w:tcPr>
            <w:tcW w:w="884" w:type="dxa"/>
            <w:tcBorders>
              <w:top w:val="single" w:sz="4"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116,8</w:t>
            </w:r>
          </w:p>
        </w:tc>
        <w:tc>
          <w:tcPr>
            <w:tcW w:w="1040" w:type="dxa"/>
            <w:tcBorders>
              <w:top w:val="single" w:sz="4"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3 752,1</w:t>
            </w:r>
          </w:p>
        </w:tc>
        <w:tc>
          <w:tcPr>
            <w:tcW w:w="862" w:type="dxa"/>
            <w:tcBorders>
              <w:top w:val="single" w:sz="4"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117,1</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30,9</w:t>
            </w:r>
          </w:p>
        </w:tc>
        <w:tc>
          <w:tcPr>
            <w:tcW w:w="992" w:type="dxa"/>
            <w:tcBorders>
              <w:top w:val="nil"/>
              <w:left w:val="nil"/>
              <w:bottom w:val="single" w:sz="4" w:space="0" w:color="auto"/>
              <w:right w:val="single" w:sz="4" w:space="0" w:color="auto"/>
            </w:tcBorders>
            <w:shd w:val="clear" w:color="auto" w:fill="auto"/>
            <w:noWrap/>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3 732,9</w:t>
            </w:r>
          </w:p>
        </w:tc>
        <w:tc>
          <w:tcPr>
            <w:tcW w:w="995" w:type="dxa"/>
            <w:tcBorders>
              <w:top w:val="nil"/>
              <w:left w:val="nil"/>
              <w:bottom w:val="single" w:sz="4" w:space="0" w:color="auto"/>
              <w:right w:val="single" w:sz="4" w:space="0" w:color="auto"/>
            </w:tcBorders>
            <w:shd w:val="clear" w:color="auto" w:fill="auto"/>
            <w:noWrap/>
            <w:vAlign w:val="bottom"/>
          </w:tcPr>
          <w:p w:rsidR="00D81062" w:rsidRPr="00900837" w:rsidRDefault="00D81062" w:rsidP="002816A6">
            <w:pPr>
              <w:widowControl w:val="0"/>
              <w:spacing w:after="0" w:line="240" w:lineRule="auto"/>
              <w:ind w:left="-65"/>
              <w:jc w:val="right"/>
              <w:rPr>
                <w:rFonts w:ascii="Times New Roman" w:hAnsi="Times New Roman"/>
                <w:sz w:val="24"/>
                <w:szCs w:val="24"/>
              </w:rPr>
            </w:pPr>
            <w:r w:rsidRPr="00900837">
              <w:rPr>
                <w:rFonts w:ascii="Times New Roman" w:hAnsi="Times New Roman"/>
                <w:sz w:val="24"/>
                <w:szCs w:val="24"/>
              </w:rPr>
              <w:t>116,9</w:t>
            </w:r>
          </w:p>
        </w:tc>
      </w:tr>
      <w:tr w:rsidR="00D81062" w:rsidRPr="004C49D8" w:rsidTr="002816A6">
        <w:trPr>
          <w:trHeight w:val="302"/>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Черная металлургия</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205,7</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70,8</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3 311,2</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70,9</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27,2</w:t>
            </w:r>
          </w:p>
        </w:tc>
        <w:tc>
          <w:tcPr>
            <w:tcW w:w="992" w:type="dxa"/>
            <w:tcBorders>
              <w:top w:val="nil"/>
              <w:left w:val="nil"/>
              <w:bottom w:val="single" w:sz="4" w:space="0" w:color="auto"/>
              <w:right w:val="single" w:sz="4" w:space="0" w:color="auto"/>
            </w:tcBorders>
            <w:shd w:val="clear" w:color="auto" w:fill="auto"/>
            <w:noWrap/>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3 310,8</w:t>
            </w:r>
          </w:p>
        </w:tc>
        <w:tc>
          <w:tcPr>
            <w:tcW w:w="995" w:type="dxa"/>
            <w:tcBorders>
              <w:top w:val="nil"/>
              <w:left w:val="nil"/>
              <w:bottom w:val="single" w:sz="4" w:space="0" w:color="auto"/>
              <w:right w:val="single" w:sz="4" w:space="0" w:color="auto"/>
            </w:tcBorders>
            <w:shd w:val="clear" w:color="auto" w:fill="auto"/>
            <w:noWrap/>
            <w:vAlign w:val="bottom"/>
          </w:tcPr>
          <w:p w:rsidR="00D81062" w:rsidRPr="00900837" w:rsidRDefault="00D81062" w:rsidP="002816A6">
            <w:pPr>
              <w:widowControl w:val="0"/>
              <w:spacing w:after="0" w:line="240" w:lineRule="auto"/>
              <w:ind w:left="-95"/>
              <w:jc w:val="right"/>
              <w:rPr>
                <w:rFonts w:ascii="Times New Roman" w:hAnsi="Times New Roman"/>
                <w:sz w:val="24"/>
                <w:szCs w:val="24"/>
              </w:rPr>
            </w:pPr>
            <w:r w:rsidRPr="00900837">
              <w:rPr>
                <w:rFonts w:ascii="Times New Roman" w:hAnsi="Times New Roman"/>
                <w:sz w:val="24"/>
                <w:szCs w:val="24"/>
              </w:rPr>
              <w:t>70,9</w:t>
            </w:r>
          </w:p>
        </w:tc>
      </w:tr>
      <w:tr w:rsidR="00D81062" w:rsidRPr="00DE750C" w:rsidTr="002816A6">
        <w:trPr>
          <w:trHeight w:val="235"/>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Химическая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18,6</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104,6</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299,0</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104,9</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364,2</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hanging="191"/>
              <w:jc w:val="right"/>
              <w:rPr>
                <w:rFonts w:ascii="Times New Roman" w:hAnsi="Times New Roman"/>
                <w:sz w:val="24"/>
                <w:szCs w:val="24"/>
              </w:rPr>
            </w:pPr>
            <w:r w:rsidRPr="00900837">
              <w:rPr>
                <w:rFonts w:ascii="Times New Roman" w:hAnsi="Times New Roman"/>
                <w:sz w:val="24"/>
                <w:szCs w:val="24"/>
              </w:rPr>
              <w:t>166,7</w:t>
            </w:r>
          </w:p>
        </w:tc>
      </w:tr>
      <w:tr w:rsidR="00D81062" w:rsidRPr="004C49D8" w:rsidTr="002816A6">
        <w:trPr>
          <w:trHeight w:val="335"/>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Машиностроение</w:t>
            </w:r>
            <w:r>
              <w:rPr>
                <w:rFonts w:ascii="Times New Roman" w:hAnsi="Times New Roman"/>
                <w:sz w:val="24"/>
                <w:szCs w:val="24"/>
              </w:rPr>
              <w:t xml:space="preserve"> и </w:t>
            </w:r>
            <w:r w:rsidRPr="004C49D8">
              <w:rPr>
                <w:rFonts w:ascii="Times New Roman" w:hAnsi="Times New Roman"/>
                <w:sz w:val="24"/>
                <w:szCs w:val="24"/>
              </w:rPr>
              <w:t>металлообработка</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30,5</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119,6</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491,7</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119,9</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4,0</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484,7</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119,9</w:t>
            </w:r>
          </w:p>
        </w:tc>
      </w:tr>
      <w:tr w:rsidR="00D81062" w:rsidRPr="004C49D8" w:rsidTr="002816A6">
        <w:trPr>
          <w:trHeight w:val="414"/>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Электротехническая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16,9</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113,4</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272,3</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113,7</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2,2</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278,0</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109,1</w:t>
            </w:r>
          </w:p>
        </w:tc>
      </w:tr>
      <w:tr w:rsidR="00D81062" w:rsidRPr="004C49D8" w:rsidTr="002816A6">
        <w:trPr>
          <w:trHeight w:val="492"/>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Pr>
                <w:rFonts w:ascii="Times New Roman" w:hAnsi="Times New Roman"/>
                <w:sz w:val="24"/>
                <w:szCs w:val="24"/>
              </w:rPr>
              <w:t>Лесная и д</w:t>
            </w:r>
            <w:r w:rsidRPr="004C49D8">
              <w:rPr>
                <w:rFonts w:ascii="Times New Roman" w:hAnsi="Times New Roman"/>
                <w:sz w:val="24"/>
                <w:szCs w:val="24"/>
              </w:rPr>
              <w:t>еревообрабатывающая</w:t>
            </w:r>
            <w:r>
              <w:rPr>
                <w:rFonts w:ascii="Times New Roman" w:hAnsi="Times New Roman"/>
                <w:sz w:val="24"/>
                <w:szCs w:val="24"/>
              </w:rPr>
              <w:t xml:space="preserve">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0,5</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95,6</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7,7</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95,9</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7,8</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97,0</w:t>
            </w:r>
          </w:p>
        </w:tc>
      </w:tr>
      <w:tr w:rsidR="00D81062" w:rsidRPr="004C49D8" w:rsidTr="002816A6">
        <w:trPr>
          <w:trHeight w:val="514"/>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Промышленность стройматериалов</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39,2</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103,2</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631,3</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103,4</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5,2</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633,8</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103,4</w:t>
            </w:r>
          </w:p>
        </w:tc>
      </w:tr>
      <w:tr w:rsidR="00D81062" w:rsidRPr="004C49D8" w:rsidTr="002816A6">
        <w:trPr>
          <w:trHeight w:val="233"/>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Легкая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91,7</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96,5</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1 476,3</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96,7</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12,1</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1 486,2</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91,7</w:t>
            </w:r>
          </w:p>
        </w:tc>
      </w:tr>
      <w:tr w:rsidR="00D81062" w:rsidRPr="004C49D8" w:rsidTr="002816A6">
        <w:trPr>
          <w:trHeight w:val="239"/>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Пищевая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107,4</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109,2</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1 728,6</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109,4</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14,2</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1 722,5</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111,2</w:t>
            </w:r>
          </w:p>
        </w:tc>
      </w:tr>
      <w:tr w:rsidR="00D81062" w:rsidRPr="004C49D8" w:rsidTr="002816A6">
        <w:trPr>
          <w:trHeight w:val="362"/>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Мукомольно-крупяная</w:t>
            </w:r>
            <w:r>
              <w:rPr>
                <w:rFonts w:ascii="Times New Roman" w:hAnsi="Times New Roman"/>
                <w:sz w:val="24"/>
                <w:szCs w:val="24"/>
              </w:rPr>
              <w:t xml:space="preserve"> и комбикормовая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10,0</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114,3</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161,7</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114,6</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163,5</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115,4</w:t>
            </w:r>
          </w:p>
        </w:tc>
      </w:tr>
      <w:tr w:rsidR="00D81062" w:rsidRPr="004C49D8" w:rsidTr="002816A6">
        <w:trPr>
          <w:trHeight w:val="129"/>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Полиграфическая промышленность</w:t>
            </w:r>
          </w:p>
        </w:tc>
        <w:tc>
          <w:tcPr>
            <w:tcW w:w="933" w:type="dxa"/>
            <w:tcBorders>
              <w:top w:val="single" w:sz="6" w:space="0" w:color="auto"/>
              <w:left w:val="nil"/>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134"/>
              <w:jc w:val="right"/>
              <w:rPr>
                <w:rFonts w:ascii="Times New Roman" w:hAnsi="Times New Roman"/>
                <w:sz w:val="24"/>
                <w:szCs w:val="24"/>
              </w:rPr>
            </w:pPr>
            <w:r w:rsidRPr="00900837">
              <w:rPr>
                <w:rFonts w:ascii="Times New Roman" w:hAnsi="Times New Roman"/>
                <w:sz w:val="24"/>
                <w:szCs w:val="24"/>
              </w:rPr>
              <w:t>1,6</w:t>
            </w:r>
          </w:p>
        </w:tc>
        <w:tc>
          <w:tcPr>
            <w:tcW w:w="884"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108,1</w:t>
            </w:r>
          </w:p>
        </w:tc>
        <w:tc>
          <w:tcPr>
            <w:tcW w:w="1040" w:type="dxa"/>
            <w:tcBorders>
              <w:top w:val="single" w:sz="6" w:space="0" w:color="auto"/>
              <w:left w:val="single" w:sz="6" w:space="0" w:color="auto"/>
              <w:bottom w:val="single" w:sz="6"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25,0</w:t>
            </w:r>
          </w:p>
        </w:tc>
        <w:tc>
          <w:tcPr>
            <w:tcW w:w="862" w:type="dxa"/>
            <w:tcBorders>
              <w:top w:val="single" w:sz="6" w:space="0" w:color="auto"/>
              <w:left w:val="single" w:sz="6" w:space="0" w:color="auto"/>
              <w:bottom w:val="single" w:sz="6"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108,4</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color w:val="000000"/>
                <w:sz w:val="24"/>
                <w:szCs w:val="24"/>
              </w:rPr>
            </w:pPr>
            <w:r w:rsidRPr="00900837">
              <w:rPr>
                <w:rFonts w:ascii="Times New Roman" w:hAnsi="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25,4</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105,8</w:t>
            </w:r>
          </w:p>
        </w:tc>
      </w:tr>
      <w:tr w:rsidR="00D81062" w:rsidRPr="00C47E4E" w:rsidTr="002816A6">
        <w:trPr>
          <w:trHeight w:val="227"/>
        </w:trPr>
        <w:tc>
          <w:tcPr>
            <w:tcW w:w="3183" w:type="dxa"/>
            <w:tcBorders>
              <w:top w:val="nil"/>
              <w:left w:val="single" w:sz="4" w:space="0" w:color="auto"/>
              <w:bottom w:val="single" w:sz="4" w:space="0" w:color="auto"/>
              <w:right w:val="single" w:sz="4" w:space="0" w:color="auto"/>
            </w:tcBorders>
            <w:shd w:val="clear" w:color="auto" w:fill="auto"/>
            <w:vAlign w:val="bottom"/>
          </w:tcPr>
          <w:p w:rsidR="00D81062" w:rsidRPr="004C49D8" w:rsidRDefault="00D81062" w:rsidP="002816A6">
            <w:pPr>
              <w:widowControl w:val="0"/>
              <w:spacing w:after="0" w:line="240" w:lineRule="auto"/>
              <w:ind w:left="-108" w:right="-108"/>
              <w:rPr>
                <w:rFonts w:ascii="Times New Roman" w:hAnsi="Times New Roman"/>
                <w:sz w:val="24"/>
                <w:szCs w:val="24"/>
              </w:rPr>
            </w:pPr>
            <w:r w:rsidRPr="004C49D8">
              <w:rPr>
                <w:rFonts w:ascii="Times New Roman" w:hAnsi="Times New Roman"/>
                <w:sz w:val="24"/>
                <w:szCs w:val="24"/>
              </w:rPr>
              <w:t>ИТОГО по ПМР</w:t>
            </w:r>
          </w:p>
        </w:tc>
        <w:tc>
          <w:tcPr>
            <w:tcW w:w="933" w:type="dxa"/>
            <w:tcBorders>
              <w:top w:val="single" w:sz="6" w:space="0" w:color="auto"/>
              <w:left w:val="nil"/>
              <w:bottom w:val="single" w:sz="4"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74"/>
              <w:jc w:val="right"/>
              <w:rPr>
                <w:rFonts w:ascii="Times New Roman" w:hAnsi="Times New Roman"/>
                <w:sz w:val="24"/>
                <w:szCs w:val="24"/>
              </w:rPr>
            </w:pPr>
            <w:r w:rsidRPr="00900837">
              <w:rPr>
                <w:rFonts w:ascii="Times New Roman" w:hAnsi="Times New Roman"/>
                <w:sz w:val="24"/>
                <w:szCs w:val="24"/>
              </w:rPr>
              <w:t>755,1</w:t>
            </w:r>
          </w:p>
        </w:tc>
        <w:tc>
          <w:tcPr>
            <w:tcW w:w="884" w:type="dxa"/>
            <w:tcBorders>
              <w:top w:val="single" w:sz="6" w:space="0" w:color="auto"/>
              <w:left w:val="single" w:sz="6" w:space="0" w:color="auto"/>
              <w:bottom w:val="single" w:sz="4" w:space="0" w:color="auto"/>
              <w:right w:val="single" w:sz="6"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95,5</w:t>
            </w:r>
          </w:p>
        </w:tc>
        <w:tc>
          <w:tcPr>
            <w:tcW w:w="1040" w:type="dxa"/>
            <w:tcBorders>
              <w:top w:val="single" w:sz="6" w:space="0" w:color="auto"/>
              <w:left w:val="single" w:sz="6" w:space="0" w:color="auto"/>
              <w:bottom w:val="single" w:sz="4" w:space="0" w:color="auto"/>
              <w:right w:val="single" w:sz="6" w:space="0" w:color="auto"/>
            </w:tcBorders>
            <w:shd w:val="clear" w:color="auto" w:fill="auto"/>
            <w:vAlign w:val="bottom"/>
          </w:tcPr>
          <w:p w:rsidR="00D81062" w:rsidRPr="00900837" w:rsidRDefault="00D81062" w:rsidP="002816A6">
            <w:pPr>
              <w:widowControl w:val="0"/>
              <w:spacing w:after="0" w:line="240" w:lineRule="auto"/>
              <w:ind w:left="-74"/>
              <w:jc w:val="right"/>
              <w:rPr>
                <w:rFonts w:ascii="Times New Roman" w:hAnsi="Times New Roman"/>
                <w:sz w:val="24"/>
                <w:szCs w:val="24"/>
              </w:rPr>
            </w:pPr>
            <w:r w:rsidRPr="00900837">
              <w:rPr>
                <w:rFonts w:ascii="Times New Roman" w:hAnsi="Times New Roman"/>
                <w:sz w:val="24"/>
                <w:szCs w:val="24"/>
              </w:rPr>
              <w:t>12 156,9</w:t>
            </w:r>
          </w:p>
        </w:tc>
        <w:tc>
          <w:tcPr>
            <w:tcW w:w="862" w:type="dxa"/>
            <w:tcBorders>
              <w:top w:val="single" w:sz="6" w:space="0" w:color="auto"/>
              <w:left w:val="single" w:sz="6" w:space="0" w:color="auto"/>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95,8</w:t>
            </w:r>
          </w:p>
        </w:tc>
        <w:tc>
          <w:tcPr>
            <w:tcW w:w="791"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0" w:lineRule="atLeast"/>
              <w:jc w:val="right"/>
              <w:rPr>
                <w:rFonts w:ascii="Times New Roman" w:hAnsi="Times New Roman"/>
                <w:sz w:val="24"/>
                <w:szCs w:val="24"/>
              </w:rPr>
            </w:pPr>
            <w:r w:rsidRPr="00900837">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ind w:left="-108"/>
              <w:jc w:val="right"/>
              <w:rPr>
                <w:rFonts w:ascii="Times New Roman" w:hAnsi="Times New Roman"/>
                <w:sz w:val="24"/>
                <w:szCs w:val="24"/>
              </w:rPr>
            </w:pPr>
            <w:r w:rsidRPr="00900837">
              <w:rPr>
                <w:rFonts w:ascii="Times New Roman" w:hAnsi="Times New Roman"/>
                <w:sz w:val="24"/>
                <w:szCs w:val="24"/>
              </w:rPr>
              <w:t>12 209,8</w:t>
            </w:r>
          </w:p>
        </w:tc>
        <w:tc>
          <w:tcPr>
            <w:tcW w:w="995" w:type="dxa"/>
            <w:tcBorders>
              <w:top w:val="nil"/>
              <w:left w:val="nil"/>
              <w:bottom w:val="single" w:sz="4" w:space="0" w:color="auto"/>
              <w:right w:val="single" w:sz="4" w:space="0" w:color="auto"/>
            </w:tcBorders>
            <w:shd w:val="clear" w:color="auto" w:fill="auto"/>
            <w:vAlign w:val="bottom"/>
          </w:tcPr>
          <w:p w:rsidR="00D81062" w:rsidRPr="00900837" w:rsidRDefault="00D81062" w:rsidP="002816A6">
            <w:pPr>
              <w:widowControl w:val="0"/>
              <w:spacing w:after="0" w:line="240" w:lineRule="auto"/>
              <w:jc w:val="right"/>
              <w:rPr>
                <w:rFonts w:ascii="Times New Roman" w:hAnsi="Times New Roman"/>
                <w:sz w:val="24"/>
                <w:szCs w:val="24"/>
              </w:rPr>
            </w:pPr>
            <w:r w:rsidRPr="00900837">
              <w:rPr>
                <w:rFonts w:ascii="Times New Roman" w:hAnsi="Times New Roman"/>
                <w:sz w:val="24"/>
                <w:szCs w:val="24"/>
              </w:rPr>
              <w:t>96,2</w:t>
            </w:r>
          </w:p>
        </w:tc>
      </w:tr>
    </w:tbl>
    <w:p w:rsidR="00D81062" w:rsidRDefault="00D81062" w:rsidP="00D81062">
      <w:pPr>
        <w:widowControl w:val="0"/>
        <w:tabs>
          <w:tab w:val="left" w:pos="5655"/>
          <w:tab w:val="left" w:pos="7905"/>
        </w:tabs>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Default="00D81062" w:rsidP="00D81062">
      <w:pPr>
        <w:widowControl w:val="0"/>
        <w:spacing w:after="0" w:line="240" w:lineRule="auto"/>
        <w:ind w:firstLine="709"/>
        <w:jc w:val="right"/>
        <w:rPr>
          <w:rFonts w:ascii="Times New Roman" w:hAnsi="Times New Roman"/>
          <w:b/>
          <w:sz w:val="28"/>
          <w:szCs w:val="28"/>
        </w:rPr>
      </w:pPr>
    </w:p>
    <w:p w:rsidR="00D81062" w:rsidRPr="00785E7E" w:rsidRDefault="00D81062" w:rsidP="00D81062">
      <w:pPr>
        <w:widowControl w:val="0"/>
        <w:spacing w:after="0" w:line="240" w:lineRule="auto"/>
        <w:ind w:firstLine="709"/>
        <w:jc w:val="right"/>
        <w:rPr>
          <w:rFonts w:ascii="Times New Roman" w:hAnsi="Times New Roman"/>
          <w:b/>
          <w:sz w:val="28"/>
          <w:szCs w:val="28"/>
        </w:rPr>
      </w:pPr>
      <w:r w:rsidRPr="00785E7E">
        <w:rPr>
          <w:rFonts w:ascii="Times New Roman" w:hAnsi="Times New Roman"/>
          <w:b/>
          <w:sz w:val="28"/>
          <w:szCs w:val="28"/>
        </w:rPr>
        <w:lastRenderedPageBreak/>
        <w:t>Приложение№3</w:t>
      </w:r>
    </w:p>
    <w:p w:rsidR="00D81062" w:rsidRPr="00785E7E" w:rsidRDefault="00D81062" w:rsidP="00D81062">
      <w:pPr>
        <w:widowControl w:val="0"/>
        <w:spacing w:after="0" w:line="240" w:lineRule="auto"/>
        <w:jc w:val="center"/>
        <w:rPr>
          <w:rFonts w:ascii="Times New Roman" w:hAnsi="Times New Roman"/>
          <w:b/>
          <w:sz w:val="28"/>
          <w:szCs w:val="28"/>
        </w:rPr>
      </w:pPr>
      <w:r w:rsidRPr="00785E7E">
        <w:rPr>
          <w:rFonts w:ascii="Times New Roman" w:hAnsi="Times New Roman"/>
          <w:b/>
          <w:sz w:val="28"/>
          <w:szCs w:val="28"/>
        </w:rPr>
        <w:t>Основные показатели развития малого предпринимательства</w:t>
      </w:r>
    </w:p>
    <w:p w:rsidR="00D81062" w:rsidRPr="00D469F5" w:rsidRDefault="00D81062" w:rsidP="00D81062">
      <w:pPr>
        <w:widowControl w:val="0"/>
        <w:spacing w:after="0" w:line="240" w:lineRule="auto"/>
        <w:jc w:val="center"/>
        <w:rPr>
          <w:rFonts w:ascii="Times New Roman" w:hAnsi="Times New Roman"/>
          <w:b/>
          <w:sz w:val="20"/>
          <w:szCs w:val="20"/>
        </w:rPr>
      </w:pPr>
    </w:p>
    <w:tbl>
      <w:tblPr>
        <w:tblW w:w="9930" w:type="dxa"/>
        <w:tblInd w:w="-318" w:type="dxa"/>
        <w:tblLayout w:type="fixed"/>
        <w:tblLook w:val="04A0"/>
      </w:tblPr>
      <w:tblGrid>
        <w:gridCol w:w="4821"/>
        <w:gridCol w:w="1134"/>
        <w:gridCol w:w="1417"/>
        <w:gridCol w:w="1423"/>
        <w:gridCol w:w="1135"/>
      </w:tblGrid>
      <w:tr w:rsidR="00D81062" w:rsidRPr="00CB462C" w:rsidTr="002816A6">
        <w:trPr>
          <w:trHeight w:val="257"/>
        </w:trPr>
        <w:tc>
          <w:tcPr>
            <w:tcW w:w="4821" w:type="dxa"/>
            <w:vMerge w:val="restart"/>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jc w:val="center"/>
              <w:rPr>
                <w:rFonts w:ascii="Times New Roman" w:hAnsi="Times New Roman"/>
                <w:b/>
                <w:bCs/>
                <w:color w:val="000000"/>
                <w:sz w:val="26"/>
                <w:szCs w:val="26"/>
              </w:rPr>
            </w:pPr>
            <w:r w:rsidRPr="00CB462C">
              <w:rPr>
                <w:rFonts w:ascii="Times New Roman" w:hAnsi="Times New Roman"/>
                <w:b/>
                <w:bCs/>
                <w:color w:val="000000"/>
                <w:sz w:val="26"/>
                <w:szCs w:val="26"/>
              </w:rPr>
              <w:t>Показатели</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84"/>
              <w:jc w:val="center"/>
              <w:rPr>
                <w:rFonts w:ascii="Times New Roman" w:hAnsi="Times New Roman"/>
                <w:b/>
                <w:bCs/>
                <w:color w:val="000000"/>
                <w:sz w:val="26"/>
                <w:szCs w:val="26"/>
              </w:rPr>
            </w:pPr>
            <w:r w:rsidRPr="00CB462C">
              <w:rPr>
                <w:rFonts w:ascii="Times New Roman" w:hAnsi="Times New Roman"/>
                <w:b/>
                <w:bCs/>
                <w:color w:val="000000"/>
                <w:sz w:val="26"/>
                <w:szCs w:val="26"/>
              </w:rPr>
              <w:t>Ед. изм.</w:t>
            </w:r>
          </w:p>
        </w:tc>
        <w:tc>
          <w:tcPr>
            <w:tcW w:w="2840" w:type="dxa"/>
            <w:gridSpan w:val="2"/>
            <w:tcBorders>
              <w:top w:val="single" w:sz="8" w:space="0" w:color="auto"/>
              <w:left w:val="nil"/>
              <w:bottom w:val="single" w:sz="4" w:space="0" w:color="auto"/>
              <w:right w:val="single" w:sz="8" w:space="0" w:color="000000"/>
            </w:tcBorders>
            <w:vAlign w:val="center"/>
            <w:hideMark/>
          </w:tcPr>
          <w:p w:rsidR="00D81062" w:rsidRPr="00CB462C" w:rsidRDefault="00D81062" w:rsidP="002816A6">
            <w:pPr>
              <w:widowControl w:val="0"/>
              <w:spacing w:after="0" w:line="240" w:lineRule="auto"/>
              <w:jc w:val="center"/>
              <w:rPr>
                <w:rFonts w:ascii="Times New Roman" w:hAnsi="Times New Roman"/>
                <w:b/>
                <w:bCs/>
                <w:color w:val="000000"/>
                <w:sz w:val="26"/>
                <w:szCs w:val="26"/>
              </w:rPr>
            </w:pPr>
            <w:r w:rsidRPr="00CB462C">
              <w:rPr>
                <w:rFonts w:ascii="Times New Roman" w:hAnsi="Times New Roman"/>
                <w:b/>
                <w:bCs/>
                <w:color w:val="000000"/>
                <w:sz w:val="26"/>
                <w:szCs w:val="26"/>
              </w:rPr>
              <w:t>Факт</w:t>
            </w:r>
          </w:p>
        </w:tc>
        <w:tc>
          <w:tcPr>
            <w:tcW w:w="1135" w:type="dxa"/>
            <w:vMerge w:val="restart"/>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b/>
                <w:bCs/>
                <w:color w:val="000000"/>
                <w:sz w:val="26"/>
                <w:szCs w:val="26"/>
              </w:rPr>
            </w:pPr>
            <w:r w:rsidRPr="00CB462C">
              <w:rPr>
                <w:rFonts w:ascii="Times New Roman" w:hAnsi="Times New Roman"/>
                <w:b/>
                <w:bCs/>
                <w:color w:val="000000"/>
                <w:sz w:val="26"/>
                <w:szCs w:val="26"/>
              </w:rPr>
              <w:t>Темп роста  201</w:t>
            </w:r>
            <w:r>
              <w:rPr>
                <w:rFonts w:ascii="Times New Roman" w:hAnsi="Times New Roman"/>
                <w:b/>
                <w:bCs/>
                <w:color w:val="000000"/>
                <w:sz w:val="26"/>
                <w:szCs w:val="26"/>
              </w:rPr>
              <w:t>9</w:t>
            </w:r>
            <w:r w:rsidRPr="00CB462C">
              <w:rPr>
                <w:rFonts w:ascii="Times New Roman" w:hAnsi="Times New Roman"/>
                <w:b/>
                <w:bCs/>
                <w:color w:val="000000"/>
                <w:sz w:val="26"/>
                <w:szCs w:val="26"/>
              </w:rPr>
              <w:t xml:space="preserve"> г. к       201</w:t>
            </w:r>
            <w:r>
              <w:rPr>
                <w:rFonts w:ascii="Times New Roman" w:hAnsi="Times New Roman"/>
                <w:b/>
                <w:bCs/>
                <w:color w:val="000000"/>
                <w:sz w:val="26"/>
                <w:szCs w:val="26"/>
              </w:rPr>
              <w:t>8</w:t>
            </w:r>
            <w:r w:rsidRPr="00CB462C">
              <w:rPr>
                <w:rFonts w:ascii="Times New Roman" w:hAnsi="Times New Roman"/>
                <w:b/>
                <w:bCs/>
                <w:color w:val="000000"/>
                <w:sz w:val="26"/>
                <w:szCs w:val="26"/>
              </w:rPr>
              <w:t xml:space="preserve"> г., %</w:t>
            </w:r>
          </w:p>
        </w:tc>
      </w:tr>
      <w:tr w:rsidR="00D81062" w:rsidRPr="00CB462C" w:rsidTr="002816A6">
        <w:trPr>
          <w:trHeight w:val="529"/>
        </w:trPr>
        <w:tc>
          <w:tcPr>
            <w:tcW w:w="4821" w:type="dxa"/>
            <w:vMerge/>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rPr>
                <w:rFonts w:ascii="Times New Roman" w:hAnsi="Times New Roman"/>
                <w:b/>
                <w:bCs/>
                <w:color w:val="000000"/>
                <w:sz w:val="26"/>
                <w:szCs w:val="2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rPr>
                <w:rFonts w:ascii="Times New Roman" w:hAnsi="Times New Roman"/>
                <w:b/>
                <w:bCs/>
                <w:color w:val="000000"/>
                <w:sz w:val="26"/>
                <w:szCs w:val="26"/>
              </w:rPr>
            </w:pPr>
          </w:p>
        </w:tc>
        <w:tc>
          <w:tcPr>
            <w:tcW w:w="1417" w:type="dxa"/>
            <w:tcBorders>
              <w:top w:val="nil"/>
              <w:left w:val="nil"/>
              <w:bottom w:val="single" w:sz="8" w:space="0" w:color="auto"/>
              <w:right w:val="single" w:sz="8" w:space="0" w:color="auto"/>
            </w:tcBorders>
            <w:vAlign w:val="center"/>
            <w:hideMark/>
          </w:tcPr>
          <w:p w:rsidR="00D81062" w:rsidRPr="00CB462C" w:rsidRDefault="00D81062" w:rsidP="002816A6">
            <w:pPr>
              <w:widowControl w:val="0"/>
              <w:spacing w:after="0" w:line="240" w:lineRule="auto"/>
              <w:ind w:left="-62" w:right="-103"/>
              <w:jc w:val="center"/>
              <w:rPr>
                <w:rFonts w:ascii="Times New Roman" w:hAnsi="Times New Roman"/>
                <w:b/>
                <w:bCs/>
                <w:color w:val="000000"/>
                <w:sz w:val="26"/>
                <w:szCs w:val="26"/>
              </w:rPr>
            </w:pPr>
            <w:r w:rsidRPr="00CB462C">
              <w:rPr>
                <w:rFonts w:ascii="Times New Roman" w:hAnsi="Times New Roman"/>
                <w:b/>
                <w:bCs/>
                <w:color w:val="000000"/>
                <w:sz w:val="26"/>
                <w:szCs w:val="26"/>
              </w:rPr>
              <w:t>201</w:t>
            </w:r>
            <w:r>
              <w:rPr>
                <w:rFonts w:ascii="Times New Roman" w:hAnsi="Times New Roman"/>
                <w:b/>
                <w:bCs/>
                <w:color w:val="000000"/>
                <w:sz w:val="26"/>
                <w:szCs w:val="26"/>
              </w:rPr>
              <w:t>8</w:t>
            </w:r>
            <w:r w:rsidRPr="00CB462C">
              <w:rPr>
                <w:rFonts w:ascii="Times New Roman" w:hAnsi="Times New Roman"/>
                <w:b/>
                <w:bCs/>
                <w:color w:val="000000"/>
                <w:sz w:val="26"/>
                <w:szCs w:val="26"/>
              </w:rPr>
              <w:t xml:space="preserve"> год</w:t>
            </w:r>
          </w:p>
        </w:tc>
        <w:tc>
          <w:tcPr>
            <w:tcW w:w="1423" w:type="dxa"/>
            <w:tcBorders>
              <w:top w:val="nil"/>
              <w:left w:val="nil"/>
              <w:bottom w:val="single" w:sz="8" w:space="0" w:color="auto"/>
              <w:right w:val="single" w:sz="8" w:space="0" w:color="auto"/>
            </w:tcBorders>
            <w:vAlign w:val="center"/>
            <w:hideMark/>
          </w:tcPr>
          <w:p w:rsidR="00D81062" w:rsidRPr="00CB462C" w:rsidRDefault="00D81062" w:rsidP="002816A6">
            <w:pPr>
              <w:widowControl w:val="0"/>
              <w:spacing w:after="0" w:line="240" w:lineRule="auto"/>
              <w:ind w:left="-62" w:right="-103"/>
              <w:jc w:val="center"/>
              <w:rPr>
                <w:rFonts w:ascii="Times New Roman" w:hAnsi="Times New Roman"/>
                <w:b/>
                <w:bCs/>
                <w:color w:val="000000"/>
                <w:sz w:val="26"/>
                <w:szCs w:val="26"/>
              </w:rPr>
            </w:pPr>
            <w:r w:rsidRPr="00CB462C">
              <w:rPr>
                <w:rFonts w:ascii="Times New Roman" w:hAnsi="Times New Roman"/>
                <w:b/>
                <w:bCs/>
                <w:color w:val="000000"/>
                <w:sz w:val="26"/>
                <w:szCs w:val="26"/>
              </w:rPr>
              <w:t>201</w:t>
            </w:r>
            <w:r>
              <w:rPr>
                <w:rFonts w:ascii="Times New Roman" w:hAnsi="Times New Roman"/>
                <w:b/>
                <w:bCs/>
                <w:color w:val="000000"/>
                <w:sz w:val="26"/>
                <w:szCs w:val="26"/>
              </w:rPr>
              <w:t>9</w:t>
            </w:r>
            <w:r w:rsidRPr="00CB462C">
              <w:rPr>
                <w:rFonts w:ascii="Times New Roman" w:hAnsi="Times New Roman"/>
                <w:b/>
                <w:bCs/>
                <w:color w:val="000000"/>
                <w:sz w:val="26"/>
                <w:szCs w:val="26"/>
              </w:rPr>
              <w:t xml:space="preserve"> год</w:t>
            </w:r>
          </w:p>
        </w:tc>
        <w:tc>
          <w:tcPr>
            <w:tcW w:w="1135" w:type="dxa"/>
            <w:vMerge/>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rPr>
                <w:rFonts w:ascii="Times New Roman" w:hAnsi="Times New Roman"/>
                <w:b/>
                <w:bCs/>
                <w:color w:val="000000"/>
                <w:sz w:val="26"/>
                <w:szCs w:val="26"/>
              </w:rPr>
            </w:pPr>
          </w:p>
        </w:tc>
      </w:tr>
      <w:tr w:rsidR="00D81062" w:rsidRPr="00CB462C" w:rsidTr="002816A6">
        <w:trPr>
          <w:trHeight w:val="30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Количество отчитавшихся предприятий</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единиц</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4 201,0</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4 056,0</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96,5</w:t>
            </w:r>
          </w:p>
        </w:tc>
      </w:tr>
      <w:tr w:rsidR="00D81062" w:rsidRPr="00CB462C" w:rsidTr="002816A6">
        <w:trPr>
          <w:trHeight w:val="262"/>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Pr>
                <w:rFonts w:ascii="Times New Roman" w:hAnsi="Times New Roman"/>
                <w:sz w:val="28"/>
                <w:szCs w:val="28"/>
              </w:rPr>
              <w:t>С</w:t>
            </w:r>
            <w:r w:rsidRPr="00C1111C">
              <w:rPr>
                <w:rFonts w:ascii="Times New Roman" w:hAnsi="Times New Roman"/>
                <w:sz w:val="28"/>
                <w:szCs w:val="28"/>
              </w:rPr>
              <w:t>редняя численность работников (</w:t>
            </w:r>
            <w:r>
              <w:rPr>
                <w:rFonts w:ascii="Times New Roman" w:hAnsi="Times New Roman"/>
                <w:sz w:val="28"/>
                <w:szCs w:val="28"/>
              </w:rPr>
              <w:t>включая</w:t>
            </w:r>
            <w:r w:rsidRPr="00C1111C">
              <w:rPr>
                <w:rFonts w:ascii="Times New Roman" w:hAnsi="Times New Roman"/>
                <w:sz w:val="28"/>
                <w:szCs w:val="28"/>
              </w:rPr>
              <w:t xml:space="preserve"> внешних совместителей</w:t>
            </w:r>
            <w:r>
              <w:rPr>
                <w:rFonts w:ascii="Times New Roman" w:hAnsi="Times New Roman"/>
                <w:sz w:val="28"/>
                <w:szCs w:val="28"/>
              </w:rPr>
              <w:t xml:space="preserve"> и работающих по договорам гражданско-правового характера</w:t>
            </w:r>
            <w:r w:rsidRPr="00C1111C">
              <w:rPr>
                <w:rFonts w:ascii="Times New Roman" w:hAnsi="Times New Roman"/>
                <w:sz w:val="28"/>
                <w:szCs w:val="28"/>
              </w:rPr>
              <w:t>)</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чел.</w:t>
            </w:r>
          </w:p>
        </w:tc>
        <w:tc>
          <w:tcPr>
            <w:tcW w:w="1417" w:type="dxa"/>
            <w:tcBorders>
              <w:top w:val="single" w:sz="8" w:space="0" w:color="auto"/>
              <w:left w:val="single" w:sz="8" w:space="0" w:color="auto"/>
              <w:bottom w:val="single" w:sz="8" w:space="0" w:color="auto"/>
              <w:right w:val="single" w:sz="8" w:space="0" w:color="auto"/>
            </w:tcBorders>
            <w:vAlign w:val="center"/>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Pr>
                <w:rFonts w:ascii="Times New Roman" w:hAnsi="Times New Roman"/>
                <w:color w:val="000000"/>
                <w:sz w:val="26"/>
                <w:szCs w:val="26"/>
              </w:rPr>
              <w:t>20 906</w:t>
            </w:r>
          </w:p>
        </w:tc>
        <w:tc>
          <w:tcPr>
            <w:tcW w:w="1423" w:type="dxa"/>
            <w:tcBorders>
              <w:top w:val="single" w:sz="8" w:space="0" w:color="auto"/>
              <w:left w:val="single" w:sz="8" w:space="0" w:color="auto"/>
              <w:bottom w:val="single" w:sz="8" w:space="0" w:color="auto"/>
              <w:right w:val="single" w:sz="8" w:space="0" w:color="auto"/>
            </w:tcBorders>
            <w:vAlign w:val="center"/>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Pr>
                <w:rFonts w:ascii="Times New Roman" w:hAnsi="Times New Roman"/>
                <w:color w:val="000000"/>
                <w:sz w:val="26"/>
                <w:szCs w:val="26"/>
              </w:rPr>
              <w:t>22 100</w:t>
            </w:r>
          </w:p>
        </w:tc>
        <w:tc>
          <w:tcPr>
            <w:tcW w:w="1135" w:type="dxa"/>
            <w:tcBorders>
              <w:top w:val="single" w:sz="8" w:space="0" w:color="auto"/>
              <w:left w:val="single" w:sz="8" w:space="0" w:color="auto"/>
              <w:bottom w:val="single" w:sz="8" w:space="0" w:color="auto"/>
              <w:right w:val="single" w:sz="8" w:space="0" w:color="auto"/>
            </w:tcBorders>
            <w:vAlign w:val="center"/>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105,</w:t>
            </w:r>
            <w:r>
              <w:rPr>
                <w:rFonts w:ascii="Times New Roman" w:hAnsi="Times New Roman"/>
                <w:color w:val="000000"/>
                <w:sz w:val="26"/>
                <w:szCs w:val="26"/>
              </w:rPr>
              <w:t>7</w:t>
            </w:r>
          </w:p>
        </w:tc>
      </w:tr>
      <w:tr w:rsidR="00D81062" w:rsidRPr="00CB462C" w:rsidTr="002816A6">
        <w:trPr>
          <w:trHeight w:val="272"/>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Фонд начисленной заработной платы</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center"/>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484 854,8</w:t>
            </w:r>
          </w:p>
        </w:tc>
        <w:tc>
          <w:tcPr>
            <w:tcW w:w="1423" w:type="dxa"/>
            <w:tcBorders>
              <w:top w:val="single" w:sz="8" w:space="0" w:color="auto"/>
              <w:left w:val="single" w:sz="8" w:space="0" w:color="auto"/>
              <w:bottom w:val="single" w:sz="8" w:space="0" w:color="auto"/>
              <w:right w:val="single" w:sz="8" w:space="0" w:color="auto"/>
            </w:tcBorders>
            <w:vAlign w:val="center"/>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617 967,2</w:t>
            </w:r>
          </w:p>
        </w:tc>
        <w:tc>
          <w:tcPr>
            <w:tcW w:w="1135" w:type="dxa"/>
            <w:tcBorders>
              <w:top w:val="single" w:sz="8" w:space="0" w:color="auto"/>
              <w:left w:val="single" w:sz="8" w:space="0" w:color="auto"/>
              <w:bottom w:val="single" w:sz="8" w:space="0" w:color="auto"/>
              <w:right w:val="single" w:sz="8" w:space="0" w:color="auto"/>
            </w:tcBorders>
            <w:vAlign w:val="center"/>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127,5</w:t>
            </w:r>
          </w:p>
        </w:tc>
      </w:tr>
      <w:tr w:rsidR="00D81062" w:rsidRPr="00CB462C" w:rsidTr="002816A6">
        <w:trPr>
          <w:trHeight w:val="426"/>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Среднемесячная номинальная начисленная заработная плата одного работника</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руб.</w:t>
            </w:r>
          </w:p>
        </w:tc>
        <w:tc>
          <w:tcPr>
            <w:tcW w:w="1417" w:type="dxa"/>
            <w:tcBorders>
              <w:top w:val="single" w:sz="8" w:space="0" w:color="auto"/>
              <w:left w:val="single" w:sz="8" w:space="0" w:color="auto"/>
              <w:bottom w:val="single" w:sz="8" w:space="0" w:color="auto"/>
              <w:right w:val="single" w:sz="8" w:space="0" w:color="auto"/>
            </w:tcBorders>
            <w:vAlign w:val="center"/>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3 501,3</w:t>
            </w:r>
          </w:p>
        </w:tc>
        <w:tc>
          <w:tcPr>
            <w:tcW w:w="1423" w:type="dxa"/>
            <w:tcBorders>
              <w:top w:val="single" w:sz="8" w:space="0" w:color="auto"/>
              <w:left w:val="single" w:sz="8" w:space="0" w:color="auto"/>
              <w:bottom w:val="single" w:sz="8" w:space="0" w:color="auto"/>
              <w:right w:val="single" w:sz="8" w:space="0" w:color="auto"/>
            </w:tcBorders>
            <w:vAlign w:val="center"/>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3 990,2</w:t>
            </w:r>
          </w:p>
        </w:tc>
        <w:tc>
          <w:tcPr>
            <w:tcW w:w="1135" w:type="dxa"/>
            <w:tcBorders>
              <w:top w:val="single" w:sz="8" w:space="0" w:color="auto"/>
              <w:left w:val="single" w:sz="8" w:space="0" w:color="auto"/>
              <w:bottom w:val="single" w:sz="8" w:space="0" w:color="auto"/>
              <w:right w:val="single" w:sz="8" w:space="0" w:color="auto"/>
            </w:tcBorders>
            <w:vAlign w:val="center"/>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114,0</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Доход от продаж (выручка)</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4 777</w:t>
            </w:r>
            <w:r>
              <w:rPr>
                <w:rFonts w:ascii="Times New Roman" w:hAnsi="Times New Roman"/>
                <w:color w:val="000000"/>
                <w:sz w:val="26"/>
                <w:szCs w:val="26"/>
              </w:rPr>
              <w:t> </w:t>
            </w:r>
            <w:r w:rsidRPr="00574C5F">
              <w:rPr>
                <w:rFonts w:ascii="Times New Roman" w:hAnsi="Times New Roman"/>
                <w:color w:val="000000"/>
                <w:sz w:val="26"/>
                <w:szCs w:val="26"/>
              </w:rPr>
              <w:t>760,2</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5 740 969,6</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120,2</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из него по основным видам деятельности:</w:t>
            </w:r>
          </w:p>
        </w:tc>
        <w:tc>
          <w:tcPr>
            <w:tcW w:w="1134" w:type="dxa"/>
            <w:tcBorders>
              <w:top w:val="single" w:sz="8" w:space="0" w:color="auto"/>
              <w:left w:val="single" w:sz="8" w:space="0" w:color="auto"/>
              <w:bottom w:val="single" w:sz="8" w:space="0" w:color="auto"/>
              <w:right w:val="single" w:sz="8" w:space="0" w:color="auto"/>
            </w:tcBorders>
            <w:vAlign w:val="center"/>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p>
        </w:tc>
        <w:tc>
          <w:tcPr>
            <w:tcW w:w="1417" w:type="dxa"/>
            <w:tcBorders>
              <w:top w:val="single" w:sz="8" w:space="0" w:color="auto"/>
              <w:left w:val="single" w:sz="8" w:space="0" w:color="auto"/>
              <w:bottom w:val="single" w:sz="8" w:space="0" w:color="auto"/>
              <w:right w:val="single" w:sz="8" w:space="0" w:color="auto"/>
            </w:tcBorders>
            <w:vAlign w:val="bottom"/>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 </w:t>
            </w:r>
          </w:p>
        </w:tc>
        <w:tc>
          <w:tcPr>
            <w:tcW w:w="1423" w:type="dxa"/>
            <w:tcBorders>
              <w:top w:val="single" w:sz="8" w:space="0" w:color="auto"/>
              <w:left w:val="single" w:sz="8" w:space="0" w:color="auto"/>
              <w:bottom w:val="single" w:sz="8" w:space="0" w:color="auto"/>
              <w:right w:val="single" w:sz="8" w:space="0" w:color="auto"/>
            </w:tcBorders>
            <w:vAlign w:val="bottom"/>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 </w:t>
            </w:r>
          </w:p>
        </w:tc>
        <w:tc>
          <w:tcPr>
            <w:tcW w:w="1135" w:type="dxa"/>
            <w:tcBorders>
              <w:top w:val="single" w:sz="8" w:space="0" w:color="auto"/>
              <w:left w:val="single" w:sz="8" w:space="0" w:color="auto"/>
              <w:bottom w:val="single" w:sz="8" w:space="0" w:color="auto"/>
              <w:right w:val="single" w:sz="8" w:space="0" w:color="auto"/>
            </w:tcBorders>
            <w:vAlign w:val="bottom"/>
          </w:tcPr>
          <w:p w:rsidR="00D81062" w:rsidRPr="00E23B05" w:rsidRDefault="00D81062" w:rsidP="002816A6">
            <w:pPr>
              <w:widowControl w:val="0"/>
              <w:spacing w:after="0" w:line="240" w:lineRule="auto"/>
              <w:jc w:val="center"/>
              <w:rPr>
                <w:rFonts w:ascii="Times New Roman" w:hAnsi="Times New Roman"/>
                <w:color w:val="000000"/>
                <w:sz w:val="26"/>
                <w:szCs w:val="26"/>
              </w:rPr>
            </w:pP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промышленность</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526 272,6</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670 621,8</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127,4</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сельское хозяйство</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787 554,2</w:t>
            </w:r>
          </w:p>
        </w:tc>
        <w:tc>
          <w:tcPr>
            <w:tcW w:w="1423"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848 921,9</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107,8</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транспорт</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119 212,6</w:t>
            </w:r>
          </w:p>
        </w:tc>
        <w:tc>
          <w:tcPr>
            <w:tcW w:w="1423"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120 889,0</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101,4</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строительство</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299 664,6</w:t>
            </w:r>
          </w:p>
        </w:tc>
        <w:tc>
          <w:tcPr>
            <w:tcW w:w="1423"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454 788,3</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151,8</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торговля и общепит</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2 463 495,1</w:t>
            </w:r>
          </w:p>
        </w:tc>
        <w:tc>
          <w:tcPr>
            <w:tcW w:w="1423" w:type="dxa"/>
            <w:tcBorders>
              <w:top w:val="single" w:sz="8" w:space="0" w:color="auto"/>
              <w:left w:val="single" w:sz="8" w:space="0" w:color="auto"/>
              <w:bottom w:val="single" w:sz="8" w:space="0" w:color="auto"/>
              <w:right w:val="single" w:sz="8" w:space="0" w:color="auto"/>
            </w:tcBorders>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2 945 096,3</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119,5</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общая коммерческая деятельность</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50 606,5</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69 135,9</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136,6</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отдых и туризм</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64 405,8</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72 460,2</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112,5</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Объем розничного товарооборота</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1 031 684,2</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1 322 366,6</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128,2</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Объем платных услуг</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225 606,0</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259 193,5</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114,9</w:t>
            </w:r>
          </w:p>
        </w:tc>
      </w:tr>
      <w:tr w:rsidR="00D81062" w:rsidRPr="00CB462C" w:rsidTr="002816A6">
        <w:trPr>
          <w:trHeight w:val="283"/>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Инвестиции в основной капитал</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275 415,2</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398 353,3</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144,6</w:t>
            </w:r>
          </w:p>
        </w:tc>
      </w:tr>
      <w:tr w:rsidR="00D81062" w:rsidRPr="00CB462C" w:rsidTr="002816A6">
        <w:trPr>
          <w:trHeight w:val="157"/>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Платежи в бюджет и внебюджетные фонды (фактически внесено), в том числе:</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362 457,0</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442 979,0</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122,2</w:t>
            </w:r>
          </w:p>
        </w:tc>
      </w:tr>
      <w:tr w:rsidR="00D81062" w:rsidRPr="00CB462C" w:rsidTr="002816A6">
        <w:trPr>
          <w:trHeight w:val="157"/>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налог на доходы организаций</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129 590,1</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159 316,9</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122,9</w:t>
            </w:r>
          </w:p>
        </w:tc>
      </w:tr>
      <w:tr w:rsidR="00D81062" w:rsidRPr="00CB462C" w:rsidTr="002816A6">
        <w:trPr>
          <w:trHeight w:val="157"/>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единый социальный налог</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91 094,0</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110 027,6</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120,8</w:t>
            </w:r>
          </w:p>
        </w:tc>
      </w:tr>
      <w:tr w:rsidR="00D81062" w:rsidRPr="00CB462C" w:rsidTr="002816A6">
        <w:trPr>
          <w:trHeight w:val="157"/>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подоходный налог с физических лиц</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36 340,6</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49 000,6</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134,8</w:t>
            </w:r>
          </w:p>
        </w:tc>
      </w:tr>
      <w:tr w:rsidR="00D81062" w:rsidRPr="00CB462C" w:rsidTr="002816A6">
        <w:trPr>
          <w:trHeight w:val="157"/>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земельный налог</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31 425,4</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35 318,8</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112,4</w:t>
            </w:r>
          </w:p>
        </w:tc>
      </w:tr>
      <w:tr w:rsidR="00D81062" w:rsidRPr="00CB462C" w:rsidTr="002816A6">
        <w:trPr>
          <w:trHeight w:val="157"/>
        </w:trPr>
        <w:tc>
          <w:tcPr>
            <w:tcW w:w="4821" w:type="dxa"/>
            <w:tcBorders>
              <w:top w:val="single" w:sz="8" w:space="0" w:color="auto"/>
              <w:left w:val="single" w:sz="8" w:space="0" w:color="auto"/>
              <w:bottom w:val="single" w:sz="8" w:space="0" w:color="auto"/>
              <w:right w:val="single" w:sz="8" w:space="0" w:color="auto"/>
            </w:tcBorders>
            <w:hideMark/>
          </w:tcPr>
          <w:p w:rsidR="00D81062" w:rsidRPr="00CB462C" w:rsidRDefault="00D81062" w:rsidP="002816A6">
            <w:pPr>
              <w:widowControl w:val="0"/>
              <w:spacing w:after="0" w:line="240" w:lineRule="auto"/>
              <w:ind w:right="-108"/>
              <w:rPr>
                <w:rFonts w:ascii="Times New Roman" w:hAnsi="Times New Roman"/>
                <w:color w:val="000000"/>
                <w:sz w:val="26"/>
                <w:szCs w:val="26"/>
              </w:rPr>
            </w:pPr>
            <w:r w:rsidRPr="00CB462C">
              <w:rPr>
                <w:rFonts w:ascii="Times New Roman" w:hAnsi="Times New Roman"/>
                <w:color w:val="000000"/>
                <w:sz w:val="26"/>
                <w:szCs w:val="26"/>
              </w:rPr>
              <w:t>- акцизы</w:t>
            </w:r>
          </w:p>
        </w:tc>
        <w:tc>
          <w:tcPr>
            <w:tcW w:w="1134" w:type="dxa"/>
            <w:tcBorders>
              <w:top w:val="single" w:sz="8" w:space="0" w:color="auto"/>
              <w:left w:val="single" w:sz="8" w:space="0" w:color="auto"/>
              <w:bottom w:val="single" w:sz="8" w:space="0" w:color="auto"/>
              <w:right w:val="single" w:sz="8" w:space="0" w:color="auto"/>
            </w:tcBorders>
            <w:vAlign w:val="center"/>
            <w:hideMark/>
          </w:tcPr>
          <w:p w:rsidR="00D81062" w:rsidRPr="00CB462C" w:rsidRDefault="00D81062" w:rsidP="002816A6">
            <w:pPr>
              <w:widowControl w:val="0"/>
              <w:spacing w:after="0" w:line="240" w:lineRule="auto"/>
              <w:ind w:left="-108" w:right="-108"/>
              <w:jc w:val="center"/>
              <w:rPr>
                <w:rFonts w:ascii="Times New Roman" w:hAnsi="Times New Roman"/>
                <w:color w:val="000000"/>
                <w:sz w:val="26"/>
                <w:szCs w:val="26"/>
              </w:rPr>
            </w:pPr>
            <w:r w:rsidRPr="00CB462C">
              <w:rPr>
                <w:rFonts w:ascii="Times New Roman" w:hAnsi="Times New Roman"/>
                <w:color w:val="000000"/>
                <w:sz w:val="26"/>
                <w:szCs w:val="26"/>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3 063,2</w:t>
            </w:r>
          </w:p>
        </w:tc>
        <w:tc>
          <w:tcPr>
            <w:tcW w:w="1423" w:type="dxa"/>
            <w:tcBorders>
              <w:top w:val="single" w:sz="8" w:space="0" w:color="auto"/>
              <w:left w:val="single" w:sz="8" w:space="0" w:color="auto"/>
              <w:bottom w:val="single" w:sz="8" w:space="0" w:color="auto"/>
              <w:right w:val="single" w:sz="8" w:space="0" w:color="auto"/>
            </w:tcBorders>
            <w:vAlign w:val="bottom"/>
            <w:hideMark/>
          </w:tcPr>
          <w:p w:rsidR="00D81062" w:rsidRPr="00574C5F" w:rsidRDefault="00D81062" w:rsidP="002816A6">
            <w:pPr>
              <w:widowControl w:val="0"/>
              <w:spacing w:after="0" w:line="240" w:lineRule="auto"/>
              <w:ind w:left="-108" w:right="-108"/>
              <w:jc w:val="center"/>
              <w:rPr>
                <w:rFonts w:ascii="Times New Roman" w:hAnsi="Times New Roman"/>
                <w:color w:val="000000"/>
                <w:sz w:val="26"/>
                <w:szCs w:val="26"/>
              </w:rPr>
            </w:pPr>
            <w:r w:rsidRPr="00574C5F">
              <w:rPr>
                <w:rFonts w:ascii="Times New Roman" w:hAnsi="Times New Roman"/>
                <w:color w:val="000000"/>
                <w:sz w:val="26"/>
                <w:szCs w:val="26"/>
              </w:rPr>
              <w:t>3 353,4</w:t>
            </w:r>
          </w:p>
        </w:tc>
        <w:tc>
          <w:tcPr>
            <w:tcW w:w="1135" w:type="dxa"/>
            <w:tcBorders>
              <w:top w:val="single" w:sz="8" w:space="0" w:color="auto"/>
              <w:left w:val="single" w:sz="8" w:space="0" w:color="auto"/>
              <w:bottom w:val="single" w:sz="8" w:space="0" w:color="auto"/>
              <w:right w:val="single" w:sz="8" w:space="0" w:color="auto"/>
            </w:tcBorders>
            <w:vAlign w:val="bottom"/>
            <w:hideMark/>
          </w:tcPr>
          <w:p w:rsidR="00D81062" w:rsidRPr="00E23B05" w:rsidRDefault="00D81062" w:rsidP="002816A6">
            <w:pPr>
              <w:widowControl w:val="0"/>
              <w:spacing w:after="0" w:line="240" w:lineRule="auto"/>
              <w:jc w:val="center"/>
              <w:rPr>
                <w:rFonts w:ascii="Times New Roman" w:hAnsi="Times New Roman"/>
                <w:color w:val="000000"/>
                <w:sz w:val="26"/>
                <w:szCs w:val="26"/>
              </w:rPr>
            </w:pPr>
            <w:r w:rsidRPr="00E23B05">
              <w:rPr>
                <w:rFonts w:ascii="Times New Roman" w:hAnsi="Times New Roman"/>
                <w:color w:val="000000"/>
                <w:sz w:val="26"/>
                <w:szCs w:val="26"/>
              </w:rPr>
              <w:t>109,5</w:t>
            </w:r>
          </w:p>
        </w:tc>
      </w:tr>
    </w:tbl>
    <w:p w:rsidR="00D81062" w:rsidRDefault="00D81062" w:rsidP="00D81062">
      <w:pPr>
        <w:widowControl w:val="0"/>
      </w:pPr>
    </w:p>
    <w:p w:rsidR="00D81062" w:rsidRPr="00CB462C" w:rsidRDefault="00D81062" w:rsidP="00D81062">
      <w:pPr>
        <w:widowControl w:val="0"/>
        <w:tabs>
          <w:tab w:val="left" w:pos="8565"/>
        </w:tabs>
      </w:pPr>
    </w:p>
    <w:p w:rsidR="00CB462C" w:rsidRPr="00D81062" w:rsidRDefault="00CB462C" w:rsidP="00D81062"/>
    <w:sectPr w:rsidR="00CB462C" w:rsidRPr="00D81062" w:rsidSect="00653B80">
      <w:footerReference w:type="even" r:id="rId54"/>
      <w:footerReference w:type="default" r:id="rI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47" w:rsidRDefault="003D2647" w:rsidP="0009759B">
      <w:pPr>
        <w:spacing w:after="0" w:line="240" w:lineRule="auto"/>
      </w:pPr>
      <w:r>
        <w:separator/>
      </w:r>
    </w:p>
  </w:endnote>
  <w:endnote w:type="continuationSeparator" w:id="1">
    <w:p w:rsidR="003D2647" w:rsidRDefault="003D2647" w:rsidP="00097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69" w:rsidRDefault="00FF1169" w:rsidP="003F67B2">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F1169" w:rsidRDefault="00FF1169" w:rsidP="003F67B2">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69" w:rsidRDefault="00FF1169" w:rsidP="006E6307">
    <w:pPr>
      <w:pStyle w:val="af2"/>
      <w:framePr w:wrap="around" w:vAnchor="text" w:hAnchor="page" w:x="10936" w:y="2"/>
      <w:rPr>
        <w:rStyle w:val="af7"/>
      </w:rPr>
    </w:pPr>
    <w:r>
      <w:rPr>
        <w:rStyle w:val="af7"/>
      </w:rPr>
      <w:fldChar w:fldCharType="begin"/>
    </w:r>
    <w:r>
      <w:rPr>
        <w:rStyle w:val="af7"/>
      </w:rPr>
      <w:instrText xml:space="preserve">PAGE  </w:instrText>
    </w:r>
    <w:r>
      <w:rPr>
        <w:rStyle w:val="af7"/>
      </w:rPr>
      <w:fldChar w:fldCharType="separate"/>
    </w:r>
    <w:r w:rsidR="0004760E">
      <w:rPr>
        <w:rStyle w:val="af7"/>
        <w:noProof/>
      </w:rPr>
      <w:t>67</w:t>
    </w:r>
    <w:r>
      <w:rPr>
        <w:rStyle w:val="af7"/>
      </w:rPr>
      <w:fldChar w:fldCharType="end"/>
    </w:r>
  </w:p>
  <w:p w:rsidR="00FF1169" w:rsidRDefault="00FF1169" w:rsidP="006E6307">
    <w:pPr>
      <w:pStyle w:val="af2"/>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69" w:rsidRDefault="00FF1169" w:rsidP="003F67B2">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F1169" w:rsidRDefault="00FF1169" w:rsidP="003F67B2">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69" w:rsidRDefault="00FF1169" w:rsidP="006E6307">
    <w:pPr>
      <w:pStyle w:val="af2"/>
      <w:framePr w:wrap="around" w:vAnchor="text" w:hAnchor="page" w:x="10936" w:y="2"/>
      <w:rPr>
        <w:rStyle w:val="af7"/>
      </w:rPr>
    </w:pPr>
    <w:r>
      <w:rPr>
        <w:rStyle w:val="af7"/>
      </w:rPr>
      <w:fldChar w:fldCharType="begin"/>
    </w:r>
    <w:r>
      <w:rPr>
        <w:rStyle w:val="af7"/>
      </w:rPr>
      <w:instrText xml:space="preserve">PAGE  </w:instrText>
    </w:r>
    <w:r>
      <w:rPr>
        <w:rStyle w:val="af7"/>
      </w:rPr>
      <w:fldChar w:fldCharType="separate"/>
    </w:r>
    <w:r w:rsidR="0004760E">
      <w:rPr>
        <w:rStyle w:val="af7"/>
        <w:noProof/>
      </w:rPr>
      <w:t>68</w:t>
    </w:r>
    <w:r>
      <w:rPr>
        <w:rStyle w:val="af7"/>
      </w:rPr>
      <w:fldChar w:fldCharType="end"/>
    </w:r>
  </w:p>
  <w:p w:rsidR="00FF1169" w:rsidRDefault="00FF1169" w:rsidP="006E6307">
    <w:pPr>
      <w:pStyle w:val="af2"/>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47" w:rsidRDefault="003D2647" w:rsidP="0009759B">
      <w:pPr>
        <w:spacing w:after="0" w:line="240" w:lineRule="auto"/>
      </w:pPr>
      <w:r>
        <w:separator/>
      </w:r>
    </w:p>
  </w:footnote>
  <w:footnote w:type="continuationSeparator" w:id="1">
    <w:p w:rsidR="003D2647" w:rsidRDefault="003D2647" w:rsidP="0009759B">
      <w:pPr>
        <w:spacing w:after="0" w:line="240" w:lineRule="auto"/>
      </w:pPr>
      <w:r>
        <w:continuationSeparator/>
      </w:r>
    </w:p>
  </w:footnote>
  <w:footnote w:id="2">
    <w:p w:rsidR="00FF1169" w:rsidRPr="00B27A7C" w:rsidRDefault="00FF1169" w:rsidP="00D81062">
      <w:pPr>
        <w:pStyle w:val="afd"/>
        <w:jc w:val="both"/>
        <w:rPr>
          <w:rFonts w:ascii="Times New Roman" w:hAnsi="Times New Roman"/>
          <w:sz w:val="24"/>
        </w:rPr>
      </w:pPr>
      <w:r w:rsidRPr="00B27A7C">
        <w:rPr>
          <w:rStyle w:val="aff"/>
          <w:rFonts w:ascii="Times New Roman" w:hAnsi="Times New Roman"/>
          <w:sz w:val="24"/>
        </w:rPr>
        <w:footnoteRef/>
      </w:r>
      <w:r w:rsidRPr="00B27A7C">
        <w:rPr>
          <w:rFonts w:ascii="Times New Roman" w:hAnsi="Times New Roman"/>
          <w:sz w:val="24"/>
        </w:rPr>
        <w:t xml:space="preserve"> получатели пенсий, состоящие на пенсионном обеспечении Центров социального страхования и социальной защиты ПМР </w:t>
      </w:r>
    </w:p>
  </w:footnote>
  <w:footnote w:id="3">
    <w:p w:rsidR="00FF1169" w:rsidRDefault="00FF1169" w:rsidP="00D81062">
      <w:pPr>
        <w:pStyle w:val="afd"/>
        <w:jc w:val="both"/>
      </w:pPr>
      <w:r w:rsidRPr="00B27A7C">
        <w:rPr>
          <w:rStyle w:val="aff"/>
          <w:rFonts w:ascii="Times New Roman" w:hAnsi="Times New Roman"/>
          <w:sz w:val="24"/>
        </w:rPr>
        <w:footnoteRef/>
      </w:r>
      <w:r>
        <w:rPr>
          <w:rFonts w:ascii="Times New Roman" w:hAnsi="Times New Roman"/>
          <w:sz w:val="24"/>
        </w:rPr>
        <w:t xml:space="preserve"> </w:t>
      </w:r>
      <w:r w:rsidRPr="00B27A7C">
        <w:rPr>
          <w:rFonts w:ascii="Times New Roman" w:hAnsi="Times New Roman"/>
          <w:sz w:val="24"/>
        </w:rPr>
        <w:t>без учета приднестровских граждан, находящихся на пенсионном обеспечении иностранных государств</w:t>
      </w:r>
    </w:p>
  </w:footnote>
  <w:footnote w:id="4">
    <w:p w:rsidR="00FF1169" w:rsidRPr="0047200C" w:rsidRDefault="00FF1169" w:rsidP="00D81062">
      <w:pPr>
        <w:pStyle w:val="afd"/>
        <w:rPr>
          <w:rFonts w:ascii="Times New Roman" w:hAnsi="Times New Roman"/>
          <w:sz w:val="22"/>
          <w:szCs w:val="22"/>
        </w:rPr>
      </w:pPr>
      <w:r w:rsidRPr="002D36CB">
        <w:rPr>
          <w:rStyle w:val="aff"/>
          <w:sz w:val="22"/>
          <w:szCs w:val="22"/>
        </w:rPr>
        <w:footnoteRef/>
      </w:r>
      <w:r w:rsidRPr="0047200C">
        <w:rPr>
          <w:rFonts w:ascii="Times New Roman" w:hAnsi="Times New Roman"/>
          <w:sz w:val="22"/>
          <w:szCs w:val="22"/>
        </w:rPr>
        <w:t>без учёта активов, предоставленных с отсрочкой платежа</w:t>
      </w:r>
    </w:p>
  </w:footnote>
  <w:footnote w:id="5">
    <w:p w:rsidR="00FF1169" w:rsidRPr="0047200C" w:rsidRDefault="00FF1169" w:rsidP="00D81062">
      <w:pPr>
        <w:pStyle w:val="afd"/>
        <w:rPr>
          <w:rFonts w:ascii="Times New Roman" w:hAnsi="Times New Roman"/>
          <w:sz w:val="22"/>
        </w:rPr>
      </w:pPr>
      <w:r w:rsidRPr="0047200C">
        <w:rPr>
          <w:rStyle w:val="aff"/>
          <w:sz w:val="22"/>
        </w:rPr>
        <w:footnoteRef/>
      </w:r>
      <w:r w:rsidRPr="0047200C">
        <w:rPr>
          <w:rFonts w:ascii="Times New Roman" w:hAnsi="Times New Roman"/>
          <w:sz w:val="22"/>
        </w:rPr>
        <w:t xml:space="preserve"> физических и юридических лиц, за исключением Правительства и бюджетных организаций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E61"/>
    <w:multiLevelType w:val="hybridMultilevel"/>
    <w:tmpl w:val="B2F02A5C"/>
    <w:lvl w:ilvl="0" w:tplc="335825B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2401C"/>
    <w:multiLevelType w:val="hybridMultilevel"/>
    <w:tmpl w:val="5EFC5908"/>
    <w:lvl w:ilvl="0" w:tplc="AE687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2B1BF3"/>
    <w:multiLevelType w:val="hybridMultilevel"/>
    <w:tmpl w:val="F3744C5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66F4F"/>
    <w:multiLevelType w:val="hybridMultilevel"/>
    <w:tmpl w:val="CE308408"/>
    <w:lvl w:ilvl="0" w:tplc="0994AFCC">
      <w:start w:val="1"/>
      <w:numFmt w:val="bullet"/>
      <w:lvlText w:val=""/>
      <w:lvlJc w:val="left"/>
      <w:pPr>
        <w:ind w:left="2422"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E2A23E0"/>
    <w:multiLevelType w:val="hybridMultilevel"/>
    <w:tmpl w:val="50D43840"/>
    <w:lvl w:ilvl="0" w:tplc="430C75D6">
      <w:start w:val="1"/>
      <w:numFmt w:val="decimal"/>
      <w:lvlText w:val="%1)"/>
      <w:lvlJc w:val="left"/>
      <w:pPr>
        <w:ind w:left="1350" w:hanging="360"/>
      </w:pPr>
      <w:rPr>
        <w:rFonts w:hint="default"/>
        <w:b w:val="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nsid w:val="1CEB1EE1"/>
    <w:multiLevelType w:val="hybridMultilevel"/>
    <w:tmpl w:val="A5A2C5EC"/>
    <w:lvl w:ilvl="0" w:tplc="0994A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04753F"/>
    <w:multiLevelType w:val="hybridMultilevel"/>
    <w:tmpl w:val="9FAAD1C4"/>
    <w:lvl w:ilvl="0" w:tplc="0C1CCE7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531EB2"/>
    <w:multiLevelType w:val="hybridMultilevel"/>
    <w:tmpl w:val="7AA225A2"/>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4FB6EEF"/>
    <w:multiLevelType w:val="hybridMultilevel"/>
    <w:tmpl w:val="A3C8D568"/>
    <w:lvl w:ilvl="0" w:tplc="9B02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E02E56"/>
    <w:multiLevelType w:val="hybridMultilevel"/>
    <w:tmpl w:val="734817E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F772D7"/>
    <w:multiLevelType w:val="hybridMultilevel"/>
    <w:tmpl w:val="DA185ED4"/>
    <w:lvl w:ilvl="0" w:tplc="9654B282">
      <w:start w:val="1"/>
      <w:numFmt w:val="decimal"/>
      <w:lvlText w:val="%1."/>
      <w:lvlJc w:val="left"/>
      <w:pPr>
        <w:ind w:left="360"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1">
    <w:nsid w:val="34C63B03"/>
    <w:multiLevelType w:val="hybridMultilevel"/>
    <w:tmpl w:val="663EDC82"/>
    <w:lvl w:ilvl="0" w:tplc="7BA49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037DF"/>
    <w:multiLevelType w:val="hybridMultilevel"/>
    <w:tmpl w:val="80A0131C"/>
    <w:lvl w:ilvl="0" w:tplc="809EB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C35656"/>
    <w:multiLevelType w:val="hybridMultilevel"/>
    <w:tmpl w:val="C7CEB3D4"/>
    <w:lvl w:ilvl="0" w:tplc="6010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772350"/>
    <w:multiLevelType w:val="hybridMultilevel"/>
    <w:tmpl w:val="B93479BC"/>
    <w:lvl w:ilvl="0" w:tplc="0994AFCC">
      <w:start w:val="1"/>
      <w:numFmt w:val="bullet"/>
      <w:lvlText w:val=""/>
      <w:lvlJc w:val="left"/>
      <w:pPr>
        <w:ind w:left="1211" w:hanging="360"/>
      </w:pPr>
      <w:rPr>
        <w:rFonts w:ascii="Symbol" w:hAnsi="Symbol"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5DC5D64"/>
    <w:multiLevelType w:val="hybridMultilevel"/>
    <w:tmpl w:val="1F48670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5"/>
  </w:num>
  <w:num w:numId="2">
    <w:abstractNumId w:val="7"/>
  </w:num>
  <w:num w:numId="3">
    <w:abstractNumId w:val="0"/>
  </w:num>
  <w:num w:numId="4">
    <w:abstractNumId w:val="13"/>
  </w:num>
  <w:num w:numId="5">
    <w:abstractNumId w:val="8"/>
  </w:num>
  <w:num w:numId="6">
    <w:abstractNumId w:val="12"/>
  </w:num>
  <w:num w:numId="7">
    <w:abstractNumId w:val="4"/>
  </w:num>
  <w:num w:numId="8">
    <w:abstractNumId w:val="2"/>
  </w:num>
  <w:num w:numId="9">
    <w:abstractNumId w:val="5"/>
  </w:num>
  <w:num w:numId="10">
    <w:abstractNumId w:val="6"/>
  </w:num>
  <w:num w:numId="11">
    <w:abstractNumId w:val="9"/>
  </w:num>
  <w:num w:numId="12">
    <w:abstractNumId w:val="14"/>
  </w:num>
  <w:num w:numId="13">
    <w:abstractNumId w:val="3"/>
  </w:num>
  <w:num w:numId="14">
    <w:abstractNumId w:val="11"/>
  </w:num>
  <w:num w:numId="15">
    <w:abstractNumId w:val="1"/>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5844"/>
    <w:rsid w:val="0000177F"/>
    <w:rsid w:val="00002A12"/>
    <w:rsid w:val="00003EF6"/>
    <w:rsid w:val="000043C4"/>
    <w:rsid w:val="00005D3C"/>
    <w:rsid w:val="000101AF"/>
    <w:rsid w:val="00010286"/>
    <w:rsid w:val="000104B7"/>
    <w:rsid w:val="00011FFD"/>
    <w:rsid w:val="00012F78"/>
    <w:rsid w:val="0002780A"/>
    <w:rsid w:val="00030391"/>
    <w:rsid w:val="000304C2"/>
    <w:rsid w:val="00030BFD"/>
    <w:rsid w:val="00034BEF"/>
    <w:rsid w:val="000436F6"/>
    <w:rsid w:val="00043C38"/>
    <w:rsid w:val="0004520F"/>
    <w:rsid w:val="0004760E"/>
    <w:rsid w:val="00047DAA"/>
    <w:rsid w:val="000512D1"/>
    <w:rsid w:val="00052138"/>
    <w:rsid w:val="000532F3"/>
    <w:rsid w:val="00053B43"/>
    <w:rsid w:val="00054548"/>
    <w:rsid w:val="000545AB"/>
    <w:rsid w:val="00057CA6"/>
    <w:rsid w:val="000600A0"/>
    <w:rsid w:val="00067B57"/>
    <w:rsid w:val="000703D1"/>
    <w:rsid w:val="00071E07"/>
    <w:rsid w:val="00073345"/>
    <w:rsid w:val="00075014"/>
    <w:rsid w:val="0007541F"/>
    <w:rsid w:val="00076873"/>
    <w:rsid w:val="00077ADA"/>
    <w:rsid w:val="000802DB"/>
    <w:rsid w:val="000806BE"/>
    <w:rsid w:val="00082F35"/>
    <w:rsid w:val="00085DBD"/>
    <w:rsid w:val="00090A9B"/>
    <w:rsid w:val="00091304"/>
    <w:rsid w:val="00092330"/>
    <w:rsid w:val="000929F9"/>
    <w:rsid w:val="000936AC"/>
    <w:rsid w:val="0009396E"/>
    <w:rsid w:val="000943F5"/>
    <w:rsid w:val="0009540F"/>
    <w:rsid w:val="0009759B"/>
    <w:rsid w:val="000A1502"/>
    <w:rsid w:val="000A3FF8"/>
    <w:rsid w:val="000A4BB4"/>
    <w:rsid w:val="000A69A0"/>
    <w:rsid w:val="000A72E3"/>
    <w:rsid w:val="000A7EA5"/>
    <w:rsid w:val="000B0D62"/>
    <w:rsid w:val="000B260D"/>
    <w:rsid w:val="000B6B31"/>
    <w:rsid w:val="000C23CB"/>
    <w:rsid w:val="000C350F"/>
    <w:rsid w:val="000C7A80"/>
    <w:rsid w:val="000D047C"/>
    <w:rsid w:val="000D210D"/>
    <w:rsid w:val="000D3DCD"/>
    <w:rsid w:val="000D4470"/>
    <w:rsid w:val="000D4F46"/>
    <w:rsid w:val="000D5AFC"/>
    <w:rsid w:val="000D5F36"/>
    <w:rsid w:val="000D61DA"/>
    <w:rsid w:val="000D7FA4"/>
    <w:rsid w:val="000E22E2"/>
    <w:rsid w:val="000E25D9"/>
    <w:rsid w:val="000E4AEA"/>
    <w:rsid w:val="000F0425"/>
    <w:rsid w:val="000F1398"/>
    <w:rsid w:val="000F16E9"/>
    <w:rsid w:val="000F2CF7"/>
    <w:rsid w:val="000F48CB"/>
    <w:rsid w:val="000F5DEE"/>
    <w:rsid w:val="000F6312"/>
    <w:rsid w:val="000F6D6A"/>
    <w:rsid w:val="0010352C"/>
    <w:rsid w:val="00105378"/>
    <w:rsid w:val="00105A22"/>
    <w:rsid w:val="00107279"/>
    <w:rsid w:val="00111091"/>
    <w:rsid w:val="00113A25"/>
    <w:rsid w:val="00117687"/>
    <w:rsid w:val="0012122B"/>
    <w:rsid w:val="00123F18"/>
    <w:rsid w:val="00125776"/>
    <w:rsid w:val="001267E9"/>
    <w:rsid w:val="00126DD0"/>
    <w:rsid w:val="0012735B"/>
    <w:rsid w:val="00132C09"/>
    <w:rsid w:val="001354B7"/>
    <w:rsid w:val="00140F53"/>
    <w:rsid w:val="001411BB"/>
    <w:rsid w:val="00143242"/>
    <w:rsid w:val="00143836"/>
    <w:rsid w:val="00146BB8"/>
    <w:rsid w:val="00150D98"/>
    <w:rsid w:val="001518F0"/>
    <w:rsid w:val="00151D44"/>
    <w:rsid w:val="001520AE"/>
    <w:rsid w:val="00152465"/>
    <w:rsid w:val="0015380A"/>
    <w:rsid w:val="00157EFB"/>
    <w:rsid w:val="0016409E"/>
    <w:rsid w:val="00164338"/>
    <w:rsid w:val="00165C72"/>
    <w:rsid w:val="00166B49"/>
    <w:rsid w:val="00167F16"/>
    <w:rsid w:val="001705AC"/>
    <w:rsid w:val="001741EE"/>
    <w:rsid w:val="00174D3D"/>
    <w:rsid w:val="00174F6B"/>
    <w:rsid w:val="0017561C"/>
    <w:rsid w:val="00177BB5"/>
    <w:rsid w:val="00180C4F"/>
    <w:rsid w:val="00185C09"/>
    <w:rsid w:val="00196C8F"/>
    <w:rsid w:val="00197F89"/>
    <w:rsid w:val="001A2574"/>
    <w:rsid w:val="001A2617"/>
    <w:rsid w:val="001A33DD"/>
    <w:rsid w:val="001A430C"/>
    <w:rsid w:val="001B20A6"/>
    <w:rsid w:val="001B2D1B"/>
    <w:rsid w:val="001B2F2D"/>
    <w:rsid w:val="001B363E"/>
    <w:rsid w:val="001B4B24"/>
    <w:rsid w:val="001B50A6"/>
    <w:rsid w:val="001B60F5"/>
    <w:rsid w:val="001B6331"/>
    <w:rsid w:val="001C054B"/>
    <w:rsid w:val="001C1BD2"/>
    <w:rsid w:val="001C2E3A"/>
    <w:rsid w:val="001C56FC"/>
    <w:rsid w:val="001C6BA9"/>
    <w:rsid w:val="001C73FE"/>
    <w:rsid w:val="001D0840"/>
    <w:rsid w:val="001D100E"/>
    <w:rsid w:val="001D296A"/>
    <w:rsid w:val="001D5077"/>
    <w:rsid w:val="001E009A"/>
    <w:rsid w:val="001E2887"/>
    <w:rsid w:val="001E54D9"/>
    <w:rsid w:val="001E5DBC"/>
    <w:rsid w:val="001E7B23"/>
    <w:rsid w:val="001F2133"/>
    <w:rsid w:val="001F3093"/>
    <w:rsid w:val="001F3D44"/>
    <w:rsid w:val="001F561F"/>
    <w:rsid w:val="001F7366"/>
    <w:rsid w:val="00200A9D"/>
    <w:rsid w:val="00205545"/>
    <w:rsid w:val="00205E3B"/>
    <w:rsid w:val="00213561"/>
    <w:rsid w:val="002148BB"/>
    <w:rsid w:val="002153BA"/>
    <w:rsid w:val="0021620E"/>
    <w:rsid w:val="00216DAB"/>
    <w:rsid w:val="002204CB"/>
    <w:rsid w:val="002220CA"/>
    <w:rsid w:val="002230CC"/>
    <w:rsid w:val="002243E8"/>
    <w:rsid w:val="00230BFA"/>
    <w:rsid w:val="002315E3"/>
    <w:rsid w:val="00232B28"/>
    <w:rsid w:val="0023357F"/>
    <w:rsid w:val="00234DD8"/>
    <w:rsid w:val="00235954"/>
    <w:rsid w:val="002361A2"/>
    <w:rsid w:val="00236C0A"/>
    <w:rsid w:val="002412E6"/>
    <w:rsid w:val="00242FC9"/>
    <w:rsid w:val="00245F0A"/>
    <w:rsid w:val="00246640"/>
    <w:rsid w:val="00250C48"/>
    <w:rsid w:val="0025232B"/>
    <w:rsid w:val="002524A9"/>
    <w:rsid w:val="00252D0C"/>
    <w:rsid w:val="00254DDD"/>
    <w:rsid w:val="00255116"/>
    <w:rsid w:val="0025542D"/>
    <w:rsid w:val="002558DB"/>
    <w:rsid w:val="00256A4D"/>
    <w:rsid w:val="002610C6"/>
    <w:rsid w:val="00261469"/>
    <w:rsid w:val="002618BA"/>
    <w:rsid w:val="002619F6"/>
    <w:rsid w:val="00265613"/>
    <w:rsid w:val="002656F7"/>
    <w:rsid w:val="00267EBB"/>
    <w:rsid w:val="00267F68"/>
    <w:rsid w:val="00270B24"/>
    <w:rsid w:val="00273F04"/>
    <w:rsid w:val="0027422F"/>
    <w:rsid w:val="002750DA"/>
    <w:rsid w:val="00275B28"/>
    <w:rsid w:val="00281307"/>
    <w:rsid w:val="002816A6"/>
    <w:rsid w:val="00281CC6"/>
    <w:rsid w:val="00282C86"/>
    <w:rsid w:val="002843AF"/>
    <w:rsid w:val="00285C9F"/>
    <w:rsid w:val="00291C10"/>
    <w:rsid w:val="002929BC"/>
    <w:rsid w:val="00292D25"/>
    <w:rsid w:val="00295057"/>
    <w:rsid w:val="0029694B"/>
    <w:rsid w:val="002A03A2"/>
    <w:rsid w:val="002A1BB6"/>
    <w:rsid w:val="002A1E26"/>
    <w:rsid w:val="002A20E2"/>
    <w:rsid w:val="002A2E3C"/>
    <w:rsid w:val="002A304B"/>
    <w:rsid w:val="002A4A8D"/>
    <w:rsid w:val="002A4E80"/>
    <w:rsid w:val="002A56B5"/>
    <w:rsid w:val="002A6944"/>
    <w:rsid w:val="002B1C01"/>
    <w:rsid w:val="002B39BB"/>
    <w:rsid w:val="002B3FE7"/>
    <w:rsid w:val="002B6920"/>
    <w:rsid w:val="002B7296"/>
    <w:rsid w:val="002C3802"/>
    <w:rsid w:val="002C4BDF"/>
    <w:rsid w:val="002C617F"/>
    <w:rsid w:val="002C7145"/>
    <w:rsid w:val="002D2B89"/>
    <w:rsid w:val="002D4AAD"/>
    <w:rsid w:val="002D76FB"/>
    <w:rsid w:val="002E2D24"/>
    <w:rsid w:val="002E4163"/>
    <w:rsid w:val="002E6609"/>
    <w:rsid w:val="002F2EE5"/>
    <w:rsid w:val="002F572E"/>
    <w:rsid w:val="003017B9"/>
    <w:rsid w:val="00301AEF"/>
    <w:rsid w:val="003028B7"/>
    <w:rsid w:val="00305891"/>
    <w:rsid w:val="003063D6"/>
    <w:rsid w:val="00310DA6"/>
    <w:rsid w:val="00314073"/>
    <w:rsid w:val="00317A9E"/>
    <w:rsid w:val="0032086A"/>
    <w:rsid w:val="00322561"/>
    <w:rsid w:val="00330B7E"/>
    <w:rsid w:val="0033270C"/>
    <w:rsid w:val="00332837"/>
    <w:rsid w:val="00332F65"/>
    <w:rsid w:val="00335095"/>
    <w:rsid w:val="003355AA"/>
    <w:rsid w:val="00335844"/>
    <w:rsid w:val="00340923"/>
    <w:rsid w:val="00345E0D"/>
    <w:rsid w:val="00350199"/>
    <w:rsid w:val="00353DE1"/>
    <w:rsid w:val="00355BF4"/>
    <w:rsid w:val="0035600F"/>
    <w:rsid w:val="00361257"/>
    <w:rsid w:val="003613E3"/>
    <w:rsid w:val="003644BB"/>
    <w:rsid w:val="00364663"/>
    <w:rsid w:val="00364F8A"/>
    <w:rsid w:val="003668DB"/>
    <w:rsid w:val="00372A15"/>
    <w:rsid w:val="003733BF"/>
    <w:rsid w:val="00373F6B"/>
    <w:rsid w:val="00374268"/>
    <w:rsid w:val="0037453A"/>
    <w:rsid w:val="00374673"/>
    <w:rsid w:val="00374A8D"/>
    <w:rsid w:val="00376CE6"/>
    <w:rsid w:val="003774B8"/>
    <w:rsid w:val="00380595"/>
    <w:rsid w:val="00387BDA"/>
    <w:rsid w:val="00387D3D"/>
    <w:rsid w:val="003910AF"/>
    <w:rsid w:val="00394449"/>
    <w:rsid w:val="00396EB9"/>
    <w:rsid w:val="003A0B6A"/>
    <w:rsid w:val="003A0DBE"/>
    <w:rsid w:val="003A1B22"/>
    <w:rsid w:val="003A46D4"/>
    <w:rsid w:val="003A6DA1"/>
    <w:rsid w:val="003B2D64"/>
    <w:rsid w:val="003B4C7B"/>
    <w:rsid w:val="003B6CF7"/>
    <w:rsid w:val="003C0782"/>
    <w:rsid w:val="003C281A"/>
    <w:rsid w:val="003C2E99"/>
    <w:rsid w:val="003C3DCF"/>
    <w:rsid w:val="003C45EC"/>
    <w:rsid w:val="003D12DC"/>
    <w:rsid w:val="003D1A18"/>
    <w:rsid w:val="003D2173"/>
    <w:rsid w:val="003D2647"/>
    <w:rsid w:val="003D27FA"/>
    <w:rsid w:val="003D29EE"/>
    <w:rsid w:val="003D2CEB"/>
    <w:rsid w:val="003D7204"/>
    <w:rsid w:val="003E15A2"/>
    <w:rsid w:val="003E200D"/>
    <w:rsid w:val="003E2650"/>
    <w:rsid w:val="003E4487"/>
    <w:rsid w:val="003E5E88"/>
    <w:rsid w:val="003E76FA"/>
    <w:rsid w:val="003F04A0"/>
    <w:rsid w:val="003F227B"/>
    <w:rsid w:val="003F5257"/>
    <w:rsid w:val="003F62AC"/>
    <w:rsid w:val="003F67B2"/>
    <w:rsid w:val="003F6D92"/>
    <w:rsid w:val="00400095"/>
    <w:rsid w:val="00401E94"/>
    <w:rsid w:val="00406BFA"/>
    <w:rsid w:val="00407509"/>
    <w:rsid w:val="00407B11"/>
    <w:rsid w:val="004124AD"/>
    <w:rsid w:val="004148D2"/>
    <w:rsid w:val="00414A33"/>
    <w:rsid w:val="00415A8A"/>
    <w:rsid w:val="00415F99"/>
    <w:rsid w:val="004165C8"/>
    <w:rsid w:val="0041685A"/>
    <w:rsid w:val="00423E77"/>
    <w:rsid w:val="00424843"/>
    <w:rsid w:val="0042526E"/>
    <w:rsid w:val="004261D8"/>
    <w:rsid w:val="00433324"/>
    <w:rsid w:val="00434F04"/>
    <w:rsid w:val="004352BD"/>
    <w:rsid w:val="004374F2"/>
    <w:rsid w:val="00437C5E"/>
    <w:rsid w:val="0044462C"/>
    <w:rsid w:val="00445605"/>
    <w:rsid w:val="00445F91"/>
    <w:rsid w:val="0044642F"/>
    <w:rsid w:val="0045200E"/>
    <w:rsid w:val="00452AB6"/>
    <w:rsid w:val="0045301B"/>
    <w:rsid w:val="004546A6"/>
    <w:rsid w:val="00455042"/>
    <w:rsid w:val="00460A09"/>
    <w:rsid w:val="004642A8"/>
    <w:rsid w:val="00474980"/>
    <w:rsid w:val="00475A52"/>
    <w:rsid w:val="004839A0"/>
    <w:rsid w:val="00487FC0"/>
    <w:rsid w:val="004905EE"/>
    <w:rsid w:val="0049074B"/>
    <w:rsid w:val="00492C34"/>
    <w:rsid w:val="00494A9C"/>
    <w:rsid w:val="0049581A"/>
    <w:rsid w:val="00495861"/>
    <w:rsid w:val="0049772A"/>
    <w:rsid w:val="0049782C"/>
    <w:rsid w:val="004A339A"/>
    <w:rsid w:val="004A34E5"/>
    <w:rsid w:val="004A4F98"/>
    <w:rsid w:val="004A6596"/>
    <w:rsid w:val="004B2745"/>
    <w:rsid w:val="004B49F6"/>
    <w:rsid w:val="004B62E9"/>
    <w:rsid w:val="004B6788"/>
    <w:rsid w:val="004B6D4D"/>
    <w:rsid w:val="004C0C2F"/>
    <w:rsid w:val="004C10BE"/>
    <w:rsid w:val="004C5883"/>
    <w:rsid w:val="004C5F3F"/>
    <w:rsid w:val="004C741F"/>
    <w:rsid w:val="004C78D6"/>
    <w:rsid w:val="004D0A90"/>
    <w:rsid w:val="004D494D"/>
    <w:rsid w:val="004D59A4"/>
    <w:rsid w:val="004E03E2"/>
    <w:rsid w:val="004E431F"/>
    <w:rsid w:val="004E5736"/>
    <w:rsid w:val="004E5859"/>
    <w:rsid w:val="004E7B18"/>
    <w:rsid w:val="004E7DED"/>
    <w:rsid w:val="004F169F"/>
    <w:rsid w:val="004F7AA7"/>
    <w:rsid w:val="005018DA"/>
    <w:rsid w:val="0050296C"/>
    <w:rsid w:val="00504B0B"/>
    <w:rsid w:val="005074C0"/>
    <w:rsid w:val="00513069"/>
    <w:rsid w:val="005139AE"/>
    <w:rsid w:val="00513ACB"/>
    <w:rsid w:val="005148FB"/>
    <w:rsid w:val="005154BE"/>
    <w:rsid w:val="00517845"/>
    <w:rsid w:val="005212CB"/>
    <w:rsid w:val="0052652B"/>
    <w:rsid w:val="00527F9C"/>
    <w:rsid w:val="005340BC"/>
    <w:rsid w:val="00534209"/>
    <w:rsid w:val="0053672B"/>
    <w:rsid w:val="005376CC"/>
    <w:rsid w:val="00542F50"/>
    <w:rsid w:val="00544922"/>
    <w:rsid w:val="00545002"/>
    <w:rsid w:val="00545940"/>
    <w:rsid w:val="00545B49"/>
    <w:rsid w:val="00546808"/>
    <w:rsid w:val="0054776A"/>
    <w:rsid w:val="0055204D"/>
    <w:rsid w:val="00552560"/>
    <w:rsid w:val="0055279C"/>
    <w:rsid w:val="00555C40"/>
    <w:rsid w:val="00555CAA"/>
    <w:rsid w:val="005574BB"/>
    <w:rsid w:val="00557D3D"/>
    <w:rsid w:val="0056035A"/>
    <w:rsid w:val="00562D04"/>
    <w:rsid w:val="00565349"/>
    <w:rsid w:val="00567F3B"/>
    <w:rsid w:val="00572688"/>
    <w:rsid w:val="00572920"/>
    <w:rsid w:val="00573765"/>
    <w:rsid w:val="00573E20"/>
    <w:rsid w:val="00574AB2"/>
    <w:rsid w:val="0057663D"/>
    <w:rsid w:val="005773D2"/>
    <w:rsid w:val="0058161E"/>
    <w:rsid w:val="005816F4"/>
    <w:rsid w:val="00583CE8"/>
    <w:rsid w:val="00584442"/>
    <w:rsid w:val="005844A5"/>
    <w:rsid w:val="00584D3B"/>
    <w:rsid w:val="00590F6F"/>
    <w:rsid w:val="005911E9"/>
    <w:rsid w:val="00592679"/>
    <w:rsid w:val="00593153"/>
    <w:rsid w:val="005935A4"/>
    <w:rsid w:val="00593FEB"/>
    <w:rsid w:val="00594EEA"/>
    <w:rsid w:val="005A09E4"/>
    <w:rsid w:val="005A4172"/>
    <w:rsid w:val="005A6FFC"/>
    <w:rsid w:val="005A7135"/>
    <w:rsid w:val="005B1766"/>
    <w:rsid w:val="005B25AE"/>
    <w:rsid w:val="005B2F7C"/>
    <w:rsid w:val="005B5A6A"/>
    <w:rsid w:val="005B7810"/>
    <w:rsid w:val="005C0F1D"/>
    <w:rsid w:val="005C20B9"/>
    <w:rsid w:val="005C2655"/>
    <w:rsid w:val="005D227B"/>
    <w:rsid w:val="005D3D6D"/>
    <w:rsid w:val="005E417A"/>
    <w:rsid w:val="005E63BD"/>
    <w:rsid w:val="005E6430"/>
    <w:rsid w:val="005E6664"/>
    <w:rsid w:val="005F09F1"/>
    <w:rsid w:val="005F1F0E"/>
    <w:rsid w:val="005F519F"/>
    <w:rsid w:val="005F7704"/>
    <w:rsid w:val="006001A6"/>
    <w:rsid w:val="00600227"/>
    <w:rsid w:val="00604DAD"/>
    <w:rsid w:val="00610771"/>
    <w:rsid w:val="00620F16"/>
    <w:rsid w:val="00623CD1"/>
    <w:rsid w:val="00624FED"/>
    <w:rsid w:val="00625C12"/>
    <w:rsid w:val="00626ED3"/>
    <w:rsid w:val="00627A27"/>
    <w:rsid w:val="0063092C"/>
    <w:rsid w:val="00632B01"/>
    <w:rsid w:val="00634772"/>
    <w:rsid w:val="00634DE3"/>
    <w:rsid w:val="00635075"/>
    <w:rsid w:val="006356FA"/>
    <w:rsid w:val="00641CCA"/>
    <w:rsid w:val="00641EB5"/>
    <w:rsid w:val="00641ED4"/>
    <w:rsid w:val="0064222A"/>
    <w:rsid w:val="0064354E"/>
    <w:rsid w:val="006459E3"/>
    <w:rsid w:val="0065030E"/>
    <w:rsid w:val="00650421"/>
    <w:rsid w:val="00650BD6"/>
    <w:rsid w:val="0065240D"/>
    <w:rsid w:val="00652529"/>
    <w:rsid w:val="0065345D"/>
    <w:rsid w:val="00653B80"/>
    <w:rsid w:val="00660694"/>
    <w:rsid w:val="0066430B"/>
    <w:rsid w:val="006645AD"/>
    <w:rsid w:val="00664ADF"/>
    <w:rsid w:val="00667003"/>
    <w:rsid w:val="006717F1"/>
    <w:rsid w:val="00671C48"/>
    <w:rsid w:val="00674386"/>
    <w:rsid w:val="006802C9"/>
    <w:rsid w:val="006808A1"/>
    <w:rsid w:val="00681ED3"/>
    <w:rsid w:val="00682EED"/>
    <w:rsid w:val="00685306"/>
    <w:rsid w:val="006902BA"/>
    <w:rsid w:val="00690DBF"/>
    <w:rsid w:val="00691124"/>
    <w:rsid w:val="00693289"/>
    <w:rsid w:val="00694DBE"/>
    <w:rsid w:val="00694DCE"/>
    <w:rsid w:val="006953EB"/>
    <w:rsid w:val="006A0343"/>
    <w:rsid w:val="006A29F1"/>
    <w:rsid w:val="006A3BB6"/>
    <w:rsid w:val="006A3EF7"/>
    <w:rsid w:val="006A580E"/>
    <w:rsid w:val="006B557F"/>
    <w:rsid w:val="006B5813"/>
    <w:rsid w:val="006B5D2C"/>
    <w:rsid w:val="006B788F"/>
    <w:rsid w:val="006B78FA"/>
    <w:rsid w:val="006B7C60"/>
    <w:rsid w:val="006B7EE3"/>
    <w:rsid w:val="006C1B6A"/>
    <w:rsid w:val="006C3634"/>
    <w:rsid w:val="006C5665"/>
    <w:rsid w:val="006C5F0F"/>
    <w:rsid w:val="006C7592"/>
    <w:rsid w:val="006D01C7"/>
    <w:rsid w:val="006D1DEF"/>
    <w:rsid w:val="006D4629"/>
    <w:rsid w:val="006D5108"/>
    <w:rsid w:val="006D561B"/>
    <w:rsid w:val="006D627A"/>
    <w:rsid w:val="006D713A"/>
    <w:rsid w:val="006E0619"/>
    <w:rsid w:val="006E0BCB"/>
    <w:rsid w:val="006E1D53"/>
    <w:rsid w:val="006E284D"/>
    <w:rsid w:val="006E2BBC"/>
    <w:rsid w:val="006E5FA9"/>
    <w:rsid w:val="006E6307"/>
    <w:rsid w:val="006E75AE"/>
    <w:rsid w:val="006F4E1E"/>
    <w:rsid w:val="006F5075"/>
    <w:rsid w:val="006F52E2"/>
    <w:rsid w:val="006F6442"/>
    <w:rsid w:val="006F6F6F"/>
    <w:rsid w:val="0070079A"/>
    <w:rsid w:val="007008F5"/>
    <w:rsid w:val="00700C51"/>
    <w:rsid w:val="00701C23"/>
    <w:rsid w:val="00702263"/>
    <w:rsid w:val="00702284"/>
    <w:rsid w:val="00702326"/>
    <w:rsid w:val="00703FA6"/>
    <w:rsid w:val="007047F3"/>
    <w:rsid w:val="0070610E"/>
    <w:rsid w:val="007077F7"/>
    <w:rsid w:val="00712A9D"/>
    <w:rsid w:val="00713422"/>
    <w:rsid w:val="0071560B"/>
    <w:rsid w:val="00716471"/>
    <w:rsid w:val="00722024"/>
    <w:rsid w:val="00722D9C"/>
    <w:rsid w:val="0072314A"/>
    <w:rsid w:val="00725ADF"/>
    <w:rsid w:val="0072665A"/>
    <w:rsid w:val="0072732C"/>
    <w:rsid w:val="00730F2C"/>
    <w:rsid w:val="007316BD"/>
    <w:rsid w:val="00732D26"/>
    <w:rsid w:val="00732E96"/>
    <w:rsid w:val="0073305E"/>
    <w:rsid w:val="00735F13"/>
    <w:rsid w:val="00736E7C"/>
    <w:rsid w:val="007421DE"/>
    <w:rsid w:val="007462EC"/>
    <w:rsid w:val="00747772"/>
    <w:rsid w:val="00747D66"/>
    <w:rsid w:val="00747D88"/>
    <w:rsid w:val="00751D46"/>
    <w:rsid w:val="00756067"/>
    <w:rsid w:val="00757B5A"/>
    <w:rsid w:val="00760CE5"/>
    <w:rsid w:val="00761279"/>
    <w:rsid w:val="007626AB"/>
    <w:rsid w:val="00763503"/>
    <w:rsid w:val="00764635"/>
    <w:rsid w:val="00766758"/>
    <w:rsid w:val="00766E85"/>
    <w:rsid w:val="00767E1E"/>
    <w:rsid w:val="0077354D"/>
    <w:rsid w:val="007739E1"/>
    <w:rsid w:val="007745D9"/>
    <w:rsid w:val="0077791B"/>
    <w:rsid w:val="00780B1C"/>
    <w:rsid w:val="00780C81"/>
    <w:rsid w:val="00781476"/>
    <w:rsid w:val="0078535F"/>
    <w:rsid w:val="00785D89"/>
    <w:rsid w:val="00787577"/>
    <w:rsid w:val="00793E36"/>
    <w:rsid w:val="00797085"/>
    <w:rsid w:val="007A1107"/>
    <w:rsid w:val="007A2EE2"/>
    <w:rsid w:val="007A58B9"/>
    <w:rsid w:val="007A72E1"/>
    <w:rsid w:val="007A7538"/>
    <w:rsid w:val="007A78C2"/>
    <w:rsid w:val="007B0D9C"/>
    <w:rsid w:val="007B14B0"/>
    <w:rsid w:val="007B5BCE"/>
    <w:rsid w:val="007C0951"/>
    <w:rsid w:val="007C0FED"/>
    <w:rsid w:val="007C13FC"/>
    <w:rsid w:val="007C34A8"/>
    <w:rsid w:val="007C4E5A"/>
    <w:rsid w:val="007D11F0"/>
    <w:rsid w:val="007D12E8"/>
    <w:rsid w:val="007D15BD"/>
    <w:rsid w:val="007D2D89"/>
    <w:rsid w:val="007D3AA7"/>
    <w:rsid w:val="007D4B87"/>
    <w:rsid w:val="007D50AD"/>
    <w:rsid w:val="007D61FB"/>
    <w:rsid w:val="007D69C5"/>
    <w:rsid w:val="007E324B"/>
    <w:rsid w:val="007E352A"/>
    <w:rsid w:val="007E3799"/>
    <w:rsid w:val="007E3D2F"/>
    <w:rsid w:val="007E3D47"/>
    <w:rsid w:val="007E3E40"/>
    <w:rsid w:val="007E454F"/>
    <w:rsid w:val="007E7A7B"/>
    <w:rsid w:val="007F0199"/>
    <w:rsid w:val="007F5E2C"/>
    <w:rsid w:val="00801378"/>
    <w:rsid w:val="00801E2B"/>
    <w:rsid w:val="008022A1"/>
    <w:rsid w:val="00803161"/>
    <w:rsid w:val="00804A92"/>
    <w:rsid w:val="00804C13"/>
    <w:rsid w:val="00805A58"/>
    <w:rsid w:val="00805FBA"/>
    <w:rsid w:val="008066A9"/>
    <w:rsid w:val="0080737A"/>
    <w:rsid w:val="00811903"/>
    <w:rsid w:val="00813FDD"/>
    <w:rsid w:val="00814BB0"/>
    <w:rsid w:val="00816056"/>
    <w:rsid w:val="00817313"/>
    <w:rsid w:val="00820A21"/>
    <w:rsid w:val="00822F11"/>
    <w:rsid w:val="00825344"/>
    <w:rsid w:val="00825523"/>
    <w:rsid w:val="00830EBC"/>
    <w:rsid w:val="0083212B"/>
    <w:rsid w:val="00832D29"/>
    <w:rsid w:val="00834CD9"/>
    <w:rsid w:val="00835A96"/>
    <w:rsid w:val="008423D7"/>
    <w:rsid w:val="0084469B"/>
    <w:rsid w:val="0085000E"/>
    <w:rsid w:val="00851087"/>
    <w:rsid w:val="008522F1"/>
    <w:rsid w:val="008538DB"/>
    <w:rsid w:val="0085411E"/>
    <w:rsid w:val="0085757E"/>
    <w:rsid w:val="00857C3C"/>
    <w:rsid w:val="00860F21"/>
    <w:rsid w:val="008623ED"/>
    <w:rsid w:val="00862B36"/>
    <w:rsid w:val="00863E72"/>
    <w:rsid w:val="00863F3C"/>
    <w:rsid w:val="00864AD0"/>
    <w:rsid w:val="0086787B"/>
    <w:rsid w:val="00872ACE"/>
    <w:rsid w:val="0087355C"/>
    <w:rsid w:val="008736A0"/>
    <w:rsid w:val="00875D3B"/>
    <w:rsid w:val="00876159"/>
    <w:rsid w:val="0087676F"/>
    <w:rsid w:val="00880C80"/>
    <w:rsid w:val="008817A8"/>
    <w:rsid w:val="00882C8B"/>
    <w:rsid w:val="00885CD0"/>
    <w:rsid w:val="00885F05"/>
    <w:rsid w:val="00887CDC"/>
    <w:rsid w:val="00890509"/>
    <w:rsid w:val="00893890"/>
    <w:rsid w:val="00894829"/>
    <w:rsid w:val="008A0916"/>
    <w:rsid w:val="008A1B80"/>
    <w:rsid w:val="008A3486"/>
    <w:rsid w:val="008A35C6"/>
    <w:rsid w:val="008A391F"/>
    <w:rsid w:val="008A462E"/>
    <w:rsid w:val="008A5A8F"/>
    <w:rsid w:val="008A7A73"/>
    <w:rsid w:val="008B0193"/>
    <w:rsid w:val="008B3DFD"/>
    <w:rsid w:val="008B4A6C"/>
    <w:rsid w:val="008B5D6A"/>
    <w:rsid w:val="008B5F4B"/>
    <w:rsid w:val="008B783B"/>
    <w:rsid w:val="008C1797"/>
    <w:rsid w:val="008C182C"/>
    <w:rsid w:val="008C68B8"/>
    <w:rsid w:val="008C68CD"/>
    <w:rsid w:val="008C7AFF"/>
    <w:rsid w:val="008C7B4F"/>
    <w:rsid w:val="008D2B92"/>
    <w:rsid w:val="008D41F7"/>
    <w:rsid w:val="008D5433"/>
    <w:rsid w:val="008D63A4"/>
    <w:rsid w:val="008D6538"/>
    <w:rsid w:val="008D6744"/>
    <w:rsid w:val="008D7EE7"/>
    <w:rsid w:val="008E06FC"/>
    <w:rsid w:val="008E524B"/>
    <w:rsid w:val="008E69B0"/>
    <w:rsid w:val="008E6A1A"/>
    <w:rsid w:val="008E6D4D"/>
    <w:rsid w:val="008E7244"/>
    <w:rsid w:val="008F090C"/>
    <w:rsid w:val="008F2C43"/>
    <w:rsid w:val="008F2CB6"/>
    <w:rsid w:val="008F3D90"/>
    <w:rsid w:val="008F57A5"/>
    <w:rsid w:val="008F70F5"/>
    <w:rsid w:val="008F7630"/>
    <w:rsid w:val="009003DA"/>
    <w:rsid w:val="00900837"/>
    <w:rsid w:val="0090088D"/>
    <w:rsid w:val="00901829"/>
    <w:rsid w:val="00901C6D"/>
    <w:rsid w:val="00901D87"/>
    <w:rsid w:val="00902BB0"/>
    <w:rsid w:val="009053D3"/>
    <w:rsid w:val="00905FE6"/>
    <w:rsid w:val="00906C90"/>
    <w:rsid w:val="00911EA1"/>
    <w:rsid w:val="00914EB7"/>
    <w:rsid w:val="00924418"/>
    <w:rsid w:val="00930B41"/>
    <w:rsid w:val="009313FC"/>
    <w:rsid w:val="00931BB7"/>
    <w:rsid w:val="00932393"/>
    <w:rsid w:val="00932EF0"/>
    <w:rsid w:val="009335FE"/>
    <w:rsid w:val="009337FF"/>
    <w:rsid w:val="009363B5"/>
    <w:rsid w:val="00937826"/>
    <w:rsid w:val="00940B2E"/>
    <w:rsid w:val="009418B5"/>
    <w:rsid w:val="0094333A"/>
    <w:rsid w:val="0094410B"/>
    <w:rsid w:val="009443ED"/>
    <w:rsid w:val="00950524"/>
    <w:rsid w:val="00955CD9"/>
    <w:rsid w:val="00956488"/>
    <w:rsid w:val="009566AB"/>
    <w:rsid w:val="00961B75"/>
    <w:rsid w:val="0096398B"/>
    <w:rsid w:val="00966811"/>
    <w:rsid w:val="009717AC"/>
    <w:rsid w:val="0097216C"/>
    <w:rsid w:val="0097231B"/>
    <w:rsid w:val="00973DF1"/>
    <w:rsid w:val="009774CC"/>
    <w:rsid w:val="00980C08"/>
    <w:rsid w:val="00980D6F"/>
    <w:rsid w:val="00981D7F"/>
    <w:rsid w:val="00982B2E"/>
    <w:rsid w:val="009832EC"/>
    <w:rsid w:val="00983A3F"/>
    <w:rsid w:val="00984054"/>
    <w:rsid w:val="009843C8"/>
    <w:rsid w:val="009848DD"/>
    <w:rsid w:val="009854EB"/>
    <w:rsid w:val="0098695D"/>
    <w:rsid w:val="00987A94"/>
    <w:rsid w:val="0099188C"/>
    <w:rsid w:val="0099377B"/>
    <w:rsid w:val="0099472E"/>
    <w:rsid w:val="0099517C"/>
    <w:rsid w:val="009961AD"/>
    <w:rsid w:val="009975E5"/>
    <w:rsid w:val="00997A71"/>
    <w:rsid w:val="009A06BE"/>
    <w:rsid w:val="009A07D6"/>
    <w:rsid w:val="009A2013"/>
    <w:rsid w:val="009A4AB2"/>
    <w:rsid w:val="009A50F2"/>
    <w:rsid w:val="009A729D"/>
    <w:rsid w:val="009A7371"/>
    <w:rsid w:val="009A7C2C"/>
    <w:rsid w:val="009A7FAB"/>
    <w:rsid w:val="009B27DC"/>
    <w:rsid w:val="009B52AC"/>
    <w:rsid w:val="009B631A"/>
    <w:rsid w:val="009B748A"/>
    <w:rsid w:val="009B7F4A"/>
    <w:rsid w:val="009C0BBE"/>
    <w:rsid w:val="009C1568"/>
    <w:rsid w:val="009C4CB5"/>
    <w:rsid w:val="009C653B"/>
    <w:rsid w:val="009C762B"/>
    <w:rsid w:val="009D370E"/>
    <w:rsid w:val="009D4426"/>
    <w:rsid w:val="009D51BA"/>
    <w:rsid w:val="009D6380"/>
    <w:rsid w:val="009D6446"/>
    <w:rsid w:val="009D672D"/>
    <w:rsid w:val="009E0094"/>
    <w:rsid w:val="009E1383"/>
    <w:rsid w:val="009E24F5"/>
    <w:rsid w:val="009E463D"/>
    <w:rsid w:val="009F4102"/>
    <w:rsid w:val="009F6A39"/>
    <w:rsid w:val="00A019F2"/>
    <w:rsid w:val="00A06803"/>
    <w:rsid w:val="00A116C5"/>
    <w:rsid w:val="00A11B16"/>
    <w:rsid w:val="00A13639"/>
    <w:rsid w:val="00A20606"/>
    <w:rsid w:val="00A209C3"/>
    <w:rsid w:val="00A218A6"/>
    <w:rsid w:val="00A218CA"/>
    <w:rsid w:val="00A22848"/>
    <w:rsid w:val="00A22BDD"/>
    <w:rsid w:val="00A2364C"/>
    <w:rsid w:val="00A23958"/>
    <w:rsid w:val="00A23F62"/>
    <w:rsid w:val="00A23FFE"/>
    <w:rsid w:val="00A24882"/>
    <w:rsid w:val="00A25C88"/>
    <w:rsid w:val="00A25F11"/>
    <w:rsid w:val="00A278C2"/>
    <w:rsid w:val="00A31232"/>
    <w:rsid w:val="00A314B8"/>
    <w:rsid w:val="00A3335A"/>
    <w:rsid w:val="00A34483"/>
    <w:rsid w:val="00A35B96"/>
    <w:rsid w:val="00A36CB0"/>
    <w:rsid w:val="00A4091C"/>
    <w:rsid w:val="00A42CB5"/>
    <w:rsid w:val="00A4531C"/>
    <w:rsid w:val="00A45596"/>
    <w:rsid w:val="00A45833"/>
    <w:rsid w:val="00A465A7"/>
    <w:rsid w:val="00A471FD"/>
    <w:rsid w:val="00A474FF"/>
    <w:rsid w:val="00A502A8"/>
    <w:rsid w:val="00A55DBB"/>
    <w:rsid w:val="00A57742"/>
    <w:rsid w:val="00A61992"/>
    <w:rsid w:val="00A6315E"/>
    <w:rsid w:val="00A64290"/>
    <w:rsid w:val="00A67EAC"/>
    <w:rsid w:val="00A753C6"/>
    <w:rsid w:val="00A75860"/>
    <w:rsid w:val="00A7734D"/>
    <w:rsid w:val="00A82107"/>
    <w:rsid w:val="00A85EB3"/>
    <w:rsid w:val="00A861D4"/>
    <w:rsid w:val="00A923D4"/>
    <w:rsid w:val="00A95E78"/>
    <w:rsid w:val="00A971AD"/>
    <w:rsid w:val="00A9779C"/>
    <w:rsid w:val="00AA1D0F"/>
    <w:rsid w:val="00AA3974"/>
    <w:rsid w:val="00AA6C61"/>
    <w:rsid w:val="00AB04A9"/>
    <w:rsid w:val="00AB1477"/>
    <w:rsid w:val="00AB4F1C"/>
    <w:rsid w:val="00AB52EF"/>
    <w:rsid w:val="00AB5C6E"/>
    <w:rsid w:val="00AB64C4"/>
    <w:rsid w:val="00AC0282"/>
    <w:rsid w:val="00AC1166"/>
    <w:rsid w:val="00AC2729"/>
    <w:rsid w:val="00AC3F77"/>
    <w:rsid w:val="00AC5694"/>
    <w:rsid w:val="00AC7A0B"/>
    <w:rsid w:val="00AD364E"/>
    <w:rsid w:val="00AD50BA"/>
    <w:rsid w:val="00AD655E"/>
    <w:rsid w:val="00AD6A1A"/>
    <w:rsid w:val="00AD6E11"/>
    <w:rsid w:val="00AE6187"/>
    <w:rsid w:val="00AF2A6E"/>
    <w:rsid w:val="00AF4017"/>
    <w:rsid w:val="00AF42F2"/>
    <w:rsid w:val="00AF62BB"/>
    <w:rsid w:val="00AF7F04"/>
    <w:rsid w:val="00B0326E"/>
    <w:rsid w:val="00B03B07"/>
    <w:rsid w:val="00B04296"/>
    <w:rsid w:val="00B0566B"/>
    <w:rsid w:val="00B076DA"/>
    <w:rsid w:val="00B10598"/>
    <w:rsid w:val="00B125A6"/>
    <w:rsid w:val="00B202D2"/>
    <w:rsid w:val="00B22655"/>
    <w:rsid w:val="00B2311D"/>
    <w:rsid w:val="00B24C6D"/>
    <w:rsid w:val="00B25F04"/>
    <w:rsid w:val="00B2670F"/>
    <w:rsid w:val="00B27A7C"/>
    <w:rsid w:val="00B3408A"/>
    <w:rsid w:val="00B34F82"/>
    <w:rsid w:val="00B35B19"/>
    <w:rsid w:val="00B35E08"/>
    <w:rsid w:val="00B432C5"/>
    <w:rsid w:val="00B44748"/>
    <w:rsid w:val="00B47A79"/>
    <w:rsid w:val="00B5001E"/>
    <w:rsid w:val="00B5021B"/>
    <w:rsid w:val="00B531A1"/>
    <w:rsid w:val="00B5382F"/>
    <w:rsid w:val="00B5404B"/>
    <w:rsid w:val="00B54282"/>
    <w:rsid w:val="00B5582B"/>
    <w:rsid w:val="00B5719C"/>
    <w:rsid w:val="00B62B2E"/>
    <w:rsid w:val="00B638E6"/>
    <w:rsid w:val="00B63EB8"/>
    <w:rsid w:val="00B661D8"/>
    <w:rsid w:val="00B666AE"/>
    <w:rsid w:val="00B7398D"/>
    <w:rsid w:val="00B7427F"/>
    <w:rsid w:val="00B752FC"/>
    <w:rsid w:val="00B82901"/>
    <w:rsid w:val="00B82B00"/>
    <w:rsid w:val="00B830EB"/>
    <w:rsid w:val="00B83121"/>
    <w:rsid w:val="00B84061"/>
    <w:rsid w:val="00B860E6"/>
    <w:rsid w:val="00B90605"/>
    <w:rsid w:val="00B91258"/>
    <w:rsid w:val="00B9157B"/>
    <w:rsid w:val="00B953F1"/>
    <w:rsid w:val="00B96B20"/>
    <w:rsid w:val="00B96ECC"/>
    <w:rsid w:val="00B97A6D"/>
    <w:rsid w:val="00BA108B"/>
    <w:rsid w:val="00BA24A0"/>
    <w:rsid w:val="00BA373D"/>
    <w:rsid w:val="00BA4E68"/>
    <w:rsid w:val="00BA4E82"/>
    <w:rsid w:val="00BA765C"/>
    <w:rsid w:val="00BA7788"/>
    <w:rsid w:val="00BB1B69"/>
    <w:rsid w:val="00BB1C15"/>
    <w:rsid w:val="00BB3679"/>
    <w:rsid w:val="00BB3F68"/>
    <w:rsid w:val="00BB4B8A"/>
    <w:rsid w:val="00BB569E"/>
    <w:rsid w:val="00BB759D"/>
    <w:rsid w:val="00BB7C2F"/>
    <w:rsid w:val="00BB7F27"/>
    <w:rsid w:val="00BC044C"/>
    <w:rsid w:val="00BC4B27"/>
    <w:rsid w:val="00BC7E62"/>
    <w:rsid w:val="00BD2320"/>
    <w:rsid w:val="00BD60BB"/>
    <w:rsid w:val="00BE10AA"/>
    <w:rsid w:val="00BE10EB"/>
    <w:rsid w:val="00BE1884"/>
    <w:rsid w:val="00BE24B2"/>
    <w:rsid w:val="00BE3886"/>
    <w:rsid w:val="00BF2CA5"/>
    <w:rsid w:val="00BF44A1"/>
    <w:rsid w:val="00BF7D6C"/>
    <w:rsid w:val="00C04050"/>
    <w:rsid w:val="00C050DC"/>
    <w:rsid w:val="00C06CDF"/>
    <w:rsid w:val="00C07388"/>
    <w:rsid w:val="00C14A6C"/>
    <w:rsid w:val="00C14EB0"/>
    <w:rsid w:val="00C20B6F"/>
    <w:rsid w:val="00C213C5"/>
    <w:rsid w:val="00C22E92"/>
    <w:rsid w:val="00C237A8"/>
    <w:rsid w:val="00C242D8"/>
    <w:rsid w:val="00C258D4"/>
    <w:rsid w:val="00C27E68"/>
    <w:rsid w:val="00C311FF"/>
    <w:rsid w:val="00C3189D"/>
    <w:rsid w:val="00C31F7D"/>
    <w:rsid w:val="00C33F95"/>
    <w:rsid w:val="00C3472A"/>
    <w:rsid w:val="00C34F7A"/>
    <w:rsid w:val="00C35BF4"/>
    <w:rsid w:val="00C36703"/>
    <w:rsid w:val="00C40A42"/>
    <w:rsid w:val="00C40BC4"/>
    <w:rsid w:val="00C412CD"/>
    <w:rsid w:val="00C5001B"/>
    <w:rsid w:val="00C5578C"/>
    <w:rsid w:val="00C614A1"/>
    <w:rsid w:val="00C61F2E"/>
    <w:rsid w:val="00C64367"/>
    <w:rsid w:val="00C64FF9"/>
    <w:rsid w:val="00C671AD"/>
    <w:rsid w:val="00C70D03"/>
    <w:rsid w:val="00C74E4F"/>
    <w:rsid w:val="00C7619A"/>
    <w:rsid w:val="00C77628"/>
    <w:rsid w:val="00C80371"/>
    <w:rsid w:val="00C8410D"/>
    <w:rsid w:val="00C8494B"/>
    <w:rsid w:val="00C84F2A"/>
    <w:rsid w:val="00C85BAC"/>
    <w:rsid w:val="00C87E32"/>
    <w:rsid w:val="00C9173F"/>
    <w:rsid w:val="00C92DA9"/>
    <w:rsid w:val="00C93DD7"/>
    <w:rsid w:val="00C94C0B"/>
    <w:rsid w:val="00C9515C"/>
    <w:rsid w:val="00C97173"/>
    <w:rsid w:val="00CA1A34"/>
    <w:rsid w:val="00CA4DBA"/>
    <w:rsid w:val="00CA52FB"/>
    <w:rsid w:val="00CB170B"/>
    <w:rsid w:val="00CB3639"/>
    <w:rsid w:val="00CB4025"/>
    <w:rsid w:val="00CB462C"/>
    <w:rsid w:val="00CB4C2C"/>
    <w:rsid w:val="00CC03CF"/>
    <w:rsid w:val="00CC2D9B"/>
    <w:rsid w:val="00CC73E2"/>
    <w:rsid w:val="00CD1894"/>
    <w:rsid w:val="00CD1B97"/>
    <w:rsid w:val="00CD6082"/>
    <w:rsid w:val="00CD618C"/>
    <w:rsid w:val="00CE11FA"/>
    <w:rsid w:val="00CE1DEA"/>
    <w:rsid w:val="00CE326F"/>
    <w:rsid w:val="00CF1F15"/>
    <w:rsid w:val="00CF6691"/>
    <w:rsid w:val="00D06D74"/>
    <w:rsid w:val="00D105B1"/>
    <w:rsid w:val="00D10625"/>
    <w:rsid w:val="00D10DB6"/>
    <w:rsid w:val="00D124EE"/>
    <w:rsid w:val="00D13586"/>
    <w:rsid w:val="00D13B24"/>
    <w:rsid w:val="00D1641D"/>
    <w:rsid w:val="00D16741"/>
    <w:rsid w:val="00D16D39"/>
    <w:rsid w:val="00D177C1"/>
    <w:rsid w:val="00D212FF"/>
    <w:rsid w:val="00D21D3A"/>
    <w:rsid w:val="00D23B2D"/>
    <w:rsid w:val="00D23BC6"/>
    <w:rsid w:val="00D25279"/>
    <w:rsid w:val="00D25694"/>
    <w:rsid w:val="00D316FB"/>
    <w:rsid w:val="00D32012"/>
    <w:rsid w:val="00D3205E"/>
    <w:rsid w:val="00D32B6D"/>
    <w:rsid w:val="00D34FAD"/>
    <w:rsid w:val="00D36F1F"/>
    <w:rsid w:val="00D373C0"/>
    <w:rsid w:val="00D46561"/>
    <w:rsid w:val="00D51BFA"/>
    <w:rsid w:val="00D51E83"/>
    <w:rsid w:val="00D52610"/>
    <w:rsid w:val="00D54854"/>
    <w:rsid w:val="00D55BA1"/>
    <w:rsid w:val="00D57456"/>
    <w:rsid w:val="00D57ABD"/>
    <w:rsid w:val="00D60739"/>
    <w:rsid w:val="00D61308"/>
    <w:rsid w:val="00D61DE6"/>
    <w:rsid w:val="00D61E6C"/>
    <w:rsid w:val="00D63A11"/>
    <w:rsid w:val="00D63C57"/>
    <w:rsid w:val="00D66B51"/>
    <w:rsid w:val="00D72E22"/>
    <w:rsid w:val="00D73CB3"/>
    <w:rsid w:val="00D73ED0"/>
    <w:rsid w:val="00D75287"/>
    <w:rsid w:val="00D75C75"/>
    <w:rsid w:val="00D80677"/>
    <w:rsid w:val="00D80D34"/>
    <w:rsid w:val="00D80FCA"/>
    <w:rsid w:val="00D81062"/>
    <w:rsid w:val="00D8336A"/>
    <w:rsid w:val="00D84445"/>
    <w:rsid w:val="00D8452C"/>
    <w:rsid w:val="00D873C7"/>
    <w:rsid w:val="00D91717"/>
    <w:rsid w:val="00D95EC3"/>
    <w:rsid w:val="00DA05B1"/>
    <w:rsid w:val="00DA21E3"/>
    <w:rsid w:val="00DA3514"/>
    <w:rsid w:val="00DA5448"/>
    <w:rsid w:val="00DB00FD"/>
    <w:rsid w:val="00DB144A"/>
    <w:rsid w:val="00DB1947"/>
    <w:rsid w:val="00DB2613"/>
    <w:rsid w:val="00DB5890"/>
    <w:rsid w:val="00DB7EBA"/>
    <w:rsid w:val="00DB7F60"/>
    <w:rsid w:val="00DC3E14"/>
    <w:rsid w:val="00DC4FA6"/>
    <w:rsid w:val="00DC53AF"/>
    <w:rsid w:val="00DC6DB7"/>
    <w:rsid w:val="00DC788F"/>
    <w:rsid w:val="00DD057F"/>
    <w:rsid w:val="00DD0B3F"/>
    <w:rsid w:val="00DD4592"/>
    <w:rsid w:val="00DD6A98"/>
    <w:rsid w:val="00DE06AD"/>
    <w:rsid w:val="00DE0C53"/>
    <w:rsid w:val="00DE74E7"/>
    <w:rsid w:val="00DF0229"/>
    <w:rsid w:val="00DF077F"/>
    <w:rsid w:val="00DF395D"/>
    <w:rsid w:val="00DF5794"/>
    <w:rsid w:val="00DF6FD3"/>
    <w:rsid w:val="00E03A63"/>
    <w:rsid w:val="00E055C9"/>
    <w:rsid w:val="00E11A98"/>
    <w:rsid w:val="00E123A2"/>
    <w:rsid w:val="00E13C30"/>
    <w:rsid w:val="00E16072"/>
    <w:rsid w:val="00E20379"/>
    <w:rsid w:val="00E22893"/>
    <w:rsid w:val="00E24F6C"/>
    <w:rsid w:val="00E24F70"/>
    <w:rsid w:val="00E25E74"/>
    <w:rsid w:val="00E26EE1"/>
    <w:rsid w:val="00E26FAD"/>
    <w:rsid w:val="00E27A44"/>
    <w:rsid w:val="00E310B3"/>
    <w:rsid w:val="00E32407"/>
    <w:rsid w:val="00E32AAA"/>
    <w:rsid w:val="00E338C7"/>
    <w:rsid w:val="00E33A4B"/>
    <w:rsid w:val="00E35322"/>
    <w:rsid w:val="00E3589F"/>
    <w:rsid w:val="00E362F9"/>
    <w:rsid w:val="00E464E6"/>
    <w:rsid w:val="00E5284B"/>
    <w:rsid w:val="00E546EE"/>
    <w:rsid w:val="00E54C2E"/>
    <w:rsid w:val="00E57013"/>
    <w:rsid w:val="00E57DD4"/>
    <w:rsid w:val="00E57E10"/>
    <w:rsid w:val="00E62EDB"/>
    <w:rsid w:val="00E66F58"/>
    <w:rsid w:val="00E71A00"/>
    <w:rsid w:val="00E72730"/>
    <w:rsid w:val="00E72984"/>
    <w:rsid w:val="00E7353B"/>
    <w:rsid w:val="00E7631F"/>
    <w:rsid w:val="00E80667"/>
    <w:rsid w:val="00E81427"/>
    <w:rsid w:val="00E82394"/>
    <w:rsid w:val="00E82FED"/>
    <w:rsid w:val="00E83017"/>
    <w:rsid w:val="00E8473C"/>
    <w:rsid w:val="00E848EA"/>
    <w:rsid w:val="00E84918"/>
    <w:rsid w:val="00E875F8"/>
    <w:rsid w:val="00E9109F"/>
    <w:rsid w:val="00E93A60"/>
    <w:rsid w:val="00E94050"/>
    <w:rsid w:val="00E96746"/>
    <w:rsid w:val="00E96CDC"/>
    <w:rsid w:val="00E96EA1"/>
    <w:rsid w:val="00E96F77"/>
    <w:rsid w:val="00EA094A"/>
    <w:rsid w:val="00EA4BE3"/>
    <w:rsid w:val="00EB338F"/>
    <w:rsid w:val="00EB620F"/>
    <w:rsid w:val="00EC0994"/>
    <w:rsid w:val="00EC1FD4"/>
    <w:rsid w:val="00EC515F"/>
    <w:rsid w:val="00EC638A"/>
    <w:rsid w:val="00ED47CF"/>
    <w:rsid w:val="00ED6041"/>
    <w:rsid w:val="00EE1E2D"/>
    <w:rsid w:val="00EE2F18"/>
    <w:rsid w:val="00EF1960"/>
    <w:rsid w:val="00EF2659"/>
    <w:rsid w:val="00EF3481"/>
    <w:rsid w:val="00EF6C4F"/>
    <w:rsid w:val="00EF7D3C"/>
    <w:rsid w:val="00F01843"/>
    <w:rsid w:val="00F0250D"/>
    <w:rsid w:val="00F02B48"/>
    <w:rsid w:val="00F02FF3"/>
    <w:rsid w:val="00F038E0"/>
    <w:rsid w:val="00F0393B"/>
    <w:rsid w:val="00F0517E"/>
    <w:rsid w:val="00F05AE5"/>
    <w:rsid w:val="00F15B2A"/>
    <w:rsid w:val="00F16560"/>
    <w:rsid w:val="00F167DC"/>
    <w:rsid w:val="00F16D29"/>
    <w:rsid w:val="00F1795B"/>
    <w:rsid w:val="00F23FDB"/>
    <w:rsid w:val="00F25AB0"/>
    <w:rsid w:val="00F25BC7"/>
    <w:rsid w:val="00F30D06"/>
    <w:rsid w:val="00F3298D"/>
    <w:rsid w:val="00F32B4B"/>
    <w:rsid w:val="00F34F7F"/>
    <w:rsid w:val="00F34FEB"/>
    <w:rsid w:val="00F3608D"/>
    <w:rsid w:val="00F4014C"/>
    <w:rsid w:val="00F41A45"/>
    <w:rsid w:val="00F425EE"/>
    <w:rsid w:val="00F43D6A"/>
    <w:rsid w:val="00F452C3"/>
    <w:rsid w:val="00F45CC9"/>
    <w:rsid w:val="00F46F3E"/>
    <w:rsid w:val="00F51C26"/>
    <w:rsid w:val="00F52C97"/>
    <w:rsid w:val="00F52DF4"/>
    <w:rsid w:val="00F558AD"/>
    <w:rsid w:val="00F56146"/>
    <w:rsid w:val="00F600B6"/>
    <w:rsid w:val="00F7423E"/>
    <w:rsid w:val="00F74BB0"/>
    <w:rsid w:val="00F800BB"/>
    <w:rsid w:val="00F81348"/>
    <w:rsid w:val="00F82909"/>
    <w:rsid w:val="00F82E1F"/>
    <w:rsid w:val="00F83CB3"/>
    <w:rsid w:val="00F8720D"/>
    <w:rsid w:val="00F9060E"/>
    <w:rsid w:val="00F91310"/>
    <w:rsid w:val="00F92F6D"/>
    <w:rsid w:val="00F96094"/>
    <w:rsid w:val="00F976ED"/>
    <w:rsid w:val="00FA0C6E"/>
    <w:rsid w:val="00FA59F9"/>
    <w:rsid w:val="00FA5C24"/>
    <w:rsid w:val="00FA75D8"/>
    <w:rsid w:val="00FB23FB"/>
    <w:rsid w:val="00FB333A"/>
    <w:rsid w:val="00FB43A7"/>
    <w:rsid w:val="00FB4B56"/>
    <w:rsid w:val="00FB5017"/>
    <w:rsid w:val="00FB5302"/>
    <w:rsid w:val="00FB73B7"/>
    <w:rsid w:val="00FC066D"/>
    <w:rsid w:val="00FC3D67"/>
    <w:rsid w:val="00FC7FD3"/>
    <w:rsid w:val="00FD446C"/>
    <w:rsid w:val="00FD6516"/>
    <w:rsid w:val="00FD7F3D"/>
    <w:rsid w:val="00FE2D58"/>
    <w:rsid w:val="00FE5049"/>
    <w:rsid w:val="00FE7E18"/>
    <w:rsid w:val="00FF1169"/>
    <w:rsid w:val="00FF133F"/>
    <w:rsid w:val="00FF1F31"/>
    <w:rsid w:val="00FF25BC"/>
    <w:rsid w:val="00FF2DE1"/>
    <w:rsid w:val="00FF33CD"/>
    <w:rsid w:val="00FF4094"/>
    <w:rsid w:val="00FF4E19"/>
    <w:rsid w:val="00FF6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44"/>
    <w:pPr>
      <w:spacing w:after="200" w:line="276" w:lineRule="auto"/>
    </w:pPr>
    <w:rPr>
      <w:rFonts w:eastAsia="Times New Roman"/>
      <w:sz w:val="22"/>
      <w:szCs w:val="22"/>
    </w:rPr>
  </w:style>
  <w:style w:type="paragraph" w:styleId="1">
    <w:name w:val="heading 1"/>
    <w:basedOn w:val="a"/>
    <w:next w:val="a"/>
    <w:link w:val="10"/>
    <w:uiPriority w:val="99"/>
    <w:qFormat/>
    <w:rsid w:val="00335844"/>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335844"/>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335844"/>
    <w:pPr>
      <w:keepNext/>
      <w:spacing w:before="240" w:after="60"/>
      <w:outlineLvl w:val="3"/>
    </w:pPr>
    <w:rPr>
      <w:rFonts w:ascii="Times New Roman" w:hAnsi="Times New Roman"/>
      <w:b/>
      <w:bCs/>
      <w:sz w:val="28"/>
      <w:szCs w:val="28"/>
    </w:rPr>
  </w:style>
  <w:style w:type="paragraph" w:styleId="7">
    <w:name w:val="heading 7"/>
    <w:basedOn w:val="a"/>
    <w:next w:val="a"/>
    <w:link w:val="70"/>
    <w:uiPriority w:val="9"/>
    <w:semiHidden/>
    <w:unhideWhenUsed/>
    <w:qFormat/>
    <w:rsid w:val="0097231B"/>
    <w:pPr>
      <w:keepNext/>
      <w:keepLines/>
      <w:spacing w:before="200" w:after="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5844"/>
    <w:rPr>
      <w:rFonts w:ascii="Cambria" w:eastAsia="Times New Roman" w:hAnsi="Cambria" w:cs="Times New Roman"/>
      <w:b/>
      <w:bCs/>
      <w:color w:val="365F91"/>
      <w:sz w:val="28"/>
      <w:szCs w:val="28"/>
    </w:rPr>
  </w:style>
  <w:style w:type="character" w:customStyle="1" w:styleId="30">
    <w:name w:val="Заголовок 3 Знак"/>
    <w:link w:val="3"/>
    <w:uiPriority w:val="99"/>
    <w:rsid w:val="00335844"/>
    <w:rPr>
      <w:rFonts w:ascii="Cambria" w:eastAsia="Times New Roman" w:hAnsi="Cambria" w:cs="Times New Roman"/>
      <w:b/>
      <w:bCs/>
      <w:color w:val="4F81BD"/>
    </w:rPr>
  </w:style>
  <w:style w:type="character" w:customStyle="1" w:styleId="40">
    <w:name w:val="Заголовок 4 Знак"/>
    <w:link w:val="4"/>
    <w:uiPriority w:val="99"/>
    <w:rsid w:val="00335844"/>
    <w:rPr>
      <w:rFonts w:ascii="Times New Roman" w:eastAsia="Times New Roman" w:hAnsi="Times New Roman" w:cs="Times New Roman"/>
      <w:b/>
      <w:bCs/>
      <w:sz w:val="28"/>
      <w:szCs w:val="28"/>
    </w:rPr>
  </w:style>
  <w:style w:type="character" w:styleId="a3">
    <w:name w:val="Hyperlink"/>
    <w:uiPriority w:val="99"/>
    <w:rsid w:val="00335844"/>
    <w:rPr>
      <w:rFonts w:cs="Times New Roman"/>
      <w:color w:val="0000FF"/>
      <w:u w:val="single"/>
    </w:rPr>
  </w:style>
  <w:style w:type="paragraph" w:styleId="a4">
    <w:name w:val="No Spacing"/>
    <w:link w:val="a5"/>
    <w:uiPriority w:val="1"/>
    <w:qFormat/>
    <w:rsid w:val="00335844"/>
    <w:pPr>
      <w:ind w:firstLine="709"/>
      <w:jc w:val="both"/>
    </w:pPr>
    <w:rPr>
      <w:rFonts w:ascii="Times New Roman" w:eastAsia="Times New Roman" w:hAnsi="Times New Roman"/>
      <w:sz w:val="24"/>
      <w:szCs w:val="22"/>
    </w:rPr>
  </w:style>
  <w:style w:type="character" w:customStyle="1" w:styleId="a5">
    <w:name w:val="Без интервала Знак"/>
    <w:link w:val="a4"/>
    <w:uiPriority w:val="1"/>
    <w:locked/>
    <w:rsid w:val="00335844"/>
    <w:rPr>
      <w:rFonts w:ascii="Times New Roman" w:eastAsia="Times New Roman" w:hAnsi="Times New Roman"/>
      <w:sz w:val="24"/>
      <w:szCs w:val="22"/>
      <w:lang w:eastAsia="ru-RU" w:bidi="ar-SA"/>
    </w:rPr>
  </w:style>
  <w:style w:type="paragraph" w:styleId="a6">
    <w:name w:val="List Paragraph"/>
    <w:basedOn w:val="a"/>
    <w:uiPriority w:val="34"/>
    <w:qFormat/>
    <w:rsid w:val="00335844"/>
    <w:pPr>
      <w:ind w:left="720"/>
      <w:contextualSpacing/>
    </w:pPr>
  </w:style>
  <w:style w:type="paragraph" w:styleId="a7">
    <w:name w:val="Balloon Text"/>
    <w:basedOn w:val="a"/>
    <w:link w:val="a8"/>
    <w:uiPriority w:val="99"/>
    <w:semiHidden/>
    <w:rsid w:val="00335844"/>
    <w:pPr>
      <w:spacing w:after="0" w:line="240" w:lineRule="auto"/>
    </w:pPr>
    <w:rPr>
      <w:rFonts w:ascii="Tahoma" w:hAnsi="Tahoma"/>
      <w:sz w:val="16"/>
      <w:szCs w:val="16"/>
    </w:rPr>
  </w:style>
  <w:style w:type="character" w:customStyle="1" w:styleId="a8">
    <w:name w:val="Текст выноски Знак"/>
    <w:link w:val="a7"/>
    <w:uiPriority w:val="99"/>
    <w:semiHidden/>
    <w:rsid w:val="00335844"/>
    <w:rPr>
      <w:rFonts w:ascii="Tahoma" w:eastAsia="Times New Roman" w:hAnsi="Tahoma" w:cs="Times New Roman"/>
      <w:sz w:val="16"/>
      <w:szCs w:val="16"/>
    </w:rPr>
  </w:style>
  <w:style w:type="paragraph" w:customStyle="1" w:styleId="2">
    <w:name w:val="сновной текст с отступом 2"/>
    <w:basedOn w:val="a"/>
    <w:uiPriority w:val="99"/>
    <w:rsid w:val="00335844"/>
    <w:pPr>
      <w:widowControl w:val="0"/>
      <w:spacing w:after="0" w:line="240" w:lineRule="auto"/>
      <w:ind w:firstLine="720"/>
      <w:jc w:val="both"/>
    </w:pPr>
    <w:rPr>
      <w:rFonts w:ascii="Times New Roman" w:hAnsi="Times New Roman"/>
      <w:sz w:val="26"/>
      <w:szCs w:val="20"/>
    </w:rPr>
  </w:style>
  <w:style w:type="paragraph" w:styleId="20">
    <w:name w:val="Body Text Indent 2"/>
    <w:basedOn w:val="a"/>
    <w:link w:val="21"/>
    <w:uiPriority w:val="99"/>
    <w:semiHidden/>
    <w:rsid w:val="00335844"/>
    <w:pPr>
      <w:spacing w:after="120" w:line="480" w:lineRule="auto"/>
      <w:ind w:left="283"/>
    </w:pPr>
    <w:rPr>
      <w:sz w:val="20"/>
      <w:szCs w:val="20"/>
    </w:rPr>
  </w:style>
  <w:style w:type="character" w:customStyle="1" w:styleId="21">
    <w:name w:val="Основной текст с отступом 2 Знак"/>
    <w:link w:val="20"/>
    <w:uiPriority w:val="99"/>
    <w:semiHidden/>
    <w:rsid w:val="00335844"/>
    <w:rPr>
      <w:rFonts w:ascii="Calibri" w:eastAsia="Times New Roman" w:hAnsi="Calibri" w:cs="Times New Roman"/>
    </w:rPr>
  </w:style>
  <w:style w:type="paragraph" w:styleId="31">
    <w:name w:val="Body Text Indent 3"/>
    <w:basedOn w:val="a"/>
    <w:link w:val="32"/>
    <w:uiPriority w:val="99"/>
    <w:semiHidden/>
    <w:rsid w:val="00335844"/>
    <w:pPr>
      <w:spacing w:after="120"/>
      <w:ind w:left="283"/>
    </w:pPr>
    <w:rPr>
      <w:sz w:val="16"/>
      <w:szCs w:val="16"/>
    </w:rPr>
  </w:style>
  <w:style w:type="character" w:customStyle="1" w:styleId="32">
    <w:name w:val="Основной текст с отступом 3 Знак"/>
    <w:link w:val="31"/>
    <w:uiPriority w:val="99"/>
    <w:semiHidden/>
    <w:rsid w:val="00335844"/>
    <w:rPr>
      <w:rFonts w:ascii="Calibri" w:eastAsia="Times New Roman" w:hAnsi="Calibri" w:cs="Times New Roman"/>
      <w:sz w:val="16"/>
      <w:szCs w:val="16"/>
    </w:rPr>
  </w:style>
  <w:style w:type="character" w:customStyle="1" w:styleId="FontStyle186">
    <w:name w:val="Font Style186"/>
    <w:uiPriority w:val="99"/>
    <w:rsid w:val="00335844"/>
    <w:rPr>
      <w:rFonts w:ascii="Sylfaen" w:hAnsi="Sylfaen" w:cs="Sylfaen"/>
      <w:i/>
      <w:iCs/>
      <w:spacing w:val="-10"/>
      <w:sz w:val="22"/>
      <w:szCs w:val="22"/>
    </w:rPr>
  </w:style>
  <w:style w:type="character" w:customStyle="1" w:styleId="FontStyle183">
    <w:name w:val="Font Style183"/>
    <w:rsid w:val="00335844"/>
    <w:rPr>
      <w:rFonts w:ascii="Sylfaen" w:hAnsi="Sylfaen" w:cs="Sylfaen"/>
      <w:sz w:val="20"/>
      <w:szCs w:val="20"/>
    </w:rPr>
  </w:style>
  <w:style w:type="paragraph" w:customStyle="1" w:styleId="Style26">
    <w:name w:val="Style26"/>
    <w:basedOn w:val="a"/>
    <w:rsid w:val="00335844"/>
    <w:pPr>
      <w:widowControl w:val="0"/>
      <w:autoSpaceDE w:val="0"/>
      <w:autoSpaceDN w:val="0"/>
      <w:adjustRightInd w:val="0"/>
      <w:spacing w:after="0" w:line="289" w:lineRule="exact"/>
      <w:ind w:firstLine="432"/>
      <w:jc w:val="both"/>
    </w:pPr>
    <w:rPr>
      <w:rFonts w:ascii="Sylfaen" w:hAnsi="Sylfaen"/>
      <w:sz w:val="24"/>
      <w:szCs w:val="24"/>
    </w:rPr>
  </w:style>
  <w:style w:type="paragraph" w:customStyle="1" w:styleId="11">
    <w:name w:val="Без интервала1"/>
    <w:link w:val="12"/>
    <w:uiPriority w:val="99"/>
    <w:rsid w:val="00335844"/>
    <w:rPr>
      <w:rFonts w:eastAsia="Times New Roman"/>
      <w:sz w:val="22"/>
      <w:szCs w:val="22"/>
    </w:rPr>
  </w:style>
  <w:style w:type="paragraph" w:styleId="22">
    <w:name w:val="Body Text 2"/>
    <w:basedOn w:val="a"/>
    <w:link w:val="23"/>
    <w:rsid w:val="00335844"/>
    <w:pPr>
      <w:spacing w:after="120" w:line="480" w:lineRule="auto"/>
    </w:pPr>
    <w:rPr>
      <w:sz w:val="20"/>
      <w:szCs w:val="20"/>
    </w:rPr>
  </w:style>
  <w:style w:type="character" w:customStyle="1" w:styleId="23">
    <w:name w:val="Основной текст 2 Знак"/>
    <w:link w:val="22"/>
    <w:rsid w:val="00335844"/>
    <w:rPr>
      <w:rFonts w:ascii="Calibri" w:eastAsia="Times New Roman" w:hAnsi="Calibri" w:cs="Times New Roman"/>
    </w:rPr>
  </w:style>
  <w:style w:type="paragraph" w:styleId="a9">
    <w:name w:val="caption"/>
    <w:basedOn w:val="a"/>
    <w:next w:val="a"/>
    <w:uiPriority w:val="35"/>
    <w:qFormat/>
    <w:rsid w:val="00335844"/>
    <w:pPr>
      <w:spacing w:line="240" w:lineRule="auto"/>
    </w:pPr>
    <w:rPr>
      <w:b/>
      <w:bCs/>
      <w:color w:val="4F81BD"/>
      <w:sz w:val="18"/>
      <w:szCs w:val="18"/>
    </w:rPr>
  </w:style>
  <w:style w:type="paragraph" w:styleId="aa">
    <w:name w:val="Plain Text"/>
    <w:aliases w:val="Текст Знак1 Знак,Текст Знак Знак Знак,Знак Знак Знак Знак,Знак,Текст Знак1,Знак Знак Знак,Текст Знак2,Знак Знак Знак Знак1,Текст Знак1 Знак1 Знак,Текст Знак Знак Знак1 Знак,Текст Знак Знак1,Текст Знак2 Знак Знак1,Зн,Зна, Знак,Текст Знак Знак"/>
    <w:basedOn w:val="a"/>
    <w:link w:val="33"/>
    <w:rsid w:val="00335844"/>
    <w:pPr>
      <w:spacing w:after="0" w:line="240" w:lineRule="auto"/>
    </w:pPr>
    <w:rPr>
      <w:rFonts w:ascii="Courier New" w:hAnsi="Courier New"/>
      <w:sz w:val="20"/>
      <w:szCs w:val="20"/>
    </w:rPr>
  </w:style>
  <w:style w:type="character" w:customStyle="1" w:styleId="33">
    <w:name w:val="Текст Знак3"/>
    <w:aliases w:val="Текст Знак1 Знак Знак,Текст Знак Знак Знак Знак,Знак Знак Знак Знак Знак,Знак Знак,Текст Знак1 Знак1,Знак Знак Знак Знак2,Текст Знак2 Знак,Знак Знак Знак Знак1 Знак,Текст Знак1 Знак1 Знак Знак,Текст Знак Знак Знак1 Знак Знак,Зн Знак,Зна Знак"/>
    <w:link w:val="aa"/>
    <w:locked/>
    <w:rsid w:val="00335844"/>
    <w:rPr>
      <w:rFonts w:ascii="Courier New" w:eastAsia="Times New Roman" w:hAnsi="Courier New" w:cs="Times New Roman"/>
      <w:sz w:val="20"/>
      <w:szCs w:val="20"/>
    </w:rPr>
  </w:style>
  <w:style w:type="character" w:customStyle="1" w:styleId="ab">
    <w:name w:val="Текст Знак"/>
    <w:rsid w:val="00335844"/>
    <w:rPr>
      <w:rFonts w:ascii="Consolas" w:eastAsia="Times New Roman" w:hAnsi="Consolas" w:cs="Times New Roman"/>
      <w:sz w:val="21"/>
      <w:szCs w:val="21"/>
      <w:lang w:eastAsia="ru-RU"/>
    </w:rPr>
  </w:style>
  <w:style w:type="character" w:customStyle="1" w:styleId="ac">
    <w:name w:val="Основной текст Знак"/>
    <w:aliases w:val="Знак3 Знак"/>
    <w:link w:val="ad"/>
    <w:locked/>
    <w:rsid w:val="00335844"/>
    <w:rPr>
      <w:rFonts w:cs="Times New Roman"/>
    </w:rPr>
  </w:style>
  <w:style w:type="paragraph" w:styleId="ad">
    <w:name w:val="Body Text"/>
    <w:aliases w:val="Знак3"/>
    <w:basedOn w:val="a"/>
    <w:link w:val="ac"/>
    <w:rsid w:val="00335844"/>
    <w:pPr>
      <w:spacing w:after="120" w:line="240" w:lineRule="auto"/>
    </w:pPr>
    <w:rPr>
      <w:rFonts w:eastAsia="Calibri"/>
      <w:sz w:val="20"/>
      <w:szCs w:val="20"/>
    </w:rPr>
  </w:style>
  <w:style w:type="character" w:customStyle="1" w:styleId="13">
    <w:name w:val="Основной текст Знак1"/>
    <w:uiPriority w:val="99"/>
    <w:semiHidden/>
    <w:rsid w:val="00335844"/>
    <w:rPr>
      <w:rFonts w:ascii="Calibri" w:eastAsia="Times New Roman" w:hAnsi="Calibri" w:cs="Times New Roman"/>
      <w:lang w:eastAsia="ru-RU"/>
    </w:rPr>
  </w:style>
  <w:style w:type="character" w:customStyle="1" w:styleId="BodyTextChar1">
    <w:name w:val="Body Text Char1"/>
    <w:aliases w:val="Знак3 Char1"/>
    <w:uiPriority w:val="99"/>
    <w:semiHidden/>
    <w:rsid w:val="00335844"/>
    <w:rPr>
      <w:rFonts w:ascii="Calibri" w:hAnsi="Calibri"/>
    </w:rPr>
  </w:style>
  <w:style w:type="paragraph" w:customStyle="1" w:styleId="14">
    <w:name w:val="Обычный (веб)1"/>
    <w:basedOn w:val="a"/>
    <w:rsid w:val="00335844"/>
    <w:pPr>
      <w:spacing w:after="0" w:line="240" w:lineRule="auto"/>
    </w:pPr>
    <w:rPr>
      <w:rFonts w:ascii="Arial" w:hAnsi="Arial" w:cs="Arial"/>
      <w:sz w:val="24"/>
      <w:szCs w:val="24"/>
    </w:rPr>
  </w:style>
  <w:style w:type="paragraph" w:customStyle="1" w:styleId="ae">
    <w:name w:val="Нормальный"/>
    <w:basedOn w:val="a"/>
    <w:rsid w:val="00335844"/>
    <w:pPr>
      <w:spacing w:after="0" w:line="240" w:lineRule="auto"/>
      <w:jc w:val="both"/>
    </w:pPr>
    <w:rPr>
      <w:rFonts w:ascii="Times New Roman" w:hAnsi="Times New Roman"/>
      <w:sz w:val="28"/>
      <w:szCs w:val="20"/>
    </w:rPr>
  </w:style>
  <w:style w:type="character" w:customStyle="1" w:styleId="af">
    <w:name w:val="Основной текст_"/>
    <w:rsid w:val="00335844"/>
    <w:rPr>
      <w:rFonts w:ascii="Times New Roman" w:hAnsi="Times New Roman" w:cs="Times New Roman"/>
      <w:sz w:val="27"/>
      <w:szCs w:val="27"/>
      <w:u w:val="none"/>
    </w:rPr>
  </w:style>
  <w:style w:type="paragraph" w:styleId="af0">
    <w:name w:val="Normal (Web)"/>
    <w:aliases w:val="Обычный (веб) Знак1,Обычный (веб) Знак Знак,Знак Знак3,Знак4,Знак4 Знак Знак,Знак4 Знак,Обычный (Web)1,Обычный (веб) Знак Знак1,Знак Знак1 Знак,Обычный (веб) Знак Знак Знак,Знак Знак1 Знак Знак"/>
    <w:basedOn w:val="a"/>
    <w:link w:val="af1"/>
    <w:uiPriority w:val="99"/>
    <w:rsid w:val="00335844"/>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Обычный (веб) Знак1 Знак1,Обычный (веб) Знак Знак Знак2,Знак Знак3 Знак1,Знак4 Знак2,Знак4 Знак Знак Знак1,Знак4 Знак Знак2,Обычный (Web)1 Знак1,Обычный (веб) Знак Знак1 Знак1,Знак Знак1 Знак Знак1,Обычный (веб) Знак Знак Знак Знак"/>
    <w:link w:val="af0"/>
    <w:uiPriority w:val="99"/>
    <w:rsid w:val="00335844"/>
    <w:rPr>
      <w:rFonts w:ascii="Times New Roman" w:eastAsia="Times New Roman" w:hAnsi="Times New Roman" w:cs="Times New Roman"/>
      <w:sz w:val="24"/>
      <w:szCs w:val="24"/>
    </w:rPr>
  </w:style>
  <w:style w:type="paragraph" w:styleId="af2">
    <w:name w:val="footer"/>
    <w:basedOn w:val="a"/>
    <w:link w:val="af3"/>
    <w:uiPriority w:val="99"/>
    <w:rsid w:val="00335844"/>
    <w:pPr>
      <w:tabs>
        <w:tab w:val="center" w:pos="4153"/>
        <w:tab w:val="right" w:pos="8306"/>
      </w:tabs>
      <w:spacing w:after="0" w:line="240" w:lineRule="auto"/>
    </w:pPr>
    <w:rPr>
      <w:rFonts w:ascii="Times New Roman" w:hAnsi="Times New Roman"/>
      <w:sz w:val="20"/>
      <w:szCs w:val="20"/>
    </w:rPr>
  </w:style>
  <w:style w:type="character" w:customStyle="1" w:styleId="af3">
    <w:name w:val="Нижний колонтитул Знак"/>
    <w:link w:val="af2"/>
    <w:uiPriority w:val="99"/>
    <w:rsid w:val="00335844"/>
    <w:rPr>
      <w:rFonts w:ascii="Times New Roman" w:eastAsia="Times New Roman" w:hAnsi="Times New Roman" w:cs="Times New Roman"/>
      <w:sz w:val="20"/>
      <w:szCs w:val="20"/>
    </w:rPr>
  </w:style>
  <w:style w:type="table" w:styleId="af4">
    <w:name w:val="Table Grid"/>
    <w:basedOn w:val="a1"/>
    <w:uiPriority w:val="59"/>
    <w:rsid w:val="003358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Без интервала2"/>
    <w:rsid w:val="00335844"/>
    <w:pPr>
      <w:ind w:firstLine="709"/>
      <w:jc w:val="both"/>
    </w:pPr>
    <w:rPr>
      <w:rFonts w:ascii="Times New Roman" w:eastAsia="Times New Roman" w:hAnsi="Times New Roman"/>
      <w:sz w:val="24"/>
      <w:szCs w:val="24"/>
    </w:rPr>
  </w:style>
  <w:style w:type="paragraph" w:styleId="af5">
    <w:name w:val="header"/>
    <w:basedOn w:val="a"/>
    <w:link w:val="af6"/>
    <w:uiPriority w:val="99"/>
    <w:semiHidden/>
    <w:rsid w:val="00335844"/>
    <w:pPr>
      <w:tabs>
        <w:tab w:val="center" w:pos="4677"/>
        <w:tab w:val="right" w:pos="9355"/>
      </w:tabs>
      <w:spacing w:after="0" w:line="240" w:lineRule="auto"/>
    </w:pPr>
    <w:rPr>
      <w:sz w:val="20"/>
      <w:szCs w:val="20"/>
    </w:rPr>
  </w:style>
  <w:style w:type="character" w:customStyle="1" w:styleId="af6">
    <w:name w:val="Верхний колонтитул Знак"/>
    <w:link w:val="af5"/>
    <w:uiPriority w:val="99"/>
    <w:semiHidden/>
    <w:rsid w:val="00335844"/>
    <w:rPr>
      <w:rFonts w:ascii="Calibri" w:eastAsia="Times New Roman" w:hAnsi="Calibri" w:cs="Times New Roman"/>
    </w:rPr>
  </w:style>
  <w:style w:type="character" w:styleId="af7">
    <w:name w:val="page number"/>
    <w:uiPriority w:val="99"/>
    <w:rsid w:val="00335844"/>
    <w:rPr>
      <w:rFonts w:cs="Times New Roman"/>
    </w:rPr>
  </w:style>
  <w:style w:type="paragraph" w:styleId="af8">
    <w:name w:val="Body Text Indent"/>
    <w:basedOn w:val="a"/>
    <w:link w:val="af9"/>
    <w:uiPriority w:val="99"/>
    <w:unhideWhenUsed/>
    <w:rsid w:val="00335844"/>
    <w:pPr>
      <w:spacing w:after="120"/>
      <w:ind w:left="283"/>
    </w:pPr>
    <w:rPr>
      <w:rFonts w:eastAsia="Calibri"/>
      <w:sz w:val="20"/>
      <w:szCs w:val="20"/>
    </w:rPr>
  </w:style>
  <w:style w:type="character" w:customStyle="1" w:styleId="af9">
    <w:name w:val="Основной текст с отступом Знак"/>
    <w:link w:val="af8"/>
    <w:uiPriority w:val="99"/>
    <w:rsid w:val="00335844"/>
    <w:rPr>
      <w:rFonts w:ascii="Calibri" w:eastAsia="Calibri" w:hAnsi="Calibri" w:cs="Times New Roman"/>
    </w:rPr>
  </w:style>
  <w:style w:type="character" w:customStyle="1" w:styleId="34">
    <w:name w:val="Основной текст (3)_"/>
    <w:link w:val="35"/>
    <w:rsid w:val="00335844"/>
    <w:rPr>
      <w:b/>
      <w:bCs/>
      <w:sz w:val="27"/>
      <w:szCs w:val="27"/>
      <w:shd w:val="clear" w:color="auto" w:fill="FFFFFF"/>
    </w:rPr>
  </w:style>
  <w:style w:type="paragraph" w:customStyle="1" w:styleId="35">
    <w:name w:val="Основной текст (3)"/>
    <w:basedOn w:val="a"/>
    <w:link w:val="34"/>
    <w:rsid w:val="00335844"/>
    <w:pPr>
      <w:widowControl w:val="0"/>
      <w:shd w:val="clear" w:color="auto" w:fill="FFFFFF"/>
      <w:spacing w:after="0" w:line="322" w:lineRule="exact"/>
      <w:ind w:firstLine="580"/>
      <w:jc w:val="both"/>
    </w:pPr>
    <w:rPr>
      <w:rFonts w:eastAsia="Calibri"/>
      <w:b/>
      <w:bCs/>
      <w:sz w:val="27"/>
      <w:szCs w:val="27"/>
    </w:rPr>
  </w:style>
  <w:style w:type="character" w:customStyle="1" w:styleId="afa">
    <w:name w:val="Подпись к таблице_"/>
    <w:link w:val="afb"/>
    <w:rsid w:val="00335844"/>
    <w:rPr>
      <w:b/>
      <w:bCs/>
      <w:sz w:val="27"/>
      <w:szCs w:val="27"/>
      <w:shd w:val="clear" w:color="auto" w:fill="FFFFFF"/>
    </w:rPr>
  </w:style>
  <w:style w:type="paragraph" w:customStyle="1" w:styleId="afb">
    <w:name w:val="Подпись к таблице"/>
    <w:basedOn w:val="a"/>
    <w:link w:val="afa"/>
    <w:rsid w:val="00335844"/>
    <w:pPr>
      <w:widowControl w:val="0"/>
      <w:shd w:val="clear" w:color="auto" w:fill="FFFFFF"/>
      <w:spacing w:after="0" w:line="240" w:lineRule="atLeast"/>
    </w:pPr>
    <w:rPr>
      <w:rFonts w:eastAsia="Calibri"/>
      <w:b/>
      <w:bCs/>
      <w:sz w:val="27"/>
      <w:szCs w:val="27"/>
    </w:rPr>
  </w:style>
  <w:style w:type="paragraph" w:styleId="afc">
    <w:name w:val="Block Text"/>
    <w:basedOn w:val="a"/>
    <w:rsid w:val="00335844"/>
    <w:pPr>
      <w:widowControl w:val="0"/>
      <w:suppressAutoHyphens/>
      <w:snapToGrid w:val="0"/>
      <w:spacing w:after="0" w:line="240" w:lineRule="auto"/>
      <w:ind w:left="-32" w:right="-92"/>
      <w:jc w:val="center"/>
    </w:pPr>
    <w:rPr>
      <w:rFonts w:ascii="Times New Roman" w:hAnsi="Times New Roman"/>
      <w:b/>
      <w:sz w:val="20"/>
      <w:szCs w:val="20"/>
    </w:rPr>
  </w:style>
  <w:style w:type="table" w:customStyle="1" w:styleId="15">
    <w:name w:val="Сетка таблицы1"/>
    <w:basedOn w:val="a1"/>
    <w:next w:val="af4"/>
    <w:uiPriority w:val="59"/>
    <w:rsid w:val="00335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4"/>
    <w:uiPriority w:val="59"/>
    <w:rsid w:val="00335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4"/>
    <w:uiPriority w:val="59"/>
    <w:rsid w:val="00335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
    <w:name w:val="Обычный (веб) Знак2"/>
    <w:aliases w:val="Обычный (веб)1 Знак,Обычный (веб) Знак Знак2,Обычный (веб) Знак1 Знак,Обычный (веб) Знак Знак Знак1,Знак Знак3 Знак,Знак4 Знак1,Знак4 Знак Знак Знак,Знак4 Знак Знак1,Обычный (Web)1 Знак,Обычный (веб) Знак Знак1 Знак"/>
    <w:locked/>
    <w:rsid w:val="003F67B2"/>
    <w:rPr>
      <w:rFonts w:ascii="Times New Roman" w:eastAsia="Times New Roman" w:hAnsi="Times New Roman" w:cs="Times New Roman"/>
      <w:sz w:val="24"/>
      <w:szCs w:val="24"/>
    </w:rPr>
  </w:style>
  <w:style w:type="paragraph" w:customStyle="1" w:styleId="37">
    <w:name w:val="Без интервала3"/>
    <w:rsid w:val="00F83CB3"/>
    <w:rPr>
      <w:rFonts w:eastAsia="Times New Roman"/>
      <w:sz w:val="22"/>
      <w:szCs w:val="22"/>
    </w:rPr>
  </w:style>
  <w:style w:type="character" w:customStyle="1" w:styleId="FontStyle32">
    <w:name w:val="Font Style32"/>
    <w:rsid w:val="00A82107"/>
    <w:rPr>
      <w:rFonts w:ascii="Times New Roman" w:hAnsi="Times New Roman" w:cs="Times New Roman"/>
      <w:sz w:val="22"/>
      <w:szCs w:val="22"/>
    </w:rPr>
  </w:style>
  <w:style w:type="paragraph" w:styleId="afd">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fe"/>
    <w:uiPriority w:val="99"/>
    <w:unhideWhenUsed/>
    <w:rsid w:val="002610C6"/>
    <w:pPr>
      <w:spacing w:after="0" w:line="240" w:lineRule="auto"/>
    </w:pPr>
    <w:rPr>
      <w:sz w:val="20"/>
      <w:szCs w:val="20"/>
    </w:rPr>
  </w:style>
  <w:style w:type="character" w:customStyle="1" w:styleId="afe">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fd"/>
    <w:uiPriority w:val="99"/>
    <w:rsid w:val="002610C6"/>
    <w:rPr>
      <w:rFonts w:ascii="Calibri" w:eastAsia="Times New Roman" w:hAnsi="Calibri" w:cs="Times New Roman"/>
      <w:sz w:val="20"/>
      <w:szCs w:val="20"/>
      <w:lang w:eastAsia="ru-RU"/>
    </w:rPr>
  </w:style>
  <w:style w:type="character" w:styleId="aff">
    <w:name w:val="footnote reference"/>
    <w:aliases w:val="Знак сноски 1,Знак сноски-FN"/>
    <w:uiPriority w:val="99"/>
    <w:unhideWhenUsed/>
    <w:rsid w:val="002610C6"/>
    <w:rPr>
      <w:vertAlign w:val="superscript"/>
    </w:rPr>
  </w:style>
  <w:style w:type="paragraph" w:customStyle="1" w:styleId="ConsPlusNormal">
    <w:name w:val="ConsPlusNormal"/>
    <w:rsid w:val="003F5257"/>
    <w:pPr>
      <w:widowControl w:val="0"/>
      <w:autoSpaceDE w:val="0"/>
      <w:autoSpaceDN w:val="0"/>
      <w:adjustRightInd w:val="0"/>
      <w:ind w:firstLine="720"/>
    </w:pPr>
    <w:rPr>
      <w:rFonts w:ascii="Arial" w:eastAsia="Times New Roman" w:hAnsi="Arial" w:cs="Arial"/>
    </w:rPr>
  </w:style>
  <w:style w:type="character" w:customStyle="1" w:styleId="syntaxerr">
    <w:name w:val="syntax_err"/>
    <w:basedOn w:val="a0"/>
    <w:rsid w:val="003F5257"/>
  </w:style>
  <w:style w:type="character" w:customStyle="1" w:styleId="apple-converted-space">
    <w:name w:val="apple-converted-space"/>
    <w:basedOn w:val="a0"/>
    <w:rsid w:val="003F5257"/>
  </w:style>
  <w:style w:type="paragraph" w:customStyle="1" w:styleId="aff0">
    <w:name w:val="Татьяна"/>
    <w:basedOn w:val="ad"/>
    <w:uiPriority w:val="99"/>
    <w:rsid w:val="00CE326F"/>
    <w:pPr>
      <w:spacing w:after="0"/>
      <w:ind w:firstLine="720"/>
      <w:jc w:val="both"/>
    </w:pPr>
    <w:rPr>
      <w:rFonts w:ascii="Times New Roman" w:eastAsia="Times New Roman" w:hAnsi="Times New Roman"/>
      <w:sz w:val="28"/>
    </w:rPr>
  </w:style>
  <w:style w:type="paragraph" w:customStyle="1" w:styleId="justifyfull">
    <w:name w:val="justifyfull"/>
    <w:basedOn w:val="a"/>
    <w:rsid w:val="00CE326F"/>
    <w:pPr>
      <w:spacing w:before="100" w:beforeAutospacing="1" w:after="100" w:afterAutospacing="1" w:line="240" w:lineRule="auto"/>
    </w:pPr>
    <w:rPr>
      <w:rFonts w:ascii="Times New Roman" w:hAnsi="Times New Roman"/>
      <w:sz w:val="24"/>
      <w:szCs w:val="24"/>
    </w:rPr>
  </w:style>
  <w:style w:type="paragraph" w:styleId="aff1">
    <w:name w:val="endnote text"/>
    <w:basedOn w:val="a"/>
    <w:link w:val="aff2"/>
    <w:uiPriority w:val="99"/>
    <w:semiHidden/>
    <w:unhideWhenUsed/>
    <w:rsid w:val="00BB4B8A"/>
    <w:pPr>
      <w:spacing w:after="0" w:line="240" w:lineRule="auto"/>
    </w:pPr>
    <w:rPr>
      <w:sz w:val="20"/>
      <w:szCs w:val="20"/>
    </w:rPr>
  </w:style>
  <w:style w:type="character" w:customStyle="1" w:styleId="aff2">
    <w:name w:val="Текст концевой сноски Знак"/>
    <w:link w:val="aff1"/>
    <w:uiPriority w:val="99"/>
    <w:semiHidden/>
    <w:rsid w:val="00BB4B8A"/>
    <w:rPr>
      <w:rFonts w:ascii="Calibri" w:eastAsia="Times New Roman" w:hAnsi="Calibri" w:cs="Times New Roman"/>
      <w:sz w:val="20"/>
      <w:szCs w:val="20"/>
      <w:lang w:eastAsia="ru-RU"/>
    </w:rPr>
  </w:style>
  <w:style w:type="character" w:styleId="aff3">
    <w:name w:val="endnote reference"/>
    <w:uiPriority w:val="99"/>
    <w:semiHidden/>
    <w:unhideWhenUsed/>
    <w:rsid w:val="00BB4B8A"/>
    <w:rPr>
      <w:vertAlign w:val="superscript"/>
    </w:rPr>
  </w:style>
  <w:style w:type="character" w:customStyle="1" w:styleId="12">
    <w:name w:val="Без интервала1 Знак"/>
    <w:link w:val="11"/>
    <w:uiPriority w:val="99"/>
    <w:locked/>
    <w:rsid w:val="008E6A1A"/>
    <w:rPr>
      <w:rFonts w:eastAsia="Times New Roman"/>
      <w:sz w:val="22"/>
      <w:szCs w:val="22"/>
      <w:lang w:val="ru-RU" w:eastAsia="ru-RU" w:bidi="ar-SA"/>
    </w:rPr>
  </w:style>
  <w:style w:type="character" w:customStyle="1" w:styleId="FontStyle12">
    <w:name w:val="Font Style12"/>
    <w:uiPriority w:val="99"/>
    <w:rsid w:val="00E72984"/>
    <w:rPr>
      <w:rFonts w:ascii="Times New Roman" w:hAnsi="Times New Roman" w:cs="Times New Roman"/>
      <w:sz w:val="26"/>
      <w:szCs w:val="26"/>
    </w:rPr>
  </w:style>
  <w:style w:type="character" w:customStyle="1" w:styleId="ilfuvd">
    <w:name w:val="ilfuvd"/>
    <w:basedOn w:val="a0"/>
    <w:rsid w:val="007E324B"/>
  </w:style>
  <w:style w:type="character" w:customStyle="1" w:styleId="70">
    <w:name w:val="Заголовок 7 Знак"/>
    <w:link w:val="7"/>
    <w:uiPriority w:val="9"/>
    <w:semiHidden/>
    <w:rsid w:val="0097231B"/>
    <w:rPr>
      <w:rFonts w:ascii="Cambria" w:eastAsia="Times New Roman" w:hAnsi="Cambria" w:cs="Times New Roman"/>
      <w:i/>
      <w:iCs/>
      <w:color w:val="404040"/>
      <w:lang w:eastAsia="ru-RU"/>
    </w:rPr>
  </w:style>
</w:styles>
</file>

<file path=word/webSettings.xml><?xml version="1.0" encoding="utf-8"?>
<w:webSettings xmlns:r="http://schemas.openxmlformats.org/officeDocument/2006/relationships" xmlns:w="http://schemas.openxmlformats.org/wordprocessingml/2006/main">
  <w:divs>
    <w:div w:id="210725140">
      <w:bodyDiv w:val="1"/>
      <w:marLeft w:val="0"/>
      <w:marRight w:val="0"/>
      <w:marTop w:val="0"/>
      <w:marBottom w:val="0"/>
      <w:divBdr>
        <w:top w:val="none" w:sz="0" w:space="0" w:color="auto"/>
        <w:left w:val="none" w:sz="0" w:space="0" w:color="auto"/>
        <w:bottom w:val="none" w:sz="0" w:space="0" w:color="auto"/>
        <w:right w:val="none" w:sz="0" w:space="0" w:color="auto"/>
      </w:divBdr>
    </w:div>
    <w:div w:id="501043780">
      <w:bodyDiv w:val="1"/>
      <w:marLeft w:val="0"/>
      <w:marRight w:val="0"/>
      <w:marTop w:val="0"/>
      <w:marBottom w:val="0"/>
      <w:divBdr>
        <w:top w:val="none" w:sz="0" w:space="0" w:color="auto"/>
        <w:left w:val="none" w:sz="0" w:space="0" w:color="auto"/>
        <w:bottom w:val="none" w:sz="0" w:space="0" w:color="auto"/>
        <w:right w:val="none" w:sz="0" w:space="0" w:color="auto"/>
      </w:divBdr>
    </w:div>
    <w:div w:id="1061977404">
      <w:bodyDiv w:val="1"/>
      <w:marLeft w:val="0"/>
      <w:marRight w:val="0"/>
      <w:marTop w:val="0"/>
      <w:marBottom w:val="0"/>
      <w:divBdr>
        <w:top w:val="none" w:sz="0" w:space="0" w:color="auto"/>
        <w:left w:val="none" w:sz="0" w:space="0" w:color="auto"/>
        <w:bottom w:val="none" w:sz="0" w:space="0" w:color="auto"/>
        <w:right w:val="none" w:sz="0" w:space="0" w:color="auto"/>
      </w:divBdr>
    </w:div>
    <w:div w:id="1813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hart" Target="charts/chart4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_____Microsoft_Office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_____Microsoft_Office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_____Microsoft_Office_Excel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_____Microsoft_Office_Excel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_____Microsoft_Office_Excel20.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_____Microsoft_Office_Excel21.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9.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Office_Excel24.xlsx"/><Relationship Id="rId2" Type="http://schemas.openxmlformats.org/officeDocument/2006/relationships/image" Target="../media/image2.jpeg"/><Relationship Id="rId1" Type="http://schemas.openxmlformats.org/officeDocument/2006/relationships/themeOverride" Target="../theme/themeOverride20.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2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22.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_____Microsoft_Office_Excel27.xlsx"/><Relationship Id="rId1" Type="http://schemas.openxmlformats.org/officeDocument/2006/relationships/themeOverride" Target="../theme/themeOverride23.xml"/></Relationships>
</file>

<file path=word/charts/_rels/chart28.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_____Microsoft_Office_Excel28.xlsx"/><Relationship Id="rId1" Type="http://schemas.openxmlformats.org/officeDocument/2006/relationships/themeOverride" Target="../theme/themeOverride24.xm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_____Microsoft_Office_Excel29.xlsx"/><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_____Microsoft_Office_Excel30.xlsx"/><Relationship Id="rId1" Type="http://schemas.openxmlformats.org/officeDocument/2006/relationships/themeOverride" Target="../theme/themeOverride26.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themeOverride" Target="../theme/themeOverride27.xm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Office_Excel33.xlsx"/><Relationship Id="rId1" Type="http://schemas.openxmlformats.org/officeDocument/2006/relationships/themeOverride" Target="../theme/themeOverride28.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Office_Excel34.xlsx"/><Relationship Id="rId1" Type="http://schemas.openxmlformats.org/officeDocument/2006/relationships/themeOverride" Target="../theme/themeOverride29.xml"/></Relationships>
</file>

<file path=word/charts/_rels/chart35.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package" Target="../embeddings/_____Microsoft_Office_Excel35.xlsx"/><Relationship Id="rId1" Type="http://schemas.openxmlformats.org/officeDocument/2006/relationships/themeOverride" Target="../theme/themeOverride30.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Office_Excel36.xlsx"/><Relationship Id="rId1" Type="http://schemas.openxmlformats.org/officeDocument/2006/relationships/themeOverride" Target="../theme/themeOverride31.xm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7.xlsx"/><Relationship Id="rId1" Type="http://schemas.openxmlformats.org/officeDocument/2006/relationships/themeOverride" Target="../theme/themeOverride32.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Office_Excel38.xlsx"/><Relationship Id="rId1" Type="http://schemas.openxmlformats.org/officeDocument/2006/relationships/themeOverride" Target="../theme/themeOverride33.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Office_Excel39.xlsx"/><Relationship Id="rId1" Type="http://schemas.openxmlformats.org/officeDocument/2006/relationships/themeOverride" Target="../theme/themeOverride34.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package" Target="../embeddings/_____Microsoft_Office_Excel40.xlsx"/><Relationship Id="rId1" Type="http://schemas.openxmlformats.org/officeDocument/2006/relationships/themeOverride" Target="../theme/themeOverride35.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Office_Excel41.xlsx"/><Relationship Id="rId1" Type="http://schemas.openxmlformats.org/officeDocument/2006/relationships/themeOverride" Target="../theme/themeOverride36.xml"/></Relationships>
</file>

<file path=word/charts/_rels/chart42.xml.rels><?xml version="1.0" encoding="UTF-8" standalone="yes"?>
<Relationships xmlns="http://schemas.openxmlformats.org/package/2006/relationships"><Relationship Id="rId2" Type="http://schemas.openxmlformats.org/officeDocument/2006/relationships/package" Target="../embeddings/_____Microsoft_Office_Excel42.xlsx"/><Relationship Id="rId1" Type="http://schemas.openxmlformats.org/officeDocument/2006/relationships/themeOverride" Target="../theme/themeOverride37.xml"/></Relationships>
</file>

<file path=word/charts/_rels/chart43.xml.rels><?xml version="1.0" encoding="UTF-8" standalone="yes"?>
<Relationships xmlns="http://schemas.openxmlformats.org/package/2006/relationships"><Relationship Id="rId2" Type="http://schemas.openxmlformats.org/officeDocument/2006/relationships/package" Target="../embeddings/_____Microsoft_Office_Excel43.xlsx"/><Relationship Id="rId1" Type="http://schemas.openxmlformats.org/officeDocument/2006/relationships/themeOverride" Target="../theme/themeOverride38.xml"/></Relationships>
</file>

<file path=word/charts/_rels/chart44.xml.rels><?xml version="1.0" encoding="UTF-8" standalone="yes"?>
<Relationships xmlns="http://schemas.openxmlformats.org/package/2006/relationships"><Relationship Id="rId2" Type="http://schemas.openxmlformats.org/officeDocument/2006/relationships/package" Target="../embeddings/_____Microsoft_Office_Excel44.xlsx"/><Relationship Id="rId1" Type="http://schemas.openxmlformats.org/officeDocument/2006/relationships/themeOverride" Target="../theme/themeOverride39.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Office_Excel6.xlsx"/><Relationship Id="rId2" Type="http://schemas.openxmlformats.org/officeDocument/2006/relationships/image" Target="../media/image2.jpeg"/><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Office_Excel7.xlsx"/><Relationship Id="rId2" Type="http://schemas.openxmlformats.org/officeDocument/2006/relationships/image" Target="../media/image2.jpeg"/><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pPr>
            <a:r>
              <a:rPr lang="ru-RU" sz="1200"/>
              <a:t>Динамика и структура ВВП, </a:t>
            </a:r>
            <a:r>
              <a:rPr lang="ru-RU" sz="1200">
                <a:solidFill>
                  <a:sysClr val="windowText" lastClr="000000"/>
                </a:solidFill>
              </a:rPr>
              <a:t>млн</a:t>
            </a:r>
            <a:r>
              <a:rPr lang="ru-RU" sz="1200" baseline="0">
                <a:solidFill>
                  <a:sysClr val="windowText" lastClr="000000"/>
                </a:solidFill>
              </a:rPr>
              <a:t> </a:t>
            </a:r>
            <a:r>
              <a:rPr lang="ru-RU" sz="1200">
                <a:solidFill>
                  <a:sysClr val="windowText" lastClr="000000"/>
                </a:solidFill>
              </a:rPr>
              <a:t>руб.</a:t>
            </a:r>
          </a:p>
        </c:rich>
      </c:tx>
      <c:layout>
        <c:manualLayout>
          <c:xMode val="edge"/>
          <c:yMode val="edge"/>
          <c:x val="0.25062755219772376"/>
          <c:y val="2.224378278710951E-3"/>
        </c:manualLayout>
      </c:layout>
      <c:spPr>
        <a:noFill/>
      </c:spPr>
    </c:title>
    <c:plotArea>
      <c:layout>
        <c:manualLayout>
          <c:layoutTarget val="inner"/>
          <c:xMode val="edge"/>
          <c:yMode val="edge"/>
          <c:x val="0.34895092097717112"/>
          <c:y val="0.1491898130838655"/>
          <c:w val="0.62943001017383882"/>
          <c:h val="0.46423987409310874"/>
        </c:manualLayout>
      </c:layout>
      <c:barChart>
        <c:barDir val="col"/>
        <c:grouping val="stacked"/>
        <c:ser>
          <c:idx val="0"/>
          <c:order val="0"/>
          <c:tx>
            <c:strRef>
              <c:f>Лист1!$B$1</c:f>
              <c:strCache>
                <c:ptCount val="1"/>
                <c:pt idx="0">
                  <c:v>чистые налоги</c:v>
                </c:pt>
              </c:strCache>
            </c:strRef>
          </c:tx>
          <c:spPr>
            <a:solidFill>
              <a:sysClr val="windowText" lastClr="000000"/>
            </a:solidFill>
            <a:ln>
              <a:solidFill>
                <a:sysClr val="windowText" lastClr="000000"/>
              </a:solidFill>
            </a:ln>
          </c:spPr>
          <c:dLbls>
            <c:dLbl>
              <c:idx val="0"/>
              <c:layout>
                <c:manualLayout>
                  <c:x val="-4.09435747279878E-3"/>
                  <c:y val="-0.44437294198271993"/>
                </c:manualLayout>
              </c:layout>
              <c:tx>
                <c:rich>
                  <a:bodyPr/>
                  <a:lstStyle/>
                  <a:p>
                    <a:r>
                      <a:rPr lang="ru-RU" sz="900" b="1">
                        <a:latin typeface="Times New Roman" pitchFamily="18" charset="0"/>
                        <a:cs typeface="Times New Roman" pitchFamily="18" charset="0"/>
                      </a:rPr>
                      <a:t>103,6</a:t>
                    </a:r>
                    <a:r>
                      <a:rPr lang="en-US" sz="900" b="1">
                        <a:latin typeface="Times New Roman" pitchFamily="18" charset="0"/>
                        <a:cs typeface="Times New Roman" pitchFamily="18" charset="0"/>
                      </a:rPr>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63-4269-A5BB-DD6615C6FB34}"/>
                </c:ext>
              </c:extLst>
            </c:dLbl>
            <c:dLbl>
              <c:idx val="1"/>
              <c:layout>
                <c:manualLayout>
                  <c:x val="-5.5500455055693546E-3"/>
                  <c:y val="-0.46714254169698066"/>
                </c:manualLayout>
              </c:layout>
              <c:tx>
                <c:rich>
                  <a:bodyPr/>
                  <a:lstStyle/>
                  <a:p>
                    <a:r>
                      <a:rPr lang="en-US" sz="900" b="1">
                        <a:latin typeface="Times New Roman" pitchFamily="18" charset="0"/>
                        <a:cs typeface="Times New Roman" pitchFamily="18" charset="0"/>
                      </a:rPr>
                      <a:t>10</a:t>
                    </a:r>
                    <a:r>
                      <a:rPr lang="ru-RU" sz="900" b="1">
                        <a:latin typeface="Times New Roman" pitchFamily="18" charset="0"/>
                        <a:cs typeface="Times New Roman" pitchFamily="18" charset="0"/>
                      </a:rPr>
                      <a:t>2,0</a:t>
                    </a:r>
                    <a:r>
                      <a:rPr lang="en-US" sz="900" b="1">
                        <a:latin typeface="Times New Roman" pitchFamily="18" charset="0"/>
                        <a:cs typeface="Times New Roman" pitchFamily="18" charset="0"/>
                      </a:rPr>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63-4269-A5BB-DD6615C6FB34}"/>
                </c:ext>
              </c:extLst>
            </c:dLbl>
            <c:dLbl>
              <c:idx val="2"/>
              <c:layout>
                <c:manualLayout>
                  <c:x val="8.4875562720171025E-17"/>
                  <c:y val="1.1904761904763157E-2"/>
                </c:manualLayout>
              </c:layout>
              <c:tx>
                <c:rich>
                  <a:bodyPr/>
                  <a:lstStyle/>
                  <a:p>
                    <a:r>
                      <a:rPr lang="ru-RU" sz="900" b="1">
                        <a:latin typeface="Times New Roman" pitchFamily="18" charset="0"/>
                        <a:cs typeface="Times New Roman" pitchFamily="18" charset="0"/>
                      </a:rPr>
                      <a:t>35,6*</a:t>
                    </a:r>
                    <a:endParaRPr lang="en-US" sz="900" b="1">
                      <a:latin typeface="Times New Roman" pitchFamily="18" charset="0"/>
                      <a:cs typeface="Times New Roman" pitchFamily="18" charset="0"/>
                    </a:endParaRP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63-4269-A5BB-DD6615C6FB34}"/>
                </c:ext>
              </c:extLst>
            </c:dLbl>
            <c:spPr>
              <a:noFill/>
              <a:ln>
                <a:noFill/>
              </a:ln>
              <a:effectLst/>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2"/>
                <c:pt idx="0">
                  <c:v>2018 год</c:v>
                </c:pt>
                <c:pt idx="1">
                  <c:v>2019 год</c:v>
                </c:pt>
              </c:strCache>
            </c:strRef>
          </c:cat>
          <c:val>
            <c:numRef>
              <c:f>Лист1!$B$2:$B$4</c:f>
              <c:numCache>
                <c:formatCode>0.0</c:formatCode>
                <c:ptCount val="2"/>
                <c:pt idx="0">
                  <c:v>417.089</c:v>
                </c:pt>
                <c:pt idx="1">
                  <c:v>314.17200000000008</c:v>
                </c:pt>
              </c:numCache>
            </c:numRef>
          </c:val>
          <c:extLst xmlns:c16r2="http://schemas.microsoft.com/office/drawing/2015/06/chart">
            <c:ext xmlns:c16="http://schemas.microsoft.com/office/drawing/2014/chart" uri="{C3380CC4-5D6E-409C-BE32-E72D297353CC}">
              <c16:uniqueId val="{00000003-E163-4269-A5BB-DD6615C6FB34}"/>
            </c:ext>
          </c:extLst>
        </c:ser>
        <c:ser>
          <c:idx val="1"/>
          <c:order val="1"/>
          <c:tx>
            <c:strRef>
              <c:f>Лист1!$C$1</c:f>
              <c:strCache>
                <c:ptCount val="1"/>
                <c:pt idx="0">
                  <c:v>производство услуг</c:v>
                </c:pt>
              </c:strCache>
            </c:strRef>
          </c:tx>
          <c:spPr>
            <a:solidFill>
              <a:sysClr val="window" lastClr="FFFFFF">
                <a:lumMod val="75000"/>
              </a:sysClr>
            </a:solidFill>
            <a:ln>
              <a:solidFill>
                <a:sysClr val="windowText" lastClr="000000"/>
              </a:solidFill>
            </a:ln>
          </c:spPr>
          <c:dLbls>
            <c:delete val="1"/>
          </c:dLbls>
          <c:cat>
            <c:strRef>
              <c:f>Лист1!$A$2:$A$4</c:f>
              <c:strCache>
                <c:ptCount val="2"/>
                <c:pt idx="0">
                  <c:v>2018 год</c:v>
                </c:pt>
                <c:pt idx="1">
                  <c:v>2019 год</c:v>
                </c:pt>
              </c:strCache>
            </c:strRef>
          </c:cat>
          <c:val>
            <c:numRef>
              <c:f>Лист1!$C$2:$C$4</c:f>
              <c:numCache>
                <c:formatCode>#,##0.0</c:formatCode>
                <c:ptCount val="2"/>
                <c:pt idx="0">
                  <c:v>7538.058</c:v>
                </c:pt>
                <c:pt idx="1">
                  <c:v>8490.0460000000003</c:v>
                </c:pt>
              </c:numCache>
            </c:numRef>
          </c:val>
          <c:extLst xmlns:c16r2="http://schemas.microsoft.com/office/drawing/2015/06/chart">
            <c:ext xmlns:c16="http://schemas.microsoft.com/office/drawing/2014/chart" uri="{C3380CC4-5D6E-409C-BE32-E72D297353CC}">
              <c16:uniqueId val="{00000007-E163-4269-A5BB-DD6615C6FB34}"/>
            </c:ext>
          </c:extLst>
        </c:ser>
        <c:ser>
          <c:idx val="2"/>
          <c:order val="2"/>
          <c:tx>
            <c:strRef>
              <c:f>Лист1!$D$1</c:f>
              <c:strCache>
                <c:ptCount val="1"/>
                <c:pt idx="0">
                  <c:v>производство товаров</c:v>
                </c:pt>
              </c:strCache>
            </c:strRef>
          </c:tx>
          <c:spPr>
            <a:solidFill>
              <a:sysClr val="window" lastClr="FFFFFF">
                <a:lumMod val="95000"/>
              </a:sysClr>
            </a:solidFill>
            <a:ln>
              <a:solidFill>
                <a:sysClr val="windowText" lastClr="000000">
                  <a:lumMod val="65000"/>
                  <a:lumOff val="35000"/>
                </a:sysClr>
              </a:solidFill>
            </a:ln>
          </c:spPr>
          <c:dLbls>
            <c:delete val="1"/>
          </c:dLbls>
          <c:cat>
            <c:strRef>
              <c:f>Лист1!$A$2:$A$4</c:f>
              <c:strCache>
                <c:ptCount val="2"/>
                <c:pt idx="0">
                  <c:v>2018 год</c:v>
                </c:pt>
                <c:pt idx="1">
                  <c:v>2019 год</c:v>
                </c:pt>
              </c:strCache>
            </c:strRef>
          </c:cat>
          <c:val>
            <c:numRef>
              <c:f>Лист1!$D$2:$D$4</c:f>
              <c:numCache>
                <c:formatCode>#,##0.0</c:formatCode>
                <c:ptCount val="2"/>
                <c:pt idx="0">
                  <c:v>5791.4280000000008</c:v>
                </c:pt>
                <c:pt idx="1">
                  <c:v>5831.06</c:v>
                </c:pt>
              </c:numCache>
            </c:numRef>
          </c:val>
        </c:ser>
        <c:dLbls>
          <c:showVal val="1"/>
        </c:dLbls>
        <c:overlap val="100"/>
        <c:axId val="186312192"/>
        <c:axId val="186358016"/>
      </c:barChart>
      <c:catAx>
        <c:axId val="186312192"/>
        <c:scaling>
          <c:orientation val="minMax"/>
        </c:scaling>
        <c:axPos val="b"/>
        <c:numFmt formatCode="General" sourceLinked="1"/>
        <c:tickLblPos val="nextTo"/>
        <c:crossAx val="186358016"/>
        <c:crosses val="autoZero"/>
        <c:auto val="1"/>
        <c:lblAlgn val="ctr"/>
        <c:lblOffset val="100"/>
      </c:catAx>
      <c:valAx>
        <c:axId val="186358016"/>
        <c:scaling>
          <c:orientation val="minMax"/>
          <c:max val="16000"/>
        </c:scaling>
        <c:axPos val="l"/>
        <c:numFmt formatCode="#,##0.0" sourceLinked="0"/>
        <c:majorTickMark val="cross"/>
        <c:tickLblPos val="nextTo"/>
        <c:txPr>
          <a:bodyPr/>
          <a:lstStyle/>
          <a:p>
            <a:pPr>
              <a:defRPr sz="900"/>
            </a:pPr>
            <a:endParaRPr lang="ru-RU"/>
          </a:p>
        </c:txPr>
        <c:crossAx val="186312192"/>
        <c:crosses val="autoZero"/>
        <c:crossBetween val="between"/>
        <c:majorUnit val="4000"/>
      </c:valAx>
      <c:dTable>
        <c:showHorzBorder val="1"/>
        <c:showVertBorder val="1"/>
        <c:showOutline val="1"/>
        <c:showKeys val="1"/>
        <c:txPr>
          <a:bodyPr/>
          <a:lstStyle/>
          <a:p>
            <a:pPr rtl="0">
              <a:defRPr sz="950"/>
            </a:pPr>
            <a:endParaRPr lang="ru-RU"/>
          </a:p>
        </c:txPr>
      </c:dTable>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100"/>
            </a:pPr>
            <a:r>
              <a:rPr lang="ru-RU" sz="1100"/>
              <a:t>Производство </a:t>
            </a:r>
            <a:r>
              <a:rPr lang="ru-RU" sz="1100" b="1" i="0" u="none" strike="noStrike" baseline="0">
                <a:effectLst/>
              </a:rPr>
              <a:t>коровьего </a:t>
            </a:r>
            <a:r>
              <a:rPr lang="ru-RU" sz="1100"/>
              <a:t>молока, т</a:t>
            </a:r>
          </a:p>
        </c:rich>
      </c:tx>
      <c:layout>
        <c:manualLayout>
          <c:xMode val="edge"/>
          <c:yMode val="edge"/>
          <c:x val="0.20884870613006223"/>
          <c:y val="0.13017751479289938"/>
        </c:manualLayout>
      </c:layout>
      <c:spPr>
        <a:noFill/>
      </c:spPr>
    </c:title>
    <c:plotArea>
      <c:layout>
        <c:manualLayout>
          <c:layoutTarget val="inner"/>
          <c:xMode val="edge"/>
          <c:yMode val="edge"/>
          <c:x val="0.21266900350525791"/>
          <c:y val="0.31749009924055605"/>
          <c:w val="0.72724086129193777"/>
          <c:h val="0.37005497833481293"/>
        </c:manualLayout>
      </c:layout>
      <c:barChart>
        <c:barDir val="col"/>
        <c:grouping val="clustered"/>
        <c:ser>
          <c:idx val="0"/>
          <c:order val="0"/>
          <c:tx>
            <c:strRef>
              <c:f>Лист1!$B$1</c:f>
              <c:strCache>
                <c:ptCount val="1"/>
                <c:pt idx="0">
                  <c:v>Столбец2</c:v>
                </c:pt>
              </c:strCache>
            </c:strRef>
          </c:tx>
          <c:spPr>
            <a:solidFill>
              <a:sysClr val="window" lastClr="FFFFFF">
                <a:lumMod val="85000"/>
              </a:sysClr>
            </a:solidFill>
            <a:ln>
              <a:solidFill>
                <a:sysClr val="windowText" lastClr="000000"/>
              </a:solidFill>
            </a:ln>
          </c:spPr>
          <c:dPt>
            <c:idx val="0"/>
            <c:spPr>
              <a:solidFill>
                <a:sysClr val="window" lastClr="FFFFFF">
                  <a:lumMod val="85000"/>
                </a:sysClr>
              </a:solidFill>
              <a:ln>
                <a:solidFill>
                  <a:sysClr val="windowText" lastClr="000000">
                    <a:lumMod val="50000"/>
                    <a:lumOff val="50000"/>
                  </a:sysClr>
                </a:solidFill>
              </a:ln>
            </c:spPr>
          </c:dPt>
          <c:dPt>
            <c:idx val="1"/>
            <c:spPr>
              <a:solidFill>
                <a:sysClr val="windowText" lastClr="000000">
                  <a:lumMod val="50000"/>
                  <a:lumOff val="50000"/>
                </a:sysClr>
              </a:solidFill>
              <a:ln>
                <a:solidFill>
                  <a:sysClr val="windowText" lastClr="000000"/>
                </a:solidFill>
              </a:ln>
            </c:spPr>
            <c:extLst xmlns:c16r2="http://schemas.microsoft.com/office/drawing/2015/06/chart">
              <c:ext xmlns:c16="http://schemas.microsoft.com/office/drawing/2014/chart" uri="{C3380CC4-5D6E-409C-BE32-E72D297353CC}">
                <c16:uniqueId val="{00000001-6777-498D-8443-B703AF25ABE7}"/>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77-498D-8443-B703AF25ABE7}"/>
                </c:ext>
              </c:extLst>
            </c:dLbl>
            <c:dLbl>
              <c:idx val="1"/>
              <c:layout>
                <c:manualLayout>
                  <c:x val="2.0898641588296802E-3"/>
                  <c:y val="1.4084507042253521E-2"/>
                </c:manualLayout>
              </c:layout>
              <c:tx>
                <c:rich>
                  <a:bodyPr/>
                  <a:lstStyle/>
                  <a:p>
                    <a:pPr>
                      <a:defRPr sz="900" b="0"/>
                    </a:pPr>
                    <a:r>
                      <a:rPr lang="en-US" sz="900" b="1"/>
                      <a:t>109,3*</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77-498D-8443-B703AF25ABE7}"/>
                </c:ext>
              </c:extLst>
            </c:dLbl>
            <c:dLbl>
              <c:idx val="2"/>
              <c:layout>
                <c:manualLayout>
                  <c:x val="2.0898641588296802E-3"/>
                  <c:y val="1.8779342723004692E-2"/>
                </c:manualLayout>
              </c:layout>
              <c:tx>
                <c:rich>
                  <a:bodyPr/>
                  <a:lstStyle/>
                  <a:p>
                    <a:r>
                      <a:rPr lang="en-US" b="0"/>
                      <a:t>24,1*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77-498D-8443-B703AF25ABE7}"/>
                </c:ext>
              </c:extLst>
            </c:dLbl>
            <c:spPr>
              <a:noFill/>
              <a:ln>
                <a:noFill/>
              </a:ln>
              <a:effectLst/>
            </c:spPr>
            <c:txPr>
              <a:bodyPr/>
              <a:lstStyle/>
              <a:p>
                <a:pPr>
                  <a:defRPr b="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Лист1!$B$2:$B$3</c:f>
              <c:numCache>
                <c:formatCode>#,##0</c:formatCode>
                <c:ptCount val="2"/>
                <c:pt idx="0">
                  <c:v>9498</c:v>
                </c:pt>
                <c:pt idx="1">
                  <c:v>10377.200000000004</c:v>
                </c:pt>
              </c:numCache>
            </c:numRef>
          </c:val>
          <c:extLst xmlns:c16r2="http://schemas.microsoft.com/office/drawing/2015/06/chart">
            <c:ext xmlns:c16="http://schemas.microsoft.com/office/drawing/2014/chart" uri="{C3380CC4-5D6E-409C-BE32-E72D297353CC}">
              <c16:uniqueId val="{00000004-6777-498D-8443-B703AF25ABE7}"/>
            </c:ext>
          </c:extLst>
        </c:ser>
        <c:dLbls>
          <c:showVal val="1"/>
        </c:dLbls>
        <c:axId val="194997632"/>
        <c:axId val="192955520"/>
      </c:barChart>
      <c:catAx>
        <c:axId val="194997632"/>
        <c:scaling>
          <c:orientation val="minMax"/>
        </c:scaling>
        <c:axPos val="b"/>
        <c:numFmt formatCode="General" sourceLinked="1"/>
        <c:tickLblPos val="nextTo"/>
        <c:crossAx val="192955520"/>
        <c:crosses val="autoZero"/>
        <c:auto val="1"/>
        <c:lblAlgn val="ctr"/>
        <c:lblOffset val="100"/>
      </c:catAx>
      <c:valAx>
        <c:axId val="192955520"/>
        <c:scaling>
          <c:orientation val="minMax"/>
          <c:max val="11000"/>
        </c:scaling>
        <c:axPos val="l"/>
        <c:numFmt formatCode="#,##0" sourceLinked="1"/>
        <c:majorTickMark val="cross"/>
        <c:tickLblPos val="nextTo"/>
        <c:crossAx val="194997632"/>
        <c:crosses val="autoZero"/>
        <c:crossBetween val="between"/>
        <c:majorUnit val="2000"/>
      </c:valAx>
      <c:spPr>
        <a:noFill/>
        <a:ln w="25400">
          <a:noFill/>
        </a:ln>
      </c:spPr>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100"/>
            </a:pPr>
            <a:r>
              <a:rPr lang="ru-RU" sz="1100"/>
              <a:t>Реализация</a:t>
            </a:r>
            <a:r>
              <a:rPr lang="ru-RU" sz="1100" baseline="0"/>
              <a:t> скота и птицы </a:t>
            </a:r>
            <a:br>
              <a:rPr lang="ru-RU" sz="1100" baseline="0"/>
            </a:br>
            <a:r>
              <a:rPr lang="ru-RU" sz="1100" baseline="0"/>
              <a:t>на убой (в живом весе), т</a:t>
            </a:r>
            <a:endParaRPr lang="ru-RU" sz="1100"/>
          </a:p>
        </c:rich>
      </c:tx>
      <c:layout>
        <c:manualLayout>
          <c:xMode val="edge"/>
          <c:yMode val="edge"/>
          <c:x val="0.16378547021244991"/>
          <c:y val="2.7137851787665378E-2"/>
        </c:manualLayout>
      </c:layout>
      <c:spPr>
        <a:noFill/>
      </c:spPr>
    </c:title>
    <c:plotArea>
      <c:layout>
        <c:manualLayout>
          <c:layoutTarget val="inner"/>
          <c:xMode val="edge"/>
          <c:yMode val="edge"/>
          <c:x val="0.22922220693711814"/>
          <c:y val="0.30929488891690532"/>
          <c:w val="0.6932043090671145"/>
          <c:h val="0.37955380577427922"/>
        </c:manualLayout>
      </c:layout>
      <c:barChart>
        <c:barDir val="col"/>
        <c:grouping val="clustered"/>
        <c:ser>
          <c:idx val="0"/>
          <c:order val="0"/>
          <c:tx>
            <c:strRef>
              <c:f>Лист1!$B$1</c:f>
              <c:strCache>
                <c:ptCount val="1"/>
                <c:pt idx="0">
                  <c:v>2018 год</c:v>
                </c:pt>
              </c:strCache>
            </c:strRef>
          </c:tx>
          <c:spPr>
            <a:solidFill>
              <a:sysClr val="window" lastClr="FFFFFF">
                <a:lumMod val="85000"/>
              </a:sysClr>
            </a:solidFill>
            <a:ln>
              <a:solidFill>
                <a:sysClr val="windowText" lastClr="000000"/>
              </a:solidFill>
            </a:ln>
          </c:spPr>
          <c:dPt>
            <c:idx val="1"/>
            <c:spPr>
              <a:solidFill>
                <a:sysClr val="windowText" lastClr="000000">
                  <a:lumMod val="50000"/>
                  <a:lumOff val="50000"/>
                </a:sysClr>
              </a:solidFill>
              <a:ln>
                <a:solidFill>
                  <a:sysClr val="windowText" lastClr="000000"/>
                </a:solidFill>
              </a:ln>
            </c:spPr>
            <c:extLst xmlns:c16r2="http://schemas.microsoft.com/office/drawing/2015/06/chart">
              <c:ext xmlns:c16="http://schemas.microsoft.com/office/drawing/2014/chart" uri="{C3380CC4-5D6E-409C-BE32-E72D297353CC}">
                <c16:uniqueId val="{00000000-B0D8-415C-ABA1-585198E7EF73}"/>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D8-415C-ABA1-585198E7EF73}"/>
                </c:ext>
              </c:extLst>
            </c:dLbl>
            <c:dLbl>
              <c:idx val="1"/>
              <c:tx>
                <c:rich>
                  <a:bodyPr/>
                  <a:lstStyle/>
                  <a:p>
                    <a:r>
                      <a:rPr lang="en-US" sz="900"/>
                      <a:t>105,9*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D8-415C-ABA1-585198E7EF73}"/>
                </c:ext>
              </c:extLst>
            </c:dLbl>
            <c:spPr>
              <a:noFill/>
              <a:ln>
                <a:noFill/>
              </a:ln>
              <a:effectLst/>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Лист1!$B$2:$B$3</c:f>
              <c:numCache>
                <c:formatCode>#,##0</c:formatCode>
                <c:ptCount val="2"/>
                <c:pt idx="0">
                  <c:v>8358</c:v>
                </c:pt>
                <c:pt idx="1">
                  <c:v>8855</c:v>
                </c:pt>
              </c:numCache>
            </c:numRef>
          </c:val>
          <c:extLst xmlns:c16r2="http://schemas.microsoft.com/office/drawing/2015/06/chart">
            <c:ext xmlns:c16="http://schemas.microsoft.com/office/drawing/2014/chart" uri="{C3380CC4-5D6E-409C-BE32-E72D297353CC}">
              <c16:uniqueId val="{00000003-EF81-4755-B1BF-778B0709E331}"/>
            </c:ext>
          </c:extLst>
        </c:ser>
        <c:dLbls>
          <c:showVal val="1"/>
        </c:dLbls>
        <c:axId val="192981248"/>
        <c:axId val="194765568"/>
      </c:barChart>
      <c:catAx>
        <c:axId val="192981248"/>
        <c:scaling>
          <c:orientation val="minMax"/>
        </c:scaling>
        <c:axPos val="b"/>
        <c:numFmt formatCode="General" sourceLinked="1"/>
        <c:tickLblPos val="nextTo"/>
        <c:crossAx val="194765568"/>
        <c:crosses val="autoZero"/>
        <c:auto val="1"/>
        <c:lblAlgn val="ctr"/>
        <c:lblOffset val="100"/>
      </c:catAx>
      <c:valAx>
        <c:axId val="194765568"/>
        <c:scaling>
          <c:orientation val="minMax"/>
          <c:min val="8000"/>
        </c:scaling>
        <c:axPos val="l"/>
        <c:numFmt formatCode="#,##0" sourceLinked="1"/>
        <c:majorTickMark val="cross"/>
        <c:tickLblPos val="nextTo"/>
        <c:crossAx val="192981248"/>
        <c:crosses val="autoZero"/>
        <c:crossBetween val="between"/>
        <c:majorUnit val="500"/>
      </c:valAx>
      <c:spPr>
        <a:noFill/>
        <a:ln w="25400">
          <a:noFill/>
        </a:ln>
      </c:spPr>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100"/>
            </a:pPr>
            <a:r>
              <a:rPr lang="ru-RU" sz="1100"/>
              <a:t>Производство яиц куриных,</a:t>
            </a:r>
            <a:r>
              <a:rPr lang="ru-RU" sz="1100" baseline="0"/>
              <a:t> </a:t>
            </a:r>
            <a:br>
              <a:rPr lang="ru-RU" sz="1100" baseline="0"/>
            </a:br>
            <a:r>
              <a:rPr lang="ru-RU" sz="1100" baseline="0"/>
              <a:t>тыс. шт.</a:t>
            </a:r>
            <a:endParaRPr lang="ru-RU" sz="1100"/>
          </a:p>
        </c:rich>
      </c:tx>
      <c:layout>
        <c:manualLayout>
          <c:xMode val="edge"/>
          <c:yMode val="edge"/>
          <c:x val="0.13621734865791901"/>
          <c:y val="6.760703104882991E-2"/>
        </c:manualLayout>
      </c:layout>
      <c:spPr>
        <a:noFill/>
      </c:spPr>
    </c:title>
    <c:plotArea>
      <c:layout>
        <c:manualLayout>
          <c:layoutTarget val="inner"/>
          <c:xMode val="edge"/>
          <c:yMode val="edge"/>
          <c:x val="0.16671857619577321"/>
          <c:y val="0.28955327284597038"/>
          <c:w val="0.75941798941798844"/>
          <c:h val="0.41912640438017601"/>
        </c:manualLayout>
      </c:layout>
      <c:barChart>
        <c:barDir val="col"/>
        <c:grouping val="clustered"/>
        <c:ser>
          <c:idx val="0"/>
          <c:order val="0"/>
          <c:tx>
            <c:strRef>
              <c:f>Лист1!$B$1</c:f>
              <c:strCache>
                <c:ptCount val="1"/>
                <c:pt idx="0">
                  <c:v>Столбец1</c:v>
                </c:pt>
              </c:strCache>
            </c:strRef>
          </c:tx>
          <c:spPr>
            <a:solidFill>
              <a:sysClr val="window" lastClr="FFFFFF">
                <a:lumMod val="85000"/>
              </a:sysClr>
            </a:solidFill>
            <a:ln>
              <a:solidFill>
                <a:sysClr val="windowText" lastClr="000000"/>
              </a:solidFill>
            </a:ln>
          </c:spPr>
          <c:dPt>
            <c:idx val="1"/>
            <c:spPr>
              <a:solidFill>
                <a:sysClr val="windowText" lastClr="000000">
                  <a:lumMod val="50000"/>
                  <a:lumOff val="50000"/>
                </a:sysClr>
              </a:solidFill>
              <a:ln>
                <a:solidFill>
                  <a:sysClr val="windowText" lastClr="000000"/>
                </a:solidFill>
              </a:ln>
            </c:spPr>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6F-4D12-8A2C-B0E000FCE6E1}"/>
                </c:ext>
              </c:extLst>
            </c:dLbl>
            <c:dLbl>
              <c:idx val="1"/>
              <c:layout>
                <c:manualLayout>
                  <c:x val="1.5576323987538859E-2"/>
                  <c:y val="2.7086081244920551E-2"/>
                </c:manualLayout>
              </c:layout>
              <c:tx>
                <c:rich>
                  <a:bodyPr/>
                  <a:lstStyle/>
                  <a:p>
                    <a:r>
                      <a:rPr lang="en-US" sz="900" b="1"/>
                      <a:t>107,5*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6F-4D12-8A2C-B0E000FCE6E1}"/>
                </c:ext>
              </c:extLst>
            </c:dLbl>
            <c:spPr>
              <a:noFill/>
              <a:ln>
                <a:noFill/>
              </a:ln>
              <a:effectLst/>
            </c:spPr>
            <c:txPr>
              <a:bodyPr/>
              <a:lstStyle/>
              <a:p>
                <a:pPr>
                  <a:defRPr sz="900" b="1"/>
                </a:pPr>
                <a:endParaRPr lang="ru-RU"/>
              </a:p>
            </c:txPr>
            <c:dLblPos val="ct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Лист1!$B$2:$B$3</c:f>
              <c:numCache>
                <c:formatCode>#,##0</c:formatCode>
                <c:ptCount val="2"/>
                <c:pt idx="0">
                  <c:v>1228</c:v>
                </c:pt>
                <c:pt idx="1">
                  <c:v>1320</c:v>
                </c:pt>
              </c:numCache>
            </c:numRef>
          </c:val>
          <c:extLst xmlns:c16r2="http://schemas.microsoft.com/office/drawing/2015/06/chart">
            <c:ext xmlns:c16="http://schemas.microsoft.com/office/drawing/2014/chart" uri="{C3380CC4-5D6E-409C-BE32-E72D297353CC}">
              <c16:uniqueId val="{00000003-EF81-4755-B1BF-778B0709E331}"/>
            </c:ext>
          </c:extLst>
        </c:ser>
        <c:dLbls>
          <c:showVal val="1"/>
        </c:dLbls>
        <c:axId val="194640512"/>
        <c:axId val="194523520"/>
      </c:barChart>
      <c:catAx>
        <c:axId val="194640512"/>
        <c:scaling>
          <c:orientation val="minMax"/>
        </c:scaling>
        <c:axPos val="b"/>
        <c:numFmt formatCode="General" sourceLinked="1"/>
        <c:tickLblPos val="nextTo"/>
        <c:crossAx val="194523520"/>
        <c:crosses val="autoZero"/>
        <c:auto val="1"/>
        <c:lblAlgn val="ctr"/>
        <c:lblOffset val="100"/>
      </c:catAx>
      <c:valAx>
        <c:axId val="194523520"/>
        <c:scaling>
          <c:orientation val="minMax"/>
          <c:min val="0"/>
        </c:scaling>
        <c:axPos val="l"/>
        <c:numFmt formatCode="#,##0" sourceLinked="1"/>
        <c:majorTickMark val="cross"/>
        <c:tickLblPos val="nextTo"/>
        <c:crossAx val="194640512"/>
        <c:crosses val="autoZero"/>
        <c:crossBetween val="between"/>
        <c:majorUnit val="500"/>
      </c:valAx>
      <c:spPr>
        <a:noFill/>
        <a:ln w="25400">
          <a:noFill/>
        </a:ln>
      </c:spPr>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25"/>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kern="1200" baseline="0">
                <a:solidFill>
                  <a:srgbClr val="000000"/>
                </a:solidFill>
                <a:latin typeface="Times New Roman"/>
                <a:cs typeface="Times New Roman"/>
              </a:rPr>
              <a:t>Структура поголовья основных видов скота и птицы по всем категориям хозяйств (по состоянию на 1 января 2020 года), % </a:t>
            </a:r>
            <a:endParaRPr lang="ru-RU" sz="1200"/>
          </a:p>
        </c:rich>
      </c:tx>
      <c:layout>
        <c:manualLayout>
          <c:xMode val="edge"/>
          <c:yMode val="edge"/>
          <c:x val="0.16002645771920759"/>
          <c:y val="0"/>
        </c:manualLayout>
      </c:layout>
    </c:title>
    <c:plotArea>
      <c:layout>
        <c:manualLayout>
          <c:layoutTarget val="inner"/>
          <c:xMode val="edge"/>
          <c:yMode val="edge"/>
          <c:x val="8.7594043986208694E-2"/>
          <c:y val="0.22875167996009663"/>
          <c:w val="0.88705923482173799"/>
          <c:h val="0.52235374532959544"/>
        </c:manualLayout>
      </c:layout>
      <c:barChart>
        <c:barDir val="col"/>
        <c:grouping val="stacked"/>
        <c:ser>
          <c:idx val="0"/>
          <c:order val="0"/>
          <c:tx>
            <c:strRef>
              <c:f>Лист1!$B$1</c:f>
              <c:strCache>
                <c:ptCount val="1"/>
                <c:pt idx="0">
                  <c:v>сельскохозяйственные организации</c:v>
                </c:pt>
              </c:strCache>
            </c:strRef>
          </c:tx>
          <c:spPr>
            <a:solidFill>
              <a:schemeClr val="bg1">
                <a:lumMod val="85000"/>
              </a:schemeClr>
            </a:solidFill>
            <a:ln>
              <a:solidFill>
                <a:schemeClr val="tx1">
                  <a:lumMod val="50000"/>
                  <a:lumOff val="50000"/>
                </a:schemeClr>
              </a:solidFill>
            </a:ln>
          </c:spPr>
          <c:dLbls>
            <c:dLbl>
              <c:idx val="0"/>
              <c:layout>
                <c:manualLayout>
                  <c:x val="-2.0082164197513134E-17"/>
                  <c:y val="5.276781744828192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163-4717-BDBC-EFD6407F0843}"/>
                </c:ext>
              </c:extLst>
            </c:dLbl>
            <c:dLbl>
              <c:idx val="1"/>
              <c:layout>
                <c:manualLayout>
                  <c:x val="2.112226766004525E-3"/>
                  <c:y val="9.4372422329268263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163-4717-BDBC-EFD6407F0843}"/>
                </c:ext>
              </c:extLst>
            </c:dLbl>
            <c:dLbl>
              <c:idx val="2"/>
              <c:layout>
                <c:manualLayout>
                  <c:x val="4.3816137138300406E-3"/>
                  <c:y val="5.276781744828192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163-4717-BDBC-EFD6407F0843}"/>
                </c:ext>
              </c:extLst>
            </c:dLbl>
            <c:dLbl>
              <c:idx val="3"/>
              <c:layout>
                <c:manualLayout>
                  <c:x val="2.3478980516288095E-3"/>
                  <c:y val="9.6726906610383245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163-4717-BDBC-EFD6407F0843}"/>
                </c:ext>
              </c:extLst>
            </c:dLbl>
            <c:spPr>
              <a:noFill/>
              <a:ln>
                <a:noFill/>
              </a:ln>
              <a:effectLst/>
            </c:spPr>
            <c:txPr>
              <a:bodyPr/>
              <a:lstStyle/>
              <a:p>
                <a:pPr>
                  <a:defRPr>
                    <a:latin typeface="Times New Roman" pitchFamily="18" charset="0"/>
                    <a:cs typeface="Times New Roman"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КРС</c:v>
                </c:pt>
                <c:pt idx="1">
                  <c:v>свиньи</c:v>
                </c:pt>
                <c:pt idx="2">
                  <c:v>овцы и козы</c:v>
                </c:pt>
                <c:pt idx="3">
                  <c:v>птица</c:v>
                </c:pt>
              </c:strCache>
            </c:strRef>
          </c:cat>
          <c:val>
            <c:numRef>
              <c:f>Лист1!$B$2:$B$5</c:f>
              <c:numCache>
                <c:formatCode>0.0</c:formatCode>
                <c:ptCount val="4"/>
                <c:pt idx="0">
                  <c:v>46</c:v>
                </c:pt>
                <c:pt idx="1">
                  <c:v>64.5</c:v>
                </c:pt>
                <c:pt idx="2">
                  <c:v>37.700000000000003</c:v>
                </c:pt>
                <c:pt idx="3">
                  <c:v>59.2</c:v>
                </c:pt>
              </c:numCache>
            </c:numRef>
          </c:val>
          <c:extLst xmlns:c16r2="http://schemas.microsoft.com/office/drawing/2015/06/chart">
            <c:ext xmlns:c16="http://schemas.microsoft.com/office/drawing/2014/chart" uri="{C3380CC4-5D6E-409C-BE32-E72D297353CC}">
              <c16:uniqueId val="{00000004-2163-4717-BDBC-EFD6407F0843}"/>
            </c:ext>
          </c:extLst>
        </c:ser>
        <c:ser>
          <c:idx val="1"/>
          <c:order val="1"/>
          <c:tx>
            <c:strRef>
              <c:f>Лист1!$C$1</c:f>
              <c:strCache>
                <c:ptCount val="1"/>
                <c:pt idx="0">
                  <c:v>хозяйства населения</c:v>
                </c:pt>
              </c:strCache>
            </c:strRef>
          </c:tx>
          <c:spPr>
            <a:solidFill>
              <a:schemeClr val="tx1">
                <a:lumMod val="50000"/>
                <a:lumOff val="50000"/>
              </a:schemeClr>
            </a:solidFill>
            <a:ln>
              <a:solidFill>
                <a:schemeClr val="tx1"/>
              </a:solidFill>
            </a:ln>
          </c:spPr>
          <c:dLbls>
            <c:dLbl>
              <c:idx val="0"/>
              <c:layout>
                <c:manualLayout>
                  <c:x val="2.1907284221898901E-3"/>
                  <c:y val="7.3265195845245101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163-4717-BDBC-EFD6407F0843}"/>
                </c:ext>
              </c:extLst>
            </c:dLbl>
            <c:dLbl>
              <c:idx val="1"/>
              <c:layout>
                <c:manualLayout>
                  <c:x val="4.3816137138299564E-3"/>
                  <c:y val="4.2214253958625568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163-4717-BDBC-EFD6407F0843}"/>
                </c:ext>
              </c:extLst>
            </c:dLbl>
            <c:dLbl>
              <c:idx val="2"/>
              <c:layout>
                <c:manualLayout>
                  <c:x val="2.1907284221898901E-3"/>
                  <c:y val="0.10786937184502339"/>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163-4717-BDBC-EFD6407F0843}"/>
                </c:ext>
              </c:extLst>
            </c:dLbl>
            <c:dLbl>
              <c:idx val="3"/>
              <c:layout>
                <c:manualLayout>
                  <c:x val="0"/>
                  <c:y val="5.1001972076869365E-2"/>
                </c:manualLayout>
              </c:layout>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163-4717-BDBC-EFD6407F0843}"/>
                </c:ext>
              </c:extLst>
            </c:dLbl>
            <c:spPr>
              <a:noFill/>
              <a:ln>
                <a:noFill/>
              </a:ln>
              <a:effectLst/>
            </c:spPr>
            <c:txPr>
              <a:bodyPr/>
              <a:lstStyle/>
              <a:p>
                <a:pPr>
                  <a:defRPr>
                    <a:latin typeface="Times New Roman" pitchFamily="18" charset="0"/>
                    <a:cs typeface="Times New Roman"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КРС</c:v>
                </c:pt>
                <c:pt idx="1">
                  <c:v>свиньи</c:v>
                </c:pt>
                <c:pt idx="2">
                  <c:v>овцы и козы</c:v>
                </c:pt>
                <c:pt idx="3">
                  <c:v>птица</c:v>
                </c:pt>
              </c:strCache>
            </c:strRef>
          </c:cat>
          <c:val>
            <c:numRef>
              <c:f>Лист1!$C$2:$C$5</c:f>
              <c:numCache>
                <c:formatCode>0.0</c:formatCode>
                <c:ptCount val="4"/>
                <c:pt idx="0">
                  <c:v>54</c:v>
                </c:pt>
                <c:pt idx="1">
                  <c:v>35.5</c:v>
                </c:pt>
                <c:pt idx="2">
                  <c:v>62.3</c:v>
                </c:pt>
                <c:pt idx="3">
                  <c:v>40.800000000000004</c:v>
                </c:pt>
              </c:numCache>
            </c:numRef>
          </c:val>
          <c:extLst xmlns:c16r2="http://schemas.microsoft.com/office/drawing/2015/06/chart">
            <c:ext xmlns:c16="http://schemas.microsoft.com/office/drawing/2014/chart" uri="{C3380CC4-5D6E-409C-BE32-E72D297353CC}">
              <c16:uniqueId val="{00000009-2163-4717-BDBC-EFD6407F0843}"/>
            </c:ext>
          </c:extLst>
        </c:ser>
        <c:overlap val="100"/>
        <c:axId val="192263296"/>
        <c:axId val="192264832"/>
      </c:barChart>
      <c:catAx>
        <c:axId val="192263296"/>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192264832"/>
        <c:crosses val="autoZero"/>
        <c:auto val="1"/>
        <c:lblAlgn val="ctr"/>
        <c:lblOffset val="100"/>
      </c:catAx>
      <c:valAx>
        <c:axId val="192264832"/>
        <c:scaling>
          <c:orientation val="minMax"/>
          <c:max val="100"/>
        </c:scaling>
        <c:axPos val="l"/>
        <c:numFmt formatCode="0.0" sourceLinked="1"/>
        <c:majorTickMark val="cross"/>
        <c:tickLblPos val="nextTo"/>
        <c:txPr>
          <a:bodyPr/>
          <a:lstStyle/>
          <a:p>
            <a:pPr>
              <a:defRPr sz="900" b="1">
                <a:latin typeface="Times New Roman" pitchFamily="18" charset="0"/>
                <a:cs typeface="Times New Roman" pitchFamily="18" charset="0"/>
              </a:defRPr>
            </a:pPr>
            <a:endParaRPr lang="ru-RU"/>
          </a:p>
        </c:txPr>
        <c:crossAx val="192263296"/>
        <c:crosses val="autoZero"/>
        <c:crossBetween val="between"/>
      </c:valAx>
    </c:plotArea>
    <c:legend>
      <c:legendPos val="b"/>
      <c:layout>
        <c:manualLayout>
          <c:xMode val="edge"/>
          <c:yMode val="edge"/>
          <c:x val="0.16148322891947792"/>
          <c:y val="0.89393597908767197"/>
          <c:w val="0.71615880086724359"/>
          <c:h val="9.9502131413290965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Динамика доходов от предоставления услуг электросвязи, млн руб.</a:t>
            </a:r>
          </a:p>
        </c:rich>
      </c:tx>
      <c:layout>
        <c:manualLayout>
          <c:xMode val="edge"/>
          <c:yMode val="edge"/>
          <c:x val="0.12314188510049114"/>
          <c:y val="1.0529301944318967E-3"/>
        </c:manualLayout>
      </c:layout>
    </c:title>
    <c:view3D>
      <c:rotX val="0"/>
      <c:rotY val="0"/>
      <c:depthPercent val="90"/>
      <c:perspective val="0"/>
    </c:view3D>
    <c:floor>
      <c:spPr>
        <a:scene3d>
          <a:camera prst="orthographicFront"/>
          <a:lightRig rig="threePt" dir="t"/>
        </a:scene3d>
        <a:sp3d>
          <a:contourClr>
            <a:srgbClr val="000000"/>
          </a:contourClr>
        </a:sp3d>
      </c:spPr>
    </c:floor>
    <c:plotArea>
      <c:layout>
        <c:manualLayout>
          <c:layoutTarget val="inner"/>
          <c:xMode val="edge"/>
          <c:yMode val="edge"/>
          <c:x val="7.7577639751552824E-2"/>
          <c:y val="0.16474226435981223"/>
          <c:w val="0.92242236024844726"/>
          <c:h val="0.33309494207960955"/>
        </c:manualLayout>
      </c:layout>
      <c:bar3DChart>
        <c:barDir val="col"/>
        <c:grouping val="clustered"/>
        <c:ser>
          <c:idx val="0"/>
          <c:order val="0"/>
          <c:tx>
            <c:strRef>
              <c:f>Лист1!$B$1</c:f>
              <c:strCache>
                <c:ptCount val="1"/>
                <c:pt idx="0">
                  <c:v>2018 год</c:v>
                </c:pt>
              </c:strCache>
            </c:strRef>
          </c:tx>
          <c:spPr>
            <a:solidFill>
              <a:schemeClr val="bg1">
                <a:lumMod val="85000"/>
              </a:schemeClr>
            </a:solidFill>
            <a:ln w="6350">
              <a:solidFill>
                <a:schemeClr val="tx1">
                  <a:lumMod val="65000"/>
                  <a:lumOff val="35000"/>
                </a:schemeClr>
              </a:solidFill>
            </a:ln>
          </c:spPr>
          <c:cat>
            <c:strRef>
              <c:f>Лист1!$A$2:$A$7</c:f>
              <c:strCache>
                <c:ptCount val="6"/>
                <c:pt idx="0">
                  <c:v>фиксированная связь</c:v>
                </c:pt>
                <c:pt idx="1">
                  <c:v>радиовещание</c:v>
                </c:pt>
                <c:pt idx="2">
                  <c:v>мобильная связь</c:v>
                </c:pt>
                <c:pt idx="3">
                  <c:v>интернет </c:v>
                </c:pt>
                <c:pt idx="4">
                  <c:v>телевизионное вещание</c:v>
                </c:pt>
                <c:pt idx="5">
                  <c:v>прочие </c:v>
                </c:pt>
              </c:strCache>
            </c:strRef>
          </c:cat>
          <c:val>
            <c:numRef>
              <c:f>Лист1!$B$2:$B$7</c:f>
              <c:numCache>
                <c:formatCode>#,##0.0</c:formatCode>
                <c:ptCount val="6"/>
                <c:pt idx="0">
                  <c:v>138.9</c:v>
                </c:pt>
                <c:pt idx="1">
                  <c:v>43.3</c:v>
                </c:pt>
                <c:pt idx="2">
                  <c:v>238.9</c:v>
                </c:pt>
                <c:pt idx="3">
                  <c:v>235</c:v>
                </c:pt>
                <c:pt idx="4">
                  <c:v>105.392</c:v>
                </c:pt>
                <c:pt idx="5">
                  <c:v>2.2000000000001032</c:v>
                </c:pt>
              </c:numCache>
            </c:numRef>
          </c:val>
          <c:extLst xmlns:c16r2="http://schemas.microsoft.com/office/drawing/2015/06/chart">
            <c:ext xmlns:c16="http://schemas.microsoft.com/office/drawing/2014/chart" uri="{C3380CC4-5D6E-409C-BE32-E72D297353CC}">
              <c16:uniqueId val="{00000000-E8A2-4C62-8421-BDBC0F71D37A}"/>
            </c:ext>
          </c:extLst>
        </c:ser>
        <c:ser>
          <c:idx val="1"/>
          <c:order val="1"/>
          <c:tx>
            <c:strRef>
              <c:f>Лист1!$C$1</c:f>
              <c:strCache>
                <c:ptCount val="1"/>
                <c:pt idx="0">
                  <c:v>2019 год</c:v>
                </c:pt>
              </c:strCache>
            </c:strRef>
          </c:tx>
          <c:spPr>
            <a:solidFill>
              <a:schemeClr val="tx1">
                <a:lumMod val="75000"/>
                <a:lumOff val="25000"/>
              </a:schemeClr>
            </a:solidFill>
            <a:ln w="6350">
              <a:solidFill>
                <a:schemeClr val="tx1">
                  <a:lumMod val="75000"/>
                  <a:lumOff val="25000"/>
                </a:schemeClr>
              </a:solidFill>
            </a:ln>
          </c:spPr>
          <c:cat>
            <c:strRef>
              <c:f>Лист1!$A$2:$A$7</c:f>
              <c:strCache>
                <c:ptCount val="6"/>
                <c:pt idx="0">
                  <c:v>фиксированная связь</c:v>
                </c:pt>
                <c:pt idx="1">
                  <c:v>радиовещание</c:v>
                </c:pt>
                <c:pt idx="2">
                  <c:v>мобильная связь</c:v>
                </c:pt>
                <c:pt idx="3">
                  <c:v>интернет </c:v>
                </c:pt>
                <c:pt idx="4">
                  <c:v>телевизионное вещание</c:v>
                </c:pt>
                <c:pt idx="5">
                  <c:v>прочие </c:v>
                </c:pt>
              </c:strCache>
            </c:strRef>
          </c:cat>
          <c:val>
            <c:numRef>
              <c:f>Лист1!$C$2:$C$7</c:f>
              <c:numCache>
                <c:formatCode>#,##0.0</c:formatCode>
                <c:ptCount val="6"/>
                <c:pt idx="0">
                  <c:v>131.1</c:v>
                </c:pt>
                <c:pt idx="1">
                  <c:v>43.1</c:v>
                </c:pt>
                <c:pt idx="2">
                  <c:v>235.8</c:v>
                </c:pt>
                <c:pt idx="3">
                  <c:v>259.39999999999969</c:v>
                </c:pt>
                <c:pt idx="4">
                  <c:v>106.8</c:v>
                </c:pt>
                <c:pt idx="5">
                  <c:v>2.8999999999999821</c:v>
                </c:pt>
              </c:numCache>
            </c:numRef>
          </c:val>
          <c:extLst xmlns:c16r2="http://schemas.microsoft.com/office/drawing/2015/06/chart">
            <c:ext xmlns:c16="http://schemas.microsoft.com/office/drawing/2014/chart" uri="{C3380CC4-5D6E-409C-BE32-E72D297353CC}">
              <c16:uniqueId val="{00000001-E8A2-4C62-8421-BDBC0F71D37A}"/>
            </c:ext>
          </c:extLst>
        </c:ser>
        <c:gapWidth val="115"/>
        <c:gapDepth val="212"/>
        <c:shape val="box"/>
        <c:axId val="192249216"/>
        <c:axId val="194585728"/>
        <c:axId val="0"/>
      </c:bar3DChart>
      <c:catAx>
        <c:axId val="192249216"/>
        <c:scaling>
          <c:orientation val="minMax"/>
        </c:scaling>
        <c:delete val="1"/>
        <c:axPos val="b"/>
        <c:numFmt formatCode="General" sourceLinked="0"/>
        <c:majorTickMark val="none"/>
        <c:tickLblPos val="nextTo"/>
        <c:crossAx val="194585728"/>
        <c:crosses val="autoZero"/>
        <c:auto val="1"/>
        <c:lblAlgn val="ctr"/>
        <c:lblOffset val="100"/>
      </c:catAx>
      <c:valAx>
        <c:axId val="194585728"/>
        <c:scaling>
          <c:orientation val="minMax"/>
        </c:scaling>
        <c:axPos val="l"/>
        <c:majorGridlines>
          <c:spPr>
            <a:ln w="3175">
              <a:noFill/>
            </a:ln>
          </c:spPr>
        </c:majorGridlines>
        <c:numFmt formatCode="#,##0.0" sourceLinked="1"/>
        <c:majorTickMark val="cross"/>
        <c:tickLblPos val="nextTo"/>
        <c:spPr>
          <a:ln w="9525">
            <a:solidFill>
              <a:schemeClr val="tx1"/>
            </a:solidFill>
          </a:ln>
        </c:spPr>
        <c:txPr>
          <a:bodyPr/>
          <a:lstStyle/>
          <a:p>
            <a:pPr>
              <a:defRPr sz="900" b="1">
                <a:latin typeface="Times New Roman" pitchFamily="18" charset="0"/>
                <a:cs typeface="Times New Roman" pitchFamily="18" charset="0"/>
              </a:defRPr>
            </a:pPr>
            <a:endParaRPr lang="ru-RU"/>
          </a:p>
        </c:txPr>
        <c:crossAx val="192249216"/>
        <c:crosses val="autoZero"/>
        <c:crossBetween val="between"/>
      </c:valAx>
      <c:dTable>
        <c:showHorzBorder val="1"/>
        <c:showVertBorder val="1"/>
        <c:showOutline val="1"/>
        <c:showKeys val="1"/>
        <c:txPr>
          <a:bodyPr/>
          <a:lstStyle/>
          <a:p>
            <a:pPr rtl="0">
              <a:defRPr sz="900" b="1">
                <a:latin typeface="Times New Roman" pitchFamily="18" charset="0"/>
                <a:cs typeface="Times New Roman" pitchFamily="18" charset="0"/>
              </a:defRPr>
            </a:pPr>
            <a:endParaRPr lang="ru-RU"/>
          </a:p>
        </c:txPr>
      </c:dTable>
    </c:plotArea>
    <c:plotVisOnly val="1"/>
    <c:dispBlanksAs val="gap"/>
  </c:chart>
  <c:spPr>
    <a:noFill/>
    <a:ln>
      <a:noFill/>
    </a:ln>
    <a:effectLst>
      <a:outerShdw sx="1000" sy="1000" algn="l" rotWithShape="0">
        <a:prstClr val="black"/>
      </a:outerShdw>
    </a:effectLst>
    <a:scene3d>
      <a:camera prst="orthographicFront"/>
      <a:lightRig rig="threePt" dir="t"/>
    </a:scene3d>
    <a:sp3d prstMaterial="powder"/>
  </c:sp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title>
      <c:tx>
        <c:rich>
          <a:bodyPr/>
          <a:lstStyle/>
          <a:p>
            <a:pPr>
              <a:defRPr sz="1106"/>
            </a:pPr>
            <a:r>
              <a:rPr lang="ru-RU" sz="1200"/>
              <a:t>Динамика внешнеторгового оборота, млн долл. США</a:t>
            </a:r>
          </a:p>
        </c:rich>
      </c:tx>
      <c:layout>
        <c:manualLayout>
          <c:xMode val="edge"/>
          <c:yMode val="edge"/>
          <c:x val="0.24505659211676867"/>
          <c:y val="2.9159664087953271E-2"/>
        </c:manualLayout>
      </c:layout>
      <c:spPr>
        <a:noFill/>
        <a:ln w="24387">
          <a:noFill/>
        </a:ln>
      </c:spPr>
    </c:title>
    <c:plotArea>
      <c:layout>
        <c:manualLayout>
          <c:layoutTarget val="inner"/>
          <c:xMode val="edge"/>
          <c:yMode val="edge"/>
          <c:x val="0.12004020443816719"/>
          <c:y val="0.18449754788440731"/>
          <c:w val="0.87915226770837163"/>
          <c:h val="0.39979991371941143"/>
        </c:manualLayout>
      </c:layout>
      <c:barChart>
        <c:barDir val="col"/>
        <c:grouping val="clustered"/>
        <c:ser>
          <c:idx val="0"/>
          <c:order val="0"/>
          <c:tx>
            <c:strRef>
              <c:f>Sheet1!$B$1</c:f>
              <c:strCache>
                <c:ptCount val="1"/>
                <c:pt idx="0">
                  <c:v>2018 год</c:v>
                </c:pt>
              </c:strCache>
            </c:strRef>
          </c:tx>
          <c:spPr>
            <a:solidFill>
              <a:sysClr val="window" lastClr="FFFFFF">
                <a:lumMod val="85000"/>
              </a:sysClr>
            </a:solidFill>
            <a:ln>
              <a:solidFill>
                <a:sysClr val="windowText" lastClr="000000">
                  <a:lumMod val="50000"/>
                  <a:lumOff val="50000"/>
                </a:sysClr>
              </a:solidFill>
            </a:ln>
          </c:spPr>
          <c:cat>
            <c:strRef>
              <c:f>Sheet1!$A$2:$A$5</c:f>
              <c:strCache>
                <c:ptCount val="4"/>
                <c:pt idx="0">
                  <c:v>ВТО</c:v>
                </c:pt>
                <c:pt idx="1">
                  <c:v>экспорт</c:v>
                </c:pt>
                <c:pt idx="2">
                  <c:v>импорт</c:v>
                </c:pt>
                <c:pt idx="3">
                  <c:v>сальдо</c:v>
                </c:pt>
              </c:strCache>
            </c:strRef>
          </c:cat>
          <c:val>
            <c:numRef>
              <c:f>Sheet1!$B$2:$B$5</c:f>
              <c:numCache>
                <c:formatCode>#,##0.0</c:formatCode>
                <c:ptCount val="4"/>
                <c:pt idx="0">
                  <c:v>1904.8000000000002</c:v>
                </c:pt>
                <c:pt idx="1">
                  <c:v>691.9</c:v>
                </c:pt>
                <c:pt idx="2">
                  <c:v>1212.9000000000001</c:v>
                </c:pt>
                <c:pt idx="3">
                  <c:v>-521.00000000000011</c:v>
                </c:pt>
              </c:numCache>
            </c:numRef>
          </c:val>
          <c:extLst xmlns:c16r2="http://schemas.microsoft.com/office/drawing/2015/06/chart">
            <c:ext xmlns:c16="http://schemas.microsoft.com/office/drawing/2014/chart" uri="{C3380CC4-5D6E-409C-BE32-E72D297353CC}">
              <c16:uniqueId val="{00000000-351D-4381-AFDE-E55C4F864303}"/>
            </c:ext>
          </c:extLst>
        </c:ser>
        <c:ser>
          <c:idx val="1"/>
          <c:order val="1"/>
          <c:tx>
            <c:strRef>
              <c:f>Sheet1!$C$1</c:f>
              <c:strCache>
                <c:ptCount val="1"/>
                <c:pt idx="0">
                  <c:v>2019 год</c:v>
                </c:pt>
              </c:strCache>
            </c:strRef>
          </c:tx>
          <c:spPr>
            <a:solidFill>
              <a:sysClr val="windowText" lastClr="000000">
                <a:lumMod val="65000"/>
                <a:lumOff val="35000"/>
              </a:sysClr>
            </a:solidFill>
            <a:ln>
              <a:solidFill>
                <a:sysClr val="windowText" lastClr="000000"/>
              </a:solidFill>
            </a:ln>
            <a:effectLst>
              <a:outerShdw blurRad="40000" dist="12700" dir="5400000" rotWithShape="0">
                <a:srgbClr val="000000">
                  <a:alpha val="35000"/>
                </a:srgbClr>
              </a:outerShdw>
            </a:effectLst>
          </c:spPr>
          <c:dLbls>
            <c:dLbl>
              <c:idx val="0"/>
              <c:layout>
                <c:manualLayout>
                  <c:x val="3.8400074436781275E-3"/>
                  <c:y val="1.0353916286779938E-2"/>
                </c:manualLayout>
              </c:layout>
              <c:tx>
                <c:rich>
                  <a:bodyPr/>
                  <a:lstStyle/>
                  <a:p>
                    <a:r>
                      <a:rPr lang="en-US" sz="864"/>
                      <a:t>-2,0*</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1D-4381-AFDE-E55C4F864303}"/>
                </c:ext>
              </c:extLst>
            </c:dLbl>
            <c:dLbl>
              <c:idx val="1"/>
              <c:layout>
                <c:manualLayout>
                  <c:x val="2.4114436256665139E-3"/>
                  <c:y val="2.378163507508145E-2"/>
                </c:manualLayout>
              </c:layout>
              <c:tx>
                <c:rich>
                  <a:bodyPr/>
                  <a:lstStyle/>
                  <a:p>
                    <a:r>
                      <a:rPr lang="en-US" sz="864"/>
                      <a:t>-5,0*</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51D-4381-AFDE-E55C4F864303}"/>
                </c:ext>
              </c:extLst>
            </c:dLbl>
            <c:dLbl>
              <c:idx val="2"/>
              <c:layout>
                <c:manualLayout>
                  <c:x val="3.9535891792254656E-3"/>
                  <c:y val="1.7604694585222843E-2"/>
                </c:manualLayout>
              </c:layout>
              <c:tx>
                <c:rich>
                  <a:bodyPr/>
                  <a:lstStyle/>
                  <a:p>
                    <a:r>
                      <a:rPr lang="en-US" sz="864"/>
                      <a:t>-0,4*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51D-4381-AFDE-E55C4F86430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51D-4381-AFDE-E55C4F864303}"/>
                </c:ext>
              </c:extLst>
            </c:dLbl>
            <c:spPr>
              <a:noFill/>
              <a:ln w="24387">
                <a:noFill/>
              </a:ln>
            </c:spPr>
            <c:txPr>
              <a:bodyPr/>
              <a:lstStyle/>
              <a:p>
                <a:pPr>
                  <a:defRPr sz="864"/>
                </a:pPr>
                <a:endParaRPr lang="ru-RU"/>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ВТО</c:v>
                </c:pt>
                <c:pt idx="1">
                  <c:v>экспорт</c:v>
                </c:pt>
                <c:pt idx="2">
                  <c:v>импорт</c:v>
                </c:pt>
                <c:pt idx="3">
                  <c:v>сальдо</c:v>
                </c:pt>
              </c:strCache>
            </c:strRef>
          </c:cat>
          <c:val>
            <c:numRef>
              <c:f>Sheet1!$C$2:$C$5</c:f>
              <c:numCache>
                <c:formatCode>#,##0.0</c:formatCode>
                <c:ptCount val="4"/>
                <c:pt idx="0">
                  <c:v>1865.8999999999999</c:v>
                </c:pt>
                <c:pt idx="1">
                  <c:v>657.3</c:v>
                </c:pt>
                <c:pt idx="2">
                  <c:v>1208.5999999999999</c:v>
                </c:pt>
                <c:pt idx="3">
                  <c:v>-551.29999999999995</c:v>
                </c:pt>
              </c:numCache>
            </c:numRef>
          </c:val>
          <c:extLst xmlns:c16r2="http://schemas.microsoft.com/office/drawing/2015/06/chart">
            <c:ext xmlns:c16="http://schemas.microsoft.com/office/drawing/2014/chart" uri="{C3380CC4-5D6E-409C-BE32-E72D297353CC}">
              <c16:uniqueId val="{00000005-351D-4381-AFDE-E55C4F864303}"/>
            </c:ext>
          </c:extLst>
        </c:ser>
        <c:gapWidth val="76"/>
        <c:overlap val="-6"/>
        <c:axId val="194956288"/>
        <c:axId val="195171072"/>
      </c:barChart>
      <c:catAx>
        <c:axId val="194956288"/>
        <c:scaling>
          <c:orientation val="minMax"/>
        </c:scaling>
        <c:axPos val="b"/>
        <c:numFmt formatCode="General" sourceLinked="1"/>
        <c:majorTickMark val="cross"/>
        <c:tickLblPos val="nextTo"/>
        <c:txPr>
          <a:bodyPr rot="0" vert="horz"/>
          <a:lstStyle/>
          <a:p>
            <a:pPr>
              <a:defRPr/>
            </a:pPr>
            <a:endParaRPr lang="ru-RU"/>
          </a:p>
        </c:txPr>
        <c:crossAx val="195171072"/>
        <c:crosses val="autoZero"/>
        <c:lblAlgn val="ctr"/>
        <c:lblOffset val="20"/>
        <c:tickMarkSkip val="1"/>
      </c:catAx>
      <c:valAx>
        <c:axId val="195171072"/>
        <c:scaling>
          <c:orientation val="minMax"/>
        </c:scaling>
        <c:axPos val="l"/>
        <c:numFmt formatCode="#,##0.0" sourceLinked="1"/>
        <c:majorTickMark val="cross"/>
        <c:tickLblPos val="nextTo"/>
        <c:spPr>
          <a:ln>
            <a:solidFill>
              <a:sysClr val="windowText" lastClr="000000"/>
            </a:solidFill>
          </a:ln>
        </c:spPr>
        <c:txPr>
          <a:bodyPr rot="0" vert="horz"/>
          <a:lstStyle/>
          <a:p>
            <a:pPr>
              <a:defRPr sz="900"/>
            </a:pPr>
            <a:endParaRPr lang="ru-RU"/>
          </a:p>
        </c:txPr>
        <c:crossAx val="194956288"/>
        <c:crosses val="autoZero"/>
        <c:crossBetween val="between"/>
        <c:majorUnit val="1000"/>
      </c:valAx>
      <c:dTable>
        <c:showHorzBorder val="1"/>
        <c:showVertBorder val="1"/>
        <c:showOutline val="1"/>
        <c:showKeys val="1"/>
        <c:txPr>
          <a:bodyPr/>
          <a:lstStyle/>
          <a:p>
            <a:pPr rtl="0">
              <a:defRPr sz="864"/>
            </a:pPr>
            <a:endParaRPr lang="ru-RU"/>
          </a:p>
        </c:txPr>
      </c:dTable>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ru-RU" sz="1200"/>
              <a:t>Поквартальная динамика  экспортно-импортных поставок </a:t>
            </a:r>
          </a:p>
          <a:p>
            <a:pPr>
              <a:defRPr sz="1100"/>
            </a:pPr>
            <a:r>
              <a:rPr lang="ru-RU" sz="1200"/>
              <a:t>              в 2019 году, млн долл.</a:t>
            </a:r>
          </a:p>
        </c:rich>
      </c:tx>
      <c:layout>
        <c:manualLayout>
          <c:xMode val="edge"/>
          <c:yMode val="edge"/>
          <c:x val="0.17682483771190691"/>
          <c:y val="0"/>
        </c:manualLayout>
      </c:layout>
    </c:title>
    <c:plotArea>
      <c:layout>
        <c:manualLayout>
          <c:layoutTarget val="inner"/>
          <c:xMode val="edge"/>
          <c:yMode val="edge"/>
          <c:x val="8.5300181050932219E-2"/>
          <c:y val="0.21780863636587044"/>
          <c:w val="0.89920276346511141"/>
          <c:h val="0.53040915909646857"/>
        </c:manualLayout>
      </c:layout>
      <c:lineChart>
        <c:grouping val="standard"/>
        <c:ser>
          <c:idx val="0"/>
          <c:order val="0"/>
          <c:tx>
            <c:strRef>
              <c:f>Лист1!$B$1</c:f>
              <c:strCache>
                <c:ptCount val="1"/>
                <c:pt idx="0">
                  <c:v>экспорт</c:v>
                </c:pt>
              </c:strCache>
            </c:strRef>
          </c:tx>
          <c:spPr>
            <a:ln w="25400">
              <a:solidFill>
                <a:schemeClr val="tx1"/>
              </a:solidFill>
              <a:prstDash val="lgDash"/>
            </a:ln>
          </c:spPr>
          <c:marker>
            <c:spPr>
              <a:solidFill>
                <a:schemeClr val="tx1"/>
              </a:solidFill>
              <a:ln>
                <a:solidFill>
                  <a:schemeClr val="tx1"/>
                </a:solidFill>
              </a:ln>
            </c:spPr>
          </c:marker>
          <c:dLbls>
            <c:dLbl>
              <c:idx val="0"/>
              <c:layout>
                <c:manualLayout>
                  <c:x val="-4.3698532447670628E-2"/>
                  <c:y val="-9.611441797317464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8A-47C4-9AA4-5EA6EDD2FF50}"/>
                </c:ext>
              </c:extLst>
            </c:dLbl>
            <c:dLbl>
              <c:idx val="1"/>
              <c:layout>
                <c:manualLayout>
                  <c:x val="-5.0088851065253966E-2"/>
                  <c:y val="-7.200102101439401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8A-47C4-9AA4-5EA6EDD2FF50}"/>
                </c:ext>
              </c:extLst>
            </c:dLbl>
            <c:dLbl>
              <c:idx val="2"/>
              <c:layout>
                <c:manualLayout>
                  <c:x val="-3.7685006124187612E-2"/>
                  <c:y val="-7.73997290545318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8A-47C4-9AA4-5EA6EDD2FF50}"/>
                </c:ext>
              </c:extLst>
            </c:dLbl>
            <c:dLbl>
              <c:idx val="3"/>
              <c:layout>
                <c:manualLayout>
                  <c:x val="-4.1986583670358485E-2"/>
                  <c:y val="-7.907908891301246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8A-47C4-9AA4-5EA6EDD2FF50}"/>
                </c:ext>
              </c:extLst>
            </c:dLbl>
            <c:spPr>
              <a:noFill/>
              <a:ln>
                <a:noFill/>
              </a:ln>
              <a:effectLst/>
            </c:spPr>
            <c:txPr>
              <a:bodyPr/>
              <a:lstStyle/>
              <a:p>
                <a:pPr>
                  <a:defRPr sz="900" b="1"/>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I квартал</c:v>
                </c:pt>
                <c:pt idx="1">
                  <c:v>II квартал</c:v>
                </c:pt>
                <c:pt idx="2">
                  <c:v>III квартал</c:v>
                </c:pt>
                <c:pt idx="3">
                  <c:v>IVквартал</c:v>
                </c:pt>
              </c:strCache>
            </c:strRef>
          </c:cat>
          <c:val>
            <c:numRef>
              <c:f>Лист1!$B$2:$B$5</c:f>
              <c:numCache>
                <c:formatCode>0.0</c:formatCode>
                <c:ptCount val="4"/>
                <c:pt idx="0">
                  <c:v>145.4</c:v>
                </c:pt>
                <c:pt idx="1">
                  <c:v>158.26399999999998</c:v>
                </c:pt>
                <c:pt idx="2">
                  <c:v>181.38400000000001</c:v>
                </c:pt>
                <c:pt idx="3">
                  <c:v>172.25800000000001</c:v>
                </c:pt>
              </c:numCache>
            </c:numRef>
          </c:val>
          <c:extLst xmlns:c16r2="http://schemas.microsoft.com/office/drawing/2015/06/chart">
            <c:ext xmlns:c16="http://schemas.microsoft.com/office/drawing/2014/chart" uri="{C3380CC4-5D6E-409C-BE32-E72D297353CC}">
              <c16:uniqueId val="{00000004-448A-47C4-9AA4-5EA6EDD2FF50}"/>
            </c:ext>
          </c:extLst>
        </c:ser>
        <c:ser>
          <c:idx val="1"/>
          <c:order val="1"/>
          <c:tx>
            <c:strRef>
              <c:f>Лист1!$C$1</c:f>
              <c:strCache>
                <c:ptCount val="1"/>
                <c:pt idx="0">
                  <c:v>импорт</c:v>
                </c:pt>
              </c:strCache>
            </c:strRef>
          </c:tx>
          <c:spPr>
            <a:ln w="25400">
              <a:solidFill>
                <a:schemeClr val="tx1"/>
              </a:solidFill>
            </a:ln>
          </c:spPr>
          <c:marker>
            <c:symbol val="circle"/>
            <c:size val="7"/>
            <c:spPr>
              <a:solidFill>
                <a:schemeClr val="tx1"/>
              </a:solidFill>
              <a:ln>
                <a:solidFill>
                  <a:schemeClr val="tx1"/>
                </a:solidFill>
              </a:ln>
            </c:spPr>
          </c:marker>
          <c:dLbls>
            <c:dLbl>
              <c:idx val="0"/>
              <c:layout>
                <c:manualLayout>
                  <c:x val="-6.1158191154777962E-2"/>
                  <c:y val="-7.907901380710201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48A-47C4-9AA4-5EA6EDD2FF50}"/>
                </c:ext>
              </c:extLst>
            </c:dLbl>
            <c:dLbl>
              <c:idx val="1"/>
              <c:layout>
                <c:manualLayout>
                  <c:x val="-4.4246098140311933E-2"/>
                  <c:y val="-7.284127693645282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48A-47C4-9AA4-5EA6EDD2FF50}"/>
                </c:ext>
              </c:extLst>
            </c:dLbl>
            <c:dLbl>
              <c:idx val="2"/>
              <c:layout>
                <c:manualLayout>
                  <c:x val="-3.7809910390626651E-2"/>
                  <c:y val="-6.660248254994351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48A-47C4-9AA4-5EA6EDD2FF50}"/>
                </c:ext>
              </c:extLst>
            </c:dLbl>
            <c:dLbl>
              <c:idx val="3"/>
              <c:layout>
                <c:manualLayout>
                  <c:x val="-3.5264935101239257E-2"/>
                  <c:y val="-6.660297375491833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48A-47C4-9AA4-5EA6EDD2FF50}"/>
                </c:ext>
              </c:extLst>
            </c:dLbl>
            <c:spPr>
              <a:noFill/>
              <a:ln>
                <a:noFill/>
              </a:ln>
              <a:effectLst/>
            </c:spPr>
            <c:txPr>
              <a:bodyPr/>
              <a:lstStyle/>
              <a:p>
                <a:pPr>
                  <a:defRPr sz="900" b="1"/>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I квартал</c:v>
                </c:pt>
                <c:pt idx="1">
                  <c:v>II квартал</c:v>
                </c:pt>
                <c:pt idx="2">
                  <c:v>III квартал</c:v>
                </c:pt>
                <c:pt idx="3">
                  <c:v>IVквартал</c:v>
                </c:pt>
              </c:strCache>
            </c:strRef>
          </c:cat>
          <c:val>
            <c:numRef>
              <c:f>Лист1!$C$2:$C$5</c:f>
              <c:numCache>
                <c:formatCode>0.0</c:formatCode>
                <c:ptCount val="4"/>
                <c:pt idx="0">
                  <c:v>293.76099999999963</c:v>
                </c:pt>
                <c:pt idx="1">
                  <c:v>310.78199999999669</c:v>
                </c:pt>
                <c:pt idx="2">
                  <c:v>296.14999999999998</c:v>
                </c:pt>
                <c:pt idx="3">
                  <c:v>307.92699999999394</c:v>
                </c:pt>
              </c:numCache>
            </c:numRef>
          </c:val>
          <c:extLst xmlns:c16r2="http://schemas.microsoft.com/office/drawing/2015/06/chart">
            <c:ext xmlns:c16="http://schemas.microsoft.com/office/drawing/2014/chart" uri="{C3380CC4-5D6E-409C-BE32-E72D297353CC}">
              <c16:uniqueId val="{00000009-448A-47C4-9AA4-5EA6EDD2FF50}"/>
            </c:ext>
          </c:extLst>
        </c:ser>
        <c:dLbls>
          <c:showVal val="1"/>
        </c:dLbls>
        <c:marker val="1"/>
        <c:axId val="195038208"/>
        <c:axId val="195040000"/>
      </c:lineChart>
      <c:catAx>
        <c:axId val="195038208"/>
        <c:scaling>
          <c:orientation val="minMax"/>
        </c:scaling>
        <c:axPos val="b"/>
        <c:numFmt formatCode="General" sourceLinked="0"/>
        <c:majorTickMark val="cross"/>
        <c:tickLblPos val="nextTo"/>
        <c:spPr>
          <a:ln>
            <a:solidFill>
              <a:schemeClr val="tx1"/>
            </a:solidFill>
          </a:ln>
        </c:spPr>
        <c:txPr>
          <a:bodyPr/>
          <a:lstStyle/>
          <a:p>
            <a:pPr>
              <a:defRPr sz="860" b="1"/>
            </a:pPr>
            <a:endParaRPr lang="ru-RU"/>
          </a:p>
        </c:txPr>
        <c:crossAx val="195040000"/>
        <c:crosses val="autoZero"/>
        <c:auto val="1"/>
        <c:lblAlgn val="ctr"/>
        <c:lblOffset val="100"/>
      </c:catAx>
      <c:valAx>
        <c:axId val="195040000"/>
        <c:scaling>
          <c:orientation val="minMax"/>
          <c:min val="100"/>
        </c:scaling>
        <c:axPos val="l"/>
        <c:majorGridlines>
          <c:spPr>
            <a:ln>
              <a:noFill/>
            </a:ln>
          </c:spPr>
        </c:majorGridlines>
        <c:numFmt formatCode="0.0" sourceLinked="1"/>
        <c:majorTickMark val="cross"/>
        <c:tickLblPos val="nextTo"/>
        <c:spPr>
          <a:ln>
            <a:solidFill>
              <a:schemeClr val="tx1"/>
            </a:solidFill>
          </a:ln>
        </c:spPr>
        <c:txPr>
          <a:bodyPr/>
          <a:lstStyle/>
          <a:p>
            <a:pPr>
              <a:defRPr sz="900" b="1"/>
            </a:pPr>
            <a:endParaRPr lang="ru-RU"/>
          </a:p>
        </c:txPr>
        <c:crossAx val="195038208"/>
        <c:crosses val="autoZero"/>
        <c:crossBetween val="between"/>
      </c:valAx>
    </c:plotArea>
    <c:legend>
      <c:legendPos val="b"/>
      <c:layout>
        <c:manualLayout>
          <c:xMode val="edge"/>
          <c:yMode val="edge"/>
          <c:x val="0.35645106577635632"/>
          <c:y val="0.90374559025933165"/>
          <c:w val="0.31005430775136633"/>
          <c:h val="9.6254409740678754E-2"/>
        </c:manualLayout>
      </c:layout>
      <c:txPr>
        <a:bodyPr/>
        <a:lstStyle/>
        <a:p>
          <a:pPr>
            <a:defRPr sz="860" b="1"/>
          </a:pPr>
          <a:endParaRPr lang="ru-RU"/>
        </a:p>
      </c:txP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Товарная структура экспорта, млн долл. США</a:t>
            </a:r>
          </a:p>
        </c:rich>
      </c:tx>
      <c:layout>
        <c:manualLayout>
          <c:xMode val="edge"/>
          <c:yMode val="edge"/>
          <c:x val="0.25055382810495858"/>
          <c:y val="8.9594988324434284E-4"/>
        </c:manualLayout>
      </c:layout>
      <c:spPr>
        <a:noFill/>
        <a:ln w="24386">
          <a:noFill/>
        </a:ln>
      </c:spPr>
    </c:title>
    <c:plotArea>
      <c:layout>
        <c:manualLayout>
          <c:layoutTarget val="inner"/>
          <c:xMode val="edge"/>
          <c:yMode val="edge"/>
          <c:x val="7.163181174256103E-2"/>
          <c:y val="7.4904834346743748E-2"/>
          <c:w val="0.91480223402308825"/>
          <c:h val="0.37462103644811379"/>
        </c:manualLayout>
      </c:layout>
      <c:barChart>
        <c:barDir val="col"/>
        <c:grouping val="clustered"/>
        <c:ser>
          <c:idx val="0"/>
          <c:order val="0"/>
          <c:tx>
            <c:strRef>
              <c:f>Sheet1!$A$2</c:f>
              <c:strCache>
                <c:ptCount val="1"/>
                <c:pt idx="0">
                  <c:v>2018 год</c:v>
                </c:pt>
              </c:strCache>
            </c:strRef>
          </c:tx>
          <c:spPr>
            <a:solidFill>
              <a:sysClr val="window" lastClr="FFFFFF">
                <a:lumMod val="85000"/>
              </a:sysClr>
            </a:solidFill>
            <a:ln>
              <a:solidFill>
                <a:sysClr val="windowText" lastClr="000000">
                  <a:lumMod val="50000"/>
                  <a:lumOff val="50000"/>
                </a:sysClr>
              </a:solidFill>
            </a:ln>
          </c:spPr>
          <c:dLbls>
            <c:dLbl>
              <c:idx val="0"/>
              <c:layout>
                <c:manualLayout>
                  <c:x val="-2.2205410669381265E-4"/>
                  <c:y val="1.7923700813879933E-2"/>
                </c:manualLayout>
              </c:layout>
              <c:tx>
                <c:rich>
                  <a:bodyPr/>
                  <a:lstStyle/>
                  <a:p>
                    <a:r>
                      <a:rPr lang="en-US" sz="864"/>
                      <a:t>43,1*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9D-4FBD-8240-AF247604BABD}"/>
                </c:ext>
              </c:extLst>
            </c:dLbl>
            <c:dLbl>
              <c:idx val="1"/>
              <c:layout>
                <c:manualLayout>
                  <c:x val="-6.4204877616104439E-3"/>
                  <c:y val="1.3320082562495223E-2"/>
                </c:manualLayout>
              </c:layout>
              <c:tx>
                <c:rich>
                  <a:bodyPr/>
                  <a:lstStyle/>
                  <a:p>
                    <a:r>
                      <a:rPr lang="en-US" sz="864"/>
                      <a:t>17,3*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9D-4FBD-8240-AF247604BABD}"/>
                </c:ext>
              </c:extLst>
            </c:dLbl>
            <c:dLbl>
              <c:idx val="2"/>
              <c:layout>
                <c:manualLayout>
                  <c:x val="-4.2848786071703624E-3"/>
                  <c:y val="1.1693129876550521E-2"/>
                </c:manualLayout>
              </c:layout>
              <c:tx>
                <c:rich>
                  <a:bodyPr/>
                  <a:lstStyle/>
                  <a:p>
                    <a:r>
                      <a:rPr lang="en-US" sz="864"/>
                      <a:t>10,7*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89D-4FBD-8240-AF247604BABD}"/>
                </c:ext>
              </c:extLst>
            </c:dLbl>
            <c:dLbl>
              <c:idx val="3"/>
              <c:layout>
                <c:manualLayout>
                  <c:x val="-6.1443932411674364E-3"/>
                  <c:y val="1.2944983818770227E-2"/>
                </c:manualLayout>
              </c:layout>
              <c:tx>
                <c:rich>
                  <a:bodyPr/>
                  <a:lstStyle/>
                  <a:p>
                    <a:r>
                      <a:rPr lang="en-US" sz="864"/>
                      <a:t>17,1*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89D-4FBD-8240-AF247604BABD}"/>
                </c:ext>
              </c:extLst>
            </c:dLbl>
            <c:dLbl>
              <c:idx val="4"/>
              <c:layout>
                <c:manualLayout>
                  <c:x val="2.0219129585546724E-4"/>
                  <c:y val="5.0503443167165506E-3"/>
                </c:manualLayout>
              </c:layout>
              <c:tx>
                <c:rich>
                  <a:bodyPr/>
                  <a:lstStyle/>
                  <a:p>
                    <a:r>
                      <a:rPr lang="en-US" sz="864"/>
                      <a:t>4,1*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89D-4FBD-8240-AF247604BABD}"/>
                </c:ext>
              </c:extLst>
            </c:dLbl>
            <c:dLbl>
              <c:idx val="5"/>
              <c:layout>
                <c:manualLayout>
                  <c:x val="-1.8685531759091807E-3"/>
                  <c:y val="1.3705796567995643E-2"/>
                </c:manualLayout>
              </c:layout>
              <c:tx>
                <c:rich>
                  <a:bodyPr/>
                  <a:lstStyle/>
                  <a:p>
                    <a:r>
                      <a:rPr lang="en-US" sz="864"/>
                      <a:t>5,6*</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9D-4FBD-8240-AF247604BABD}"/>
                </c:ext>
              </c:extLst>
            </c:dLbl>
            <c:dLbl>
              <c:idx val="6"/>
              <c:layout>
                <c:manualLayout>
                  <c:x val="-8.4868461209790767E-3"/>
                  <c:y val="8.8280428361093861E-3"/>
                </c:manualLayout>
              </c:layout>
              <c:tx>
                <c:rich>
                  <a:bodyPr/>
                  <a:lstStyle/>
                  <a:p>
                    <a:r>
                      <a:rPr lang="en-US" sz="864"/>
                      <a:t>2,1*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9D-4FBD-8240-AF247604BABD}"/>
                </c:ext>
              </c:extLst>
            </c:dLbl>
            <c:spPr>
              <a:noFill/>
              <a:ln w="24386">
                <a:noFill/>
              </a:ln>
            </c:spPr>
            <c:txPr>
              <a:bodyPr rot="0" vert="horz"/>
              <a:lstStyle/>
              <a:p>
                <a:pPr>
                  <a:defRPr sz="864"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металлы и изделия из них</c:v>
                </c:pt>
                <c:pt idx="1">
                  <c:v>топливно-энергетические товары</c:v>
                </c:pt>
                <c:pt idx="2">
                  <c:v>продукция легкой промышленности</c:v>
                </c:pt>
                <c:pt idx="3">
                  <c:v>продовольственные товары и сырье</c:v>
                </c:pt>
                <c:pt idx="4">
                  <c:v>машиностроительная продукция</c:v>
                </c:pt>
                <c:pt idx="5">
                  <c:v>минеральные продукты</c:v>
                </c:pt>
                <c:pt idx="6">
                  <c:v>прочие товары</c:v>
                </c:pt>
              </c:strCache>
            </c:strRef>
          </c:cat>
          <c:val>
            <c:numRef>
              <c:f>Sheet1!$B$2:$H$2</c:f>
              <c:numCache>
                <c:formatCode>0.0</c:formatCode>
                <c:ptCount val="7"/>
                <c:pt idx="0">
                  <c:v>298.2</c:v>
                </c:pt>
                <c:pt idx="1">
                  <c:v>119.5</c:v>
                </c:pt>
                <c:pt idx="2">
                  <c:v>73.7</c:v>
                </c:pt>
                <c:pt idx="3">
                  <c:v>118.32199999999999</c:v>
                </c:pt>
                <c:pt idx="4">
                  <c:v>28.2</c:v>
                </c:pt>
                <c:pt idx="5">
                  <c:v>38.676000000000002</c:v>
                </c:pt>
                <c:pt idx="6">
                  <c:v>15.302000000000024</c:v>
                </c:pt>
              </c:numCache>
            </c:numRef>
          </c:val>
          <c:extLst xmlns:c16r2="http://schemas.microsoft.com/office/drawing/2015/06/chart">
            <c:ext xmlns:c16="http://schemas.microsoft.com/office/drawing/2014/chart" uri="{C3380CC4-5D6E-409C-BE32-E72D297353CC}">
              <c16:uniqueId val="{00000007-489D-4FBD-8240-AF247604BABD}"/>
            </c:ext>
          </c:extLst>
        </c:ser>
        <c:ser>
          <c:idx val="1"/>
          <c:order val="1"/>
          <c:tx>
            <c:strRef>
              <c:f>Sheet1!$A$3</c:f>
              <c:strCache>
                <c:ptCount val="1"/>
                <c:pt idx="0">
                  <c:v>2019 год</c:v>
                </c:pt>
              </c:strCache>
            </c:strRef>
          </c:tx>
          <c:spPr>
            <a:solidFill>
              <a:sysClr val="windowText" lastClr="000000">
                <a:lumMod val="75000"/>
                <a:lumOff val="25000"/>
              </a:sysClr>
            </a:solidFill>
            <a:scene3d>
              <a:camera prst="orthographicFront"/>
              <a:lightRig rig="threePt" dir="t">
                <a:rot lat="0" lon="0" rev="1800000"/>
              </a:lightRig>
            </a:scene3d>
            <a:sp3d>
              <a:bevelT w="63500" h="25400"/>
            </a:sp3d>
          </c:spPr>
          <c:dLbls>
            <c:dLbl>
              <c:idx val="0"/>
              <c:layout>
                <c:manualLayout>
                  <c:x val="4.2848786071703624E-3"/>
                  <c:y val="1.4155409361457923E-2"/>
                </c:manualLayout>
              </c:layout>
              <c:tx>
                <c:rich>
                  <a:bodyPr/>
                  <a:lstStyle/>
                  <a:p>
                    <a:r>
                      <a:rPr lang="en-US" sz="864"/>
                      <a:t>32,2*</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89D-4FBD-8240-AF247604BABD}"/>
                </c:ext>
              </c:extLst>
            </c:dLbl>
            <c:dLbl>
              <c:idx val="1"/>
              <c:layout>
                <c:manualLayout>
                  <c:x val="6.4205457463884395E-3"/>
                  <c:y val="5.0505050505050475E-3"/>
                </c:manualLayout>
              </c:layout>
              <c:tx>
                <c:rich>
                  <a:bodyPr/>
                  <a:lstStyle/>
                  <a:p>
                    <a:r>
                      <a:rPr lang="en-US" sz="864"/>
                      <a:t>22,0*</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89D-4FBD-8240-AF247604BABD}"/>
                </c:ext>
              </c:extLst>
            </c:dLbl>
            <c:dLbl>
              <c:idx val="2"/>
              <c:layout>
                <c:manualLayout>
                  <c:x val="8.5607276618512567E-3"/>
                  <c:y val="6.0606060606060629E-2"/>
                </c:manualLayout>
              </c:layout>
              <c:tx>
                <c:rich>
                  <a:bodyPr/>
                  <a:lstStyle/>
                  <a:p>
                    <a:r>
                      <a:rPr lang="en-US" sz="864"/>
                      <a:t>9,8*</a:t>
                    </a:r>
                  </a:p>
                  <a:p>
                    <a:endParaRPr lang="en-US" sz="900"/>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89D-4FBD-8240-AF247604BABD}"/>
                </c:ext>
              </c:extLst>
            </c:dLbl>
            <c:dLbl>
              <c:idx val="3"/>
              <c:layout>
                <c:manualLayout>
                  <c:x val="8.5607276618512567E-3"/>
                  <c:y val="1.0101010101010105E-2"/>
                </c:manualLayout>
              </c:layout>
              <c:tx>
                <c:rich>
                  <a:bodyPr/>
                  <a:lstStyle/>
                  <a:p>
                    <a:r>
                      <a:rPr lang="en-US" sz="864"/>
                      <a:t>20,6*</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89D-4FBD-8240-AF247604BABD}"/>
                </c:ext>
              </c:extLst>
            </c:dLbl>
            <c:dLbl>
              <c:idx val="4"/>
              <c:layout>
                <c:manualLayout>
                  <c:x val="2.1424393035851808E-3"/>
                  <c:y val="1.0909005164752529E-2"/>
                </c:manualLayout>
              </c:layout>
              <c:tx>
                <c:rich>
                  <a:bodyPr/>
                  <a:lstStyle/>
                  <a:p>
                    <a:r>
                      <a:rPr lang="en-US" sz="864"/>
                      <a:t>5,3*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89D-4FBD-8240-AF247604BABD}"/>
                </c:ext>
              </c:extLst>
            </c:dLbl>
            <c:dLbl>
              <c:idx val="5"/>
              <c:layout>
                <c:manualLayout>
                  <c:x val="1.0700917863620868E-2"/>
                  <c:y val="1.5984487076269503E-2"/>
                </c:manualLayout>
              </c:layout>
              <c:tx>
                <c:rich>
                  <a:bodyPr/>
                  <a:lstStyle/>
                  <a:p>
                    <a:r>
                      <a:rPr lang="en-US" sz="864"/>
                      <a:t>7,4*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89D-4FBD-8240-AF247604BABD}"/>
                </c:ext>
              </c:extLst>
            </c:dLbl>
            <c:dLbl>
              <c:idx val="6"/>
              <c:layout>
                <c:manualLayout>
                  <c:x val="4.2803638309256934E-3"/>
                  <c:y val="1.5936254980079678E-2"/>
                </c:manualLayout>
              </c:layout>
              <c:tx>
                <c:rich>
                  <a:bodyPr/>
                  <a:lstStyle/>
                  <a:p>
                    <a:r>
                      <a:rPr lang="en-US" sz="864"/>
                      <a:t>2,7*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89D-4FBD-8240-AF247604BABD}"/>
                </c:ext>
              </c:extLst>
            </c:dLbl>
            <c:spPr>
              <a:noFill/>
              <a:ln w="24386">
                <a:noFill/>
              </a:ln>
            </c:spPr>
            <c:txPr>
              <a:bodyPr rot="0" vert="horz"/>
              <a:lstStyle/>
              <a:p>
                <a:pPr>
                  <a:defRPr sz="864"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металлы и изделия из них</c:v>
                </c:pt>
                <c:pt idx="1">
                  <c:v>топливно-энергетические товары</c:v>
                </c:pt>
                <c:pt idx="2">
                  <c:v>продукция легкой промышленности</c:v>
                </c:pt>
                <c:pt idx="3">
                  <c:v>продовольственные товары и сырье</c:v>
                </c:pt>
                <c:pt idx="4">
                  <c:v>машиностроительная продукция</c:v>
                </c:pt>
                <c:pt idx="5">
                  <c:v>минеральные продукты</c:v>
                </c:pt>
                <c:pt idx="6">
                  <c:v>прочие товары</c:v>
                </c:pt>
              </c:strCache>
            </c:strRef>
          </c:cat>
          <c:val>
            <c:numRef>
              <c:f>Sheet1!$B$3:$H$3</c:f>
              <c:numCache>
                <c:formatCode>0.0</c:formatCode>
                <c:ptCount val="7"/>
                <c:pt idx="0">
                  <c:v>211.9</c:v>
                </c:pt>
                <c:pt idx="1">
                  <c:v>144.9</c:v>
                </c:pt>
                <c:pt idx="2">
                  <c:v>64.099999999999994</c:v>
                </c:pt>
                <c:pt idx="3">
                  <c:v>135.27499999999998</c:v>
                </c:pt>
                <c:pt idx="4">
                  <c:v>34.678000000000011</c:v>
                </c:pt>
                <c:pt idx="5">
                  <c:v>48.556000000000004</c:v>
                </c:pt>
                <c:pt idx="6">
                  <c:v>17.924000000000021</c:v>
                </c:pt>
              </c:numCache>
            </c:numRef>
          </c:val>
          <c:extLst xmlns:c16r2="http://schemas.microsoft.com/office/drawing/2015/06/chart">
            <c:ext xmlns:c16="http://schemas.microsoft.com/office/drawing/2014/chart" uri="{C3380CC4-5D6E-409C-BE32-E72D297353CC}">
              <c16:uniqueId val="{0000000F-489D-4FBD-8240-AF247604BABD}"/>
            </c:ext>
          </c:extLst>
        </c:ser>
        <c:dLbls>
          <c:showVal val="1"/>
        </c:dLbls>
        <c:gapWidth val="160"/>
        <c:overlap val="-17"/>
        <c:axId val="118527872"/>
        <c:axId val="118529408"/>
      </c:barChart>
      <c:catAx>
        <c:axId val="118527872"/>
        <c:scaling>
          <c:orientation val="minMax"/>
        </c:scaling>
        <c:axPos val="b"/>
        <c:numFmt formatCode="General" sourceLinked="1"/>
        <c:majorTickMark val="cross"/>
        <c:tickLblPos val="low"/>
        <c:spPr>
          <a:ln>
            <a:solidFill>
              <a:sysClr val="windowText" lastClr="000000"/>
            </a:solidFill>
          </a:ln>
        </c:spPr>
        <c:txPr>
          <a:bodyPr rot="-5400000" vert="horz" anchor="ctr" anchorCtr="1"/>
          <a:lstStyle/>
          <a:p>
            <a:pPr>
              <a:defRPr sz="864" b="1" i="0">
                <a:latin typeface="Times New Roman" pitchFamily="18" charset="0"/>
                <a:cs typeface="Times New Roman" pitchFamily="18" charset="0"/>
              </a:defRPr>
            </a:pPr>
            <a:endParaRPr lang="ru-RU"/>
          </a:p>
        </c:txPr>
        <c:crossAx val="118529408"/>
        <c:crosses val="autoZero"/>
        <c:lblAlgn val="ctr"/>
        <c:lblOffset val="160"/>
        <c:tickLblSkip val="1"/>
        <c:tickMarkSkip val="1"/>
      </c:catAx>
      <c:valAx>
        <c:axId val="118529408"/>
        <c:scaling>
          <c:orientation val="minMax"/>
          <c:max val="300"/>
        </c:scaling>
        <c:axPos val="l"/>
        <c:minorGridlines>
          <c:spPr>
            <a:ln>
              <a:noFill/>
            </a:ln>
          </c:spPr>
        </c:minorGridlines>
        <c:title>
          <c:tx>
            <c:rich>
              <a:bodyPr rot="0" vert="horz"/>
              <a:lstStyle/>
              <a:p>
                <a:pPr algn="ctr">
                  <a:defRPr sz="864" b="1" i="0" u="none" strike="noStrike" baseline="0">
                    <a:solidFill>
                      <a:srgbClr val="000000"/>
                    </a:solidFill>
                    <a:latin typeface="Times New Roman"/>
                    <a:ea typeface="Times New Roman"/>
                    <a:cs typeface="Times New Roman"/>
                  </a:defRPr>
                </a:pPr>
                <a:r>
                  <a:rPr lang="ru-RU"/>
                  <a:t>*- удельный вес в общем объеме экспорта,%</a:t>
                </a:r>
              </a:p>
            </c:rich>
          </c:tx>
          <c:layout>
            <c:manualLayout>
              <c:xMode val="edge"/>
              <c:yMode val="edge"/>
              <c:x val="0.79959952335334961"/>
              <c:y val="9.8918440148544728E-2"/>
            </c:manualLayout>
          </c:layout>
          <c:spPr>
            <a:noFill/>
            <a:ln w="24386">
              <a:noFill/>
            </a:ln>
          </c:spPr>
        </c:title>
        <c:numFmt formatCode="0.0" sourceLinked="1"/>
        <c:majorTickMark val="cross"/>
        <c:tickLblPos val="nextTo"/>
        <c:spPr>
          <a:ln>
            <a:solidFill>
              <a:sysClr val="windowText" lastClr="000000"/>
            </a:solidFill>
          </a:ln>
        </c:spPr>
        <c:txPr>
          <a:bodyPr rot="0" vert="horz"/>
          <a:lstStyle/>
          <a:p>
            <a:pPr>
              <a:defRPr sz="900" b="1">
                <a:latin typeface="Times New Roman" pitchFamily="18" charset="0"/>
                <a:cs typeface="Times New Roman" pitchFamily="18" charset="0"/>
              </a:defRPr>
            </a:pPr>
            <a:endParaRPr lang="ru-RU"/>
          </a:p>
        </c:txPr>
        <c:crossAx val="118527872"/>
        <c:crosses val="autoZero"/>
        <c:crossBetween val="between"/>
        <c:majorUnit val="100"/>
        <c:minorUnit val="50"/>
      </c:valAx>
      <c:spPr>
        <a:solidFill>
          <a:sysClr val="window" lastClr="FFFFFF"/>
        </a:solidFill>
        <a:ln>
          <a:noFill/>
        </a:ln>
      </c:spPr>
    </c:plotArea>
    <c:legend>
      <c:legendPos val="r"/>
      <c:legendEntry>
        <c:idx val="1"/>
        <c:txPr>
          <a:bodyPr/>
          <a:lstStyle/>
          <a:p>
            <a:pPr>
              <a:defRPr b="1">
                <a:latin typeface="Times New Roman" pitchFamily="18" charset="0"/>
                <a:cs typeface="Times New Roman" pitchFamily="18" charset="0"/>
              </a:defRPr>
            </a:pPr>
            <a:endParaRPr lang="ru-RU"/>
          </a:p>
        </c:txPr>
      </c:legendEntry>
      <c:layout>
        <c:manualLayout>
          <c:xMode val="edge"/>
          <c:yMode val="edge"/>
          <c:x val="9.6439169139465875E-2"/>
          <c:y val="0.94213762572727056"/>
          <c:w val="0.79970326409495551"/>
          <c:h val="5.7862374272727134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latin typeface="Times New Roman" pitchFamily="18" charset="0"/>
                <a:cs typeface="Times New Roman" pitchFamily="18" charset="0"/>
              </a:rPr>
              <a:t>География экспорта </a:t>
            </a:r>
            <a:r>
              <a:rPr lang="ru-RU" sz="1200">
                <a:latin typeface="Times New Roman" pitchFamily="18" charset="0"/>
                <a:cs typeface="Times New Roman" pitchFamily="18" charset="0"/>
              </a:rPr>
              <a:t>товаров, млн долл. США</a:t>
            </a:r>
          </a:p>
        </c:rich>
      </c:tx>
      <c:layout>
        <c:manualLayout>
          <c:xMode val="edge"/>
          <c:yMode val="edge"/>
          <c:x val="0.27812718847341578"/>
          <c:y val="3.635627828958155E-4"/>
        </c:manualLayout>
      </c:layout>
      <c:spPr>
        <a:solidFill>
          <a:sysClr val="window" lastClr="FFFFFF"/>
        </a:solidFill>
        <a:ln w="24619">
          <a:noFill/>
        </a:ln>
      </c:spPr>
    </c:title>
    <c:plotArea>
      <c:layout>
        <c:manualLayout>
          <c:layoutTarget val="inner"/>
          <c:xMode val="edge"/>
          <c:yMode val="edge"/>
          <c:x val="0.10529319042748644"/>
          <c:y val="0.13083201508336414"/>
          <c:w val="0.87899910769364464"/>
          <c:h val="0.39890165272142586"/>
        </c:manualLayout>
      </c:layout>
      <c:barChart>
        <c:barDir val="col"/>
        <c:grouping val="clustered"/>
        <c:ser>
          <c:idx val="0"/>
          <c:order val="0"/>
          <c:tx>
            <c:strRef>
              <c:f>Лист1!$B$1</c:f>
              <c:strCache>
                <c:ptCount val="1"/>
                <c:pt idx="0">
                  <c:v>2018 год</c:v>
                </c:pt>
              </c:strCache>
            </c:strRef>
          </c:tx>
          <c:spPr>
            <a:solidFill>
              <a:sysClr val="window" lastClr="FFFFFF">
                <a:lumMod val="85000"/>
              </a:sysClr>
            </a:solidFill>
          </c:spPr>
          <c:dLbls>
            <c:dLbl>
              <c:idx val="0"/>
              <c:layout>
                <c:manualLayout>
                  <c:x val="-2.113048071843615E-3"/>
                  <c:y val="1.8115942028985508E-2"/>
                </c:manualLayout>
              </c:layout>
              <c:tx>
                <c:rich>
                  <a:bodyPr/>
                  <a:lstStyle/>
                  <a:p>
                    <a:r>
                      <a:rPr lang="en-US" sz="890" b="1">
                        <a:latin typeface="Times New Roman" pitchFamily="18" charset="0"/>
                        <a:cs typeface="Times New Roman" pitchFamily="18" charset="0"/>
                      </a:rPr>
                      <a:t>30,1*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26F-4A07-8E63-DCB1B5DBDD82}"/>
                </c:ext>
              </c:extLst>
            </c:dLbl>
            <c:dLbl>
              <c:idx val="1"/>
              <c:layout>
                <c:manualLayout>
                  <c:x val="-4.2906021033853976E-3"/>
                  <c:y val="1.3442448764612548E-2"/>
                </c:manualLayout>
              </c:layout>
              <c:tx>
                <c:rich>
                  <a:bodyPr/>
                  <a:lstStyle/>
                  <a:p>
                    <a:r>
                      <a:rPr lang="en-US" sz="890" b="1">
                        <a:latin typeface="Times New Roman" pitchFamily="18" charset="0"/>
                        <a:cs typeface="Times New Roman" pitchFamily="18" charset="0"/>
                      </a:rPr>
                      <a:t>20,4*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6F-4A07-8E63-DCB1B5DBDD82}"/>
                </c:ext>
              </c:extLst>
            </c:dLbl>
            <c:dLbl>
              <c:idx val="2"/>
              <c:layout>
                <c:manualLayout>
                  <c:x val="-8.3951905797991673E-3"/>
                  <c:y val="2.3555398936734508E-2"/>
                </c:manualLayout>
              </c:layout>
              <c:tx>
                <c:rich>
                  <a:bodyPr/>
                  <a:lstStyle/>
                  <a:p>
                    <a:r>
                      <a:rPr lang="en-US" sz="890" b="1">
                        <a:latin typeface="Times New Roman" pitchFamily="18" charset="0"/>
                        <a:cs typeface="Times New Roman" pitchFamily="18" charset="0"/>
                      </a:rPr>
                      <a:t>15,7*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6F-4A07-8E63-DCB1B5DBDD82}"/>
                </c:ext>
              </c:extLst>
            </c:dLbl>
            <c:dLbl>
              <c:idx val="3"/>
              <c:layout>
                <c:manualLayout>
                  <c:x val="-1.0903260288616179E-3"/>
                  <c:y val="1.0085616580520776E-2"/>
                </c:manualLayout>
              </c:layout>
              <c:tx>
                <c:rich>
                  <a:bodyPr/>
                  <a:lstStyle/>
                  <a:p>
                    <a:r>
                      <a:rPr lang="en-US" sz="890" b="1">
                        <a:latin typeface="Times New Roman" pitchFamily="18" charset="0"/>
                        <a:cs typeface="Times New Roman" pitchFamily="18" charset="0"/>
                      </a:rPr>
                      <a:t>10,4*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6F-4A07-8E63-DCB1B5DBDD82}"/>
                </c:ext>
              </c:extLst>
            </c:dLbl>
            <c:dLbl>
              <c:idx val="4"/>
              <c:layout>
                <c:manualLayout>
                  <c:x val="-1.0091052406087941E-3"/>
                  <c:y val="9.9600593404088767E-3"/>
                </c:manualLayout>
              </c:layout>
              <c:tx>
                <c:rich>
                  <a:bodyPr/>
                  <a:lstStyle/>
                  <a:p>
                    <a:r>
                      <a:rPr lang="en-US" sz="890" b="1">
                        <a:latin typeface="Times New Roman" pitchFamily="18" charset="0"/>
                        <a:cs typeface="Times New Roman" pitchFamily="18" charset="0"/>
                      </a:rPr>
                      <a:t>10,8*</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26F-4A07-8E63-DCB1B5DBDD82}"/>
                </c:ext>
              </c:extLst>
            </c:dLbl>
            <c:dLbl>
              <c:idx val="5"/>
              <c:layout>
                <c:manualLayout>
                  <c:x val="-1.4193123818706341E-3"/>
                  <c:y val="-7.7409678628883195E-5"/>
                </c:manualLayout>
              </c:layout>
              <c:tx>
                <c:rich>
                  <a:bodyPr/>
                  <a:lstStyle/>
                  <a:p>
                    <a:r>
                      <a:rPr lang="en-US" sz="890" b="1">
                        <a:latin typeface="Times New Roman" pitchFamily="18" charset="0"/>
                        <a:cs typeface="Times New Roman" pitchFamily="18" charset="0"/>
                      </a:rPr>
                      <a:t>3,9*</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26F-4A07-8E63-DCB1B5DBDD82}"/>
                </c:ext>
              </c:extLst>
            </c:dLbl>
            <c:dLbl>
              <c:idx val="6"/>
              <c:layout>
                <c:manualLayout>
                  <c:x val="-3.3236415970983612E-3"/>
                  <c:y val="1.5872988702499143E-2"/>
                </c:manualLayout>
              </c:layout>
              <c:tx>
                <c:rich>
                  <a:bodyPr/>
                  <a:lstStyle/>
                  <a:p>
                    <a:r>
                      <a:rPr lang="en-US" sz="890" b="1">
                        <a:latin typeface="Times New Roman" pitchFamily="18" charset="0"/>
                        <a:cs typeface="Times New Roman" pitchFamily="18" charset="0"/>
                      </a:rPr>
                      <a:t>8,7*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26F-4A07-8E63-DCB1B5DBDD82}"/>
                </c:ext>
              </c:extLst>
            </c:dLbl>
            <c:dLbl>
              <c:idx val="7"/>
              <c:layout>
                <c:manualLayout>
                  <c:x val="1.6173653968929569E-4"/>
                  <c:y val="3.1051770702578401E-3"/>
                </c:manualLayout>
              </c:layout>
              <c:tx>
                <c:rich>
                  <a:bodyPr/>
                  <a:lstStyle/>
                  <a:p>
                    <a:r>
                      <a:rPr lang="ru-RU" sz="890" b="1">
                        <a:latin typeface="Times New Roman" pitchFamily="18" charset="0"/>
                        <a:cs typeface="Times New Roman" pitchFamily="18" charset="0"/>
                      </a:rPr>
                      <a:t>7,9*</a:t>
                    </a:r>
                    <a:endParaRPr lang="en-US" sz="900"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26F-4A07-8E63-DCB1B5DBDD82}"/>
                </c:ext>
              </c:extLst>
            </c:dLbl>
            <c:spPr>
              <a:noFill/>
              <a:ln w="25124">
                <a:noFill/>
              </a:ln>
            </c:spPr>
            <c:txPr>
              <a:bodyPr/>
              <a:lstStyle/>
              <a:p>
                <a:pPr>
                  <a:defRPr sz="89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Молдова</c:v>
                </c:pt>
                <c:pt idx="1">
                  <c:v>Украина</c:v>
                </c:pt>
                <c:pt idx="2">
                  <c:v>Румыния</c:v>
                </c:pt>
                <c:pt idx="3">
                  <c:v>Россия</c:v>
                </c:pt>
                <c:pt idx="4">
                  <c:v>Польша</c:v>
                </c:pt>
                <c:pt idx="5">
                  <c:v>Италия</c:v>
                </c:pt>
                <c:pt idx="6">
                  <c:v>прочие страны</c:v>
                </c:pt>
              </c:strCache>
            </c:strRef>
          </c:cat>
          <c:val>
            <c:numRef>
              <c:f>Лист1!$B$2:$B$8</c:f>
              <c:numCache>
                <c:formatCode>0.0</c:formatCode>
                <c:ptCount val="7"/>
                <c:pt idx="0">
                  <c:v>208</c:v>
                </c:pt>
                <c:pt idx="1">
                  <c:v>140.88500000000047</c:v>
                </c:pt>
                <c:pt idx="2">
                  <c:v>108.468</c:v>
                </c:pt>
                <c:pt idx="3">
                  <c:v>71.900000000000006</c:v>
                </c:pt>
                <c:pt idx="4">
                  <c:v>74.982000000000014</c:v>
                </c:pt>
                <c:pt idx="5">
                  <c:v>27.195</c:v>
                </c:pt>
                <c:pt idx="6">
                  <c:v>60.434000000000005</c:v>
                </c:pt>
              </c:numCache>
            </c:numRef>
          </c:val>
          <c:extLst xmlns:c16r2="http://schemas.microsoft.com/office/drawing/2015/06/chart">
            <c:ext xmlns:c16="http://schemas.microsoft.com/office/drawing/2014/chart" uri="{C3380CC4-5D6E-409C-BE32-E72D297353CC}">
              <c16:uniqueId val="{00000008-026F-4A07-8E63-DCB1B5DBDD82}"/>
            </c:ext>
          </c:extLst>
        </c:ser>
        <c:ser>
          <c:idx val="1"/>
          <c:order val="1"/>
          <c:tx>
            <c:strRef>
              <c:f>Лист1!$C$1</c:f>
              <c:strCache>
                <c:ptCount val="1"/>
                <c:pt idx="0">
                  <c:v>2019 год</c:v>
                </c:pt>
              </c:strCache>
            </c:strRef>
          </c:tx>
          <c:spPr>
            <a:solidFill>
              <a:sysClr val="windowText" lastClr="000000">
                <a:lumMod val="75000"/>
                <a:lumOff val="25000"/>
              </a:sysClr>
            </a:solidFill>
          </c:spPr>
          <c:dLbls>
            <c:dLbl>
              <c:idx val="0"/>
              <c:layout>
                <c:manualLayout>
                  <c:x val="1.2424531914804087E-2"/>
                  <c:y val="1.6604875006804184E-2"/>
                </c:manualLayout>
              </c:layout>
              <c:tx>
                <c:rich>
                  <a:bodyPr/>
                  <a:lstStyle/>
                  <a:p>
                    <a:r>
                      <a:rPr lang="en-US" sz="890" b="1">
                        <a:latin typeface="Times New Roman" pitchFamily="18" charset="0"/>
                        <a:cs typeface="Times New Roman" pitchFamily="18" charset="0"/>
                      </a:rPr>
                      <a:t>37,6*</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26F-4A07-8E63-DCB1B5DBDD82}"/>
                </c:ext>
              </c:extLst>
            </c:dLbl>
            <c:dLbl>
              <c:idx val="1"/>
              <c:layout>
                <c:manualLayout>
                  <c:x val="5.3373285581418874E-3"/>
                  <c:y val="1.1904311640294141E-2"/>
                </c:manualLayout>
              </c:layout>
              <c:tx>
                <c:rich>
                  <a:bodyPr/>
                  <a:lstStyle/>
                  <a:p>
                    <a:r>
                      <a:rPr lang="en-US" sz="890" b="1">
                        <a:latin typeface="Times New Roman" pitchFamily="18" charset="0"/>
                        <a:cs typeface="Times New Roman" pitchFamily="18" charset="0"/>
                      </a:rPr>
                      <a:t>19,1*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26F-4A07-8E63-DCB1B5DBDD82}"/>
                </c:ext>
              </c:extLst>
            </c:dLbl>
            <c:dLbl>
              <c:idx val="2"/>
              <c:layout>
                <c:manualLayout>
                  <c:x val="6.7986522148579132E-3"/>
                  <c:y val="6.6061942257217857E-2"/>
                </c:manualLayout>
              </c:layout>
              <c:tx>
                <c:rich>
                  <a:bodyPr/>
                  <a:lstStyle/>
                  <a:p>
                    <a:r>
                      <a:rPr lang="en-US" sz="890" b="1">
                        <a:latin typeface="Times New Roman" pitchFamily="18" charset="0"/>
                        <a:cs typeface="Times New Roman" pitchFamily="18" charset="0"/>
                      </a:rPr>
                      <a:t>13,1*</a:t>
                    </a:r>
                  </a:p>
                  <a:p>
                    <a:endParaRPr lang="en-US" sz="900"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26F-4A07-8E63-DCB1B5DBDD82}"/>
                </c:ext>
              </c:extLst>
            </c:dLbl>
            <c:dLbl>
              <c:idx val="3"/>
              <c:layout>
                <c:manualLayout>
                  <c:x val="7.6435608563360374E-3"/>
                  <c:y val="1.0963299889331871E-2"/>
                </c:manualLayout>
              </c:layout>
              <c:tx>
                <c:rich>
                  <a:bodyPr/>
                  <a:lstStyle/>
                  <a:p>
                    <a:r>
                      <a:rPr lang="en-US" sz="890" b="1">
                        <a:latin typeface="Times New Roman" pitchFamily="18" charset="0"/>
                        <a:cs typeface="Times New Roman" pitchFamily="18" charset="0"/>
                      </a:rPr>
                      <a:t>13,2*</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26F-4A07-8E63-DCB1B5DBDD82}"/>
                </c:ext>
              </c:extLst>
            </c:dLbl>
            <c:dLbl>
              <c:idx val="4"/>
              <c:layout>
                <c:manualLayout>
                  <c:x val="7.2906584351376032E-3"/>
                  <c:y val="4.0356797505582023E-4"/>
                </c:manualLayout>
              </c:layout>
              <c:tx>
                <c:rich>
                  <a:bodyPr/>
                  <a:lstStyle/>
                  <a:p>
                    <a:r>
                      <a:rPr lang="en-US" sz="890" b="1">
                        <a:latin typeface="Times New Roman" pitchFamily="18" charset="0"/>
                        <a:cs typeface="Times New Roman" pitchFamily="18" charset="0"/>
                      </a:rPr>
                      <a:t>5,3*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26F-4A07-8E63-DCB1B5DBDD82}"/>
                </c:ext>
              </c:extLst>
            </c:dLbl>
            <c:dLbl>
              <c:idx val="5"/>
              <c:layout>
                <c:manualLayout>
                  <c:x val="9.8464335464217862E-3"/>
                  <c:y val="2.1518073022705392E-2"/>
                </c:manualLayout>
              </c:layout>
              <c:tx>
                <c:rich>
                  <a:bodyPr/>
                  <a:lstStyle/>
                  <a:p>
                    <a:r>
                      <a:rPr lang="en-US" sz="890" b="1">
                        <a:latin typeface="Times New Roman" pitchFamily="18" charset="0"/>
                        <a:cs typeface="Times New Roman" pitchFamily="18" charset="0"/>
                      </a:rPr>
                      <a:t>3,6*</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26F-4A07-8E63-DCB1B5DBDD82}"/>
                </c:ext>
              </c:extLst>
            </c:dLbl>
            <c:dLbl>
              <c:idx val="6"/>
              <c:layout>
                <c:manualLayout>
                  <c:x val="6.4095591654652895E-3"/>
                  <c:y val="1.4009509680855741E-2"/>
                </c:manualLayout>
              </c:layout>
              <c:tx>
                <c:rich>
                  <a:bodyPr/>
                  <a:lstStyle/>
                  <a:p>
                    <a:r>
                      <a:rPr lang="en-US" sz="890" b="1">
                        <a:latin typeface="Times New Roman" pitchFamily="18" charset="0"/>
                        <a:cs typeface="Times New Roman" pitchFamily="18" charset="0"/>
                      </a:rPr>
                      <a:t>8,1*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26F-4A07-8E63-DCB1B5DBDD82}"/>
                </c:ext>
              </c:extLst>
            </c:dLbl>
            <c:dLbl>
              <c:idx val="7"/>
              <c:layout>
                <c:manualLayout>
                  <c:x val="1.415226249871919E-2"/>
                  <c:y val="7.8058503556620923E-3"/>
                </c:manualLayout>
              </c:layout>
              <c:tx>
                <c:rich>
                  <a:bodyPr/>
                  <a:lstStyle/>
                  <a:p>
                    <a:r>
                      <a:rPr lang="ru-RU" sz="890" b="1">
                        <a:latin typeface="Times New Roman" pitchFamily="18" charset="0"/>
                        <a:cs typeface="Times New Roman" pitchFamily="18" charset="0"/>
                      </a:rPr>
                      <a:t>8,1*</a:t>
                    </a:r>
                    <a:endParaRPr lang="en-US" sz="900"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26F-4A07-8E63-DCB1B5DBDD82}"/>
                </c:ext>
              </c:extLst>
            </c:dLbl>
            <c:spPr>
              <a:noFill/>
              <a:ln w="25124">
                <a:noFill/>
              </a:ln>
            </c:spPr>
            <c:txPr>
              <a:bodyPr/>
              <a:lstStyle/>
              <a:p>
                <a:pPr>
                  <a:defRPr sz="89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Молдова</c:v>
                </c:pt>
                <c:pt idx="1">
                  <c:v>Украина</c:v>
                </c:pt>
                <c:pt idx="2">
                  <c:v>Румыния</c:v>
                </c:pt>
                <c:pt idx="3">
                  <c:v>Россия</c:v>
                </c:pt>
                <c:pt idx="4">
                  <c:v>Польша</c:v>
                </c:pt>
                <c:pt idx="5">
                  <c:v>Италия</c:v>
                </c:pt>
                <c:pt idx="6">
                  <c:v>прочие страны</c:v>
                </c:pt>
              </c:strCache>
            </c:strRef>
          </c:cat>
          <c:val>
            <c:numRef>
              <c:f>Лист1!$C$2:$C$8</c:f>
              <c:numCache>
                <c:formatCode>0.0</c:formatCode>
                <c:ptCount val="7"/>
                <c:pt idx="0">
                  <c:v>247.256</c:v>
                </c:pt>
                <c:pt idx="1">
                  <c:v>125.592</c:v>
                </c:pt>
                <c:pt idx="2">
                  <c:v>85.962999999999994</c:v>
                </c:pt>
                <c:pt idx="3">
                  <c:v>86.745000000000005</c:v>
                </c:pt>
                <c:pt idx="4">
                  <c:v>34.938000000000002</c:v>
                </c:pt>
                <c:pt idx="5">
                  <c:v>23.492999999999864</c:v>
                </c:pt>
                <c:pt idx="6">
                  <c:v>53.341999999999999</c:v>
                </c:pt>
              </c:numCache>
            </c:numRef>
          </c:val>
          <c:extLst xmlns:c16r2="http://schemas.microsoft.com/office/drawing/2015/06/chart">
            <c:ext xmlns:c16="http://schemas.microsoft.com/office/drawing/2014/chart" uri="{C3380CC4-5D6E-409C-BE32-E72D297353CC}">
              <c16:uniqueId val="{00000011-026F-4A07-8E63-DCB1B5DBDD82}"/>
            </c:ext>
          </c:extLst>
        </c:ser>
        <c:dLbls>
          <c:showVal val="1"/>
        </c:dLbls>
        <c:overlap val="-7"/>
        <c:axId val="134874624"/>
        <c:axId val="134876160"/>
      </c:barChart>
      <c:catAx>
        <c:axId val="134874624"/>
        <c:scaling>
          <c:orientation val="minMax"/>
        </c:scaling>
        <c:axPos val="b"/>
        <c:numFmt formatCode="General" sourceLinked="1"/>
        <c:tickLblPos val="nextTo"/>
        <c:crossAx val="134876160"/>
        <c:crosses val="autoZero"/>
        <c:auto val="1"/>
        <c:lblAlgn val="ctr"/>
        <c:lblOffset val="100"/>
      </c:catAx>
      <c:valAx>
        <c:axId val="134876160"/>
        <c:scaling>
          <c:orientation val="minMax"/>
          <c:max val="300"/>
        </c:scaling>
        <c:axPos val="l"/>
        <c:numFmt formatCode="0.0" sourceLinked="1"/>
        <c:majorTickMark val="cross"/>
        <c:tickLblPos val="nextTo"/>
        <c:spPr>
          <a:ln>
            <a:solidFill>
              <a:sysClr val="windowText" lastClr="000000"/>
            </a:solidFill>
          </a:ln>
        </c:spPr>
        <c:txPr>
          <a:bodyPr/>
          <a:lstStyle/>
          <a:p>
            <a:pPr>
              <a:defRPr sz="900" b="1">
                <a:latin typeface="Times New Roman" pitchFamily="18" charset="0"/>
                <a:cs typeface="Times New Roman" pitchFamily="18" charset="0"/>
              </a:defRPr>
            </a:pPr>
            <a:endParaRPr lang="ru-RU"/>
          </a:p>
        </c:txPr>
        <c:crossAx val="134874624"/>
        <c:crosses val="autoZero"/>
        <c:crossBetween val="midCat"/>
        <c:majorUnit val="100"/>
      </c:valAx>
      <c:dTable>
        <c:showHorzBorder val="1"/>
        <c:showVertBorder val="1"/>
        <c:showOutline val="1"/>
        <c:showKeys val="1"/>
        <c:txPr>
          <a:bodyPr/>
          <a:lstStyle/>
          <a:p>
            <a:pPr rtl="0">
              <a:defRPr sz="880" b="1">
                <a:latin typeface="Times New Roman" pitchFamily="18" charset="0"/>
                <a:cs typeface="Times New Roman" pitchFamily="18" charset="0"/>
              </a:defRPr>
            </a:pPr>
            <a:endParaRPr lang="ru-RU"/>
          </a:p>
        </c:txPr>
      </c:dTable>
    </c:plotArea>
    <c:plotVisOnly val="1"/>
    <c:dispBlanksAs val="gap"/>
  </c:chart>
  <c:spPr>
    <a:ln>
      <a:noFill/>
    </a:ln>
  </c:spPr>
  <c:externalData r:id="rId2"/>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152"/>
            </a:pPr>
            <a:r>
              <a:rPr lang="ru-RU" sz="1200"/>
              <a:t>Товарная структура импорта ПМР, млн долл. США</a:t>
            </a:r>
          </a:p>
        </c:rich>
      </c:tx>
      <c:layout>
        <c:manualLayout>
          <c:xMode val="edge"/>
          <c:yMode val="edge"/>
          <c:x val="0.21940914980046589"/>
          <c:y val="3.7575603513625767E-3"/>
        </c:manualLayout>
      </c:layout>
      <c:spPr>
        <a:solidFill>
          <a:sysClr val="window" lastClr="FFFFFF"/>
        </a:solidFill>
        <a:ln w="22422">
          <a:noFill/>
        </a:ln>
      </c:spPr>
    </c:title>
    <c:plotArea>
      <c:layout>
        <c:manualLayout>
          <c:layoutTarget val="inner"/>
          <c:xMode val="edge"/>
          <c:yMode val="edge"/>
          <c:x val="7.4622451039774024E-2"/>
          <c:y val="0.10524970093024524"/>
          <c:w val="0.91905662134627852"/>
          <c:h val="0.35641294838147353"/>
        </c:manualLayout>
      </c:layout>
      <c:barChart>
        <c:barDir val="col"/>
        <c:grouping val="clustered"/>
        <c:ser>
          <c:idx val="0"/>
          <c:order val="0"/>
          <c:tx>
            <c:strRef>
              <c:f>Sheet1!$A$2</c:f>
              <c:strCache>
                <c:ptCount val="1"/>
                <c:pt idx="0">
                  <c:v>2018 год</c:v>
                </c:pt>
              </c:strCache>
            </c:strRef>
          </c:tx>
          <c:spPr>
            <a:solidFill>
              <a:sysClr val="window" lastClr="FFFFFF">
                <a:lumMod val="85000"/>
              </a:sysClr>
            </a:solidFill>
          </c:spPr>
          <c:dLbls>
            <c:dLbl>
              <c:idx val="0"/>
              <c:layout>
                <c:manualLayout>
                  <c:x val="-3.0090439657095239E-3"/>
                  <c:y val="1.9253849971990047E-2"/>
                </c:manualLayout>
              </c:layout>
              <c:tx>
                <c:rich>
                  <a:bodyPr/>
                  <a:lstStyle/>
                  <a:p>
                    <a:r>
                      <a:rPr lang="en-US" sz="864"/>
                      <a:t>36,9*</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ECF-4804-929B-1B3E6657D78F}"/>
                </c:ext>
              </c:extLst>
            </c:dLbl>
            <c:dLbl>
              <c:idx val="1"/>
              <c:layout>
                <c:manualLayout>
                  <c:x val="-1.5731287177619545E-3"/>
                  <c:y val="2.0290865281184192E-2"/>
                </c:manualLayout>
              </c:layout>
              <c:tx>
                <c:rich>
                  <a:bodyPr/>
                  <a:lstStyle/>
                  <a:p>
                    <a:r>
                      <a:rPr lang="en-US" sz="864">
                        <a:solidFill>
                          <a:sysClr val="windowText" lastClr="000000"/>
                        </a:solidFill>
                      </a:rPr>
                      <a:t>18,9</a:t>
                    </a:r>
                    <a:r>
                      <a:rPr lang="en-US" sz="864"/>
                      <a:t>*</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ECF-4804-929B-1B3E6657D78F}"/>
                </c:ext>
              </c:extLst>
            </c:dLbl>
            <c:dLbl>
              <c:idx val="2"/>
              <c:layout>
                <c:manualLayout>
                  <c:x val="-1.3042837844093721E-3"/>
                  <c:y val="2.0970756332563532E-2"/>
                </c:manualLayout>
              </c:layout>
              <c:tx>
                <c:rich>
                  <a:bodyPr/>
                  <a:lstStyle/>
                  <a:p>
                    <a:r>
                      <a:rPr lang="en-US" sz="864"/>
                      <a:t>11,4*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ECF-4804-929B-1B3E6657D78F}"/>
                </c:ext>
              </c:extLst>
            </c:dLbl>
            <c:dLbl>
              <c:idx val="3"/>
              <c:layout>
                <c:manualLayout>
                  <c:x val="-6.2825471241541413E-3"/>
                  <c:y val="9.9798016300668268E-3"/>
                </c:manualLayout>
              </c:layout>
              <c:tx>
                <c:rich>
                  <a:bodyPr/>
                  <a:lstStyle/>
                  <a:p>
                    <a:r>
                      <a:rPr lang="en-US" sz="864"/>
                      <a:t>11,1*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ECF-4804-929B-1B3E6657D78F}"/>
                </c:ext>
              </c:extLst>
            </c:dLbl>
            <c:dLbl>
              <c:idx val="4"/>
              <c:layout>
                <c:manualLayout>
                  <c:x val="1.2039404165388417E-3"/>
                  <c:y val="3.9873514104252416E-3"/>
                </c:manualLayout>
              </c:layout>
              <c:tx>
                <c:rich>
                  <a:bodyPr/>
                  <a:lstStyle/>
                  <a:p>
                    <a:r>
                      <a:rPr lang="en-US" sz="864"/>
                      <a:t>7,7*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ECF-4804-929B-1B3E6657D78F}"/>
                </c:ext>
              </c:extLst>
            </c:dLbl>
            <c:dLbl>
              <c:idx val="5"/>
              <c:layout>
                <c:manualLayout>
                  <c:x val="2.7129372056714607E-3"/>
                  <c:y val="6.6928624894863134E-3"/>
                </c:manualLayout>
              </c:layout>
              <c:tx>
                <c:rich>
                  <a:bodyPr/>
                  <a:lstStyle/>
                  <a:p>
                    <a:r>
                      <a:rPr lang="en-US" sz="864" b="1"/>
                      <a:t>4,7*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ECF-4804-929B-1B3E6657D78F}"/>
                </c:ext>
              </c:extLst>
            </c:dLbl>
            <c:dLbl>
              <c:idx val="6"/>
              <c:layout>
                <c:manualLayout>
                  <c:x val="-7.4927298972719434E-4"/>
                  <c:y val="2.3119383046876371E-2"/>
                </c:manualLayout>
              </c:layout>
              <c:tx>
                <c:rich>
                  <a:bodyPr/>
                  <a:lstStyle/>
                  <a:p>
                    <a:r>
                      <a:rPr lang="en-US" sz="864" b="1"/>
                      <a:t>9,3*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ECF-4804-929B-1B3E6657D78F}"/>
                </c:ext>
              </c:extLst>
            </c:dLbl>
            <c:dLbl>
              <c:idx val="7"/>
              <c:layout>
                <c:manualLayout>
                  <c:xMode val="edge"/>
                  <c:yMode val="edge"/>
                  <c:x val="0.72802197802197965"/>
                  <c:y val="0.43750000000000488"/>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ECF-4804-929B-1B3E6657D78F}"/>
                </c:ext>
              </c:extLst>
            </c:dLbl>
            <c:spPr>
              <a:noFill/>
              <a:ln w="24375">
                <a:noFill/>
              </a:ln>
            </c:spPr>
            <c:txPr>
              <a:bodyPr rot="0" vert="horz" anchor="ctr" anchorCtr="0"/>
              <a:lstStyle/>
              <a:p>
                <a:pPr>
                  <a:defRPr sz="864" b="1"/>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топливно-энергетические товары</c:v>
                </c:pt>
                <c:pt idx="1">
                  <c:v>металлы и изделия из них</c:v>
                </c:pt>
                <c:pt idx="2">
                  <c:v>продовольственные товары и сырье</c:v>
                </c:pt>
                <c:pt idx="3">
                  <c:v>машиностроительная продукция</c:v>
                </c:pt>
                <c:pt idx="4">
                  <c:v>продукция химической и связанных с ней отраслей промышленности</c:v>
                </c:pt>
                <c:pt idx="5">
                  <c:v>продукция легкой промышленности</c:v>
                </c:pt>
                <c:pt idx="6">
                  <c:v>прочие товары</c:v>
                </c:pt>
              </c:strCache>
            </c:strRef>
          </c:cat>
          <c:val>
            <c:numRef>
              <c:f>Sheet1!$B$2:$H$2</c:f>
              <c:numCache>
                <c:formatCode>0.0</c:formatCode>
                <c:ptCount val="7"/>
                <c:pt idx="0">
                  <c:v>448.03599999999869</c:v>
                </c:pt>
                <c:pt idx="1">
                  <c:v>229.45000000000007</c:v>
                </c:pt>
                <c:pt idx="2">
                  <c:v>137.947</c:v>
                </c:pt>
                <c:pt idx="3">
                  <c:v>134.578</c:v>
                </c:pt>
                <c:pt idx="4">
                  <c:v>92.9</c:v>
                </c:pt>
                <c:pt idx="5">
                  <c:v>57.476000000000006</c:v>
                </c:pt>
                <c:pt idx="6">
                  <c:v>112.52899999999985</c:v>
                </c:pt>
              </c:numCache>
            </c:numRef>
          </c:val>
          <c:extLst xmlns:c16r2="http://schemas.microsoft.com/office/drawing/2015/06/chart">
            <c:ext xmlns:c16="http://schemas.microsoft.com/office/drawing/2014/chart" uri="{C3380CC4-5D6E-409C-BE32-E72D297353CC}">
              <c16:uniqueId val="{00000008-7ECF-4804-929B-1B3E6657D78F}"/>
            </c:ext>
          </c:extLst>
        </c:ser>
        <c:ser>
          <c:idx val="1"/>
          <c:order val="1"/>
          <c:tx>
            <c:strRef>
              <c:f>Sheet1!$A$3</c:f>
              <c:strCache>
                <c:ptCount val="1"/>
                <c:pt idx="0">
                  <c:v>2019 год</c:v>
                </c:pt>
              </c:strCache>
            </c:strRef>
          </c:tx>
          <c:spPr>
            <a:solidFill>
              <a:sysClr val="windowText" lastClr="000000">
                <a:lumMod val="75000"/>
                <a:lumOff val="25000"/>
              </a:sysClr>
            </a:solidFill>
          </c:spPr>
          <c:dLbls>
            <c:dLbl>
              <c:idx val="0"/>
              <c:layout>
                <c:manualLayout>
                  <c:x val="5.2558529061472684E-3"/>
                  <c:y val="6.0188774629529422E-3"/>
                </c:manualLayout>
              </c:layout>
              <c:tx>
                <c:rich>
                  <a:bodyPr/>
                  <a:lstStyle/>
                  <a:p>
                    <a:r>
                      <a:rPr lang="en-US" sz="864"/>
                      <a:t>40,5*</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ECF-4804-929B-1B3E6657D78F}"/>
                </c:ext>
              </c:extLst>
            </c:dLbl>
            <c:dLbl>
              <c:idx val="1"/>
              <c:layout>
                <c:manualLayout>
                  <c:x val="9.1876075299210781E-4"/>
                  <c:y val="1.6703670237941701E-2"/>
                </c:manualLayout>
              </c:layout>
              <c:tx>
                <c:rich>
                  <a:bodyPr/>
                  <a:lstStyle/>
                  <a:p>
                    <a:r>
                      <a:rPr lang="en-US" sz="864"/>
                      <a:t>14,5*</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ECF-4804-929B-1B3E6657D78F}"/>
                </c:ext>
              </c:extLst>
            </c:dLbl>
            <c:dLbl>
              <c:idx val="2"/>
              <c:layout>
                <c:manualLayout>
                  <c:x val="3.6095060538597892E-3"/>
                  <c:y val="8.9476237824448589E-3"/>
                </c:manualLayout>
              </c:layout>
              <c:tx>
                <c:rich>
                  <a:bodyPr/>
                  <a:lstStyle/>
                  <a:p>
                    <a:r>
                      <a:rPr lang="en-US" sz="864" b="1"/>
                      <a:t>11,7*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ECF-4804-929B-1B3E6657D78F}"/>
                </c:ext>
              </c:extLst>
            </c:dLbl>
            <c:dLbl>
              <c:idx val="3"/>
              <c:layout>
                <c:manualLayout>
                  <c:x val="3.4041335426338976E-3"/>
                  <c:y val="8.1943841589768637E-3"/>
                </c:manualLayout>
              </c:layout>
              <c:tx>
                <c:rich>
                  <a:bodyPr/>
                  <a:lstStyle/>
                  <a:p>
                    <a:r>
                      <a:rPr lang="en-US" sz="864"/>
                      <a:t>12,4*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ECF-4804-929B-1B3E6657D78F}"/>
                </c:ext>
              </c:extLst>
            </c:dLbl>
            <c:dLbl>
              <c:idx val="4"/>
              <c:layout>
                <c:manualLayout>
                  <c:x val="4.510956707642972E-3"/>
                  <c:y val="4.8542604654280824E-3"/>
                </c:manualLayout>
              </c:layout>
              <c:tx>
                <c:rich>
                  <a:bodyPr/>
                  <a:lstStyle/>
                  <a:p>
                    <a:r>
                      <a:rPr lang="en-US" sz="864"/>
                      <a:t>7,3*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ECF-4804-929B-1B3E6657D78F}"/>
                </c:ext>
              </c:extLst>
            </c:dLbl>
            <c:dLbl>
              <c:idx val="5"/>
              <c:layout>
                <c:manualLayout>
                  <c:x val="9.9121744397335024E-3"/>
                  <c:y val="4.6497759208670364E-3"/>
                </c:manualLayout>
              </c:layout>
              <c:tx>
                <c:rich>
                  <a:bodyPr/>
                  <a:lstStyle/>
                  <a:p>
                    <a:r>
                      <a:rPr lang="en-US" sz="864"/>
                      <a:t>4,4*</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ECF-4804-929B-1B3E6657D78F}"/>
                </c:ext>
              </c:extLst>
            </c:dLbl>
            <c:dLbl>
              <c:idx val="6"/>
              <c:layout>
                <c:manualLayout>
                  <c:x val="6.1551151643190515E-3"/>
                  <c:y val="1.0088371001798702E-2"/>
                </c:manualLayout>
              </c:layout>
              <c:tx>
                <c:rich>
                  <a:bodyPr/>
                  <a:lstStyle/>
                  <a:p>
                    <a:r>
                      <a:rPr lang="en-US" sz="864" b="1"/>
                      <a:t>9,2*</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ECF-4804-929B-1B3E6657D78F}"/>
                </c:ext>
              </c:extLst>
            </c:dLbl>
            <c:dLbl>
              <c:idx val="7"/>
              <c:layout>
                <c:manualLayout>
                  <c:xMode val="edge"/>
                  <c:yMode val="edge"/>
                  <c:x val="0.75274725274725274"/>
                  <c:y val="0.48214285714290339"/>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ECF-4804-929B-1B3E6657D78F}"/>
                </c:ext>
              </c:extLst>
            </c:dLbl>
            <c:spPr>
              <a:noFill/>
              <a:ln w="24375">
                <a:noFill/>
              </a:ln>
            </c:spPr>
            <c:txPr>
              <a:bodyPr rot="0" vert="horz"/>
              <a:lstStyle/>
              <a:p>
                <a:pPr>
                  <a:defRPr sz="864" b="1"/>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топливно-энергетические товары</c:v>
                </c:pt>
                <c:pt idx="1">
                  <c:v>металлы и изделия из них</c:v>
                </c:pt>
                <c:pt idx="2">
                  <c:v>продовольственные товары и сырье</c:v>
                </c:pt>
                <c:pt idx="3">
                  <c:v>машиностроительная продукция</c:v>
                </c:pt>
                <c:pt idx="4">
                  <c:v>продукция химической и связанных с ней отраслей промышленности</c:v>
                </c:pt>
                <c:pt idx="5">
                  <c:v>продукция легкой промышленности</c:v>
                </c:pt>
                <c:pt idx="6">
                  <c:v>прочие товары</c:v>
                </c:pt>
              </c:strCache>
            </c:strRef>
          </c:cat>
          <c:val>
            <c:numRef>
              <c:f>Sheet1!$B$3:$H$3</c:f>
              <c:numCache>
                <c:formatCode>0.0</c:formatCode>
                <c:ptCount val="7"/>
                <c:pt idx="0">
                  <c:v>489.67599999999999</c:v>
                </c:pt>
                <c:pt idx="1">
                  <c:v>174.798</c:v>
                </c:pt>
                <c:pt idx="2">
                  <c:v>141.68800000000007</c:v>
                </c:pt>
                <c:pt idx="3">
                  <c:v>149.32500000000007</c:v>
                </c:pt>
                <c:pt idx="4">
                  <c:v>87.637</c:v>
                </c:pt>
                <c:pt idx="5">
                  <c:v>52.606000000000002</c:v>
                </c:pt>
                <c:pt idx="6">
                  <c:v>112.89100000000019</c:v>
                </c:pt>
              </c:numCache>
            </c:numRef>
          </c:val>
          <c:extLst xmlns:c16r2="http://schemas.microsoft.com/office/drawing/2015/06/chart">
            <c:ext xmlns:c16="http://schemas.microsoft.com/office/drawing/2014/chart" uri="{C3380CC4-5D6E-409C-BE32-E72D297353CC}">
              <c16:uniqueId val="{00000011-7ECF-4804-929B-1B3E6657D78F}"/>
            </c:ext>
          </c:extLst>
        </c:ser>
        <c:gapWidth val="160"/>
        <c:overlap val="-7"/>
        <c:axId val="135063040"/>
        <c:axId val="135064576"/>
      </c:barChart>
      <c:catAx>
        <c:axId val="135063040"/>
        <c:scaling>
          <c:orientation val="minMax"/>
        </c:scaling>
        <c:axPos val="b"/>
        <c:numFmt formatCode="General" sourceLinked="1"/>
        <c:majorTickMark val="cross"/>
        <c:tickLblPos val="low"/>
        <c:spPr>
          <a:ln>
            <a:solidFill>
              <a:sysClr val="windowText" lastClr="000000"/>
            </a:solidFill>
          </a:ln>
        </c:spPr>
        <c:txPr>
          <a:bodyPr rot="-5400000" vert="horz"/>
          <a:lstStyle/>
          <a:p>
            <a:pPr>
              <a:defRPr sz="864" b="1"/>
            </a:pPr>
            <a:endParaRPr lang="ru-RU"/>
          </a:p>
        </c:txPr>
        <c:crossAx val="135064576"/>
        <c:crosses val="autoZero"/>
        <c:lblAlgn val="ctr"/>
        <c:lblOffset val="160"/>
        <c:tickLblSkip val="1"/>
        <c:tickMarkSkip val="1"/>
      </c:catAx>
      <c:valAx>
        <c:axId val="135064576"/>
        <c:scaling>
          <c:orientation val="minMax"/>
        </c:scaling>
        <c:axPos val="l"/>
        <c:title>
          <c:tx>
            <c:rich>
              <a:bodyPr rot="0" vert="horz"/>
              <a:lstStyle/>
              <a:p>
                <a:pPr algn="ctr">
                  <a:defRPr sz="884" b="1" i="0" u="none" strike="noStrike" baseline="0">
                    <a:solidFill>
                      <a:srgbClr val="000000"/>
                    </a:solidFill>
                    <a:latin typeface="Arial Cyr"/>
                    <a:ea typeface="Arial Cyr"/>
                    <a:cs typeface="Arial Cyr"/>
                  </a:defRPr>
                </a:pPr>
                <a:r>
                  <a:rPr lang="ru-RU" sz="864" b="1" i="0" strike="noStrike">
                    <a:solidFill>
                      <a:srgbClr val="000000"/>
                    </a:solidFill>
                    <a:latin typeface="Times New Roman"/>
                    <a:cs typeface="Times New Roman"/>
                  </a:rPr>
                  <a:t>*-удельный</a:t>
                </a:r>
              </a:p>
              <a:p>
                <a:pPr algn="ctr">
                  <a:defRPr sz="884" b="1" i="0" u="none" strike="noStrike" baseline="0">
                    <a:solidFill>
                      <a:srgbClr val="000000"/>
                    </a:solidFill>
                    <a:latin typeface="Arial Cyr"/>
                    <a:ea typeface="Arial Cyr"/>
                    <a:cs typeface="Arial Cyr"/>
                  </a:defRPr>
                </a:pPr>
                <a:r>
                  <a:rPr lang="ru-RU" sz="864" b="1" i="0" strike="noStrike">
                    <a:solidFill>
                      <a:srgbClr val="000000"/>
                    </a:solidFill>
                    <a:latin typeface="Times New Roman"/>
                    <a:cs typeface="Times New Roman"/>
                  </a:rPr>
                  <a:t> вес в общем </a:t>
                </a:r>
              </a:p>
              <a:p>
                <a:pPr algn="ctr">
                  <a:defRPr sz="884" b="1" i="0" u="none" strike="noStrike" baseline="0">
                    <a:solidFill>
                      <a:srgbClr val="000000"/>
                    </a:solidFill>
                    <a:latin typeface="Arial Cyr"/>
                    <a:ea typeface="Arial Cyr"/>
                    <a:cs typeface="Arial Cyr"/>
                  </a:defRPr>
                </a:pPr>
                <a:r>
                  <a:rPr lang="ru-RU" sz="864" b="1" i="0" strike="noStrike">
                    <a:solidFill>
                      <a:srgbClr val="000000"/>
                    </a:solidFill>
                    <a:latin typeface="Times New Roman"/>
                    <a:cs typeface="Times New Roman"/>
                  </a:rPr>
                  <a:t>объеме импорта,%</a:t>
                </a:r>
              </a:p>
            </c:rich>
          </c:tx>
          <c:layout>
            <c:manualLayout>
              <c:xMode val="edge"/>
              <c:yMode val="edge"/>
              <c:x val="0.81248526608715987"/>
              <c:y val="0.11359126470721036"/>
            </c:manualLayout>
          </c:layout>
          <c:spPr>
            <a:noFill/>
            <a:ln w="24375">
              <a:noFill/>
            </a:ln>
          </c:spPr>
        </c:title>
        <c:numFmt formatCode="0.0" sourceLinked="1"/>
        <c:majorTickMark val="cross"/>
        <c:tickLblPos val="nextTo"/>
        <c:spPr>
          <a:ln>
            <a:solidFill>
              <a:sysClr val="windowText" lastClr="000000"/>
            </a:solidFill>
          </a:ln>
        </c:spPr>
        <c:txPr>
          <a:bodyPr rot="0" vert="horz"/>
          <a:lstStyle/>
          <a:p>
            <a:pPr>
              <a:defRPr sz="864" b="1"/>
            </a:pPr>
            <a:endParaRPr lang="ru-RU"/>
          </a:p>
        </c:txPr>
        <c:crossAx val="135063040"/>
        <c:crosses val="autoZero"/>
        <c:crossBetween val="between"/>
        <c:majorUnit val="200"/>
      </c:valAx>
    </c:plotArea>
    <c:legend>
      <c:legendPos val="r"/>
      <c:layout>
        <c:manualLayout>
          <c:xMode val="edge"/>
          <c:yMode val="edge"/>
          <c:x val="0.12165422469582386"/>
          <c:y val="0.92187495471758885"/>
          <c:w val="0.60372528518036261"/>
          <c:h val="7.8125E-2"/>
        </c:manualLayout>
      </c:layout>
      <c:txPr>
        <a:bodyPr/>
        <a:lstStyle/>
        <a:p>
          <a:pPr>
            <a:defRPr sz="960"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096" b="1" i="0" u="none" strike="noStrike" baseline="0">
                <a:solidFill>
                  <a:srgbClr val="000000"/>
                </a:solidFill>
                <a:latin typeface="Times New Roman"/>
                <a:ea typeface="Times New Roman"/>
                <a:cs typeface="Times New Roman"/>
              </a:defRPr>
            </a:pPr>
            <a:r>
              <a:rPr lang="ru-RU" sz="1200"/>
              <a:t>Структура валовой добавленной стоимости отраслей товарного производства, млн руб.</a:t>
            </a:r>
          </a:p>
        </c:rich>
      </c:tx>
      <c:layout>
        <c:manualLayout>
          <c:xMode val="edge"/>
          <c:yMode val="edge"/>
          <c:x val="0.20846593637475191"/>
          <c:y val="0"/>
        </c:manualLayout>
      </c:layout>
    </c:title>
    <c:plotArea>
      <c:layout>
        <c:manualLayout>
          <c:layoutTarget val="inner"/>
          <c:xMode val="edge"/>
          <c:yMode val="edge"/>
          <c:x val="0.1863929103217849"/>
          <c:y val="0.23241624813597636"/>
          <c:w val="0.78390524139582263"/>
          <c:h val="0.4687186041283159"/>
        </c:manualLayout>
      </c:layout>
      <c:barChart>
        <c:barDir val="col"/>
        <c:grouping val="clustered"/>
        <c:ser>
          <c:idx val="0"/>
          <c:order val="0"/>
          <c:tx>
            <c:strRef>
              <c:f>Лист1!$B$1</c:f>
              <c:strCache>
                <c:ptCount val="1"/>
                <c:pt idx="0">
                  <c:v>2018 год</c:v>
                </c:pt>
              </c:strCache>
            </c:strRef>
          </c:tx>
          <c:spPr>
            <a:solidFill>
              <a:sysClr val="window" lastClr="FFFFFF">
                <a:lumMod val="95000"/>
              </a:sysClr>
            </a:solidFill>
            <a:ln>
              <a:solidFill>
                <a:sysClr val="windowText" lastClr="000000">
                  <a:lumMod val="50000"/>
                  <a:lumOff val="50000"/>
                </a:sysClr>
              </a:solidFill>
            </a:ln>
          </c:spPr>
          <c:dLbls>
            <c:dLbl>
              <c:idx val="0"/>
              <c:tx>
                <c:rich>
                  <a:bodyPr/>
                  <a:lstStyle/>
                  <a:p>
                    <a:r>
                      <a:rPr lang="en-US"/>
                      <a:t>32,0</a:t>
                    </a:r>
                    <a:r>
                      <a:rPr lang="ru-RU"/>
                      <a:t>*</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19-49D2-8D6E-54C8CF164555}"/>
                </c:ext>
              </c:extLst>
            </c:dLbl>
            <c:dLbl>
              <c:idx val="1"/>
              <c:layout>
                <c:manualLayout>
                  <c:x val="0"/>
                  <c:y val="2.2598870056497182E-2"/>
                </c:manualLayout>
              </c:layout>
              <c:tx>
                <c:rich>
                  <a:bodyPr/>
                  <a:lstStyle/>
                  <a:p>
                    <a:r>
                      <a:rPr lang="en-US"/>
                      <a:t>8,2</a:t>
                    </a:r>
                    <a:r>
                      <a:rPr lang="ru-RU"/>
                      <a:t>*</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19-49D2-8D6E-54C8CF164555}"/>
                </c:ext>
              </c:extLst>
            </c:dLbl>
            <c:dLbl>
              <c:idx val="2"/>
              <c:layout>
                <c:manualLayout>
                  <c:x val="-2.136752136752137E-3"/>
                  <c:y val="5.0505050505050475E-3"/>
                </c:manualLayout>
              </c:layout>
              <c:tx>
                <c:rich>
                  <a:bodyPr/>
                  <a:lstStyle/>
                  <a:p>
                    <a:r>
                      <a:rPr lang="en-US"/>
                      <a:t>1,9</a:t>
                    </a:r>
                    <a:r>
                      <a:rPr lang="ru-RU"/>
                      <a:t>*</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19-49D2-8D6E-54C8CF164555}"/>
                </c:ext>
              </c:extLst>
            </c:dLbl>
            <c:spPr>
              <a:noFill/>
              <a:ln w="23198">
                <a:noFill/>
              </a:ln>
            </c:spPr>
            <c:txPr>
              <a:bodyPr/>
              <a:lstStyle/>
              <a:p>
                <a:pPr>
                  <a:defRPr sz="731"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Промышленность</c:v>
                </c:pt>
                <c:pt idx="1">
                  <c:v>Селькое хозяйство</c:v>
                </c:pt>
                <c:pt idx="2">
                  <c:v>Строительство</c:v>
                </c:pt>
              </c:strCache>
            </c:strRef>
          </c:cat>
          <c:val>
            <c:numRef>
              <c:f>Лист1!$B$2:$B$4</c:f>
              <c:numCache>
                <c:formatCode>#,##0.0</c:formatCode>
                <c:ptCount val="3"/>
                <c:pt idx="0">
                  <c:v>4400.6000000000004</c:v>
                </c:pt>
                <c:pt idx="1">
                  <c:v>1127.7</c:v>
                </c:pt>
                <c:pt idx="2">
                  <c:v>263.10000000000002</c:v>
                </c:pt>
              </c:numCache>
            </c:numRef>
          </c:val>
          <c:extLst xmlns:c16r2="http://schemas.microsoft.com/office/drawing/2015/06/chart">
            <c:ext xmlns:c16="http://schemas.microsoft.com/office/drawing/2014/chart" uri="{C3380CC4-5D6E-409C-BE32-E72D297353CC}">
              <c16:uniqueId val="{00000003-8819-49D2-8D6E-54C8CF164555}"/>
            </c:ext>
          </c:extLst>
        </c:ser>
        <c:ser>
          <c:idx val="1"/>
          <c:order val="1"/>
          <c:tx>
            <c:strRef>
              <c:f>Лист1!$C$1</c:f>
              <c:strCache>
                <c:ptCount val="1"/>
                <c:pt idx="0">
                  <c:v>2019 год</c:v>
                </c:pt>
              </c:strCache>
            </c:strRef>
          </c:tx>
          <c:spPr>
            <a:solidFill>
              <a:sysClr val="windowText" lastClr="000000">
                <a:lumMod val="65000"/>
                <a:lumOff val="35000"/>
              </a:sysClr>
            </a:solidFill>
            <a:ln>
              <a:solidFill>
                <a:sysClr val="windowText" lastClr="000000">
                  <a:lumMod val="85000"/>
                  <a:lumOff val="15000"/>
                </a:sysClr>
              </a:solidFill>
            </a:ln>
          </c:spPr>
          <c:dLbls>
            <c:dLbl>
              <c:idx val="0"/>
              <c:layout>
                <c:manualLayout>
                  <c:x val="1.0683760683760941E-2"/>
                  <c:y val="-9.0909090909091064E-2"/>
                </c:manualLayout>
              </c:layout>
              <c:tx>
                <c:rich>
                  <a:bodyPr/>
                  <a:lstStyle/>
                  <a:p>
                    <a:r>
                      <a:rPr lang="en-US"/>
                      <a:t>30,2</a:t>
                    </a:r>
                    <a:r>
                      <a:rPr lang="ru-RU"/>
                      <a:t>*</a:t>
                    </a:r>
                    <a:endParaRPr lang="en-US"/>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19-49D2-8D6E-54C8CF164555}"/>
                </c:ext>
              </c:extLst>
            </c:dLbl>
            <c:dLbl>
              <c:idx val="1"/>
              <c:layout>
                <c:manualLayout>
                  <c:x val="2.1366687874186047E-3"/>
                  <c:y val="1.9767532765818691E-2"/>
                </c:manualLayout>
              </c:layout>
              <c:tx>
                <c:rich>
                  <a:bodyPr/>
                  <a:lstStyle/>
                  <a:p>
                    <a:r>
                      <a:rPr lang="en-US"/>
                      <a:t>7,1</a:t>
                    </a:r>
                    <a:r>
                      <a:rPr lang="ru-RU"/>
                      <a:t>*</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19-49D2-8D6E-54C8CF164555}"/>
                </c:ext>
              </c:extLst>
            </c:dLbl>
            <c:dLbl>
              <c:idx val="2"/>
              <c:layout>
                <c:manualLayout>
                  <c:x val="2.1353237016223411E-3"/>
                  <c:y val="8.4965097444706528E-3"/>
                </c:manualLayout>
              </c:layout>
              <c:tx>
                <c:rich>
                  <a:bodyPr/>
                  <a:lstStyle/>
                  <a:p>
                    <a:r>
                      <a:rPr lang="en-US"/>
                      <a:t>2,5</a:t>
                    </a:r>
                    <a:r>
                      <a:rPr lang="ru-RU"/>
                      <a:t>*</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19-49D2-8D6E-54C8CF164555}"/>
                </c:ext>
              </c:extLst>
            </c:dLbl>
            <c:spPr>
              <a:noFill/>
              <a:ln w="23198">
                <a:noFill/>
              </a:ln>
            </c:spPr>
            <c:txPr>
              <a:bodyPr/>
              <a:lstStyle/>
              <a:p>
                <a:pPr>
                  <a:defRPr sz="731"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Промышленность</c:v>
                </c:pt>
                <c:pt idx="1">
                  <c:v>Селькое хозяйство</c:v>
                </c:pt>
                <c:pt idx="2">
                  <c:v>Строительство</c:v>
                </c:pt>
              </c:strCache>
            </c:strRef>
          </c:cat>
          <c:val>
            <c:numRef>
              <c:f>Лист1!$C$2:$C$4</c:f>
              <c:numCache>
                <c:formatCode>#,##0.0</c:formatCode>
                <c:ptCount val="3"/>
                <c:pt idx="0">
                  <c:v>4415.6000000000004</c:v>
                </c:pt>
                <c:pt idx="1">
                  <c:v>1043.3</c:v>
                </c:pt>
                <c:pt idx="2">
                  <c:v>372.1</c:v>
                </c:pt>
              </c:numCache>
            </c:numRef>
          </c:val>
          <c:extLst xmlns:c16r2="http://schemas.microsoft.com/office/drawing/2015/06/chart">
            <c:ext xmlns:c16="http://schemas.microsoft.com/office/drawing/2014/chart" uri="{C3380CC4-5D6E-409C-BE32-E72D297353CC}">
              <c16:uniqueId val="{00000007-8819-49D2-8D6E-54C8CF164555}"/>
            </c:ext>
          </c:extLst>
        </c:ser>
        <c:dLbls>
          <c:showVal val="1"/>
        </c:dLbls>
        <c:axId val="186825344"/>
        <c:axId val="186862976"/>
      </c:barChart>
      <c:catAx>
        <c:axId val="186825344"/>
        <c:scaling>
          <c:orientation val="minMax"/>
        </c:scaling>
        <c:axPos val="b"/>
        <c:numFmt formatCode="General" sourceLinked="0"/>
        <c:tickLblPos val="nextTo"/>
        <c:txPr>
          <a:bodyPr rot="0" vert="horz"/>
          <a:lstStyle/>
          <a:p>
            <a:pPr>
              <a:defRPr sz="913" b="1" i="0" u="none" strike="noStrike" baseline="0">
                <a:solidFill>
                  <a:srgbClr val="000000"/>
                </a:solidFill>
                <a:latin typeface="Times New Roman"/>
                <a:ea typeface="Times New Roman"/>
                <a:cs typeface="Times New Roman"/>
              </a:defRPr>
            </a:pPr>
            <a:endParaRPr lang="ru-RU"/>
          </a:p>
        </c:txPr>
        <c:crossAx val="186862976"/>
        <c:crosses val="autoZero"/>
        <c:auto val="1"/>
        <c:lblAlgn val="ctr"/>
        <c:lblOffset val="100"/>
      </c:catAx>
      <c:valAx>
        <c:axId val="186862976"/>
        <c:scaling>
          <c:orientation val="minMax"/>
          <c:max val="5000"/>
          <c:min val="0"/>
        </c:scaling>
        <c:axPos val="l"/>
        <c:numFmt formatCode="#,##0.0" sourceLinked="1"/>
        <c:majorTickMark val="cross"/>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86825344"/>
        <c:crosses val="autoZero"/>
        <c:crossBetween val="between"/>
        <c:majorUnit val="1000"/>
      </c:valAx>
      <c:dTable>
        <c:showHorzBorder val="1"/>
        <c:showVertBorder val="1"/>
        <c:showOutline val="1"/>
        <c:showKeys val="1"/>
        <c:txPr>
          <a:bodyPr/>
          <a:lstStyle/>
          <a:p>
            <a:pPr rtl="0">
              <a:defRPr sz="822" b="1" i="0" u="none" strike="noStrike" baseline="0">
                <a:solidFill>
                  <a:srgbClr val="000000"/>
                </a:solidFill>
                <a:latin typeface="Times New Roman"/>
                <a:ea typeface="Times New Roman"/>
                <a:cs typeface="Times New Roman"/>
              </a:defRPr>
            </a:pPr>
            <a:endParaRPr lang="ru-RU"/>
          </a:p>
        </c:txPr>
      </c:dTable>
    </c:plotArea>
    <c:plotVisOnly val="1"/>
    <c:dispBlanksAs val="gap"/>
  </c:chart>
  <c:spPr>
    <a:ln>
      <a:noFill/>
    </a:ln>
  </c:spPr>
  <c:txPr>
    <a:bodyPr/>
    <a:lstStyle/>
    <a:p>
      <a:pPr>
        <a:defRPr sz="913" b="0" i="0" u="none" strike="noStrike" baseline="0">
          <a:solidFill>
            <a:srgbClr val="000000"/>
          </a:solidFill>
          <a:latin typeface="Calibri"/>
          <a:ea typeface="Calibri"/>
          <a:cs typeface="Calibri"/>
        </a:defRPr>
      </a:pPr>
      <a:endParaRPr lang="ru-RU"/>
    </a:p>
  </c:txPr>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title>
      <c:tx>
        <c:rich>
          <a:bodyPr/>
          <a:lstStyle/>
          <a:p>
            <a:pPr>
              <a:defRPr sz="1149">
                <a:latin typeface="Times New Roman" pitchFamily="18" charset="0"/>
                <a:cs typeface="Times New Roman" pitchFamily="18" charset="0"/>
              </a:defRPr>
            </a:pPr>
            <a:r>
              <a:rPr lang="ru-RU" sz="1149">
                <a:solidFill>
                  <a:sysClr val="windowText" lastClr="000000"/>
                </a:solidFill>
                <a:latin typeface="Times New Roman" pitchFamily="18" charset="0"/>
                <a:cs typeface="Times New Roman" pitchFamily="18" charset="0"/>
              </a:rPr>
              <a:t>География импорта товаров, млн долл. </a:t>
            </a:r>
            <a:r>
              <a:rPr lang="ru-RU" sz="1149">
                <a:latin typeface="Times New Roman" pitchFamily="18" charset="0"/>
                <a:cs typeface="Times New Roman" pitchFamily="18" charset="0"/>
              </a:rPr>
              <a:t>США</a:t>
            </a:r>
          </a:p>
        </c:rich>
      </c:tx>
      <c:layout>
        <c:manualLayout>
          <c:xMode val="edge"/>
          <c:yMode val="edge"/>
          <c:x val="0.30932149270815895"/>
          <c:y val="4.1523476232137833E-3"/>
        </c:manualLayout>
      </c:layout>
      <c:spPr>
        <a:solidFill>
          <a:sysClr val="window" lastClr="FFFFFF"/>
        </a:solidFill>
        <a:ln w="24320">
          <a:noFill/>
        </a:ln>
      </c:spPr>
    </c:title>
    <c:plotArea>
      <c:layout>
        <c:manualLayout>
          <c:layoutTarget val="inner"/>
          <c:xMode val="edge"/>
          <c:yMode val="edge"/>
          <c:x val="0.11767797504236834"/>
          <c:y val="0.13801897839693344"/>
          <c:w val="0.86871654024309963"/>
          <c:h val="0.39703235872655934"/>
        </c:manualLayout>
      </c:layout>
      <c:barChart>
        <c:barDir val="col"/>
        <c:grouping val="clustered"/>
        <c:ser>
          <c:idx val="0"/>
          <c:order val="0"/>
          <c:tx>
            <c:strRef>
              <c:f>Лист1!$B$1</c:f>
              <c:strCache>
                <c:ptCount val="1"/>
                <c:pt idx="0">
                  <c:v>2018 год</c:v>
                </c:pt>
              </c:strCache>
            </c:strRef>
          </c:tx>
          <c:spPr>
            <a:solidFill>
              <a:sysClr val="window" lastClr="FFFFFF">
                <a:lumMod val="85000"/>
              </a:sysClr>
            </a:solidFill>
          </c:spPr>
          <c:dLbls>
            <c:dLbl>
              <c:idx val="0"/>
              <c:layout>
                <c:manualLayout>
                  <c:x val="-1.0831707261082428E-2"/>
                  <c:y val="1.6468806783767772E-2"/>
                </c:manualLayout>
              </c:layout>
              <c:tx>
                <c:rich>
                  <a:bodyPr/>
                  <a:lstStyle/>
                  <a:p>
                    <a:r>
                      <a:rPr lang="en-US" sz="890" b="1">
                        <a:latin typeface="Times New Roman" pitchFamily="18" charset="0"/>
                        <a:cs typeface="Times New Roman" pitchFamily="18" charset="0"/>
                      </a:rPr>
                      <a:t>40,3*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A4-4702-A7CB-AE44BF83A8B0}"/>
                </c:ext>
              </c:extLst>
            </c:dLbl>
            <c:dLbl>
              <c:idx val="1"/>
              <c:layout>
                <c:manualLayout>
                  <c:x val="-6.9444444444450104E-3"/>
                  <c:y val="1.3773866501981374E-2"/>
                </c:manualLayout>
              </c:layout>
              <c:tx>
                <c:rich>
                  <a:bodyPr/>
                  <a:lstStyle/>
                  <a:p>
                    <a:r>
                      <a:rPr lang="en-US" sz="890" b="1">
                        <a:latin typeface="Times New Roman" pitchFamily="18" charset="0"/>
                        <a:cs typeface="Times New Roman" pitchFamily="18" charset="0"/>
                      </a:rPr>
                      <a:t>22,7*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A4-4702-A7CB-AE44BF83A8B0}"/>
                </c:ext>
              </c:extLst>
            </c:dLbl>
            <c:dLbl>
              <c:idx val="2"/>
              <c:layout>
                <c:manualLayout>
                  <c:x val="-2.124131542381186E-3"/>
                  <c:y val="1.3422676470077003E-2"/>
                </c:manualLayout>
              </c:layout>
              <c:tx>
                <c:rich>
                  <a:bodyPr/>
                  <a:lstStyle/>
                  <a:p>
                    <a:r>
                      <a:rPr lang="en-US" sz="890" b="1">
                        <a:latin typeface="Times New Roman" pitchFamily="18" charset="0"/>
                        <a:cs typeface="Times New Roman" pitchFamily="18" charset="0"/>
                      </a:rPr>
                      <a:t>9,7*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AA4-4702-A7CB-AE44BF83A8B0}"/>
                </c:ext>
              </c:extLst>
            </c:dLbl>
            <c:dLbl>
              <c:idx val="3"/>
              <c:layout>
                <c:manualLayout>
                  <c:x val="-3.5208973683890626E-3"/>
                  <c:y val="1.3422708778503201E-2"/>
                </c:manualLayout>
              </c:layout>
              <c:tx>
                <c:rich>
                  <a:bodyPr/>
                  <a:lstStyle/>
                  <a:p>
                    <a:r>
                      <a:rPr lang="en-US" sz="890" b="1">
                        <a:latin typeface="Times New Roman" pitchFamily="18" charset="0"/>
                        <a:cs typeface="Times New Roman" pitchFamily="18" charset="0"/>
                      </a:rPr>
                      <a:t>4,1*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AA4-4702-A7CB-AE44BF83A8B0}"/>
                </c:ext>
              </c:extLst>
            </c:dLbl>
            <c:dLbl>
              <c:idx val="4"/>
              <c:layout>
                <c:manualLayout>
                  <c:x val="-1.2527404662653475E-3"/>
                  <c:y val="1.8752672472232369E-2"/>
                </c:manualLayout>
              </c:layout>
              <c:tx>
                <c:rich>
                  <a:bodyPr/>
                  <a:lstStyle/>
                  <a:p>
                    <a:r>
                      <a:rPr lang="en-US" sz="890" b="1">
                        <a:latin typeface="Times New Roman" pitchFamily="18" charset="0"/>
                        <a:cs typeface="Times New Roman" pitchFamily="18" charset="0"/>
                      </a:rPr>
                      <a:t>3,9*</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AA4-4702-A7CB-AE44BF83A8B0}"/>
                </c:ext>
              </c:extLst>
            </c:dLbl>
            <c:dLbl>
              <c:idx val="5"/>
              <c:layout>
                <c:manualLayout>
                  <c:x val="-6.9444444444450104E-3"/>
                  <c:y val="0"/>
                </c:manualLayout>
              </c:layout>
              <c:tx>
                <c:rich>
                  <a:bodyPr/>
                  <a:lstStyle/>
                  <a:p>
                    <a:r>
                      <a:rPr lang="en-US" sz="890" b="1">
                        <a:latin typeface="Times New Roman" pitchFamily="18" charset="0"/>
                        <a:cs typeface="Times New Roman" pitchFamily="18" charset="0"/>
                      </a:rPr>
                      <a:t>19,3*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AA4-4702-A7CB-AE44BF83A8B0}"/>
                </c:ext>
              </c:extLst>
            </c:dLbl>
            <c:dLbl>
              <c:idx val="7"/>
              <c:layout>
                <c:manualLayout>
                  <c:x val="-1.2636096958468426E-2"/>
                  <c:y val="8.9485668596065767E-3"/>
                </c:manualLayout>
              </c:layout>
              <c:tx>
                <c:rich>
                  <a:bodyPr/>
                  <a:lstStyle/>
                  <a:p>
                    <a:r>
                      <a:rPr lang="ru-RU" sz="890" b="1">
                        <a:latin typeface="Times New Roman" pitchFamily="18" charset="0"/>
                        <a:cs typeface="Times New Roman" pitchFamily="18" charset="0"/>
                      </a:rPr>
                      <a:t>16,9*</a:t>
                    </a:r>
                    <a:endParaRPr lang="en-US" sz="890"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AA4-4702-A7CB-AE44BF83A8B0}"/>
                </c:ext>
              </c:extLst>
            </c:dLbl>
            <c:spPr>
              <a:noFill/>
              <a:ln w="24383">
                <a:noFill/>
              </a:ln>
            </c:spPr>
            <c:txPr>
              <a:bodyPr/>
              <a:lstStyle/>
              <a:p>
                <a:pPr>
                  <a:defRPr sz="89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Россия</c:v>
                </c:pt>
                <c:pt idx="1">
                  <c:v>Украина</c:v>
                </c:pt>
                <c:pt idx="2">
                  <c:v> Молдова</c:v>
                </c:pt>
                <c:pt idx="3">
                  <c:v>Румыния</c:v>
                </c:pt>
                <c:pt idx="4">
                  <c:v>Беларусь</c:v>
                </c:pt>
                <c:pt idx="5">
                  <c:v>прочие страны</c:v>
                </c:pt>
              </c:strCache>
            </c:strRef>
          </c:cat>
          <c:val>
            <c:numRef>
              <c:f>Лист1!$B$2:$B$7</c:f>
              <c:numCache>
                <c:formatCode>#,##0.0</c:formatCode>
                <c:ptCount val="6"/>
                <c:pt idx="0">
                  <c:v>488.45599999999899</c:v>
                </c:pt>
                <c:pt idx="1">
                  <c:v>275.91999999999899</c:v>
                </c:pt>
                <c:pt idx="2">
                  <c:v>117.85499999999999</c:v>
                </c:pt>
                <c:pt idx="3">
                  <c:v>49.394000000000005</c:v>
                </c:pt>
                <c:pt idx="4">
                  <c:v>47.265000000000242</c:v>
                </c:pt>
                <c:pt idx="5">
                  <c:v>234.02600000000001</c:v>
                </c:pt>
              </c:numCache>
            </c:numRef>
          </c:val>
          <c:extLst xmlns:c16r2="http://schemas.microsoft.com/office/drawing/2015/06/chart">
            <c:ext xmlns:c16="http://schemas.microsoft.com/office/drawing/2014/chart" uri="{C3380CC4-5D6E-409C-BE32-E72D297353CC}">
              <c16:uniqueId val="{00000007-3AA4-4702-A7CB-AE44BF83A8B0}"/>
            </c:ext>
          </c:extLst>
        </c:ser>
        <c:ser>
          <c:idx val="1"/>
          <c:order val="1"/>
          <c:tx>
            <c:strRef>
              <c:f>Лист1!$C$1</c:f>
              <c:strCache>
                <c:ptCount val="1"/>
                <c:pt idx="0">
                  <c:v>2019 год</c:v>
                </c:pt>
              </c:strCache>
            </c:strRef>
          </c:tx>
          <c:spPr>
            <a:solidFill>
              <a:sysClr val="windowText" lastClr="000000">
                <a:lumMod val="75000"/>
                <a:lumOff val="25000"/>
              </a:sysClr>
            </a:solidFill>
          </c:spPr>
          <c:dLbls>
            <c:dLbl>
              <c:idx val="0"/>
              <c:layout>
                <c:manualLayout>
                  <c:x val="1.0580978848233457E-2"/>
                  <c:y val="0"/>
                </c:manualLayout>
              </c:layout>
              <c:tx>
                <c:rich>
                  <a:bodyPr/>
                  <a:lstStyle/>
                  <a:p>
                    <a:r>
                      <a:rPr lang="en-US" sz="890" b="1">
                        <a:latin typeface="Times New Roman" pitchFamily="18" charset="0"/>
                        <a:cs typeface="Times New Roman" pitchFamily="18" charset="0"/>
                      </a:rPr>
                      <a:t>45,8*</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AA4-4702-A7CB-AE44BF83A8B0}"/>
                </c:ext>
              </c:extLst>
            </c:dLbl>
            <c:dLbl>
              <c:idx val="1"/>
              <c:layout>
                <c:manualLayout>
                  <c:x val="1.1864597807627593E-2"/>
                  <c:y val="6.5359545288627002E-3"/>
                </c:manualLayout>
              </c:layout>
              <c:tx>
                <c:rich>
                  <a:bodyPr/>
                  <a:lstStyle/>
                  <a:p>
                    <a:r>
                      <a:rPr lang="en-US" sz="890" b="1">
                        <a:latin typeface="Times New Roman" pitchFamily="18" charset="0"/>
                        <a:cs typeface="Times New Roman" pitchFamily="18" charset="0"/>
                      </a:rPr>
                      <a:t>15,1*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AA4-4702-A7CB-AE44BF83A8B0}"/>
                </c:ext>
              </c:extLst>
            </c:dLbl>
            <c:dLbl>
              <c:idx val="2"/>
              <c:layout>
                <c:manualLayout>
                  <c:x val="1.1029488960938723E-2"/>
                  <c:y val="1.3131007630668741E-2"/>
                </c:manualLayout>
              </c:layout>
              <c:tx>
                <c:rich>
                  <a:bodyPr/>
                  <a:lstStyle/>
                  <a:p>
                    <a:r>
                      <a:rPr lang="en-US" sz="890" b="1">
                        <a:latin typeface="Times New Roman" pitchFamily="18" charset="0"/>
                        <a:cs typeface="Times New Roman" pitchFamily="18" charset="0"/>
                      </a:rPr>
                      <a:t>8,8*</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AA4-4702-A7CB-AE44BF83A8B0}"/>
                </c:ext>
              </c:extLst>
            </c:dLbl>
            <c:dLbl>
              <c:idx val="3"/>
              <c:layout>
                <c:manualLayout>
                  <c:x val="6.4340426834402836E-3"/>
                  <c:y val="8.8298001211387228E-3"/>
                </c:manualLayout>
              </c:layout>
              <c:tx>
                <c:rich>
                  <a:bodyPr/>
                  <a:lstStyle/>
                  <a:p>
                    <a:r>
                      <a:rPr lang="en-US" sz="890" b="1">
                        <a:latin typeface="Times New Roman" pitchFamily="18" charset="0"/>
                        <a:cs typeface="Times New Roman" pitchFamily="18" charset="0"/>
                      </a:rPr>
                      <a:t>7,1*</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AA4-4702-A7CB-AE44BF83A8B0}"/>
                </c:ext>
              </c:extLst>
            </c:dLbl>
            <c:dLbl>
              <c:idx val="4"/>
              <c:layout>
                <c:manualLayout>
                  <c:x val="7.8794406018399994E-3"/>
                  <c:y val="-4.4744572491352465E-3"/>
                </c:manualLayout>
              </c:layout>
              <c:tx>
                <c:rich>
                  <a:bodyPr/>
                  <a:lstStyle/>
                  <a:p>
                    <a:r>
                      <a:rPr lang="en-US" sz="890" b="1">
                        <a:latin typeface="Times New Roman" pitchFamily="18" charset="0"/>
                        <a:cs typeface="Times New Roman" pitchFamily="18" charset="0"/>
                      </a:rPr>
                      <a:t>3,8*</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AA4-4702-A7CB-AE44BF83A8B0}"/>
                </c:ext>
              </c:extLst>
            </c:dLbl>
            <c:dLbl>
              <c:idx val="5"/>
              <c:layout>
                <c:manualLayout>
                  <c:x val="9.9672687972827047E-3"/>
                  <c:y val="-1.7764335749423813E-4"/>
                </c:manualLayout>
              </c:layout>
              <c:tx>
                <c:rich>
                  <a:bodyPr/>
                  <a:lstStyle/>
                  <a:p>
                    <a:r>
                      <a:rPr lang="en-US" sz="890" b="1">
                        <a:latin typeface="Times New Roman" pitchFamily="18" charset="0"/>
                        <a:cs typeface="Times New Roman" pitchFamily="18" charset="0"/>
                      </a:rPr>
                      <a:t>19,3*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AA4-4702-A7CB-AE44BF83A8B0}"/>
                </c:ext>
              </c:extLst>
            </c:dLbl>
            <c:dLbl>
              <c:idx val="7"/>
              <c:layout>
                <c:manualLayout>
                  <c:x val="1.0951829550718864E-2"/>
                  <c:y val="-8.2143540004519303E-3"/>
                </c:manualLayout>
              </c:layout>
              <c:tx>
                <c:rich>
                  <a:bodyPr/>
                  <a:lstStyle/>
                  <a:p>
                    <a:r>
                      <a:rPr lang="ru-RU" sz="890" b="1">
                        <a:latin typeface="Times New Roman" pitchFamily="18" charset="0"/>
                        <a:cs typeface="Times New Roman" pitchFamily="18" charset="0"/>
                      </a:rPr>
                      <a:t>17,6*</a:t>
                    </a:r>
                    <a:endParaRPr lang="en-US" sz="890"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AA4-4702-A7CB-AE44BF83A8B0}"/>
                </c:ext>
              </c:extLst>
            </c:dLbl>
            <c:spPr>
              <a:noFill/>
              <a:ln w="24383">
                <a:noFill/>
              </a:ln>
            </c:spPr>
            <c:txPr>
              <a:bodyPr/>
              <a:lstStyle/>
              <a:p>
                <a:pPr>
                  <a:defRPr sz="89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Россия</c:v>
                </c:pt>
                <c:pt idx="1">
                  <c:v>Украина</c:v>
                </c:pt>
                <c:pt idx="2">
                  <c:v> Молдова</c:v>
                </c:pt>
                <c:pt idx="3">
                  <c:v>Румыния</c:v>
                </c:pt>
                <c:pt idx="4">
                  <c:v>Беларусь</c:v>
                </c:pt>
                <c:pt idx="5">
                  <c:v>прочие страны</c:v>
                </c:pt>
              </c:strCache>
            </c:strRef>
          </c:cat>
          <c:val>
            <c:numRef>
              <c:f>Лист1!$C$2:$C$7</c:f>
              <c:numCache>
                <c:formatCode>0.0</c:formatCode>
                <c:ptCount val="6"/>
                <c:pt idx="0">
                  <c:v>554.02599999999939</c:v>
                </c:pt>
                <c:pt idx="1">
                  <c:v>182.83200000000087</c:v>
                </c:pt>
                <c:pt idx="2">
                  <c:v>106.786</c:v>
                </c:pt>
                <c:pt idx="3">
                  <c:v>86.293000000000006</c:v>
                </c:pt>
                <c:pt idx="4">
                  <c:v>45.828000000000003</c:v>
                </c:pt>
                <c:pt idx="5">
                  <c:v>232.85600000000107</c:v>
                </c:pt>
              </c:numCache>
            </c:numRef>
          </c:val>
          <c:extLst xmlns:c16r2="http://schemas.microsoft.com/office/drawing/2015/06/chart">
            <c:ext xmlns:c16="http://schemas.microsoft.com/office/drawing/2014/chart" uri="{C3380CC4-5D6E-409C-BE32-E72D297353CC}">
              <c16:uniqueId val="{0000000F-3AA4-4702-A7CB-AE44BF83A8B0}"/>
            </c:ext>
          </c:extLst>
        </c:ser>
        <c:dLbls>
          <c:showVal val="1"/>
        </c:dLbls>
        <c:overlap val="-7"/>
        <c:axId val="135258880"/>
        <c:axId val="135260416"/>
      </c:barChart>
      <c:catAx>
        <c:axId val="135258880"/>
        <c:scaling>
          <c:orientation val="minMax"/>
        </c:scaling>
        <c:axPos val="b"/>
        <c:numFmt formatCode="General" sourceLinked="1"/>
        <c:tickLblPos val="nextTo"/>
        <c:crossAx val="135260416"/>
        <c:crosses val="autoZero"/>
        <c:auto val="1"/>
        <c:lblAlgn val="ctr"/>
        <c:lblOffset val="100"/>
        <c:tickLblSkip val="1"/>
      </c:catAx>
      <c:valAx>
        <c:axId val="135260416"/>
        <c:scaling>
          <c:orientation val="minMax"/>
          <c:max val="600"/>
        </c:scaling>
        <c:axPos val="l"/>
        <c:numFmt formatCode="#,##0.0" sourceLinked="1"/>
        <c:majorTickMark val="cross"/>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35258880"/>
        <c:crosses val="autoZero"/>
        <c:crossBetween val="between"/>
        <c:majorUnit val="200"/>
      </c:valAx>
      <c:dTable>
        <c:showHorzBorder val="1"/>
        <c:showVertBorder val="1"/>
        <c:showOutline val="1"/>
        <c:showKeys val="1"/>
        <c:txPr>
          <a:bodyPr/>
          <a:lstStyle/>
          <a:p>
            <a:pPr rtl="0">
              <a:defRPr sz="900" b="1">
                <a:latin typeface="Times New Roman" pitchFamily="18" charset="0"/>
                <a:cs typeface="Times New Roman" pitchFamily="18" charset="0"/>
              </a:defRPr>
            </a:pPr>
            <a:endParaRPr lang="ru-RU"/>
          </a:p>
        </c:txPr>
      </c:dTable>
    </c:plotArea>
    <c:plotVisOnly val="1"/>
    <c:dispBlanksAs val="gap"/>
  </c:chart>
  <c:spPr>
    <a:ln>
      <a:noFill/>
    </a:ln>
  </c:spPr>
  <c:externalData r:id="rId2"/>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5"/>
  <c:clrMapOvr bg1="lt1" tx1="dk1" bg2="lt2" tx2="dk2" accent1="accent1" accent2="accent2" accent3="accent3" accent4="accent4" accent5="accent5" accent6="accent6" hlink="hlink" folHlink="folHlink"/>
  <c:chart>
    <c:title>
      <c:tx>
        <c:rich>
          <a:bodyPr/>
          <a:lstStyle/>
          <a:p>
            <a:pPr>
              <a:defRPr sz="1050">
                <a:latin typeface="Times New Roman" pitchFamily="18" charset="0"/>
                <a:cs typeface="Times New Roman" pitchFamily="18" charset="0"/>
              </a:defRPr>
            </a:pPr>
            <a:r>
              <a:rPr lang="ru-RU" sz="1050">
                <a:latin typeface="Times New Roman" pitchFamily="18" charset="0"/>
                <a:cs typeface="Times New Roman" pitchFamily="18" charset="0"/>
              </a:rPr>
              <a:t>Динамика и технологическая структура инвестиций, млн руб.</a:t>
            </a:r>
          </a:p>
        </c:rich>
      </c:tx>
      <c:layout>
        <c:manualLayout>
          <c:xMode val="edge"/>
          <c:yMode val="edge"/>
          <c:x val="0.20615744511310199"/>
          <c:y val="0.11681726165722081"/>
        </c:manualLayout>
      </c:layout>
    </c:title>
    <c:plotArea>
      <c:layout>
        <c:manualLayout>
          <c:layoutTarget val="inner"/>
          <c:xMode val="edge"/>
          <c:yMode val="edge"/>
          <c:x val="0.23357041251778093"/>
          <c:y val="0.26034981114047939"/>
          <c:w val="0.64801740478647674"/>
          <c:h val="0.33767222710509942"/>
        </c:manualLayout>
      </c:layout>
      <c:barChart>
        <c:barDir val="col"/>
        <c:grouping val="stacked"/>
        <c:ser>
          <c:idx val="0"/>
          <c:order val="0"/>
          <c:tx>
            <c:strRef>
              <c:f>Лист1!$B$1</c:f>
              <c:strCache>
                <c:ptCount val="1"/>
                <c:pt idx="0">
                  <c:v>строительно-монтажные работы</c:v>
                </c:pt>
              </c:strCache>
            </c:strRef>
          </c:tx>
          <c:spPr>
            <a:solidFill>
              <a:sysClr val="window" lastClr="FFFFFF">
                <a:lumMod val="95000"/>
              </a:sysClr>
            </a:solidFill>
          </c:spPr>
          <c:cat>
            <c:strRef>
              <c:f>Лист1!$A$2:$A$3</c:f>
              <c:strCache>
                <c:ptCount val="2"/>
                <c:pt idx="0">
                  <c:v>2018 год</c:v>
                </c:pt>
                <c:pt idx="1">
                  <c:v>2019 год</c:v>
                </c:pt>
              </c:strCache>
            </c:strRef>
          </c:cat>
          <c:val>
            <c:numRef>
              <c:f>Лист1!$B$2:$B$3</c:f>
              <c:numCache>
                <c:formatCode>0.0</c:formatCode>
                <c:ptCount val="2"/>
                <c:pt idx="0">
                  <c:v>508.1</c:v>
                </c:pt>
                <c:pt idx="1">
                  <c:v>646.4</c:v>
                </c:pt>
              </c:numCache>
            </c:numRef>
          </c:val>
          <c:extLst xmlns:c16r2="http://schemas.microsoft.com/office/drawing/2015/06/chart">
            <c:ext xmlns:c16="http://schemas.microsoft.com/office/drawing/2014/chart" uri="{C3380CC4-5D6E-409C-BE32-E72D297353CC}">
              <c16:uniqueId val="{00000002-AABE-4B0D-9D18-31BF9DBBADAF}"/>
            </c:ext>
          </c:extLst>
        </c:ser>
        <c:ser>
          <c:idx val="1"/>
          <c:order val="1"/>
          <c:tx>
            <c:strRef>
              <c:f>Лист1!$C$1</c:f>
              <c:strCache>
                <c:ptCount val="1"/>
                <c:pt idx="0">
                  <c:v>машины, оборудование и др.</c:v>
                </c:pt>
              </c:strCache>
            </c:strRef>
          </c:tx>
          <c:dLbls>
            <c:dLbl>
              <c:idx val="0"/>
              <c:layout>
                <c:manualLayout>
                  <c:x val="-2.2072481324449831E-3"/>
                  <c:y val="0.11482033772327142"/>
                </c:manualLayout>
              </c:layout>
              <c:tx>
                <c:rich>
                  <a:bodyPr/>
                  <a:lstStyle/>
                  <a:p>
                    <a:pPr>
                      <a:defRPr sz="900" b="1">
                        <a:latin typeface="Times New Roman" pitchFamily="18" charset="0"/>
                        <a:cs typeface="Times New Roman" pitchFamily="18" charset="0"/>
                      </a:defRPr>
                    </a:pPr>
                    <a:r>
                      <a:rPr lang="en-US" sz="900" b="1">
                        <a:solidFill>
                          <a:sysClr val="windowText" lastClr="000000"/>
                        </a:solidFill>
                        <a:latin typeface="Times New Roman" pitchFamily="18" charset="0"/>
                        <a:cs typeface="Times New Roman" pitchFamily="18" charset="0"/>
                      </a:rPr>
                      <a:t>36,2*</a:t>
                    </a:r>
                  </a:p>
                </c:rich>
              </c:tx>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BE-4B0D-9D18-31BF9DBBADAF}"/>
                </c:ext>
              </c:extLst>
            </c:dLbl>
            <c:dLbl>
              <c:idx val="1"/>
              <c:layout>
                <c:manualLayout>
                  <c:x val="6.3397604145636688E-3"/>
                  <c:y val="0.14268459805356187"/>
                </c:manualLayout>
              </c:layout>
              <c:tx>
                <c:rich>
                  <a:bodyPr/>
                  <a:lstStyle/>
                  <a:p>
                    <a:r>
                      <a:rPr lang="en-US" sz="900" b="1">
                        <a:latin typeface="Times New Roman" pitchFamily="18" charset="0"/>
                        <a:cs typeface="Times New Roman" pitchFamily="18" charset="0"/>
                      </a:rPr>
                      <a:t>37,2*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ABE-4B0D-9D18-31BF9DBBADAF}"/>
                </c:ext>
              </c:extLst>
            </c:dLbl>
            <c:spPr>
              <a:noFill/>
              <a:ln w="25400">
                <a:noFill/>
              </a:ln>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Лист1!$C$2:$C$3</c:f>
              <c:numCache>
                <c:formatCode>0.0</c:formatCode>
                <c:ptCount val="2"/>
                <c:pt idx="0">
                  <c:v>853.9</c:v>
                </c:pt>
                <c:pt idx="1">
                  <c:v>1058.4000000000001</c:v>
                </c:pt>
              </c:numCache>
            </c:numRef>
          </c:val>
          <c:extLst xmlns:c16r2="http://schemas.microsoft.com/office/drawing/2015/06/chart">
            <c:ext xmlns:c16="http://schemas.microsoft.com/office/drawing/2014/chart" uri="{C3380CC4-5D6E-409C-BE32-E72D297353CC}">
              <c16:uniqueId val="{00000005-AABE-4B0D-9D18-31BF9DBBADAF}"/>
            </c:ext>
          </c:extLst>
        </c:ser>
        <c:ser>
          <c:idx val="2"/>
          <c:order val="2"/>
          <c:tx>
            <c:strRef>
              <c:f>Лист1!$D$1</c:f>
              <c:strCache>
                <c:ptCount val="1"/>
                <c:pt idx="0">
                  <c:v>прочие</c:v>
                </c:pt>
              </c:strCache>
            </c:strRef>
          </c:tx>
          <c:spPr>
            <a:solidFill>
              <a:sysClr val="windowText" lastClr="000000"/>
            </a:solidFill>
          </c:spPr>
          <c:dLbls>
            <c:dLbl>
              <c:idx val="0"/>
              <c:layout>
                <c:manualLayout>
                  <c:x val="-1.68248199744265E-7"/>
                  <c:y val="6.5332032610967899E-2"/>
                </c:manualLayout>
              </c:layout>
              <c:tx>
                <c:rich>
                  <a:bodyPr/>
                  <a:lstStyle/>
                  <a:p>
                    <a:r>
                      <a:rPr lang="en-US" sz="900" b="1">
                        <a:solidFill>
                          <a:sysClr val="windowText" lastClr="000000"/>
                        </a:solidFill>
                        <a:latin typeface="Times New Roman" pitchFamily="18" charset="0"/>
                        <a:cs typeface="Times New Roman" pitchFamily="18" charset="0"/>
                      </a:rPr>
                      <a:t>61,9*</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ABE-4B0D-9D18-31BF9DBBADAF}"/>
                </c:ext>
              </c:extLst>
            </c:dLbl>
            <c:dLbl>
              <c:idx val="1"/>
              <c:layout>
                <c:manualLayout>
                  <c:x val="1.5573053368328961E-3"/>
                  <c:y val="0.10365177804102017"/>
                </c:manualLayout>
              </c:layout>
              <c:tx>
                <c:rich>
                  <a:bodyPr/>
                  <a:lstStyle/>
                  <a:p>
                    <a:r>
                      <a:rPr lang="en-US" sz="900" b="1">
                        <a:latin typeface="Times New Roman" pitchFamily="18" charset="0"/>
                        <a:cs typeface="Times New Roman" pitchFamily="18" charset="0"/>
                      </a:rPr>
                      <a:t>60,9*</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ABE-4B0D-9D18-31BF9DBBADAF}"/>
                </c:ext>
              </c:extLst>
            </c:dLbl>
            <c:spPr>
              <a:noFill/>
              <a:ln w="25400">
                <a:noFill/>
              </a:ln>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Лист1!$D$2:$D$3</c:f>
              <c:numCache>
                <c:formatCode>0.0</c:formatCode>
                <c:ptCount val="2"/>
                <c:pt idx="0">
                  <c:v>25.9</c:v>
                </c:pt>
                <c:pt idx="1">
                  <c:v>32.6</c:v>
                </c:pt>
              </c:numCache>
            </c:numRef>
          </c:val>
          <c:extLst xmlns:c16r2="http://schemas.microsoft.com/office/drawing/2015/06/chart">
            <c:ext xmlns:c16="http://schemas.microsoft.com/office/drawing/2014/chart" uri="{C3380CC4-5D6E-409C-BE32-E72D297353CC}">
              <c16:uniqueId val="{00000008-AABE-4B0D-9D18-31BF9DBBADAF}"/>
            </c:ext>
          </c:extLst>
        </c:ser>
        <c:gapWidth val="199"/>
        <c:overlap val="100"/>
        <c:axId val="135223168"/>
        <c:axId val="135224704"/>
      </c:barChart>
      <c:catAx>
        <c:axId val="135223168"/>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135224704"/>
        <c:crossesAt val="0"/>
        <c:auto val="1"/>
        <c:lblAlgn val="ctr"/>
        <c:lblOffset val="100"/>
      </c:catAx>
      <c:valAx>
        <c:axId val="135224704"/>
        <c:scaling>
          <c:orientation val="minMax"/>
        </c:scaling>
        <c:axPos val="l"/>
        <c:numFmt formatCode="#,##0.0" sourceLinked="0"/>
        <c:majorTickMark val="cross"/>
        <c:tickLblPos val="nextTo"/>
        <c:txPr>
          <a:bodyPr/>
          <a:lstStyle/>
          <a:p>
            <a:pPr>
              <a:defRPr sz="1000" b="1">
                <a:latin typeface="Times New Roman" pitchFamily="18" charset="0"/>
                <a:cs typeface="Times New Roman" pitchFamily="18" charset="0"/>
              </a:defRPr>
            </a:pPr>
            <a:endParaRPr lang="ru-RU"/>
          </a:p>
        </c:txPr>
        <c:crossAx val="135223168"/>
        <c:crosses val="autoZero"/>
        <c:crossBetween val="between"/>
      </c:valAx>
    </c:plotArea>
    <c:legend>
      <c:legendPos val="b"/>
      <c:layout>
        <c:manualLayout>
          <c:xMode val="edge"/>
          <c:yMode val="edge"/>
          <c:x val="0.12750305216115421"/>
          <c:y val="0.72339824035229194"/>
          <c:w val="0.81867120634119295"/>
          <c:h val="0.15920806167234464"/>
        </c:manualLayout>
      </c:layout>
      <c:txPr>
        <a:bodyPr/>
        <a:lstStyle/>
        <a:p>
          <a:pPr>
            <a:defRPr sz="900"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2018 год</a:t>
            </a:r>
          </a:p>
        </c:rich>
      </c:tx>
      <c:layout>
        <c:manualLayout>
          <c:xMode val="edge"/>
          <c:yMode val="edge"/>
          <c:x val="0.48248111149581147"/>
          <c:y val="2.0203325458381552E-3"/>
        </c:manualLayout>
      </c:layout>
    </c:title>
    <c:view3D>
      <c:rotX val="30"/>
      <c:rotY val="60"/>
      <c:perspective val="0"/>
    </c:view3D>
    <c:plotArea>
      <c:layout>
        <c:manualLayout>
          <c:layoutTarget val="inner"/>
          <c:xMode val="edge"/>
          <c:yMode val="edge"/>
          <c:x val="1.9672932035370409E-2"/>
          <c:y val="0.14817307665296742"/>
          <c:w val="0.94224121634109037"/>
          <c:h val="0.69894123562775001"/>
        </c:manualLayout>
      </c:layout>
      <c:pie3DChart>
        <c:varyColors val="1"/>
        <c:ser>
          <c:idx val="0"/>
          <c:order val="0"/>
          <c:tx>
            <c:strRef>
              <c:f>Sheet1!$A$2</c:f>
              <c:strCache>
                <c:ptCount val="1"/>
                <c:pt idx="0">
                  <c:v>Восток</c:v>
                </c:pt>
              </c:strCache>
            </c:strRef>
          </c:tx>
          <c:explosion val="25"/>
          <c:dPt>
            <c:idx val="0"/>
            <c:explosion val="20"/>
            <c:spPr>
              <a:solidFill>
                <a:schemeClr val="tx1">
                  <a:lumMod val="50000"/>
                  <a:lumOff val="50000"/>
                </a:schemeClr>
              </a:solidFill>
            </c:spPr>
            <c:extLst xmlns:c16r2="http://schemas.microsoft.com/office/drawing/2015/06/chart">
              <c:ext xmlns:c16="http://schemas.microsoft.com/office/drawing/2014/chart" uri="{C3380CC4-5D6E-409C-BE32-E72D297353CC}">
                <c16:uniqueId val="{00000000-D004-4769-89BD-283F4519B2DD}"/>
              </c:ext>
            </c:extLst>
          </c:dPt>
          <c:dPt>
            <c:idx val="1"/>
            <c:explosion val="53"/>
            <c:spPr>
              <a:solidFill>
                <a:schemeClr val="bg1">
                  <a:lumMod val="95000"/>
                </a:schemeClr>
              </a:solidFill>
              <a:ln>
                <a:solidFill>
                  <a:schemeClr val="tx1"/>
                </a:solidFill>
              </a:ln>
            </c:spPr>
            <c:extLst xmlns:c16r2="http://schemas.microsoft.com/office/drawing/2015/06/chart">
              <c:ext xmlns:c16="http://schemas.microsoft.com/office/drawing/2014/chart" uri="{C3380CC4-5D6E-409C-BE32-E72D297353CC}">
                <c16:uniqueId val="{00000001-D004-4769-89BD-283F4519B2DD}"/>
              </c:ext>
            </c:extLst>
          </c:dPt>
          <c:dPt>
            <c:idx val="2"/>
            <c:explosion val="5"/>
            <c:spPr>
              <a:solidFill>
                <a:schemeClr val="tx1"/>
              </a:solidFill>
            </c:spPr>
            <c:extLst xmlns:c16r2="http://schemas.microsoft.com/office/drawing/2015/06/chart">
              <c:ext xmlns:c16="http://schemas.microsoft.com/office/drawing/2014/chart" uri="{C3380CC4-5D6E-409C-BE32-E72D297353CC}">
                <c16:uniqueId val="{00000002-D004-4769-89BD-283F4519B2DD}"/>
              </c:ext>
            </c:extLst>
          </c:dPt>
          <c:dPt>
            <c:idx val="3"/>
            <c:explosion val="16"/>
            <c:spPr>
              <a:solidFill>
                <a:schemeClr val="bg1"/>
              </a:solidFill>
              <a:ln>
                <a:solidFill>
                  <a:srgbClr val="000000"/>
                </a:solidFill>
              </a:ln>
            </c:spPr>
            <c:extLst xmlns:c16r2="http://schemas.microsoft.com/office/drawing/2015/06/chart">
              <c:ext xmlns:c16="http://schemas.microsoft.com/office/drawing/2014/chart" uri="{C3380CC4-5D6E-409C-BE32-E72D297353CC}">
                <c16:uniqueId val="{00000003-D004-4769-89BD-283F4519B2DD}"/>
              </c:ext>
            </c:extLst>
          </c:dPt>
          <c:dLbls>
            <c:dLbl>
              <c:idx val="0"/>
              <c:layout>
                <c:manualLayout>
                  <c:x val="1.1609022300860921E-2"/>
                  <c:y val="-2.4081622333776306E-2"/>
                </c:manualLayout>
              </c:layout>
              <c:tx>
                <c:rich>
                  <a:bodyPr/>
                  <a:lstStyle/>
                  <a:p>
                    <a:r>
                      <a:rPr lang="en-US" sz="900" b="1">
                        <a:latin typeface="Times New Roman" pitchFamily="18" charset="0"/>
                        <a:cs typeface="Times New Roman" pitchFamily="18" charset="0"/>
                      </a:rPr>
                      <a:t>8,4%</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04-4769-89BD-283F4519B2DD}"/>
                </c:ext>
              </c:extLst>
            </c:dLbl>
            <c:dLbl>
              <c:idx val="1"/>
              <c:layout>
                <c:manualLayout>
                  <c:x val="0.10515241435122739"/>
                  <c:y val="0.21187816203673779"/>
                </c:manualLayout>
              </c:layout>
              <c:tx>
                <c:rich>
                  <a:bodyPr/>
                  <a:lstStyle/>
                  <a:p>
                    <a:r>
                      <a:rPr lang="en-US" sz="900" b="1">
                        <a:latin typeface="Times New Roman" pitchFamily="18" charset="0"/>
                        <a:cs typeface="Times New Roman" pitchFamily="18" charset="0"/>
                      </a:rPr>
                      <a:t>85,2%</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4-4769-89BD-283F4519B2DD}"/>
                </c:ext>
              </c:extLst>
            </c:dLbl>
            <c:dLbl>
              <c:idx val="2"/>
              <c:layout>
                <c:manualLayout>
                  <c:x val="3.6514871842799966E-2"/>
                  <c:y val="-0.10133293630839835"/>
                </c:manualLayout>
              </c:layout>
              <c:tx>
                <c:rich>
                  <a:bodyPr/>
                  <a:lstStyle/>
                  <a:p>
                    <a:r>
                      <a:rPr lang="en-US" sz="900" b="1">
                        <a:latin typeface="Times New Roman" pitchFamily="18" charset="0"/>
                        <a:cs typeface="Times New Roman" pitchFamily="18" charset="0"/>
                      </a:rPr>
                      <a:t>1,0%</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04-4769-89BD-283F4519B2DD}"/>
                </c:ext>
              </c:extLst>
            </c:dLbl>
            <c:dLbl>
              <c:idx val="3"/>
              <c:layout>
                <c:manualLayout>
                  <c:x val="4.7518527408244533E-2"/>
                  <c:y val="-4.4669237964948316E-2"/>
                </c:manualLayout>
              </c:layout>
              <c:tx>
                <c:rich>
                  <a:bodyPr/>
                  <a:lstStyle/>
                  <a:p>
                    <a:r>
                      <a:rPr lang="en-US" sz="900" b="1">
                        <a:latin typeface="Times New Roman" pitchFamily="18" charset="0"/>
                        <a:cs typeface="Times New Roman" pitchFamily="18" charset="0"/>
                      </a:rPr>
                      <a:t>5,4%</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4-4769-89BD-283F4519B2DD}"/>
                </c:ext>
              </c:extLst>
            </c:dLbl>
            <c:dLbl>
              <c:idx val="4"/>
              <c:layout>
                <c:manualLayout>
                  <c:x val="-7.9423291546550534E-2"/>
                  <c:y val="1.1341417274298561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04-4769-89BD-283F4519B2DD}"/>
                </c:ext>
              </c:extLst>
            </c:dLbl>
            <c:dLbl>
              <c:idx val="5"/>
              <c:layout>
                <c:manualLayout>
                  <c:x val="-0.12883613558915979"/>
                  <c:y val="-5.62329961182039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004-4769-89BD-283F4519B2DD}"/>
                </c:ext>
              </c:extLst>
            </c:dLbl>
            <c:dLbl>
              <c:idx val="6"/>
              <c:layout>
                <c:manualLayout>
                  <c:x val="-4.6739807796465846E-2"/>
                  <c:y val="-0.1372710100557818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004-4769-89BD-283F4519B2DD}"/>
                </c:ext>
              </c:extLst>
            </c:dLbl>
            <c:dLbl>
              <c:idx val="7"/>
              <c:layout>
                <c:manualLayout>
                  <c:x val="-0.12131749626794185"/>
                  <c:y val="-0.1497912197868559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004-4769-89BD-283F4519B2DD}"/>
                </c:ext>
              </c:extLst>
            </c:dLbl>
            <c:dLbl>
              <c:idx val="8"/>
              <c:layout>
                <c:manualLayout>
                  <c:x val="7.9664857278558709E-2"/>
                  <c:y val="-0.135921095299980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004-4769-89BD-283F4519B2DD}"/>
                </c:ext>
              </c:extLst>
            </c:dLbl>
            <c:dLbl>
              <c:idx val="9"/>
              <c:layout>
                <c:manualLayout>
                  <c:x val="5.5932806936557874E-2"/>
                  <c:y val="-9.973875207346774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004-4769-89BD-283F4519B2DD}"/>
                </c:ext>
              </c:extLst>
            </c:dLbl>
            <c:dLbl>
              <c:idx val="10"/>
              <c:layout>
                <c:manualLayout>
                  <c:x val="8.9960564866300274E-2"/>
                  <c:y val="-6.612194834868934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004-4769-89BD-283F4519B2DD}"/>
                </c:ext>
              </c:extLst>
            </c:dLbl>
            <c:dLbl>
              <c:idx val="11"/>
              <c:layout>
                <c:manualLayout>
                  <c:x val="4.7145589451160895E-2"/>
                  <c:y val="-1.48938528315027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004-4769-89BD-283F4519B2DD}"/>
                </c:ext>
              </c:extLst>
            </c:dLbl>
            <c:spPr>
              <a:noFill/>
              <a:ln>
                <a:noFill/>
              </a:ln>
              <a:effectLst/>
            </c:spPr>
            <c:txPr>
              <a:bodyPr/>
              <a:lstStyle/>
              <a:p>
                <a:pPr>
                  <a:defRPr sz="900" b="1">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средства бюджетов</c:v>
                </c:pt>
                <c:pt idx="1">
                  <c:v>собственные средства организаций</c:v>
                </c:pt>
                <c:pt idx="2">
                  <c:v>кредиты (займы)банков</c:v>
                </c:pt>
                <c:pt idx="3">
                  <c:v>прочие источники</c:v>
                </c:pt>
              </c:strCache>
            </c:strRef>
          </c:cat>
          <c:val>
            <c:numRef>
              <c:f>Sheet1!$B$2:$E$2</c:f>
              <c:numCache>
                <c:formatCode>0.0%</c:formatCode>
                <c:ptCount val="4"/>
                <c:pt idx="0">
                  <c:v>8.4000000000000047E-2</c:v>
                </c:pt>
                <c:pt idx="1">
                  <c:v>0.85200000000000065</c:v>
                </c:pt>
                <c:pt idx="2" formatCode="0.00%">
                  <c:v>1.0000000000000005E-2</c:v>
                </c:pt>
                <c:pt idx="3">
                  <c:v>5.3999999999999999E-2</c:v>
                </c:pt>
              </c:numCache>
            </c:numRef>
          </c:val>
          <c:extLst xmlns:c16r2="http://schemas.microsoft.com/office/drawing/2015/06/chart">
            <c:ext xmlns:c16="http://schemas.microsoft.com/office/drawing/2014/chart" uri="{C3380CC4-5D6E-409C-BE32-E72D297353CC}">
              <c16:uniqueId val="{0000000C-D004-4769-89BD-283F4519B2DD}"/>
            </c:ext>
          </c:extLst>
        </c:ser>
      </c:pie3DChart>
    </c:plotArea>
    <c:plotVisOnly val="1"/>
    <c:dispBlanksAs val="zero"/>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ru-RU" sz="1000">
                <a:latin typeface="Times New Roman" pitchFamily="18" charset="0"/>
                <a:cs typeface="Times New Roman" pitchFamily="18" charset="0"/>
              </a:rPr>
              <a:t>2019 год</a:t>
            </a:r>
          </a:p>
        </c:rich>
      </c:tx>
      <c:layout>
        <c:manualLayout>
          <c:xMode val="edge"/>
          <c:yMode val="edge"/>
          <c:x val="0.53865500145815781"/>
          <c:y val="6.494589245862983E-3"/>
        </c:manualLayout>
      </c:layout>
      <c:spPr>
        <a:noFill/>
        <a:ln w="18545">
          <a:noFill/>
        </a:ln>
      </c:spPr>
    </c:title>
    <c:view3D>
      <c:rotX val="30"/>
      <c:rotY val="60"/>
      <c:perspective val="0"/>
    </c:view3D>
    <c:plotArea>
      <c:layout>
        <c:manualLayout>
          <c:layoutTarget val="inner"/>
          <c:xMode val="edge"/>
          <c:yMode val="edge"/>
          <c:x val="0.34375736366287851"/>
          <c:y val="0.25570199446994268"/>
          <c:w val="0.56878589363324228"/>
          <c:h val="0.56458505467085673"/>
        </c:manualLayout>
      </c:layout>
      <c:pie3DChart>
        <c:ser>
          <c:idx val="0"/>
          <c:order val="0"/>
          <c:tx>
            <c:strRef>
              <c:f>Sheet1!$A$2</c:f>
              <c:strCache>
                <c:ptCount val="1"/>
                <c:pt idx="0">
                  <c:v>Восток</c:v>
                </c:pt>
              </c:strCache>
            </c:strRef>
          </c:tx>
          <c:spPr>
            <a:solidFill>
              <a:sysClr val="window" lastClr="FFFFFF">
                <a:lumMod val="85000"/>
              </a:sysClr>
            </a:solidFill>
          </c:spPr>
          <c:explosion val="31"/>
          <c:dPt>
            <c:idx val="0"/>
            <c:explosion val="30"/>
            <c:spPr>
              <a:solidFill>
                <a:sysClr val="windowText" lastClr="000000">
                  <a:lumMod val="50000"/>
                  <a:lumOff val="50000"/>
                </a:sysClr>
              </a:solidFill>
            </c:spPr>
            <c:extLst xmlns:c16r2="http://schemas.microsoft.com/office/drawing/2015/06/chart">
              <c:ext xmlns:c16="http://schemas.microsoft.com/office/drawing/2014/chart" uri="{C3380CC4-5D6E-409C-BE32-E72D297353CC}">
                <c16:uniqueId val="{00000000-A1CA-43F6-8196-BD5D55ED9B11}"/>
              </c:ext>
            </c:extLst>
          </c:dPt>
          <c:dPt>
            <c:idx val="1"/>
            <c:spPr>
              <a:solidFill>
                <a:sysClr val="window" lastClr="FFFFFF">
                  <a:lumMod val="95000"/>
                </a:sysClr>
              </a:solidFill>
              <a:ln>
                <a:solidFill>
                  <a:sysClr val="windowText" lastClr="000000"/>
                </a:solidFill>
              </a:ln>
            </c:spPr>
          </c:dPt>
          <c:dPt>
            <c:idx val="2"/>
            <c:spPr>
              <a:solidFill>
                <a:sysClr val="windowText" lastClr="000000"/>
              </a:solidFill>
            </c:spPr>
            <c:extLst xmlns:c16r2="http://schemas.microsoft.com/office/drawing/2015/06/chart">
              <c:ext xmlns:c16="http://schemas.microsoft.com/office/drawing/2014/chart" uri="{C3380CC4-5D6E-409C-BE32-E72D297353CC}">
                <c16:uniqueId val="{00000002-A1CA-43F6-8196-BD5D55ED9B11}"/>
              </c:ext>
            </c:extLst>
          </c:dPt>
          <c:dPt>
            <c:idx val="3"/>
            <c:spPr>
              <a:solidFill>
                <a:sysClr val="window" lastClr="FFFFFF"/>
              </a:solidFill>
              <a:ln>
                <a:solidFill>
                  <a:srgbClr val="000000"/>
                </a:solidFill>
              </a:ln>
            </c:spPr>
            <c:extLst xmlns:c16r2="http://schemas.microsoft.com/office/drawing/2015/06/chart">
              <c:ext xmlns:c16="http://schemas.microsoft.com/office/drawing/2014/chart" uri="{C3380CC4-5D6E-409C-BE32-E72D297353CC}">
                <c16:uniqueId val="{00000003-A1CA-43F6-8196-BD5D55ED9B11}"/>
              </c:ext>
            </c:extLst>
          </c:dPt>
          <c:dLbls>
            <c:dLbl>
              <c:idx val="0"/>
              <c:layout>
                <c:manualLayout>
                  <c:x val="6.2415429269112983E-2"/>
                  <c:y val="4.9593352400456724E-2"/>
                </c:manualLayout>
              </c:layout>
              <c:tx>
                <c:rich>
                  <a:bodyPr/>
                  <a:lstStyle/>
                  <a:p>
                    <a:r>
                      <a:rPr lang="en-US" sz="900">
                        <a:latin typeface="Times New Roman" pitchFamily="18" charset="0"/>
                        <a:cs typeface="Times New Roman" pitchFamily="18" charset="0"/>
                      </a:rPr>
                      <a:t>9,9%</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1CA-43F6-8196-BD5D55ED9B11}"/>
                </c:ext>
              </c:extLst>
            </c:dLbl>
            <c:dLbl>
              <c:idx val="1"/>
              <c:layout>
                <c:manualLayout>
                  <c:x val="0.13775561388159821"/>
                  <c:y val="0.25568571308265992"/>
                </c:manualLayout>
              </c:layout>
              <c:tx>
                <c:rich>
                  <a:bodyPr/>
                  <a:lstStyle/>
                  <a:p>
                    <a:r>
                      <a:rPr lang="en-US" sz="900">
                        <a:latin typeface="Times New Roman" pitchFamily="18" charset="0"/>
                        <a:cs typeface="Times New Roman" pitchFamily="18" charset="0"/>
                      </a:rPr>
                      <a:t>86,1%</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CA-43F6-8196-BD5D55ED9B11}"/>
                </c:ext>
              </c:extLst>
            </c:dLbl>
            <c:dLbl>
              <c:idx val="2"/>
              <c:layout>
                <c:manualLayout>
                  <c:x val="8.1066647709841701E-3"/>
                  <c:y val="-0.12498724592966742"/>
                </c:manualLayout>
              </c:layout>
              <c:tx>
                <c:rich>
                  <a:bodyPr/>
                  <a:lstStyle/>
                  <a:p>
                    <a:r>
                      <a:rPr lang="en-US" sz="900">
                        <a:latin typeface="Times New Roman" pitchFamily="18" charset="0"/>
                        <a:cs typeface="Times New Roman" pitchFamily="18" charset="0"/>
                      </a:rPr>
                      <a:t>2,9%</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A-43F6-8196-BD5D55ED9B11}"/>
                </c:ext>
              </c:extLst>
            </c:dLbl>
            <c:dLbl>
              <c:idx val="3"/>
              <c:layout>
                <c:manualLayout>
                  <c:x val="5.6376043903603033E-2"/>
                  <c:y val="-8.2952593888726875E-2"/>
                </c:manualLayout>
              </c:layout>
              <c:tx>
                <c:rich>
                  <a:bodyPr/>
                  <a:lstStyle/>
                  <a:p>
                    <a:r>
                      <a:rPr lang="en-US" sz="900">
                        <a:latin typeface="Times New Roman" pitchFamily="18" charset="0"/>
                        <a:cs typeface="Times New Roman" pitchFamily="18" charset="0"/>
                      </a:rPr>
                      <a:t>1,1%</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A-43F6-8196-BD5D55ED9B11}"/>
                </c:ext>
              </c:extLst>
            </c:dLbl>
            <c:spPr>
              <a:noFill/>
              <a:ln w="25396">
                <a:noFill/>
              </a:ln>
            </c:spPr>
            <c:txPr>
              <a:bodyPr/>
              <a:lstStyle/>
              <a:p>
                <a:pPr>
                  <a:defRPr sz="900">
                    <a:latin typeface="Times New Roman" pitchFamily="18" charset="0"/>
                    <a:cs typeface="Times New Roman"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Sheet1!$B$1:$E$1</c:f>
              <c:strCache>
                <c:ptCount val="4"/>
                <c:pt idx="0">
                  <c:v>средства бюджетов</c:v>
                </c:pt>
                <c:pt idx="1">
                  <c:v>собственные средства</c:v>
                </c:pt>
                <c:pt idx="2">
                  <c:v>кредиты (займы) банков</c:v>
                </c:pt>
                <c:pt idx="3">
                  <c:v>прочие источники</c:v>
                </c:pt>
              </c:strCache>
            </c:strRef>
          </c:cat>
          <c:val>
            <c:numRef>
              <c:f>Sheet1!$B$2:$E$2</c:f>
              <c:numCache>
                <c:formatCode>0.0%</c:formatCode>
                <c:ptCount val="4"/>
                <c:pt idx="0">
                  <c:v>9.9000000000000046E-2</c:v>
                </c:pt>
                <c:pt idx="1">
                  <c:v>0.86100000000000065</c:v>
                </c:pt>
                <c:pt idx="2">
                  <c:v>2.9000000000000001E-2</c:v>
                </c:pt>
                <c:pt idx="3">
                  <c:v>1.0999999999999998E-2</c:v>
                </c:pt>
              </c:numCache>
            </c:numRef>
          </c:val>
          <c:extLst xmlns:c16r2="http://schemas.microsoft.com/office/drawing/2015/06/chart">
            <c:ext xmlns:c16="http://schemas.microsoft.com/office/drawing/2014/chart" uri="{C3380CC4-5D6E-409C-BE32-E72D297353CC}">
              <c16:uniqueId val="{00000004-A1CA-43F6-8196-BD5D55ED9B11}"/>
            </c:ext>
          </c:extLst>
        </c:ser>
      </c:pie3DChart>
      <c:spPr>
        <a:noFill/>
        <a:ln w="25396">
          <a:noFill/>
        </a:ln>
      </c:spPr>
    </c:plotArea>
    <c:legend>
      <c:legendPos val="r"/>
      <c:legendEntry>
        <c:idx val="0"/>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1.9139982502187226E-2"/>
          <c:y val="5.0951759372324365E-2"/>
          <c:w val="0.29612044327792647"/>
          <c:h val="0.94883489831151224"/>
        </c:manualLayout>
      </c:layout>
      <c:spPr>
        <a:solidFill>
          <a:srgbClr val="FFFFFF"/>
        </a:solidFill>
        <a:ln>
          <a:noFill/>
        </a:ln>
      </c:spPr>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noFill/>
    <a:ln>
      <a:noFill/>
    </a:ln>
  </c:spPr>
  <c:txPr>
    <a:bodyPr/>
    <a:lstStyle/>
    <a:p>
      <a:pPr>
        <a:defRPr sz="585" b="1" i="0" u="none" strike="noStrike" baseline="0">
          <a:solidFill>
            <a:srgbClr val="000000"/>
          </a:solidFill>
          <a:latin typeface="Calibri"/>
          <a:ea typeface="Calibri"/>
          <a:cs typeface="Calibri"/>
        </a:defRPr>
      </a:pPr>
      <a:endParaRPr lang="ru-RU"/>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Times New Roman" pitchFamily="18" charset="0"/>
                <a:ea typeface="Calibri"/>
                <a:cs typeface="Times New Roman" pitchFamily="18" charset="0"/>
              </a:defRPr>
            </a:pPr>
            <a:r>
              <a:rPr lang="ru-RU" sz="1099">
                <a:latin typeface="Times New Roman" pitchFamily="18" charset="0"/>
                <a:cs typeface="Times New Roman" pitchFamily="18" charset="0"/>
              </a:rPr>
              <a:t>2018 год</a:t>
            </a:r>
          </a:p>
        </c:rich>
      </c:tx>
      <c:layout>
        <c:manualLayout>
          <c:xMode val="edge"/>
          <c:yMode val="edge"/>
          <c:x val="0.50367297704808289"/>
          <c:y val="0.12370470932512762"/>
        </c:manualLayout>
      </c:layout>
      <c:spPr>
        <a:noFill/>
        <a:ln w="22929">
          <a:noFill/>
        </a:ln>
      </c:spPr>
    </c:title>
    <c:view3D>
      <c:rotX val="30"/>
      <c:rotY val="80"/>
      <c:perspective val="0"/>
    </c:view3D>
    <c:plotArea>
      <c:layout>
        <c:manualLayout>
          <c:layoutTarget val="inner"/>
          <c:xMode val="edge"/>
          <c:yMode val="edge"/>
          <c:x val="6.8268668488977429E-4"/>
          <c:y val="0.28005276542506052"/>
          <c:w val="0.90722481955383205"/>
          <c:h val="0.589636761725989"/>
        </c:manualLayout>
      </c:layout>
      <c:pie3DChart>
        <c:varyColors val="1"/>
        <c:ser>
          <c:idx val="0"/>
          <c:order val="0"/>
          <c:tx>
            <c:strRef>
              <c:f>Sheet1!$A$2</c:f>
              <c:strCache>
                <c:ptCount val="1"/>
                <c:pt idx="0">
                  <c:v>Восток</c:v>
                </c:pt>
              </c:strCache>
            </c:strRef>
          </c:tx>
          <c:spPr>
            <a:solidFill>
              <a:srgbClr val="9999FF"/>
            </a:solidFill>
            <a:ln w="11465">
              <a:solidFill>
                <a:srgbClr val="000000"/>
              </a:solidFill>
              <a:prstDash val="solid"/>
            </a:ln>
          </c:spPr>
          <c:dPt>
            <c:idx val="0"/>
            <c:explosion val="8"/>
            <c:spPr>
              <a:solidFill>
                <a:sysClr val="windowText" lastClr="000000">
                  <a:lumMod val="50000"/>
                  <a:lumOff val="50000"/>
                </a:sysClr>
              </a:solidFill>
              <a:ln w="11465">
                <a:solidFill>
                  <a:sysClr val="windowText" lastClr="000000">
                    <a:lumMod val="50000"/>
                    <a:lumOff val="50000"/>
                  </a:sysClr>
                </a:solidFill>
                <a:prstDash val="solid"/>
              </a:ln>
            </c:spPr>
            <c:extLst xmlns:c16r2="http://schemas.microsoft.com/office/drawing/2015/06/chart">
              <c:ext xmlns:c16="http://schemas.microsoft.com/office/drawing/2014/chart" uri="{C3380CC4-5D6E-409C-BE32-E72D297353CC}">
                <c16:uniqueId val="{00000000-FEEB-4870-8EA9-BB283557ADE2}"/>
              </c:ext>
            </c:extLst>
          </c:dPt>
          <c:dPt>
            <c:idx val="1"/>
            <c:explosion val="4"/>
            <c:spPr>
              <a:solidFill>
                <a:sysClr val="window" lastClr="FFFFFF"/>
              </a:solidFill>
              <a:ln w="11465">
                <a:solidFill>
                  <a:srgbClr val="000000"/>
                </a:solidFill>
                <a:prstDash val="solid"/>
              </a:ln>
            </c:spPr>
            <c:extLst xmlns:c16r2="http://schemas.microsoft.com/office/drawing/2015/06/chart">
              <c:ext xmlns:c16="http://schemas.microsoft.com/office/drawing/2014/chart" uri="{C3380CC4-5D6E-409C-BE32-E72D297353CC}">
                <c16:uniqueId val="{00000001-FEEB-4870-8EA9-BB283557ADE2}"/>
              </c:ext>
            </c:extLst>
          </c:dPt>
          <c:dPt>
            <c:idx val="2"/>
            <c:explosion val="21"/>
            <c:spPr>
              <a:solidFill>
                <a:sysClr val="window" lastClr="FFFFFF">
                  <a:lumMod val="95000"/>
                </a:sysClr>
              </a:solidFill>
              <a:ln w="11465">
                <a:solidFill>
                  <a:srgbClr val="000000"/>
                </a:solidFill>
                <a:prstDash val="solid"/>
              </a:ln>
            </c:spPr>
            <c:extLst xmlns:c16r2="http://schemas.microsoft.com/office/drawing/2015/06/chart">
              <c:ext xmlns:c16="http://schemas.microsoft.com/office/drawing/2014/chart" uri="{C3380CC4-5D6E-409C-BE32-E72D297353CC}">
                <c16:uniqueId val="{00000002-FEEB-4870-8EA9-BB283557ADE2}"/>
              </c:ext>
            </c:extLst>
          </c:dPt>
          <c:dPt>
            <c:idx val="3"/>
            <c:spPr>
              <a:solidFill>
                <a:sysClr val="windowText" lastClr="000000"/>
              </a:solidFill>
              <a:ln w="11465">
                <a:solidFill>
                  <a:srgbClr val="000000"/>
                </a:solidFill>
                <a:prstDash val="solid"/>
              </a:ln>
            </c:spPr>
            <c:extLst xmlns:c16r2="http://schemas.microsoft.com/office/drawing/2015/06/chart">
              <c:ext xmlns:c16="http://schemas.microsoft.com/office/drawing/2014/chart" uri="{C3380CC4-5D6E-409C-BE32-E72D297353CC}">
                <c16:uniqueId val="{00000003-FEEB-4870-8EA9-BB283557ADE2}"/>
              </c:ext>
            </c:extLst>
          </c:dPt>
          <c:dLbls>
            <c:dLbl>
              <c:idx val="0"/>
              <c:layout>
                <c:manualLayout>
                  <c:x val="7.1124811526218801E-2"/>
                  <c:y val="4.2869037921984134E-2"/>
                </c:manualLayout>
              </c:layout>
              <c:tx>
                <c:rich>
                  <a:bodyPr/>
                  <a:lstStyle/>
                  <a:p>
                    <a:r>
                      <a:rPr lang="en-US" sz="899">
                        <a:latin typeface="Times New Roman" pitchFamily="18" charset="0"/>
                        <a:cs typeface="Times New Roman" pitchFamily="18" charset="0"/>
                      </a:rPr>
                      <a:t>21,6%</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EB-4870-8EA9-BB283557ADE2}"/>
                </c:ext>
              </c:extLst>
            </c:dLbl>
            <c:dLbl>
              <c:idx val="1"/>
              <c:layout>
                <c:manualLayout>
                  <c:x val="6.9706371809907977E-2"/>
                  <c:y val="6.6587624822759414E-2"/>
                </c:manualLayout>
              </c:layout>
              <c:tx>
                <c:rich>
                  <a:bodyPr/>
                  <a:lstStyle/>
                  <a:p>
                    <a:r>
                      <a:rPr lang="en-US" sz="899">
                        <a:latin typeface="Times New Roman" pitchFamily="18" charset="0"/>
                        <a:cs typeface="Times New Roman" pitchFamily="18" charset="0"/>
                      </a:rPr>
                      <a:t>8,6% </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EB-4870-8EA9-BB283557ADE2}"/>
                </c:ext>
              </c:extLst>
            </c:dLbl>
            <c:dLbl>
              <c:idx val="2"/>
              <c:layout>
                <c:manualLayout>
                  <c:x val="4.0620986206511424E-2"/>
                  <c:y val="-9.1400730081153653E-2"/>
                </c:manualLayout>
              </c:layout>
              <c:tx>
                <c:rich>
                  <a:bodyPr/>
                  <a:lstStyle/>
                  <a:p>
                    <a:r>
                      <a:rPr lang="en-US" sz="899">
                        <a:latin typeface="Times New Roman" pitchFamily="18" charset="0"/>
                        <a:cs typeface="Times New Roman" pitchFamily="18" charset="0"/>
                      </a:rPr>
                      <a:t>69,3% </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EB-4870-8EA9-BB283557ADE2}"/>
                </c:ext>
              </c:extLst>
            </c:dLbl>
            <c:dLbl>
              <c:idx val="3"/>
              <c:layout>
                <c:manualLayout>
                  <c:x val="6.4336966559744524E-2"/>
                  <c:y val="-8.3578849518823176E-2"/>
                </c:manualLayout>
              </c:layout>
              <c:tx>
                <c:rich>
                  <a:bodyPr/>
                  <a:lstStyle/>
                  <a:p>
                    <a:r>
                      <a:rPr lang="en-US" sz="899">
                        <a:latin typeface="Times New Roman" pitchFamily="18" charset="0"/>
                        <a:cs typeface="Times New Roman" pitchFamily="18" charset="0"/>
                      </a:rPr>
                      <a:t>0,5% </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EB-4870-8EA9-BB283557ADE2}"/>
                </c:ext>
              </c:extLst>
            </c:dLbl>
            <c:spPr>
              <a:noFill/>
              <a:ln w="25385">
                <a:noFill/>
              </a:ln>
            </c:spPr>
            <c:txPr>
              <a:bodyPr/>
              <a:lstStyle/>
              <a:p>
                <a:pPr>
                  <a:defRPr sz="899">
                    <a:latin typeface="Times New Roman" pitchFamily="18" charset="0"/>
                    <a:cs typeface="Times New Roman"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0.21620000000000145</c:v>
                </c:pt>
                <c:pt idx="1">
                  <c:v>8.6000000000000021E-2</c:v>
                </c:pt>
                <c:pt idx="2">
                  <c:v>0.69299999999999995</c:v>
                </c:pt>
                <c:pt idx="3">
                  <c:v>5.0000000000000114E-3</c:v>
                </c:pt>
              </c:numCache>
            </c:numRef>
          </c:val>
          <c:extLst xmlns:c16r2="http://schemas.microsoft.com/office/drawing/2015/06/chart">
            <c:ext xmlns:c16="http://schemas.microsoft.com/office/drawing/2014/chart" uri="{C3380CC4-5D6E-409C-BE32-E72D297353CC}">
              <c16:uniqueId val="{00000004-FEEB-4870-8EA9-BB283557ADE2}"/>
            </c:ext>
          </c:extLst>
        </c:ser>
        <c:ser>
          <c:idx val="1"/>
          <c:order val="1"/>
          <c:tx>
            <c:strRef>
              <c:f>Sheet1!$A$2</c:f>
              <c:strCache>
                <c:ptCount val="1"/>
                <c:pt idx="0">
                  <c:v>Восток</c:v>
                </c:pt>
              </c:strCache>
            </c:strRef>
          </c:tx>
          <c:spPr>
            <a:solidFill>
              <a:srgbClr val="9999FF"/>
            </a:solidFill>
            <a:ln w="11461">
              <a:solidFill>
                <a:srgbClr val="000000"/>
              </a:solidFill>
              <a:prstDash val="solid"/>
            </a:ln>
          </c:spPr>
          <c:dPt>
            <c:idx val="0"/>
            <c:spPr>
              <a:solidFill>
                <a:srgbClr val="969696"/>
              </a:solidFill>
              <a:ln w="11461">
                <a:solidFill>
                  <a:srgbClr val="000000"/>
                </a:solidFill>
                <a:prstDash val="solid"/>
              </a:ln>
            </c:spPr>
            <c:extLst xmlns:c16r2="http://schemas.microsoft.com/office/drawing/2015/06/chart">
              <c:ext xmlns:c16="http://schemas.microsoft.com/office/drawing/2014/chart" uri="{C3380CC4-5D6E-409C-BE32-E72D297353CC}">
                <c16:uniqueId val="{00000005-FEEB-4870-8EA9-BB283557ADE2}"/>
              </c:ext>
            </c:extLst>
          </c:dPt>
          <c:dPt>
            <c:idx val="1"/>
            <c:spPr>
              <a:blipFill dpi="0" rotWithShape="0">
                <a:blip xmlns:r="http://schemas.openxmlformats.org/officeDocument/2006/relationships" r:embed="rId2"/>
                <a:srcRect/>
                <a:tile tx="0" ty="0" sx="100000" sy="100000" flip="none" algn="tl"/>
              </a:blipFill>
              <a:ln w="11461">
                <a:solidFill>
                  <a:srgbClr val="000000"/>
                </a:solidFill>
                <a:prstDash val="solid"/>
              </a:ln>
            </c:spPr>
            <c:extLst xmlns:c16r2="http://schemas.microsoft.com/office/drawing/2015/06/chart">
              <c:ext xmlns:c16="http://schemas.microsoft.com/office/drawing/2014/chart" uri="{C3380CC4-5D6E-409C-BE32-E72D297353CC}">
                <c16:uniqueId val="{00000006-FEEB-4870-8EA9-BB283557ADE2}"/>
              </c:ext>
            </c:extLst>
          </c:dPt>
          <c:dPt>
            <c:idx val="2"/>
            <c:spPr>
              <a:solidFill>
                <a:srgbClr val="00B050"/>
              </a:solidFill>
              <a:ln w="11461">
                <a:solidFill>
                  <a:srgbClr val="000000"/>
                </a:solidFill>
                <a:prstDash val="solid"/>
              </a:ln>
            </c:spPr>
            <c:extLst xmlns:c16r2="http://schemas.microsoft.com/office/drawing/2015/06/chart">
              <c:ext xmlns:c16="http://schemas.microsoft.com/office/drawing/2014/chart" uri="{C3380CC4-5D6E-409C-BE32-E72D297353CC}">
                <c16:uniqueId val="{00000007-FEEB-4870-8EA9-BB283557ADE2}"/>
              </c:ext>
            </c:extLst>
          </c:dPt>
          <c:dPt>
            <c:idx val="3"/>
            <c:spPr>
              <a:pattFill prst="lgCheck">
                <a:fgClr>
                  <a:srgbClr val="993366"/>
                </a:fgClr>
                <a:bgClr>
                  <a:srgbClr val="FFFFFF"/>
                </a:bgClr>
              </a:pattFill>
              <a:ln w="11461">
                <a:solidFill>
                  <a:srgbClr val="000000"/>
                </a:solidFill>
                <a:prstDash val="solid"/>
              </a:ln>
            </c:spPr>
            <c:extLst xmlns:c16r2="http://schemas.microsoft.com/office/drawing/2015/06/chart">
              <c:ext xmlns:c16="http://schemas.microsoft.com/office/drawing/2014/chart" uri="{C3380CC4-5D6E-409C-BE32-E72D297353CC}">
                <c16:uniqueId val="{00000008-FEEB-4870-8EA9-BB283557ADE2}"/>
              </c:ext>
            </c:extLst>
          </c:dPt>
          <c:dLbls>
            <c:dLbl>
              <c:idx val="0"/>
              <c:tx>
                <c:rich>
                  <a:bodyPr/>
                  <a:lstStyle/>
                  <a:p>
                    <a:r>
                      <a:rPr lang="en-US"/>
                      <a:t> 2</a:t>
                    </a:r>
                    <a:r>
                      <a:rPr lang="ru-RU"/>
                      <a:t>4,7</a:t>
                    </a:r>
                    <a:r>
                      <a:rPr lang="en-US"/>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EEB-4870-8EA9-BB283557ADE2}"/>
                </c:ext>
              </c:extLst>
            </c:dLbl>
            <c:dLbl>
              <c:idx val="1"/>
              <c:tx>
                <c:rich>
                  <a:bodyPr/>
                  <a:lstStyle/>
                  <a:p>
                    <a:r>
                      <a:rPr lang="en-US"/>
                      <a:t> </a:t>
                    </a:r>
                    <a:r>
                      <a:rPr lang="ru-RU"/>
                      <a:t>4,0%</a:t>
                    </a:r>
                    <a:endParaRPr lang="en-US"/>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EEB-4870-8EA9-BB283557ADE2}"/>
                </c:ext>
              </c:extLst>
            </c:dLbl>
            <c:dLbl>
              <c:idx val="2"/>
              <c:tx>
                <c:rich>
                  <a:bodyPr/>
                  <a:lstStyle/>
                  <a:p>
                    <a:r>
                      <a:rPr lang="en-US"/>
                      <a:t> 7</a:t>
                    </a:r>
                    <a:r>
                      <a:rPr lang="ru-RU"/>
                      <a:t>1,0</a:t>
                    </a:r>
                    <a:r>
                      <a:rPr lang="en-US"/>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EB-4870-8EA9-BB283557ADE2}"/>
                </c:ext>
              </c:extLst>
            </c:dLbl>
            <c:dLbl>
              <c:idx val="3"/>
              <c:tx>
                <c:rich>
                  <a:bodyPr/>
                  <a:lstStyle/>
                  <a:p>
                    <a:r>
                      <a:rPr lang="en-US"/>
                      <a:t> 0</a:t>
                    </a:r>
                    <a:r>
                      <a:rPr lang="ru-RU"/>
                      <a:t>,3</a:t>
                    </a:r>
                    <a:r>
                      <a:rPr lang="en-US"/>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EEB-4870-8EA9-BB283557ADE2}"/>
                </c:ext>
              </c:extLst>
            </c:dLbl>
            <c:spPr>
              <a:noFill/>
              <a:ln w="25385">
                <a:noFill/>
              </a:ln>
            </c:spPr>
            <c:txPr>
              <a:bodyPr/>
              <a:lstStyle/>
              <a:p>
                <a:pPr>
                  <a:defRPr>
                    <a:latin typeface="Times New Roman" pitchFamily="18" charset="0"/>
                    <a:cs typeface="Times New Roman"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0.21620000000000145</c:v>
                </c:pt>
                <c:pt idx="1">
                  <c:v>8.6000000000000021E-2</c:v>
                </c:pt>
                <c:pt idx="2">
                  <c:v>0.69299999999999995</c:v>
                </c:pt>
                <c:pt idx="3">
                  <c:v>5.0000000000000114E-3</c:v>
                </c:pt>
              </c:numCache>
            </c:numRef>
          </c:val>
          <c:extLst xmlns:c16r2="http://schemas.microsoft.com/office/drawing/2015/06/chart">
            <c:ext xmlns:c16="http://schemas.microsoft.com/office/drawing/2014/chart" uri="{C3380CC4-5D6E-409C-BE32-E72D297353CC}">
              <c16:uniqueId val="{00000009-FEEB-4870-8EA9-BB283557ADE2}"/>
            </c:ext>
          </c:extLst>
        </c:ser>
      </c:pie3DChart>
      <c:spPr>
        <a:solidFill>
          <a:srgbClr val="FFFFFF"/>
        </a:solidFill>
        <a:ln w="11465">
          <a:solidFill>
            <a:srgbClr val="FFFFFF"/>
          </a:solidFill>
          <a:prstDash val="solid"/>
        </a:ln>
      </c:spPr>
    </c:plotArea>
    <c:plotVisOnly val="1"/>
    <c:dispBlanksAs val="zero"/>
  </c:chart>
  <c:spPr>
    <a:noFill/>
    <a:ln>
      <a:noFill/>
    </a:ln>
  </c:spPr>
  <c:txPr>
    <a:bodyPr/>
    <a:lstStyle/>
    <a:p>
      <a:pPr>
        <a:defRPr sz="725" b="1" i="0" u="none" strike="noStrike" baseline="0">
          <a:solidFill>
            <a:srgbClr val="000000"/>
          </a:solidFill>
          <a:latin typeface="Calibri"/>
          <a:ea typeface="Calibri"/>
          <a:cs typeface="Calibri"/>
        </a:defRPr>
      </a:pPr>
      <a:endParaRPr lang="ru-RU"/>
    </a:p>
  </c:txPr>
  <c:externalData r:id="rId3"/>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Times New Roman" pitchFamily="18" charset="0"/>
                <a:ea typeface="Calibri"/>
                <a:cs typeface="Times New Roman" pitchFamily="18" charset="0"/>
              </a:defRPr>
            </a:pPr>
            <a:r>
              <a:rPr lang="ru-RU" sz="1099">
                <a:latin typeface="Times New Roman" pitchFamily="18" charset="0"/>
                <a:cs typeface="Times New Roman" pitchFamily="18" charset="0"/>
              </a:rPr>
              <a:t>2019 год</a:t>
            </a:r>
          </a:p>
        </c:rich>
      </c:tx>
      <c:layout>
        <c:manualLayout>
          <c:xMode val="edge"/>
          <c:yMode val="edge"/>
          <c:x val="0.62845701549876165"/>
          <c:y val="0.18372703412073527"/>
        </c:manualLayout>
      </c:layout>
      <c:spPr>
        <a:noFill/>
        <a:ln w="23447">
          <a:noFill/>
        </a:ln>
      </c:spPr>
    </c:title>
    <c:view3D>
      <c:rotX val="30"/>
      <c:rotY val="80"/>
      <c:perspective val="0"/>
    </c:view3D>
    <c:plotArea>
      <c:layout>
        <c:manualLayout>
          <c:layoutTarget val="inner"/>
          <c:xMode val="edge"/>
          <c:yMode val="edge"/>
          <c:x val="0.38012786111235308"/>
          <c:y val="0.35347012657901478"/>
          <c:w val="0.56773061188580565"/>
          <c:h val="0.59157932844601258"/>
        </c:manualLayout>
      </c:layout>
      <c:pie3DChart>
        <c:varyColors val="1"/>
        <c:ser>
          <c:idx val="0"/>
          <c:order val="0"/>
          <c:tx>
            <c:strRef>
              <c:f>Sheet1!$A$2</c:f>
              <c:strCache>
                <c:ptCount val="1"/>
                <c:pt idx="0">
                  <c:v>Восток</c:v>
                </c:pt>
              </c:strCache>
            </c:strRef>
          </c:tx>
          <c:spPr>
            <a:solidFill>
              <a:sysClr val="window" lastClr="FFFFFF">
                <a:lumMod val="50000"/>
              </a:sysClr>
            </a:solidFill>
            <a:ln w="11723">
              <a:solidFill>
                <a:srgbClr val="000000"/>
              </a:solidFill>
              <a:prstDash val="solid"/>
            </a:ln>
          </c:spPr>
          <c:dPt>
            <c:idx val="0"/>
            <c:explosion val="12"/>
            <c:spPr>
              <a:solidFill>
                <a:sysClr val="windowText" lastClr="000000">
                  <a:lumMod val="50000"/>
                  <a:lumOff val="50000"/>
                </a:sysClr>
              </a:solidFill>
              <a:ln w="11723">
                <a:solidFill>
                  <a:srgbClr val="000000"/>
                </a:solidFill>
                <a:prstDash val="solid"/>
              </a:ln>
            </c:spPr>
            <c:extLst xmlns:c16r2="http://schemas.microsoft.com/office/drawing/2015/06/chart">
              <c:ext xmlns:c16="http://schemas.microsoft.com/office/drawing/2014/chart" uri="{C3380CC4-5D6E-409C-BE32-E72D297353CC}">
                <c16:uniqueId val="{00000000-5B3D-4514-B77E-DE50BE3C4A2D}"/>
              </c:ext>
            </c:extLst>
          </c:dPt>
          <c:dPt>
            <c:idx val="1"/>
            <c:explosion val="15"/>
            <c:spPr>
              <a:solidFill>
                <a:sysClr val="window" lastClr="FFFFFF"/>
              </a:solidFill>
              <a:ln w="11723">
                <a:solidFill>
                  <a:srgbClr val="000000"/>
                </a:solidFill>
                <a:prstDash val="solid"/>
              </a:ln>
            </c:spPr>
            <c:extLst xmlns:c16r2="http://schemas.microsoft.com/office/drawing/2015/06/chart">
              <c:ext xmlns:c16="http://schemas.microsoft.com/office/drawing/2014/chart" uri="{C3380CC4-5D6E-409C-BE32-E72D297353CC}">
                <c16:uniqueId val="{00000001-5B3D-4514-B77E-DE50BE3C4A2D}"/>
              </c:ext>
            </c:extLst>
          </c:dPt>
          <c:dPt>
            <c:idx val="2"/>
            <c:explosion val="24"/>
            <c:spPr>
              <a:solidFill>
                <a:sysClr val="window" lastClr="FFFFFF">
                  <a:lumMod val="95000"/>
                </a:sysClr>
              </a:solidFill>
              <a:ln w="11723">
                <a:solidFill>
                  <a:srgbClr val="000000"/>
                </a:solidFill>
                <a:prstDash val="solid"/>
              </a:ln>
            </c:spPr>
            <c:extLst xmlns:c16r2="http://schemas.microsoft.com/office/drawing/2015/06/chart">
              <c:ext xmlns:c16="http://schemas.microsoft.com/office/drawing/2014/chart" uri="{C3380CC4-5D6E-409C-BE32-E72D297353CC}">
                <c16:uniqueId val="{00000002-5B3D-4514-B77E-DE50BE3C4A2D}"/>
              </c:ext>
            </c:extLst>
          </c:dPt>
          <c:dPt>
            <c:idx val="3"/>
            <c:explosion val="6"/>
            <c:spPr>
              <a:solidFill>
                <a:sysClr val="windowText" lastClr="000000"/>
              </a:solidFill>
              <a:ln w="11723">
                <a:solidFill>
                  <a:srgbClr val="000000"/>
                </a:solidFill>
                <a:prstDash val="solid"/>
              </a:ln>
            </c:spPr>
            <c:extLst xmlns:c16r2="http://schemas.microsoft.com/office/drawing/2015/06/chart">
              <c:ext xmlns:c16="http://schemas.microsoft.com/office/drawing/2014/chart" uri="{C3380CC4-5D6E-409C-BE32-E72D297353CC}">
                <c16:uniqueId val="{00000003-5B3D-4514-B77E-DE50BE3C4A2D}"/>
              </c:ext>
            </c:extLst>
          </c:dPt>
          <c:dLbls>
            <c:dLbl>
              <c:idx val="0"/>
              <c:layout>
                <c:manualLayout>
                  <c:x val="0"/>
                  <c:y val="0.1281554699279612"/>
                </c:manualLayout>
              </c:layout>
              <c:tx>
                <c:rich>
                  <a:bodyPr/>
                  <a:lstStyle/>
                  <a:p>
                    <a:r>
                      <a:rPr lang="en-US"/>
                      <a:t>20,9%</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3D-4514-B77E-DE50BE3C4A2D}"/>
                </c:ext>
              </c:extLst>
            </c:dLbl>
            <c:dLbl>
              <c:idx val="1"/>
              <c:layout>
                <c:manualLayout>
                  <c:x val="-0.14297951582867785"/>
                  <c:y val="4.2553191489361722E-2"/>
                </c:manualLayout>
              </c:layout>
              <c:tx>
                <c:rich>
                  <a:bodyPr/>
                  <a:lstStyle/>
                  <a:p>
                    <a:r>
                      <a:rPr lang="en-US"/>
                      <a:t>8,0%</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3D-4514-B77E-DE50BE3C4A2D}"/>
                </c:ext>
              </c:extLst>
            </c:dLbl>
            <c:dLbl>
              <c:idx val="2"/>
              <c:layout>
                <c:manualLayout>
                  <c:x val="2.650038856874741E-2"/>
                  <c:y val="-0.14710280895739197"/>
                </c:manualLayout>
              </c:layout>
              <c:tx>
                <c:rich>
                  <a:bodyPr/>
                  <a:lstStyle/>
                  <a:p>
                    <a:r>
                      <a:rPr lang="en-US"/>
                      <a:t>70,2%</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3D-4514-B77E-DE50BE3C4A2D}"/>
                </c:ext>
              </c:extLst>
            </c:dLbl>
            <c:dLbl>
              <c:idx val="3"/>
              <c:layout>
                <c:manualLayout>
                  <c:x val="1.078901450167891E-2"/>
                  <c:y val="-0.17343608644664324"/>
                </c:manualLayout>
              </c:layout>
              <c:tx>
                <c:rich>
                  <a:bodyPr/>
                  <a:lstStyle/>
                  <a:p>
                    <a:r>
                      <a:rPr lang="en-US"/>
                      <a:t>0,9%</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3D-4514-B77E-DE50BE3C4A2D}"/>
                </c:ext>
              </c:extLst>
            </c:dLbl>
            <c:spPr>
              <a:noFill/>
              <a:ln w="25374">
                <a:noFill/>
              </a:ln>
            </c:spPr>
            <c:txPr>
              <a:bodyPr/>
              <a:lstStyle/>
              <a:p>
                <a:pPr>
                  <a:defRPr sz="899">
                    <a:latin typeface="Times New Roman" pitchFamily="18" charset="0"/>
                    <a:cs typeface="Times New Roman" pitchFamily="18" charset="0"/>
                  </a:defRPr>
                </a:pPr>
                <a:endParaRPr lang="ru-RU"/>
              </a:p>
            </c:txPr>
            <c:dLblPos val="outEnd"/>
            <c:showVal val="1"/>
            <c:showLeaderLines val="1"/>
            <c:extLst xmlns:c16r2="http://schemas.microsoft.com/office/drawing/2015/06/char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0.14400000000000004</c:v>
                </c:pt>
                <c:pt idx="1">
                  <c:v>5.8000000000000003E-2</c:v>
                </c:pt>
                <c:pt idx="2">
                  <c:v>0.79200000000000004</c:v>
                </c:pt>
                <c:pt idx="3">
                  <c:v>6.0000000000000114E-3</c:v>
                </c:pt>
              </c:numCache>
            </c:numRef>
          </c:val>
          <c:extLst xmlns:c16r2="http://schemas.microsoft.com/office/drawing/2015/06/chart">
            <c:ext xmlns:c16="http://schemas.microsoft.com/office/drawing/2014/chart" uri="{C3380CC4-5D6E-409C-BE32-E72D297353CC}">
              <c16:uniqueId val="{00000004-5B3D-4514-B77E-DE50BE3C4A2D}"/>
            </c:ext>
          </c:extLst>
        </c:ser>
      </c:pie3DChart>
      <c:spPr>
        <a:solidFill>
          <a:srgbClr val="FFFFFF"/>
        </a:solidFill>
        <a:ln w="11723">
          <a:solidFill>
            <a:srgbClr val="FFFFFF"/>
          </a:solidFill>
          <a:prstDash val="solid"/>
        </a:ln>
      </c:spPr>
    </c:plotArea>
    <c:legend>
      <c:legendPos val="r"/>
      <c:legendEntry>
        <c:idx val="0"/>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3"/>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0"/>
          <c:y val="0.42000235925566087"/>
          <c:w val="0.34738015506682751"/>
          <c:h val="0.48779918467638173"/>
        </c:manualLayout>
      </c:layout>
      <c:spPr>
        <a:solidFill>
          <a:srgbClr val="FFFFFF"/>
        </a:solidFill>
        <a:ln w="2931">
          <a:noFill/>
          <a:prstDash val="solid"/>
        </a:ln>
      </c:spPr>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noFill/>
    <a:ln>
      <a:noFill/>
    </a:ln>
  </c:spPr>
  <c:txPr>
    <a:bodyPr/>
    <a:lstStyle/>
    <a:p>
      <a:pPr>
        <a:defRPr sz="739" b="1" i="0" u="none" strike="noStrike" baseline="0">
          <a:solidFill>
            <a:srgbClr val="000000"/>
          </a:solidFill>
          <a:latin typeface="Calibri"/>
          <a:ea typeface="Calibri"/>
          <a:cs typeface="Calibri"/>
        </a:defRPr>
      </a:pPr>
      <a:endParaRPr lang="ru-RU"/>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rPr>
              <a:t>Динамика оплаты труда организаций</a:t>
            </a:r>
            <a:r>
              <a:rPr lang="ru-RU" sz="1200" baseline="0">
                <a:solidFill>
                  <a:sysClr val="windowText" lastClr="000000"/>
                </a:solidFill>
              </a:rPr>
              <a:t> малого предпринимательства</a:t>
            </a:r>
            <a:br>
              <a:rPr lang="ru-RU" sz="1200" baseline="0">
                <a:solidFill>
                  <a:sysClr val="windowText" lastClr="000000"/>
                </a:solidFill>
              </a:rPr>
            </a:br>
            <a:r>
              <a:rPr lang="ru-RU" sz="1200" baseline="0">
                <a:solidFill>
                  <a:sysClr val="windowText" lastClr="000000"/>
                </a:solidFill>
              </a:rPr>
              <a:t> в разрезе сфер деятельности</a:t>
            </a:r>
            <a:r>
              <a:rPr lang="ru-RU" sz="1200">
                <a:solidFill>
                  <a:sysClr val="windowText" lastClr="000000"/>
                </a:solidFill>
              </a:rPr>
              <a:t>, руб.</a:t>
            </a:r>
          </a:p>
        </c:rich>
      </c:tx>
      <c:layout>
        <c:manualLayout>
          <c:xMode val="edge"/>
          <c:yMode val="edge"/>
          <c:x val="0.20155893846602663"/>
          <c:y val="8.1757676169005536E-5"/>
        </c:manualLayout>
      </c:layout>
      <c:spPr>
        <a:noFill/>
      </c:spPr>
    </c:title>
    <c:plotArea>
      <c:layout>
        <c:manualLayout>
          <c:layoutTarget val="inner"/>
          <c:xMode val="edge"/>
          <c:yMode val="edge"/>
          <c:x val="6.9076543209876537E-2"/>
          <c:y val="0.10607751037627892"/>
          <c:w val="0.93245827992431152"/>
          <c:h val="0.34807499387956597"/>
        </c:manualLayout>
      </c:layout>
      <c:barChart>
        <c:barDir val="col"/>
        <c:grouping val="clustered"/>
        <c:ser>
          <c:idx val="0"/>
          <c:order val="0"/>
          <c:tx>
            <c:strRef>
              <c:f>Sheet1!$A$2</c:f>
              <c:strCache>
                <c:ptCount val="1"/>
                <c:pt idx="0">
                  <c:v>2018 год</c:v>
                </c:pt>
              </c:strCache>
            </c:strRef>
          </c:tx>
          <c:spPr>
            <a:solidFill>
              <a:sysClr val="window" lastClr="FFFFFF">
                <a:lumMod val="95000"/>
              </a:sysClr>
            </a:solidFill>
            <a:ln w="15875" cmpd="sng">
              <a:solidFill>
                <a:schemeClr val="tx1"/>
              </a:solidFill>
              <a:prstDash val="solid"/>
            </a:ln>
          </c:spPr>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Sheet1!$B$2:$T$2</c:f>
              <c:numCache>
                <c:formatCode>#,##0.0</c:formatCode>
                <c:ptCount val="19"/>
                <c:pt idx="0">
                  <c:v>2956.7</c:v>
                </c:pt>
                <c:pt idx="1">
                  <c:v>2954.3</c:v>
                </c:pt>
                <c:pt idx="2">
                  <c:v>3145.5</c:v>
                </c:pt>
                <c:pt idx="3">
                  <c:v>4965.9000000000005</c:v>
                </c:pt>
                <c:pt idx="4">
                  <c:v>4213.9000000000005</c:v>
                </c:pt>
                <c:pt idx="5">
                  <c:v>2552.9</c:v>
                </c:pt>
                <c:pt idx="6">
                  <c:v>4478.2</c:v>
                </c:pt>
                <c:pt idx="7">
                  <c:v>1333.3</c:v>
                </c:pt>
                <c:pt idx="8">
                  <c:v>7085.2</c:v>
                </c:pt>
                <c:pt idx="9">
                  <c:v>3864.3</c:v>
                </c:pt>
                <c:pt idx="10">
                  <c:v>4845.4000000000005</c:v>
                </c:pt>
                <c:pt idx="11">
                  <c:v>3490.3</c:v>
                </c:pt>
                <c:pt idx="12">
                  <c:v>2642.9</c:v>
                </c:pt>
                <c:pt idx="13">
                  <c:v>2800</c:v>
                </c:pt>
                <c:pt idx="14">
                  <c:v>3756.2</c:v>
                </c:pt>
                <c:pt idx="15">
                  <c:v>3690.6</c:v>
                </c:pt>
                <c:pt idx="16">
                  <c:v>3099.2</c:v>
                </c:pt>
                <c:pt idx="17">
                  <c:v>3264.1</c:v>
                </c:pt>
                <c:pt idx="18">
                  <c:v>4041.1</c:v>
                </c:pt>
              </c:numCache>
            </c:numRef>
          </c:val>
          <c:extLst xmlns:c16r2="http://schemas.microsoft.com/office/drawing/2015/06/chart">
            <c:ext xmlns:c16="http://schemas.microsoft.com/office/drawing/2014/chart" uri="{C3380CC4-5D6E-409C-BE32-E72D297353CC}">
              <c16:uniqueId val="{00000000-17FA-4B4C-ADEB-C8E2D13F7AE0}"/>
            </c:ext>
          </c:extLst>
        </c:ser>
        <c:ser>
          <c:idx val="1"/>
          <c:order val="1"/>
          <c:tx>
            <c:strRef>
              <c:f>Sheet1!$A$3</c:f>
              <c:strCache>
                <c:ptCount val="1"/>
                <c:pt idx="0">
                  <c:v>2019 год</c:v>
                </c:pt>
              </c:strCache>
            </c:strRef>
          </c:tx>
          <c:spPr>
            <a:solidFill>
              <a:sysClr val="window" lastClr="FFFFFF">
                <a:lumMod val="50000"/>
              </a:sysClr>
            </a:solidFill>
            <a:ln w="15875">
              <a:solidFill>
                <a:sysClr val="windowText" lastClr="000000"/>
              </a:solidFill>
            </a:ln>
          </c:spPr>
          <c:dLbls>
            <c:dLbl>
              <c:idx val="0"/>
              <c:layout>
                <c:manualLayout>
                  <c:x val="-6.7351803246817124E-3"/>
                  <c:y val="4.6951976191260611E-3"/>
                </c:manualLayout>
              </c:layout>
              <c:tx>
                <c:rich>
                  <a:bodyPr/>
                  <a:lstStyle/>
                  <a:p>
                    <a:r>
                      <a:rPr lang="en-US"/>
                      <a:t>123,8*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FA-4B4C-ADEB-C8E2D13F7AE0}"/>
                </c:ext>
              </c:extLst>
            </c:dLbl>
            <c:dLbl>
              <c:idx val="1"/>
              <c:layout>
                <c:manualLayout>
                  <c:x val="-2.6100515213376492E-3"/>
                  <c:y val="1.1949395446908369E-2"/>
                </c:manualLayout>
              </c:layout>
              <c:tx>
                <c:rich>
                  <a:bodyPr/>
                  <a:lstStyle/>
                  <a:p>
                    <a:r>
                      <a:rPr lang="en-US"/>
                      <a:t>117,2*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FA-4B4C-ADEB-C8E2D13F7AE0}"/>
                </c:ext>
              </c:extLst>
            </c:dLbl>
            <c:dLbl>
              <c:idx val="2"/>
              <c:layout>
                <c:manualLayout>
                  <c:x val="-1.9942840478273881E-3"/>
                  <c:y val="-2.0821665074292491E-3"/>
                </c:manualLayout>
              </c:layout>
              <c:tx>
                <c:rich>
                  <a:bodyPr/>
                  <a:lstStyle/>
                  <a:p>
                    <a:r>
                      <a:rPr lang="en-US"/>
                      <a:t>120,</a:t>
                    </a:r>
                    <a:r>
                      <a:rPr lang="ru-RU"/>
                      <a:t>1</a:t>
                    </a:r>
                    <a:r>
                      <a:rPr lang="en-US"/>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FA-4B4C-ADEB-C8E2D13F7AE0}"/>
                </c:ext>
              </c:extLst>
            </c:dLbl>
            <c:dLbl>
              <c:idx val="3"/>
              <c:layout>
                <c:manualLayout>
                  <c:x val="-3.6089044425003524E-3"/>
                  <c:y val="3.5370474088228612E-3"/>
                </c:manualLayout>
              </c:layout>
              <c:tx>
                <c:rich>
                  <a:bodyPr/>
                  <a:lstStyle/>
                  <a:p>
                    <a:r>
                      <a:rPr lang="en-US"/>
                      <a:t>120,2*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7FA-4B4C-ADEB-C8E2D13F7AE0}"/>
                </c:ext>
              </c:extLst>
            </c:dLbl>
            <c:dLbl>
              <c:idx val="4"/>
              <c:layout>
                <c:manualLayout>
                  <c:x val="-9.5872460386900243E-4"/>
                  <c:y val="5.0778066967569965E-3"/>
                </c:manualLayout>
              </c:layout>
              <c:tx>
                <c:rich>
                  <a:bodyPr/>
                  <a:lstStyle/>
                  <a:p>
                    <a:r>
                      <a:rPr lang="en-US"/>
                      <a:t>131,9*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7FA-4B4C-ADEB-C8E2D13F7AE0}"/>
                </c:ext>
              </c:extLst>
            </c:dLbl>
            <c:dLbl>
              <c:idx val="5"/>
              <c:layout>
                <c:manualLayout>
                  <c:x val="-5.0673665791776028E-3"/>
                  <c:y val="-3.1684951514951852E-3"/>
                </c:manualLayout>
              </c:layout>
              <c:tx>
                <c:rich>
                  <a:bodyPr/>
                  <a:lstStyle/>
                  <a:p>
                    <a:r>
                      <a:rPr lang="en-US"/>
                      <a:t>107,0*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7FA-4B4C-ADEB-C8E2D13F7AE0}"/>
                </c:ext>
              </c:extLst>
            </c:dLbl>
            <c:dLbl>
              <c:idx val="6"/>
              <c:layout>
                <c:manualLayout>
                  <c:x val="-2.9408768348400888E-3"/>
                  <c:y val="-4.8559415855008912E-2"/>
                </c:manualLayout>
              </c:layout>
              <c:tx>
                <c:rich>
                  <a:bodyPr/>
                  <a:lstStyle/>
                  <a:p>
                    <a:r>
                      <a:rPr lang="en-US"/>
                      <a:t>83,5*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7FA-4B4C-ADEB-C8E2D13F7AE0}"/>
                </c:ext>
              </c:extLst>
            </c:dLbl>
            <c:dLbl>
              <c:idx val="7"/>
              <c:layout>
                <c:manualLayout>
                  <c:x val="-2.4265189073588026E-3"/>
                  <c:y val="1.4062970162202541E-2"/>
                </c:manualLayout>
              </c:layout>
              <c:tx>
                <c:rich>
                  <a:bodyPr rot="0" vert="horz"/>
                  <a:lstStyle/>
                  <a:p>
                    <a:pPr>
                      <a:defRPr sz="800" b="1"/>
                    </a:pPr>
                    <a:r>
                      <a:rPr lang="en-US" b="1"/>
                      <a:t>100,0*</a:t>
                    </a:r>
                  </a:p>
                </c:rich>
              </c:tx>
              <c:spPr>
                <a:noFill/>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7FA-4B4C-ADEB-C8E2D13F7AE0}"/>
                </c:ext>
              </c:extLst>
            </c:dLbl>
            <c:dLbl>
              <c:idx val="8"/>
              <c:layout>
                <c:manualLayout>
                  <c:x val="4.0574705939535414E-3"/>
                  <c:y val="9.0202173752142248E-3"/>
                </c:manualLayout>
              </c:layout>
              <c:tx>
                <c:rich>
                  <a:bodyPr/>
                  <a:lstStyle/>
                  <a:p>
                    <a:r>
                      <a:rPr lang="en-US"/>
                      <a:t>116,7*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7FA-4B4C-ADEB-C8E2D13F7AE0}"/>
                </c:ext>
              </c:extLst>
            </c:dLbl>
            <c:dLbl>
              <c:idx val="9"/>
              <c:layout>
                <c:manualLayout>
                  <c:x val="-1.8718771264703985E-3"/>
                  <c:y val="-8.1079019135623567E-3"/>
                </c:manualLayout>
              </c:layout>
              <c:tx>
                <c:rich>
                  <a:bodyPr/>
                  <a:lstStyle/>
                  <a:p>
                    <a:r>
                      <a:rPr lang="en-US"/>
                      <a:t>112,6*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7FA-4B4C-ADEB-C8E2D13F7AE0}"/>
                </c:ext>
              </c:extLst>
            </c:dLbl>
            <c:dLbl>
              <c:idx val="10"/>
              <c:layout>
                <c:manualLayout>
                  <c:x val="3.4768542821036258E-3"/>
                  <c:y val="-2.5225317551141602E-2"/>
                </c:manualLayout>
              </c:layout>
              <c:tx>
                <c:rich>
                  <a:bodyPr/>
                  <a:lstStyle/>
                  <a:p>
                    <a:r>
                      <a:rPr lang="en-US"/>
                      <a:t>84,1*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7FA-4B4C-ADEB-C8E2D13F7AE0}"/>
                </c:ext>
              </c:extLst>
            </c:dLbl>
            <c:dLbl>
              <c:idx val="11"/>
              <c:layout>
                <c:manualLayout>
                  <c:x val="-1.7006318654612879E-3"/>
                  <c:y val="9.6157436387398747E-3"/>
                </c:manualLayout>
              </c:layout>
              <c:tx>
                <c:rich>
                  <a:bodyPr/>
                  <a:lstStyle/>
                  <a:p>
                    <a:r>
                      <a:rPr lang="en-US"/>
                      <a:t>104,4*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7FA-4B4C-ADEB-C8E2D13F7AE0}"/>
                </c:ext>
              </c:extLst>
            </c:dLbl>
            <c:dLbl>
              <c:idx val="12"/>
              <c:layout>
                <c:manualLayout>
                  <c:x val="-3.8530961407602002E-3"/>
                  <c:y val="-3.9936005830074452E-3"/>
                </c:manualLayout>
              </c:layout>
              <c:tx>
                <c:rich>
                  <a:bodyPr/>
                  <a:lstStyle/>
                  <a:p>
                    <a:r>
                      <a:rPr lang="en-US"/>
                      <a:t>111,7*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7FA-4B4C-ADEB-C8E2D13F7AE0}"/>
                </c:ext>
              </c:extLst>
            </c:dLbl>
            <c:dLbl>
              <c:idx val="13"/>
              <c:layout>
                <c:manualLayout>
                  <c:x val="1.9830854476524316E-4"/>
                  <c:y val="1.3840916328973522E-2"/>
                </c:manualLayout>
              </c:layout>
              <c:tx>
                <c:rich>
                  <a:bodyPr/>
                  <a:lstStyle/>
                  <a:p>
                    <a:r>
                      <a:rPr lang="en-US"/>
                      <a:t>103,4*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7FA-4B4C-ADEB-C8E2D13F7AE0}"/>
                </c:ext>
              </c:extLst>
            </c:dLbl>
            <c:dLbl>
              <c:idx val="14"/>
              <c:layout>
                <c:manualLayout>
                  <c:x val="-1.8650335374744823E-3"/>
                  <c:y val="2.4301842963772458E-3"/>
                </c:manualLayout>
              </c:layout>
              <c:tx>
                <c:rich>
                  <a:bodyPr/>
                  <a:lstStyle/>
                  <a:p>
                    <a:r>
                      <a:rPr lang="en-US"/>
                      <a:t>117,5*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7FA-4B4C-ADEB-C8E2D13F7AE0}"/>
                </c:ext>
              </c:extLst>
            </c:dLbl>
            <c:dLbl>
              <c:idx val="15"/>
              <c:layout>
                <c:manualLayout>
                  <c:x val="-2.5874987848741211E-3"/>
                  <c:y val="1.1757431994640841E-2"/>
                </c:manualLayout>
              </c:layout>
              <c:tx>
                <c:rich>
                  <a:bodyPr/>
                  <a:lstStyle/>
                  <a:p>
                    <a:r>
                      <a:rPr lang="en-US"/>
                      <a:t>102,0*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7FA-4B4C-ADEB-C8E2D13F7AE0}"/>
                </c:ext>
              </c:extLst>
            </c:dLbl>
            <c:dLbl>
              <c:idx val="16"/>
              <c:layout>
                <c:manualLayout>
                  <c:x val="-6.7410906969962124E-3"/>
                  <c:y val="1.3111059862287425E-2"/>
                </c:manualLayout>
              </c:layout>
              <c:tx>
                <c:rich>
                  <a:bodyPr/>
                  <a:lstStyle/>
                  <a:p>
                    <a:r>
                      <a:rPr lang="en-US"/>
                      <a:t>100,1*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7FA-4B4C-ADEB-C8E2D13F7AE0}"/>
                </c:ext>
              </c:extLst>
            </c:dLbl>
            <c:dLbl>
              <c:idx val="17"/>
              <c:layout>
                <c:manualLayout>
                  <c:x val="6.1685622630504517E-4"/>
                  <c:y val="1.3013979947067688E-2"/>
                </c:manualLayout>
              </c:layout>
              <c:tx>
                <c:rich>
                  <a:bodyPr/>
                  <a:lstStyle/>
                  <a:p>
                    <a:r>
                      <a:rPr lang="en-US"/>
                      <a:t>101,5*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7FA-4B4C-ADEB-C8E2D13F7AE0}"/>
                </c:ext>
              </c:extLst>
            </c:dLbl>
            <c:dLbl>
              <c:idx val="18"/>
              <c:layout>
                <c:manualLayout>
                  <c:x val="0"/>
                  <c:y val="1.0769011791096617E-2"/>
                </c:manualLayout>
              </c:layout>
              <c:tx>
                <c:rich>
                  <a:bodyPr/>
                  <a:lstStyle/>
                  <a:p>
                    <a:r>
                      <a:rPr lang="en-US"/>
                      <a:t>100,0*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7FA-4B4C-ADEB-C8E2D13F7AE0}"/>
                </c:ext>
              </c:extLst>
            </c:dLbl>
            <c:dLbl>
              <c:idx val="19"/>
              <c:layout>
                <c:manualLayout>
                  <c:x val="0"/>
                  <c:y val="-2.50525091715362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7FA-4B4C-ADEB-C8E2D13F7AE0}"/>
                </c:ext>
              </c:extLst>
            </c:dLbl>
            <c:spPr>
              <a:noFill/>
              <a:ln>
                <a:noFill/>
              </a:ln>
              <a:effectLst/>
            </c:spPr>
            <c:txPr>
              <a:bodyPr rot="0" vert="horz"/>
              <a:lstStyle/>
              <a:p>
                <a:pPr>
                  <a:defRPr sz="800" b="1"/>
                </a:pPr>
                <a:endParaRPr lang="ru-RU"/>
              </a:p>
            </c:txPr>
            <c:showVal val="1"/>
            <c:extLst xmlns:c16r2="http://schemas.microsoft.com/office/drawing/2015/06/chart">
              <c:ext xmlns:c15="http://schemas.microsoft.com/office/drawing/2012/chart" uri="{CE6537A1-D6FC-4f65-9D91-7224C49458BB}">
                <c15:showLeaderLines val="0"/>
              </c:ext>
            </c:extLst>
          </c:dLbls>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Sheet1!$B$3:$T$3</c:f>
              <c:numCache>
                <c:formatCode>#,##0.0</c:formatCode>
                <c:ptCount val="19"/>
                <c:pt idx="0">
                  <c:v>3659</c:v>
                </c:pt>
                <c:pt idx="1">
                  <c:v>3463.3</c:v>
                </c:pt>
                <c:pt idx="2">
                  <c:v>3788.7</c:v>
                </c:pt>
                <c:pt idx="3">
                  <c:v>5969.7</c:v>
                </c:pt>
                <c:pt idx="4">
                  <c:v>5558.4</c:v>
                </c:pt>
                <c:pt idx="5">
                  <c:v>2732</c:v>
                </c:pt>
                <c:pt idx="6">
                  <c:v>3738.5</c:v>
                </c:pt>
                <c:pt idx="7">
                  <c:v>1333.3</c:v>
                </c:pt>
                <c:pt idx="8">
                  <c:v>8269.5</c:v>
                </c:pt>
                <c:pt idx="9">
                  <c:v>4350</c:v>
                </c:pt>
                <c:pt idx="10">
                  <c:v>4076.7</c:v>
                </c:pt>
                <c:pt idx="11">
                  <c:v>3645.6</c:v>
                </c:pt>
                <c:pt idx="12">
                  <c:v>2952</c:v>
                </c:pt>
                <c:pt idx="13">
                  <c:v>2896.4</c:v>
                </c:pt>
                <c:pt idx="14">
                  <c:v>4412.4000000000005</c:v>
                </c:pt>
                <c:pt idx="15">
                  <c:v>3765.6</c:v>
                </c:pt>
                <c:pt idx="16">
                  <c:v>3103.5</c:v>
                </c:pt>
                <c:pt idx="17">
                  <c:v>3313.9</c:v>
                </c:pt>
                <c:pt idx="18">
                  <c:v>4040.2</c:v>
                </c:pt>
              </c:numCache>
            </c:numRef>
          </c:val>
          <c:extLst xmlns:c16r2="http://schemas.microsoft.com/office/drawing/2015/06/chart">
            <c:ext xmlns:c16="http://schemas.microsoft.com/office/drawing/2014/chart" uri="{C3380CC4-5D6E-409C-BE32-E72D297353CC}">
              <c16:uniqueId val="{00000015-17FA-4B4C-ADEB-C8E2D13F7AE0}"/>
            </c:ext>
          </c:extLst>
        </c:ser>
        <c:axId val="135098752"/>
        <c:axId val="135100672"/>
      </c:barChart>
      <c:lineChart>
        <c:grouping val="standard"/>
        <c:ser>
          <c:idx val="2"/>
          <c:order val="2"/>
          <c:tx>
            <c:strRef>
              <c:f>Sheet1!$A$4</c:f>
              <c:strCache>
                <c:ptCount val="1"/>
                <c:pt idx="0">
                  <c:v>средняя заработная плата в целом по республике за 2019 год</c:v>
                </c:pt>
              </c:strCache>
            </c:strRef>
          </c:tx>
          <c:spPr>
            <a:ln w="34925">
              <a:prstDash val="solid"/>
            </a:ln>
          </c:spPr>
          <c:marker>
            <c:symbol val="none"/>
          </c:marker>
          <c:trendline>
            <c:trendlineType val="linear"/>
          </c:trendline>
          <c:trendline>
            <c:trendlineType val="linear"/>
          </c:trendline>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Sheet1!$B$4:$T$4</c:f>
              <c:numCache>
                <c:formatCode>General</c:formatCode>
                <c:ptCount val="19"/>
                <c:pt idx="0">
                  <c:v>4595</c:v>
                </c:pt>
                <c:pt idx="1">
                  <c:v>4595</c:v>
                </c:pt>
                <c:pt idx="2">
                  <c:v>4595</c:v>
                </c:pt>
                <c:pt idx="3">
                  <c:v>4595</c:v>
                </c:pt>
                <c:pt idx="4">
                  <c:v>4595</c:v>
                </c:pt>
                <c:pt idx="5">
                  <c:v>4595</c:v>
                </c:pt>
                <c:pt idx="6">
                  <c:v>4595</c:v>
                </c:pt>
                <c:pt idx="7">
                  <c:v>4595</c:v>
                </c:pt>
                <c:pt idx="8">
                  <c:v>4595</c:v>
                </c:pt>
                <c:pt idx="9">
                  <c:v>4595</c:v>
                </c:pt>
                <c:pt idx="10">
                  <c:v>4595</c:v>
                </c:pt>
                <c:pt idx="11">
                  <c:v>4595</c:v>
                </c:pt>
                <c:pt idx="12">
                  <c:v>4595</c:v>
                </c:pt>
                <c:pt idx="13">
                  <c:v>4595</c:v>
                </c:pt>
                <c:pt idx="14">
                  <c:v>4595</c:v>
                </c:pt>
                <c:pt idx="15">
                  <c:v>4595</c:v>
                </c:pt>
                <c:pt idx="16">
                  <c:v>4595</c:v>
                </c:pt>
                <c:pt idx="17">
                  <c:v>4595</c:v>
                </c:pt>
                <c:pt idx="18">
                  <c:v>4595</c:v>
                </c:pt>
              </c:numCache>
            </c:numRef>
          </c:val>
          <c:extLst xmlns:c16r2="http://schemas.microsoft.com/office/drawing/2015/06/chart">
            <c:ext xmlns:c16="http://schemas.microsoft.com/office/drawing/2014/chart" uri="{C3380CC4-5D6E-409C-BE32-E72D297353CC}">
              <c16:uniqueId val="{00000016-17FA-4B4C-ADEB-C8E2D13F7AE0}"/>
            </c:ext>
          </c:extLst>
        </c:ser>
        <c:marker val="1"/>
        <c:axId val="135098752"/>
        <c:axId val="135100672"/>
      </c:lineChart>
      <c:catAx>
        <c:axId val="135098752"/>
        <c:scaling>
          <c:orientation val="minMax"/>
        </c:scaling>
        <c:axPos val="b"/>
        <c:title>
          <c:tx>
            <c:rich>
              <a:bodyPr/>
              <a:lstStyle/>
              <a:p>
                <a:pPr>
                  <a:defRPr sz="900" b="0" i="1"/>
                </a:pPr>
                <a:r>
                  <a:rPr lang="ru-RU" sz="900" b="0" i="1"/>
                  <a:t>* - темп роста к</a:t>
                </a:r>
              </a:p>
              <a:p>
                <a:pPr>
                  <a:defRPr sz="900" b="0" i="1"/>
                </a:pPr>
                <a:r>
                  <a:rPr lang="ru-RU" sz="900" b="0" i="1" baseline="0"/>
                  <a:t> 2018 году, %</a:t>
                </a:r>
              </a:p>
              <a:p>
                <a:pPr>
                  <a:defRPr sz="900" b="0" i="1"/>
                </a:pPr>
                <a:endParaRPr lang="ru-RU" sz="900" b="0" i="1"/>
              </a:p>
            </c:rich>
          </c:tx>
          <c:layout>
            <c:manualLayout>
              <c:xMode val="edge"/>
              <c:yMode val="edge"/>
              <c:x val="2.3891280256634586E-2"/>
              <c:y val="0.82441092911108449"/>
            </c:manualLayout>
          </c:layout>
        </c:title>
        <c:numFmt formatCode="General" sourceLinked="1"/>
        <c:majorTickMark val="cross"/>
        <c:tickLblPos val="nextTo"/>
        <c:spPr>
          <a:ln>
            <a:solidFill>
              <a:sysClr val="windowText" lastClr="000000"/>
            </a:solidFill>
          </a:ln>
        </c:spPr>
        <c:txPr>
          <a:bodyPr rot="-5400000" vert="horz"/>
          <a:lstStyle/>
          <a:p>
            <a:pPr>
              <a:defRPr sz="1000"/>
            </a:pPr>
            <a:endParaRPr lang="ru-RU"/>
          </a:p>
        </c:txPr>
        <c:crossAx val="135100672"/>
        <c:crosses val="autoZero"/>
        <c:auto val="1"/>
        <c:lblAlgn val="ctr"/>
        <c:lblOffset val="200"/>
        <c:tickLblSkip val="1"/>
        <c:tickMarkSkip val="1"/>
      </c:catAx>
      <c:valAx>
        <c:axId val="135100672"/>
        <c:scaling>
          <c:orientation val="minMax"/>
          <c:max val="8500"/>
          <c:min val="1000"/>
        </c:scaling>
        <c:axPos val="l"/>
        <c:numFmt formatCode="0.0" sourceLinked="0"/>
        <c:majorTickMark val="cross"/>
        <c:tickLblPos val="nextTo"/>
        <c:spPr>
          <a:ln>
            <a:solidFill>
              <a:sysClr val="windowText" lastClr="000000"/>
            </a:solidFill>
          </a:ln>
        </c:spPr>
        <c:txPr>
          <a:bodyPr rot="0" vert="horz"/>
          <a:lstStyle/>
          <a:p>
            <a:pPr>
              <a:defRPr sz="1000"/>
            </a:pPr>
            <a:endParaRPr lang="ru-RU"/>
          </a:p>
        </c:txPr>
        <c:crossAx val="135098752"/>
        <c:crosses val="autoZero"/>
        <c:crossBetween val="between"/>
        <c:majorUnit val="1500"/>
      </c:valAx>
    </c:plotArea>
    <c:legend>
      <c:legendPos val="r"/>
      <c:legendEntry>
        <c:idx val="3"/>
        <c:delete val="1"/>
      </c:legendEntry>
      <c:legendEntry>
        <c:idx val="4"/>
        <c:delete val="1"/>
      </c:legendEntry>
      <c:layout>
        <c:manualLayout>
          <c:xMode val="edge"/>
          <c:yMode val="edge"/>
          <c:x val="0"/>
          <c:y val="0.92397407670012865"/>
          <c:w val="0.9730916193615583"/>
          <c:h val="6.2067146819917922E-2"/>
        </c:manualLayout>
      </c:layout>
      <c:txPr>
        <a:bodyPr/>
        <a:lstStyle/>
        <a:p>
          <a:pPr>
            <a:defRPr sz="1000"/>
          </a:pPr>
          <a:endParaRPr lang="ru-RU"/>
        </a:p>
      </c:txP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4142041068395869E-2"/>
          <c:y val="3.7111628652052288E-2"/>
          <c:w val="0.93585795893160417"/>
          <c:h val="0.45806555430571178"/>
        </c:manualLayout>
      </c:layout>
      <c:bar3DChart>
        <c:barDir val="col"/>
        <c:grouping val="clustered"/>
        <c:ser>
          <c:idx val="0"/>
          <c:order val="0"/>
          <c:tx>
            <c:strRef>
              <c:f>Лист1!$B$1</c:f>
              <c:strCache>
                <c:ptCount val="1"/>
                <c:pt idx="0">
                  <c:v>2018 год</c:v>
                </c:pt>
              </c:strCache>
            </c:strRef>
          </c:tx>
          <c:spPr>
            <a:solidFill>
              <a:sysClr val="window" lastClr="FFFFFF">
                <a:lumMod val="95000"/>
              </a:sysClr>
            </a:solidFill>
            <a:ln>
              <a:noFill/>
            </a:ln>
          </c:spPr>
          <c:cat>
            <c:strRef>
              <c:f>Лист1!$A$2:$A$11</c:f>
              <c:strCache>
                <c:ptCount val="10"/>
                <c:pt idx="0">
                  <c:v>Промышленность</c:v>
                </c:pt>
                <c:pt idx="1">
                  <c:v>Сельское хозяйство</c:v>
                </c:pt>
                <c:pt idx="2">
                  <c:v>Транспорт</c:v>
                </c:pt>
                <c:pt idx="3">
                  <c:v>Строительство</c:v>
                </c:pt>
                <c:pt idx="4">
                  <c:v>Торговля и общепит</c:v>
                </c:pt>
                <c:pt idx="5">
                  <c:v>Информационно - вычислительное обслуживание</c:v>
                </c:pt>
                <c:pt idx="6">
                  <c:v>Операции с недвижимым имществом</c:v>
                </c:pt>
                <c:pt idx="7">
                  <c:v>Здравоохранение</c:v>
                </c:pt>
                <c:pt idx="8">
                  <c:v>Отдых и туризм</c:v>
                </c:pt>
                <c:pt idx="9">
                  <c:v>Прочие отрасли</c:v>
                </c:pt>
              </c:strCache>
            </c:strRef>
          </c:cat>
          <c:val>
            <c:numRef>
              <c:f>Лист1!$B$2:$B$11</c:f>
              <c:numCache>
                <c:formatCode>#,##0.0</c:formatCode>
                <c:ptCount val="10"/>
                <c:pt idx="0">
                  <c:v>23.04</c:v>
                </c:pt>
                <c:pt idx="1">
                  <c:v>149.45400000000001</c:v>
                </c:pt>
                <c:pt idx="2">
                  <c:v>3.6269999999999998</c:v>
                </c:pt>
                <c:pt idx="3">
                  <c:v>8.8190000000000008</c:v>
                </c:pt>
                <c:pt idx="4">
                  <c:v>53.175000000000011</c:v>
                </c:pt>
                <c:pt idx="5">
                  <c:v>4.4829999999999997</c:v>
                </c:pt>
                <c:pt idx="6">
                  <c:v>6.3</c:v>
                </c:pt>
                <c:pt idx="7">
                  <c:v>6.0990000000000002</c:v>
                </c:pt>
                <c:pt idx="8">
                  <c:v>15.9</c:v>
                </c:pt>
                <c:pt idx="9">
                  <c:v>4.5180000000000273</c:v>
                </c:pt>
              </c:numCache>
            </c:numRef>
          </c:val>
          <c:extLst xmlns:c16r2="http://schemas.microsoft.com/office/drawing/2015/06/chart">
            <c:ext xmlns:c16="http://schemas.microsoft.com/office/drawing/2014/chart" uri="{C3380CC4-5D6E-409C-BE32-E72D297353CC}">
              <c16:uniqueId val="{00000008-1BA3-4510-A206-29226D16547B}"/>
            </c:ext>
          </c:extLst>
        </c:ser>
        <c:ser>
          <c:idx val="1"/>
          <c:order val="1"/>
          <c:tx>
            <c:strRef>
              <c:f>Лист1!$C$1</c:f>
              <c:strCache>
                <c:ptCount val="1"/>
                <c:pt idx="0">
                  <c:v>2019 год</c:v>
                </c:pt>
              </c:strCache>
            </c:strRef>
          </c:tx>
          <c:spPr>
            <a:solidFill>
              <a:sysClr val="window" lastClr="FFFFFF">
                <a:lumMod val="65000"/>
              </a:sysClr>
            </a:solidFill>
            <a:ln>
              <a:noFill/>
            </a:ln>
          </c:spPr>
          <c:dLbls>
            <c:dLbl>
              <c:idx val="0"/>
              <c:layout>
                <c:manualLayout>
                  <c:x val="3.2618588167244852E-3"/>
                  <c:y val="-3.2540177353194973E-7"/>
                </c:manualLayout>
              </c:layout>
              <c:tx>
                <c:rich>
                  <a:bodyPr/>
                  <a:lstStyle/>
                  <a:p>
                    <a:r>
                      <a:rPr lang="en-US" sz="900"/>
                      <a:t>153,9*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BA3-4510-A206-29226D16547B}"/>
                </c:ext>
              </c:extLst>
            </c:dLbl>
            <c:dLbl>
              <c:idx val="1"/>
              <c:layout>
                <c:manualLayout>
                  <c:x val="2.2951206490369754E-2"/>
                  <c:y val="3.7771482530689639E-3"/>
                </c:manualLayout>
              </c:layout>
              <c:tx>
                <c:rich>
                  <a:bodyPr/>
                  <a:lstStyle/>
                  <a:p>
                    <a:r>
                      <a:rPr lang="en-US" sz="900"/>
                      <a:t>106,3*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BA3-4510-A206-29226D16547B}"/>
                </c:ext>
              </c:extLst>
            </c:dLbl>
            <c:dLbl>
              <c:idx val="2"/>
              <c:layout>
                <c:manualLayout>
                  <c:x val="7.7779893445041309E-3"/>
                  <c:y val="2.9048351958837313E-3"/>
                </c:manualLayout>
              </c:layout>
              <c:tx>
                <c:rich>
                  <a:bodyPr/>
                  <a:lstStyle/>
                  <a:p>
                    <a:r>
                      <a:rPr lang="en-US" sz="900"/>
                      <a:t>141,</a:t>
                    </a:r>
                    <a:r>
                      <a:rPr lang="ru-RU" sz="900"/>
                      <a:t>3</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BA3-4510-A206-29226D16547B}"/>
                </c:ext>
              </c:extLst>
            </c:dLbl>
            <c:dLbl>
              <c:idx val="3"/>
              <c:layout>
                <c:manualLayout>
                  <c:x val="7.2088499606112934E-3"/>
                  <c:y val="-1.4783817745161461E-2"/>
                </c:manualLayout>
              </c:layout>
              <c:tx>
                <c:rich>
                  <a:bodyPr/>
                  <a:lstStyle/>
                  <a:p>
                    <a:r>
                      <a:rPr lang="en-US" sz="900"/>
                      <a:t>88,</a:t>
                    </a:r>
                    <a:r>
                      <a:rPr lang="ru-RU" sz="900"/>
                      <a:t>8</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BA3-4510-A206-29226D16547B}"/>
                </c:ext>
              </c:extLst>
            </c:dLbl>
            <c:dLbl>
              <c:idx val="4"/>
              <c:layout>
                <c:manualLayout>
                  <c:x val="2.115984464382295E-2"/>
                  <c:y val="-2.892854307213116E-2"/>
                </c:manualLayout>
              </c:layout>
              <c:tx>
                <c:rich>
                  <a:bodyPr/>
                  <a:lstStyle/>
                  <a:p>
                    <a:r>
                      <a:rPr lang="ru-RU" sz="900"/>
                      <a:t>77,4</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BA3-4510-A206-29226D16547B}"/>
                </c:ext>
              </c:extLst>
            </c:dLbl>
            <c:dLbl>
              <c:idx val="5"/>
              <c:layout>
                <c:manualLayout>
                  <c:x val="1.5380882432236004E-2"/>
                  <c:y val="-3.411902676234347E-2"/>
                </c:manualLayout>
              </c:layout>
              <c:tx>
                <c:rich>
                  <a:bodyPr/>
                  <a:lstStyle/>
                  <a:p>
                    <a:r>
                      <a:rPr lang="ru-RU" sz="900"/>
                      <a:t>32,0</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BA3-4510-A206-29226D16547B}"/>
                </c:ext>
              </c:extLst>
            </c:dLbl>
            <c:dLbl>
              <c:idx val="6"/>
              <c:layout>
                <c:manualLayout>
                  <c:x val="5.6899004267425323E-3"/>
                  <c:y val="0"/>
                </c:manualLayout>
              </c:layout>
              <c:tx>
                <c:rich>
                  <a:bodyPr/>
                  <a:lstStyle/>
                  <a:p>
                    <a:r>
                      <a:rPr lang="ru-RU" sz="900"/>
                      <a:t>в 18,1р.*</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BA3-4510-A206-29226D16547B}"/>
                </c:ext>
              </c:extLst>
            </c:dLbl>
            <c:dLbl>
              <c:idx val="7"/>
              <c:tx>
                <c:rich>
                  <a:bodyPr/>
                  <a:lstStyle/>
                  <a:p>
                    <a:r>
                      <a:rPr lang="en-US" sz="900"/>
                      <a:t>3</a:t>
                    </a:r>
                    <a:r>
                      <a:rPr lang="ru-RU" sz="900"/>
                      <a:t>3,4</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44-4572-BA96-6F3A1746CF37}"/>
                </c:ext>
              </c:extLst>
            </c:dLbl>
            <c:dLbl>
              <c:idx val="8"/>
              <c:layout>
                <c:manualLayout>
                  <c:x val="1.1574074074074075E-2"/>
                  <c:y val="3.968253968253981E-3"/>
                </c:manualLayout>
              </c:layout>
              <c:tx>
                <c:rich>
                  <a:bodyPr/>
                  <a:lstStyle/>
                  <a:p>
                    <a:r>
                      <a:rPr lang="en-US" sz="900"/>
                      <a:t>170,4*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BA3-4510-A206-29226D16547B}"/>
                </c:ext>
              </c:extLst>
            </c:dLbl>
            <c:dLbl>
              <c:idx val="9"/>
              <c:layout>
                <c:manualLayout>
                  <c:x val="1.5466828319006452E-2"/>
                  <c:y val="0"/>
                </c:manualLayout>
              </c:layout>
              <c:tx>
                <c:rich>
                  <a:bodyPr/>
                  <a:lstStyle/>
                  <a:p>
                    <a:r>
                      <a:rPr lang="en-US" sz="900"/>
                      <a:t>11</a:t>
                    </a:r>
                    <a:r>
                      <a:rPr lang="ru-RU" sz="900"/>
                      <a:t>3,3</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BA3-4510-A206-29226D16547B}"/>
                </c:ext>
              </c:extLst>
            </c:dLbl>
            <c:dLbl>
              <c:idx val="10"/>
              <c:layout>
                <c:manualLayout>
                  <c:x val="9.4831673779043665E-3"/>
                  <c:y val="1.1331444759206801E-2"/>
                </c:manualLayout>
              </c:layout>
              <c:tx>
                <c:rich>
                  <a:bodyPr/>
                  <a:lstStyle/>
                  <a:p>
                    <a:r>
                      <a:rPr lang="ru-RU" sz="900"/>
                      <a:t>32,8*</a:t>
                    </a:r>
                    <a:endParaRPr lang="en-US" sz="90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BA3-4510-A206-29226D16547B}"/>
                </c:ext>
              </c:extLst>
            </c:dLbl>
            <c:dLbl>
              <c:idx val="11"/>
              <c:layout>
                <c:manualLayout>
                  <c:x val="1.2412644720974461E-2"/>
                  <c:y val="8.7231305718513228E-4"/>
                </c:manualLayout>
              </c:layout>
              <c:tx>
                <c:rich>
                  <a:bodyPr/>
                  <a:lstStyle/>
                  <a:p>
                    <a:r>
                      <a:rPr lang="ru-RU" sz="900"/>
                      <a:t>180,0</a:t>
                    </a:r>
                    <a:endParaRPr lang="en-US" sz="90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BA3-4510-A206-29226D16547B}"/>
                </c:ext>
              </c:extLst>
            </c:dLbl>
            <c:dLbl>
              <c:idx val="12"/>
              <c:layout>
                <c:manualLayout>
                  <c:x val="7.7554388205030734E-3"/>
                  <c:y val="0"/>
                </c:manualLayout>
              </c:layout>
              <c:tx>
                <c:rich>
                  <a:bodyPr/>
                  <a:lstStyle/>
                  <a:p>
                    <a:r>
                      <a:rPr lang="ru-RU" sz="900"/>
                      <a:t>170,4*</a:t>
                    </a:r>
                    <a:endParaRPr lang="en-US" sz="90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BA3-4510-A206-29226D16547B}"/>
                </c:ext>
              </c:extLst>
            </c:dLbl>
            <c:spPr>
              <a:noFill/>
              <a:ln>
                <a:noFill/>
              </a:ln>
              <a:effectLst/>
            </c:spPr>
            <c:txPr>
              <a:bodyPr/>
              <a:lstStyle/>
              <a:p>
                <a:pPr>
                  <a:defRPr sz="9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Промышленность</c:v>
                </c:pt>
                <c:pt idx="1">
                  <c:v>Сельское хозяйство</c:v>
                </c:pt>
                <c:pt idx="2">
                  <c:v>Транспорт</c:v>
                </c:pt>
                <c:pt idx="3">
                  <c:v>Строительство</c:v>
                </c:pt>
                <c:pt idx="4">
                  <c:v>Торговля и общепит</c:v>
                </c:pt>
                <c:pt idx="5">
                  <c:v>Информационно - вычислительное обслуживание</c:v>
                </c:pt>
                <c:pt idx="6">
                  <c:v>Операции с недвижимым имществом</c:v>
                </c:pt>
                <c:pt idx="7">
                  <c:v>Здравоохранение</c:v>
                </c:pt>
                <c:pt idx="8">
                  <c:v>Отдых и туризм</c:v>
                </c:pt>
                <c:pt idx="9">
                  <c:v>Прочие отрасли</c:v>
                </c:pt>
              </c:strCache>
            </c:strRef>
          </c:cat>
          <c:val>
            <c:numRef>
              <c:f>Лист1!$C$2:$C$11</c:f>
              <c:numCache>
                <c:formatCode>#,##0.0</c:formatCode>
                <c:ptCount val="10"/>
                <c:pt idx="0">
                  <c:v>35.450999999999993</c:v>
                </c:pt>
                <c:pt idx="1">
                  <c:v>158.92200000000051</c:v>
                </c:pt>
                <c:pt idx="2">
                  <c:v>5.1269999999999945</c:v>
                </c:pt>
                <c:pt idx="3">
                  <c:v>7.8310000000000004</c:v>
                </c:pt>
                <c:pt idx="4">
                  <c:v>41.132000000000012</c:v>
                </c:pt>
                <c:pt idx="5">
                  <c:v>1.4359999999999919</c:v>
                </c:pt>
                <c:pt idx="6">
                  <c:v>114.2</c:v>
                </c:pt>
                <c:pt idx="7">
                  <c:v>2.0339999999999998</c:v>
                </c:pt>
                <c:pt idx="8">
                  <c:v>27.1</c:v>
                </c:pt>
                <c:pt idx="9">
                  <c:v>5.1199999999999761</c:v>
                </c:pt>
              </c:numCache>
            </c:numRef>
          </c:val>
          <c:extLst xmlns:c16r2="http://schemas.microsoft.com/office/drawing/2015/06/chart">
            <c:ext xmlns:c16="http://schemas.microsoft.com/office/drawing/2014/chart" uri="{C3380CC4-5D6E-409C-BE32-E72D297353CC}">
              <c16:uniqueId val="{00000015-1BA3-4510-A206-29226D16547B}"/>
            </c:ext>
          </c:extLst>
        </c:ser>
        <c:shape val="cylinder"/>
        <c:axId val="135917952"/>
        <c:axId val="135919488"/>
        <c:axId val="0"/>
      </c:bar3DChart>
      <c:catAx>
        <c:axId val="135917952"/>
        <c:scaling>
          <c:orientation val="minMax"/>
        </c:scaling>
        <c:axPos val="b"/>
        <c:numFmt formatCode="General" sourceLinked="1"/>
        <c:majorTickMark val="cross"/>
        <c:tickLblPos val="low"/>
        <c:spPr>
          <a:ln>
            <a:solidFill>
              <a:sysClr val="windowText" lastClr="000000">
                <a:alpha val="98000"/>
              </a:sysClr>
            </a:solidFill>
          </a:ln>
        </c:spPr>
        <c:txPr>
          <a:bodyPr rot="-5400000" vert="horz"/>
          <a:lstStyle/>
          <a:p>
            <a:pPr>
              <a:defRPr sz="1010" b="1">
                <a:latin typeface="Times New Roman" pitchFamily="18" charset="0"/>
                <a:cs typeface="Times New Roman" pitchFamily="18" charset="0"/>
              </a:defRPr>
            </a:pPr>
            <a:endParaRPr lang="ru-RU"/>
          </a:p>
        </c:txPr>
        <c:crossAx val="135919488"/>
        <c:crosses val="autoZero"/>
        <c:auto val="1"/>
        <c:lblAlgn val="ctr"/>
        <c:lblOffset val="100"/>
      </c:catAx>
      <c:valAx>
        <c:axId val="135919488"/>
        <c:scaling>
          <c:orientation val="minMax"/>
          <c:max val="160"/>
          <c:min val="0"/>
        </c:scaling>
        <c:axPos val="l"/>
        <c:numFmt formatCode="#,##0.0" sourceLinked="1"/>
        <c:majorTickMark val="cross"/>
        <c:tickLblPos val="nextTo"/>
        <c:spPr>
          <a:noFill/>
          <a:ln>
            <a:solidFill>
              <a:sysClr val="windowText" lastClr="000000"/>
            </a:solidFill>
          </a:ln>
        </c:spPr>
        <c:txPr>
          <a:bodyPr/>
          <a:lstStyle/>
          <a:p>
            <a:pPr>
              <a:defRPr b="1">
                <a:latin typeface="Times New Roman" pitchFamily="18" charset="0"/>
                <a:cs typeface="Times New Roman" pitchFamily="18" charset="0"/>
              </a:defRPr>
            </a:pPr>
            <a:endParaRPr lang="ru-RU"/>
          </a:p>
        </c:txPr>
        <c:crossAx val="135917952"/>
        <c:crosses val="autoZero"/>
        <c:crossBetween val="between"/>
        <c:majorUnit val="40"/>
      </c:valAx>
      <c:spPr>
        <a:noFill/>
        <a:ln w="25400">
          <a:noFill/>
        </a:ln>
      </c:spPr>
    </c:plotArea>
    <c:legend>
      <c:legendPos val="l"/>
      <c:layout>
        <c:manualLayout>
          <c:xMode val="edge"/>
          <c:yMode val="edge"/>
          <c:x val="0.32841364149276397"/>
          <c:y val="0.90514079434608363"/>
          <c:w val="0.28205946859382308"/>
          <c:h val="9.4774558408957224E-2"/>
        </c:manualLayout>
      </c:layout>
      <c:txPr>
        <a:bodyPr/>
        <a:lstStyle/>
        <a:p>
          <a:pPr>
            <a:defRPr sz="1000"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title>
      <c:tx>
        <c:rich>
          <a:bodyPr/>
          <a:lstStyle/>
          <a:p>
            <a:pPr>
              <a:defRPr sz="1065">
                <a:solidFill>
                  <a:sysClr val="windowText" lastClr="000000"/>
                </a:solidFill>
              </a:defRPr>
            </a:pPr>
            <a:r>
              <a:rPr lang="ru-RU" sz="1200">
                <a:solidFill>
                  <a:sysClr val="windowText" lastClr="000000"/>
                </a:solidFill>
              </a:rPr>
              <a:t>Динамика и структура розничного товарооборота, млн руб.</a:t>
            </a:r>
          </a:p>
        </c:rich>
      </c:tx>
      <c:layout>
        <c:manualLayout>
          <c:xMode val="edge"/>
          <c:yMode val="edge"/>
          <c:x val="0.12264842762710217"/>
          <c:y val="0.10616784630940344"/>
        </c:manualLayout>
      </c:layout>
    </c:title>
    <c:plotArea>
      <c:layout>
        <c:manualLayout>
          <c:layoutTarget val="inner"/>
          <c:xMode val="edge"/>
          <c:yMode val="edge"/>
          <c:x val="0.21499150628124167"/>
          <c:y val="0.31411072983925897"/>
          <c:w val="0.71011347311715267"/>
          <c:h val="0.33606681369075908"/>
        </c:manualLayout>
      </c:layout>
      <c:barChart>
        <c:barDir val="col"/>
        <c:grouping val="stacked"/>
        <c:ser>
          <c:idx val="0"/>
          <c:order val="0"/>
          <c:tx>
            <c:strRef>
              <c:f>Лист1!$B$1</c:f>
              <c:strCache>
                <c:ptCount val="1"/>
                <c:pt idx="0">
                  <c:v>продовольственные товары</c:v>
                </c:pt>
              </c:strCache>
            </c:strRef>
          </c:tx>
          <c:spPr>
            <a:solidFill>
              <a:sysClr val="windowText" lastClr="000000">
                <a:lumMod val="50000"/>
                <a:lumOff val="50000"/>
              </a:sysClr>
            </a:solidFill>
            <a:ln>
              <a:solidFill>
                <a:schemeClr val="tx1"/>
              </a:solidFill>
            </a:ln>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B3-4B5D-BF08-C63055459559}"/>
                </c:ext>
              </c:extLst>
            </c:dLbl>
            <c:dLbl>
              <c:idx val="1"/>
              <c:layout>
                <c:manualLayout>
                  <c:x val="0"/>
                  <c:y val="-0.25410141477512316"/>
                </c:manualLayout>
              </c:layout>
              <c:tx>
                <c:rich>
                  <a:bodyPr/>
                  <a:lstStyle/>
                  <a:p>
                    <a:r>
                      <a:rPr lang="ru-RU"/>
                      <a:t>112,5</a:t>
                    </a:r>
                    <a:r>
                      <a:rPr lang="en-US"/>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B3-4B5D-BF08-C63055459559}"/>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Лист1!$B$2:$B$3</c:f>
              <c:numCache>
                <c:formatCode>0.0</c:formatCode>
                <c:ptCount val="2"/>
                <c:pt idx="0">
                  <c:v>2977.3131672598047</c:v>
                </c:pt>
                <c:pt idx="1">
                  <c:v>3346.5</c:v>
                </c:pt>
              </c:numCache>
            </c:numRef>
          </c:val>
          <c:extLst xmlns:c16r2="http://schemas.microsoft.com/office/drawing/2015/06/chart">
            <c:ext xmlns:c16="http://schemas.microsoft.com/office/drawing/2014/chart" uri="{C3380CC4-5D6E-409C-BE32-E72D297353CC}">
              <c16:uniqueId val="{00000002-08B3-4B5D-BF08-C63055459559}"/>
            </c:ext>
          </c:extLst>
        </c:ser>
        <c:ser>
          <c:idx val="1"/>
          <c:order val="1"/>
          <c:tx>
            <c:strRef>
              <c:f>Лист1!$C$1</c:f>
              <c:strCache>
                <c:ptCount val="1"/>
                <c:pt idx="0">
                  <c:v>непродовольственные товары</c:v>
                </c:pt>
              </c:strCache>
            </c:strRef>
          </c:tx>
          <c:spPr>
            <a:solidFill>
              <a:sysClr val="window" lastClr="FFFFFF">
                <a:lumMod val="85000"/>
              </a:sysClr>
            </a:solidFill>
            <a:ln>
              <a:solidFill>
                <a:schemeClr val="bg2">
                  <a:lumMod val="25000"/>
                </a:schemeClr>
              </a:solidFill>
            </a:ln>
          </c:spPr>
          <c:cat>
            <c:strRef>
              <c:f>Лист1!$A$2:$A$3</c:f>
              <c:strCache>
                <c:ptCount val="2"/>
                <c:pt idx="0">
                  <c:v>2018 год</c:v>
                </c:pt>
                <c:pt idx="1">
                  <c:v>2019 год</c:v>
                </c:pt>
              </c:strCache>
            </c:strRef>
          </c:cat>
          <c:val>
            <c:numRef>
              <c:f>Лист1!$C$2:$C$3</c:f>
              <c:numCache>
                <c:formatCode>0.0</c:formatCode>
                <c:ptCount val="2"/>
                <c:pt idx="0">
                  <c:v>4128.4461818089158</c:v>
                </c:pt>
                <c:pt idx="1">
                  <c:v>4564.1000000000004</c:v>
                </c:pt>
              </c:numCache>
            </c:numRef>
          </c:val>
          <c:extLst xmlns:c16r2="http://schemas.microsoft.com/office/drawing/2015/06/chart">
            <c:ext xmlns:c16="http://schemas.microsoft.com/office/drawing/2014/chart" uri="{C3380CC4-5D6E-409C-BE32-E72D297353CC}">
              <c16:uniqueId val="{00000005-08B3-4B5D-BF08-C63055459559}"/>
            </c:ext>
          </c:extLst>
        </c:ser>
        <c:overlap val="100"/>
        <c:axId val="135670016"/>
        <c:axId val="135847936"/>
      </c:barChart>
      <c:catAx>
        <c:axId val="135670016"/>
        <c:scaling>
          <c:orientation val="minMax"/>
        </c:scaling>
        <c:axPos val="b"/>
        <c:numFmt formatCode="General" sourceLinked="1"/>
        <c:tickLblPos val="nextTo"/>
        <c:txPr>
          <a:bodyPr/>
          <a:lstStyle/>
          <a:p>
            <a:pPr>
              <a:defRPr b="1"/>
            </a:pPr>
            <a:endParaRPr lang="ru-RU"/>
          </a:p>
        </c:txPr>
        <c:crossAx val="135847936"/>
        <c:crosses val="autoZero"/>
        <c:auto val="1"/>
        <c:lblAlgn val="ctr"/>
        <c:lblOffset val="100"/>
      </c:catAx>
      <c:valAx>
        <c:axId val="135847936"/>
        <c:scaling>
          <c:orientation val="minMax"/>
          <c:min val="0"/>
        </c:scaling>
        <c:axPos val="l"/>
        <c:numFmt formatCode="0.0" sourceLinked="1"/>
        <c:majorTickMark val="cross"/>
        <c:tickLblPos val="nextTo"/>
        <c:txPr>
          <a:bodyPr/>
          <a:lstStyle/>
          <a:p>
            <a:pPr>
              <a:defRPr b="1"/>
            </a:pPr>
            <a:endParaRPr lang="ru-RU"/>
          </a:p>
        </c:txPr>
        <c:crossAx val="135670016"/>
        <c:crosses val="autoZero"/>
        <c:crossBetween val="between"/>
      </c:valAx>
    </c:plotArea>
    <c:legend>
      <c:legendPos val="b"/>
      <c:layout>
        <c:manualLayout>
          <c:xMode val="edge"/>
          <c:yMode val="edge"/>
          <c:x val="0.12682017832143666"/>
          <c:y val="0.79688915192796106"/>
          <c:w val="0.76512348664038676"/>
          <c:h val="0.14179287212809524"/>
        </c:manualLayout>
      </c:layout>
      <c:txPr>
        <a:bodyPr/>
        <a:lstStyle/>
        <a:p>
          <a:pPr>
            <a:defRPr sz="1050"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userShapes r:id="rId3"/>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b="1"/>
              <a:t>Динамика оплаты труда в разрезе отраслей экономики, руб. </a:t>
            </a:r>
          </a:p>
          <a:p>
            <a:pPr>
              <a:defRPr/>
            </a:pPr>
            <a:r>
              <a:rPr lang="ru-RU" b="0" i="1"/>
              <a:t>(без учета</a:t>
            </a:r>
            <a:r>
              <a:rPr lang="ru-RU" b="0" i="1" baseline="0"/>
              <a:t> субъектов малого предпринимательства и силовых структур)</a:t>
            </a:r>
            <a:endParaRPr lang="ru-RU" b="0" i="1"/>
          </a:p>
        </c:rich>
      </c:tx>
      <c:layout>
        <c:manualLayout>
          <c:xMode val="edge"/>
          <c:yMode val="edge"/>
          <c:x val="0.14472632582887471"/>
          <c:y val="2.2513244872168852E-3"/>
        </c:manualLayout>
      </c:layout>
      <c:spPr>
        <a:noFill/>
        <a:ln w="25176">
          <a:noFill/>
        </a:ln>
      </c:spPr>
    </c:title>
    <c:plotArea>
      <c:layout>
        <c:manualLayout>
          <c:layoutTarget val="inner"/>
          <c:xMode val="edge"/>
          <c:yMode val="edge"/>
          <c:x val="6.8199082873261527E-2"/>
          <c:y val="0.14987718371938241"/>
          <c:w val="0.92988471177944854"/>
          <c:h val="0.33673362258289141"/>
        </c:manualLayout>
      </c:layout>
      <c:barChart>
        <c:barDir val="col"/>
        <c:grouping val="clustered"/>
        <c:ser>
          <c:idx val="0"/>
          <c:order val="0"/>
          <c:tx>
            <c:strRef>
              <c:f>Sheet1!$A$2</c:f>
              <c:strCache>
                <c:ptCount val="1"/>
                <c:pt idx="0">
                  <c:v>2018 год</c:v>
                </c:pt>
              </c:strCache>
            </c:strRef>
          </c:tx>
          <c:spPr>
            <a:solidFill>
              <a:sysClr val="window" lastClr="FFFFFF">
                <a:lumMod val="95000"/>
              </a:sysClr>
            </a:solidFill>
            <a:ln w="24130">
              <a:solidFill>
                <a:sysClr val="windowText" lastClr="000000">
                  <a:lumMod val="50000"/>
                  <a:lumOff val="50000"/>
                </a:sysClr>
              </a:solidFill>
              <a:prstDash val="solid"/>
            </a:ln>
            <a:scene3d>
              <a:camera prst="orthographicFront"/>
              <a:lightRig rig="threePt" dir="t"/>
            </a:scene3d>
            <a:sp3d/>
          </c:spPr>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Sheet1!$B$2:$R$2</c:f>
              <c:numCache>
                <c:formatCode>0</c:formatCode>
                <c:ptCount val="17"/>
                <c:pt idx="0" formatCode="General">
                  <c:v>6001</c:v>
                </c:pt>
                <c:pt idx="1">
                  <c:v>3859</c:v>
                </c:pt>
                <c:pt idx="2" formatCode="General">
                  <c:v>2404</c:v>
                </c:pt>
                <c:pt idx="3" formatCode="General">
                  <c:v>4506</c:v>
                </c:pt>
                <c:pt idx="4" formatCode="General">
                  <c:v>8100</c:v>
                </c:pt>
                <c:pt idx="5" formatCode="General">
                  <c:v>4801</c:v>
                </c:pt>
                <c:pt idx="6" formatCode="General">
                  <c:v>2214</c:v>
                </c:pt>
                <c:pt idx="7">
                  <c:v>4255</c:v>
                </c:pt>
                <c:pt idx="8">
                  <c:v>4214</c:v>
                </c:pt>
                <c:pt idx="9">
                  <c:v>4137</c:v>
                </c:pt>
                <c:pt idx="10">
                  <c:v>4285</c:v>
                </c:pt>
                <c:pt idx="11">
                  <c:v>2862</c:v>
                </c:pt>
                <c:pt idx="12">
                  <c:v>2850</c:v>
                </c:pt>
                <c:pt idx="13">
                  <c:v>2557</c:v>
                </c:pt>
                <c:pt idx="14">
                  <c:v>4500</c:v>
                </c:pt>
                <c:pt idx="15">
                  <c:v>8132</c:v>
                </c:pt>
                <c:pt idx="16">
                  <c:v>8135</c:v>
                </c:pt>
              </c:numCache>
            </c:numRef>
          </c:val>
          <c:extLst xmlns:c16r2="http://schemas.microsoft.com/office/drawing/2015/06/chart">
            <c:ext xmlns:c16="http://schemas.microsoft.com/office/drawing/2014/chart" uri="{C3380CC4-5D6E-409C-BE32-E72D297353CC}">
              <c16:uniqueId val="{00000013-AA6A-486A-9289-5221228DF5AD}"/>
            </c:ext>
          </c:extLst>
        </c:ser>
        <c:ser>
          <c:idx val="1"/>
          <c:order val="1"/>
          <c:tx>
            <c:strRef>
              <c:f>Sheet1!$A$3</c:f>
              <c:strCache>
                <c:ptCount val="1"/>
                <c:pt idx="0">
                  <c:v>2019 год</c:v>
                </c:pt>
              </c:strCache>
            </c:strRef>
          </c:tx>
          <c:spPr>
            <a:solidFill>
              <a:sysClr val="window" lastClr="FFFFFF">
                <a:lumMod val="65000"/>
              </a:sysClr>
            </a:solidFill>
            <a:ln w="24130">
              <a:solidFill>
                <a:sysClr val="windowText" lastClr="000000"/>
              </a:solidFill>
              <a:prstDash val="solid"/>
            </a:ln>
          </c:spPr>
          <c:dLbls>
            <c:dLbl>
              <c:idx val="0"/>
              <c:layout>
                <c:manualLayout>
                  <c:x val="1.4470033351094258E-2"/>
                  <c:y val="9.5469374739372767E-3"/>
                </c:manualLayout>
              </c:layout>
              <c:tx>
                <c:rich>
                  <a:bodyPr/>
                  <a:lstStyle/>
                  <a:p>
                    <a:r>
                      <a:rPr lang="en-US" b="0"/>
                      <a:t>106,1*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AA6A-486A-9289-5221228DF5AD}"/>
                </c:ext>
              </c:extLst>
            </c:dLbl>
            <c:dLbl>
              <c:idx val="1"/>
              <c:layout>
                <c:manualLayout>
                  <c:x val="5.9406679184251902E-3"/>
                  <c:y val="-1.1763427530742361E-2"/>
                </c:manualLayout>
              </c:layout>
              <c:tx>
                <c:rich>
                  <a:bodyPr/>
                  <a:lstStyle/>
                  <a:p>
                    <a:r>
                      <a:rPr lang="en-US" b="0"/>
                      <a:t>113,1*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AA6A-486A-9289-5221228DF5AD}"/>
                </c:ext>
              </c:extLst>
            </c:dLbl>
            <c:dLbl>
              <c:idx val="2"/>
              <c:layout>
                <c:manualLayout>
                  <c:x val="3.7017551855300212E-3"/>
                  <c:y val="-2.1699712194234591E-3"/>
                </c:manualLayout>
              </c:layout>
              <c:tx>
                <c:rich>
                  <a:bodyPr/>
                  <a:lstStyle/>
                  <a:p>
                    <a:r>
                      <a:rPr lang="en-US" b="0"/>
                      <a:t>95,8*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AA6A-486A-9289-5221228DF5AD}"/>
                </c:ext>
              </c:extLst>
            </c:dLbl>
            <c:dLbl>
              <c:idx val="3"/>
              <c:layout>
                <c:manualLayout>
                  <c:x val="3.790193430013982E-4"/>
                  <c:y val="1.1278590176227971E-2"/>
                </c:manualLayout>
              </c:layout>
              <c:tx>
                <c:rich>
                  <a:bodyPr/>
                  <a:lstStyle/>
                  <a:p>
                    <a:r>
                      <a:rPr lang="en-US" b="0"/>
                      <a:t>106,3*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AA6A-486A-9289-5221228DF5AD}"/>
                </c:ext>
              </c:extLst>
            </c:dLbl>
            <c:dLbl>
              <c:idx val="4"/>
              <c:layout>
                <c:manualLayout>
                  <c:x val="1.3632157600940883E-2"/>
                  <c:y val="1.8840093967845861E-2"/>
                </c:manualLayout>
              </c:layout>
              <c:tx>
                <c:rich>
                  <a:bodyPr/>
                  <a:lstStyle/>
                  <a:p>
                    <a:r>
                      <a:rPr lang="en-US" b="0"/>
                      <a:t>110,9*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AA6A-486A-9289-5221228DF5AD}"/>
                </c:ext>
              </c:extLst>
            </c:dLbl>
            <c:dLbl>
              <c:idx val="5"/>
              <c:layout>
                <c:manualLayout>
                  <c:x val="1.0541118361011266E-2"/>
                  <c:y val="1.581108483888494E-2"/>
                </c:manualLayout>
              </c:layout>
              <c:tx>
                <c:rich>
                  <a:bodyPr/>
                  <a:lstStyle/>
                  <a:p>
                    <a:r>
                      <a:rPr lang="en-US" b="0"/>
                      <a:t>117,1*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AA6A-486A-9289-5221228DF5AD}"/>
                </c:ext>
              </c:extLst>
            </c:dLbl>
            <c:dLbl>
              <c:idx val="6"/>
              <c:layout>
                <c:manualLayout>
                  <c:x val="8.0382892069956746E-3"/>
                  <c:y val="4.6368693709204914E-3"/>
                </c:manualLayout>
              </c:layout>
              <c:tx>
                <c:rich>
                  <a:bodyPr/>
                  <a:lstStyle/>
                  <a:p>
                    <a:r>
                      <a:rPr lang="en-US" b="0"/>
                      <a:t>112,5*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AA6A-486A-9289-5221228DF5AD}"/>
                </c:ext>
              </c:extLst>
            </c:dLbl>
            <c:dLbl>
              <c:idx val="7"/>
              <c:layout>
                <c:manualLayout>
                  <c:x val="-9.2326445487401283E-4"/>
                  <c:y val="9.3888263967004566E-3"/>
                </c:manualLayout>
              </c:layout>
              <c:tx>
                <c:rich>
                  <a:bodyPr/>
                  <a:lstStyle/>
                  <a:p>
                    <a:r>
                      <a:rPr lang="en-US" b="0"/>
                      <a:t>108,8*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AA6A-486A-9289-5221228DF5AD}"/>
                </c:ext>
              </c:extLst>
            </c:dLbl>
            <c:dLbl>
              <c:idx val="8"/>
              <c:layout>
                <c:manualLayout>
                  <c:x val="6.513323609191113E-3"/>
                  <c:y val="-9.8675420674457903E-3"/>
                </c:manualLayout>
              </c:layout>
              <c:tx>
                <c:rich>
                  <a:bodyPr/>
                  <a:lstStyle/>
                  <a:p>
                    <a:r>
                      <a:rPr lang="en-US" b="0"/>
                      <a:t>99,9*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AA6A-486A-9289-5221228DF5AD}"/>
                </c:ext>
              </c:extLst>
            </c:dLbl>
            <c:dLbl>
              <c:idx val="9"/>
              <c:layout>
                <c:manualLayout>
                  <c:x val="1.2030075187969927E-2"/>
                  <c:y val="1.5012142173817061E-4"/>
                </c:manualLayout>
              </c:layout>
              <c:tx>
                <c:rich>
                  <a:bodyPr/>
                  <a:lstStyle/>
                  <a:p>
                    <a:r>
                      <a:rPr lang="en-US" b="0"/>
                      <a:t>105,0*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AA6A-486A-9289-5221228DF5AD}"/>
                </c:ext>
              </c:extLst>
            </c:dLbl>
            <c:dLbl>
              <c:idx val="10"/>
              <c:layout>
                <c:manualLayout>
                  <c:x val="9.6936830264638067E-3"/>
                  <c:y val="3.5087202884687501E-3"/>
                </c:manualLayout>
              </c:layout>
              <c:tx>
                <c:rich>
                  <a:bodyPr/>
                  <a:lstStyle/>
                  <a:p>
                    <a:r>
                      <a:rPr lang="en-US" b="0"/>
                      <a:t>104,8*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AA6A-486A-9289-5221228DF5AD}"/>
                </c:ext>
              </c:extLst>
            </c:dLbl>
            <c:dLbl>
              <c:idx val="11"/>
              <c:layout>
                <c:manualLayout>
                  <c:x val="3.5526611805103392E-3"/>
                  <c:y val="5.9974979763043734E-3"/>
                </c:manualLayout>
              </c:layout>
              <c:tx>
                <c:rich>
                  <a:bodyPr/>
                  <a:lstStyle/>
                  <a:p>
                    <a:r>
                      <a:rPr lang="en-US" b="0"/>
                      <a:t>112,9*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AA6A-486A-9289-5221228DF5AD}"/>
                </c:ext>
              </c:extLst>
            </c:dLbl>
            <c:dLbl>
              <c:idx val="12"/>
              <c:layout>
                <c:manualLayout>
                  <c:x val="9.8175215499796548E-3"/>
                  <c:y val="5.5939946282224885E-3"/>
                </c:manualLayout>
              </c:layout>
              <c:tx>
                <c:rich>
                  <a:bodyPr/>
                  <a:lstStyle/>
                  <a:p>
                    <a:r>
                      <a:rPr lang="en-US" b="0"/>
                      <a:t>109,0*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AA6A-486A-9289-5221228DF5AD}"/>
                </c:ext>
              </c:extLst>
            </c:dLbl>
            <c:dLbl>
              <c:idx val="13"/>
              <c:layout>
                <c:manualLayout>
                  <c:x val="5.9990762593901924E-3"/>
                  <c:y val="1.1240635736859518E-2"/>
                </c:manualLayout>
              </c:layout>
              <c:tx>
                <c:rich>
                  <a:bodyPr/>
                  <a:lstStyle/>
                  <a:p>
                    <a:r>
                      <a:rPr lang="en-US" b="0"/>
                      <a:t>112,0*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AA6A-486A-9289-5221228DF5AD}"/>
                </c:ext>
              </c:extLst>
            </c:dLbl>
            <c:dLbl>
              <c:idx val="14"/>
              <c:layout>
                <c:manualLayout>
                  <c:x val="1.1783668676905269E-6"/>
                  <c:y val="8.3589554542856728E-3"/>
                </c:manualLayout>
              </c:layout>
              <c:tx>
                <c:rich>
                  <a:bodyPr/>
                  <a:lstStyle/>
                  <a:p>
                    <a:r>
                      <a:rPr lang="en-US" b="0"/>
                      <a:t>118,1*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AA6A-486A-9289-5221228DF5AD}"/>
                </c:ext>
              </c:extLst>
            </c:dLbl>
            <c:dLbl>
              <c:idx val="15"/>
              <c:layout>
                <c:manualLayout>
                  <c:x val="4.8473466678734126E-3"/>
                  <c:y val="2.5500082244487828E-3"/>
                </c:manualLayout>
              </c:layout>
              <c:tx>
                <c:rich>
                  <a:bodyPr/>
                  <a:lstStyle/>
                  <a:p>
                    <a:r>
                      <a:rPr lang="en-US" b="0"/>
                      <a:t>103,3*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AA6A-486A-9289-5221228DF5AD}"/>
                </c:ext>
              </c:extLst>
            </c:dLbl>
            <c:dLbl>
              <c:idx val="16"/>
              <c:layout>
                <c:manualLayout>
                  <c:x val="0"/>
                  <c:y val="-3.7382061936135358E-3"/>
                </c:manualLayout>
              </c:layout>
              <c:tx>
                <c:rich>
                  <a:bodyPr/>
                  <a:lstStyle/>
                  <a:p>
                    <a:r>
                      <a:rPr lang="en-US" b="0"/>
                      <a:t>96,7*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AA6A-486A-9289-5221228DF5AD}"/>
                </c:ext>
              </c:extLst>
            </c:dLbl>
            <c:dLbl>
              <c:idx val="17"/>
              <c:layout>
                <c:manualLayout>
                  <c:x val="7.0281166751537125E-3"/>
                  <c:y val="8.375031215606083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AA6A-486A-9289-5221228DF5AD}"/>
                </c:ext>
              </c:extLst>
            </c:dLbl>
            <c:dLbl>
              <c:idx val="18"/>
              <c:layout>
                <c:manualLayout>
                  <c:x val="5.7439935392691434E-3"/>
                  <c:y val="4.8113482670014723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AA6A-486A-9289-5221228DF5AD}"/>
                </c:ext>
              </c:extLst>
            </c:dLbl>
            <c:spPr>
              <a:noFill/>
              <a:ln>
                <a:noFill/>
              </a:ln>
              <a:effectLst/>
            </c:spPr>
            <c:txPr>
              <a:bodyPr/>
              <a:lstStyle/>
              <a:p>
                <a:pPr>
                  <a:defRPr sz="800" b="0"/>
                </a:pPr>
                <a:endParaRPr lang="ru-RU"/>
              </a:p>
            </c:txPr>
            <c:showVal val="1"/>
            <c:extLst xmlns:c16r2="http://schemas.microsoft.com/office/drawing/2015/06/chart">
              <c:ext xmlns:c15="http://schemas.microsoft.com/office/drawing/2012/chart" uri="{CE6537A1-D6FC-4f65-9D91-7224C49458BB}">
                <c15:showLeaderLines val="0"/>
              </c:ext>
            </c:extLst>
          </c:dLbls>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Sheet1!$B$3:$R$3</c:f>
              <c:numCache>
                <c:formatCode>0</c:formatCode>
                <c:ptCount val="17"/>
                <c:pt idx="0" formatCode="General">
                  <c:v>6365</c:v>
                </c:pt>
                <c:pt idx="1">
                  <c:v>4366</c:v>
                </c:pt>
                <c:pt idx="2" formatCode="General">
                  <c:v>2302</c:v>
                </c:pt>
                <c:pt idx="3" formatCode="General">
                  <c:v>4791</c:v>
                </c:pt>
                <c:pt idx="4" formatCode="General">
                  <c:v>8980</c:v>
                </c:pt>
                <c:pt idx="5" formatCode="General">
                  <c:v>5623</c:v>
                </c:pt>
                <c:pt idx="6" formatCode="General">
                  <c:v>2490</c:v>
                </c:pt>
                <c:pt idx="7">
                  <c:v>4628</c:v>
                </c:pt>
                <c:pt idx="8">
                  <c:v>4211</c:v>
                </c:pt>
                <c:pt idx="9">
                  <c:v>4343</c:v>
                </c:pt>
                <c:pt idx="10">
                  <c:v>4491</c:v>
                </c:pt>
                <c:pt idx="11">
                  <c:v>3231</c:v>
                </c:pt>
                <c:pt idx="12">
                  <c:v>3106</c:v>
                </c:pt>
                <c:pt idx="13">
                  <c:v>2865</c:v>
                </c:pt>
                <c:pt idx="14">
                  <c:v>5314</c:v>
                </c:pt>
                <c:pt idx="15">
                  <c:v>8403</c:v>
                </c:pt>
                <c:pt idx="16">
                  <c:v>7864</c:v>
                </c:pt>
              </c:numCache>
            </c:numRef>
          </c:val>
          <c:extLst xmlns:c16r2="http://schemas.microsoft.com/office/drawing/2015/06/chart">
            <c:ext xmlns:c16="http://schemas.microsoft.com/office/drawing/2014/chart" uri="{C3380CC4-5D6E-409C-BE32-E72D297353CC}">
              <c16:uniqueId val="{00000027-AA6A-486A-9289-5221228DF5AD}"/>
            </c:ext>
          </c:extLst>
        </c:ser>
        <c:axId val="192146432"/>
        <c:axId val="136843648"/>
      </c:barChart>
      <c:lineChart>
        <c:grouping val="standard"/>
        <c:ser>
          <c:idx val="2"/>
          <c:order val="2"/>
          <c:tx>
            <c:strRef>
              <c:f>Sheet1!$A$4</c:f>
              <c:strCache>
                <c:ptCount val="1"/>
                <c:pt idx="0">
                  <c:v>средняя заработная плата за 2019 год</c:v>
                </c:pt>
              </c:strCache>
            </c:strRef>
          </c:tx>
          <c:spPr>
            <a:ln w="24130">
              <a:solidFill>
                <a:sysClr val="windowText" lastClr="000000"/>
              </a:solidFill>
              <a:prstDash val="solid"/>
            </a:ln>
          </c:spPr>
          <c:marker>
            <c:symbol val="triangle"/>
            <c:size val="2"/>
            <c:spPr>
              <a:solidFill>
                <a:sysClr val="windowText" lastClr="000000"/>
              </a:solidFill>
              <a:ln>
                <a:solidFill>
                  <a:sysClr val="windowText" lastClr="000000"/>
                </a:solidFill>
                <a:prstDash val="solid"/>
              </a:ln>
            </c:spPr>
          </c:marker>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Sheet1!$B$4:$R$4</c:f>
              <c:numCache>
                <c:formatCode>General</c:formatCode>
                <c:ptCount val="17"/>
                <c:pt idx="0">
                  <c:v>4702</c:v>
                </c:pt>
                <c:pt idx="1">
                  <c:v>4702</c:v>
                </c:pt>
                <c:pt idx="2">
                  <c:v>4702</c:v>
                </c:pt>
                <c:pt idx="3">
                  <c:v>4702</c:v>
                </c:pt>
                <c:pt idx="4">
                  <c:v>4702</c:v>
                </c:pt>
                <c:pt idx="5">
                  <c:v>4702</c:v>
                </c:pt>
                <c:pt idx="6">
                  <c:v>4702</c:v>
                </c:pt>
                <c:pt idx="7">
                  <c:v>4702</c:v>
                </c:pt>
                <c:pt idx="8">
                  <c:v>4702</c:v>
                </c:pt>
                <c:pt idx="9">
                  <c:v>4702</c:v>
                </c:pt>
                <c:pt idx="10">
                  <c:v>4702</c:v>
                </c:pt>
                <c:pt idx="11">
                  <c:v>4702</c:v>
                </c:pt>
                <c:pt idx="12">
                  <c:v>4702</c:v>
                </c:pt>
                <c:pt idx="13">
                  <c:v>4702</c:v>
                </c:pt>
                <c:pt idx="14">
                  <c:v>4702</c:v>
                </c:pt>
                <c:pt idx="15">
                  <c:v>4702</c:v>
                </c:pt>
                <c:pt idx="16">
                  <c:v>4702</c:v>
                </c:pt>
              </c:numCache>
            </c:numRef>
          </c:val>
          <c:extLst xmlns:c16r2="http://schemas.microsoft.com/office/drawing/2015/06/chart">
            <c:ext xmlns:c16="http://schemas.microsoft.com/office/drawing/2014/chart" uri="{C3380CC4-5D6E-409C-BE32-E72D297353CC}">
              <c16:uniqueId val="{00000028-AA6A-486A-9289-5221228DF5AD}"/>
            </c:ext>
          </c:extLst>
        </c:ser>
        <c:marker val="1"/>
        <c:axId val="136846720"/>
        <c:axId val="136845184"/>
      </c:lineChart>
      <c:catAx>
        <c:axId val="192146432"/>
        <c:scaling>
          <c:orientation val="minMax"/>
        </c:scaling>
        <c:axPos val="b"/>
        <c:numFmt formatCode="General" sourceLinked="1"/>
        <c:tickLblPos val="nextTo"/>
        <c:spPr>
          <a:ln w="3016">
            <a:solidFill>
              <a:srgbClr val="000000"/>
            </a:solidFill>
            <a:prstDash val="solid"/>
          </a:ln>
        </c:spPr>
        <c:txPr>
          <a:bodyPr rot="-5400000" vert="horz"/>
          <a:lstStyle/>
          <a:p>
            <a:pPr>
              <a:defRPr/>
            </a:pPr>
            <a:endParaRPr lang="ru-RU"/>
          </a:p>
        </c:txPr>
        <c:crossAx val="136843648"/>
        <c:crosses val="autoZero"/>
        <c:auto val="1"/>
        <c:lblAlgn val="ctr"/>
        <c:lblOffset val="200"/>
        <c:tickLblSkip val="1"/>
        <c:tickMarkSkip val="1"/>
      </c:catAx>
      <c:valAx>
        <c:axId val="136843648"/>
        <c:scaling>
          <c:orientation val="minMax"/>
          <c:max val="9000"/>
          <c:min val="0"/>
        </c:scaling>
        <c:axPos val="l"/>
        <c:numFmt formatCode="0.0" sourceLinked="0"/>
        <c:majorTickMark val="cross"/>
        <c:tickLblPos val="nextTo"/>
        <c:spPr>
          <a:ln w="3016">
            <a:solidFill>
              <a:srgbClr val="000000"/>
            </a:solidFill>
            <a:prstDash val="solid"/>
          </a:ln>
        </c:spPr>
        <c:txPr>
          <a:bodyPr rot="0" vert="horz"/>
          <a:lstStyle/>
          <a:p>
            <a:pPr>
              <a:defRPr/>
            </a:pPr>
            <a:endParaRPr lang="ru-RU"/>
          </a:p>
        </c:txPr>
        <c:crossAx val="192146432"/>
        <c:crosses val="autoZero"/>
        <c:crossBetween val="between"/>
        <c:majorUnit val="3000"/>
      </c:valAx>
      <c:valAx>
        <c:axId val="136845184"/>
        <c:scaling>
          <c:orientation val="minMax"/>
          <c:max val="8000"/>
          <c:min val="1000"/>
        </c:scaling>
        <c:delete val="1"/>
        <c:axPos val="r"/>
        <c:numFmt formatCode="General" sourceLinked="1"/>
        <c:tickLblPos val="nextTo"/>
        <c:crossAx val="136846720"/>
        <c:crosses val="max"/>
        <c:crossBetween val="between"/>
        <c:majorUnit val="1000"/>
      </c:valAx>
      <c:catAx>
        <c:axId val="136846720"/>
        <c:scaling>
          <c:orientation val="minMax"/>
        </c:scaling>
        <c:delete val="1"/>
        <c:axPos val="b"/>
        <c:numFmt formatCode="General" sourceLinked="1"/>
        <c:tickLblPos val="nextTo"/>
        <c:crossAx val="136845184"/>
        <c:crosses val="autoZero"/>
        <c:auto val="1"/>
        <c:lblAlgn val="ctr"/>
        <c:lblOffset val="100"/>
      </c:catAx>
    </c:plotArea>
    <c:legend>
      <c:legendPos val="r"/>
      <c:layout>
        <c:manualLayout>
          <c:xMode val="edge"/>
          <c:yMode val="edge"/>
          <c:x val="0"/>
          <c:y val="0.92337799508824037"/>
          <c:w val="1"/>
          <c:h val="7.5124216226987228E-2"/>
        </c:manualLayout>
      </c:layout>
      <c:spPr>
        <a:solidFill>
          <a:srgbClr val="FFFFFF"/>
        </a:solidFill>
        <a:ln w="3016">
          <a:noFill/>
          <a:prstDash val="solid"/>
        </a:ln>
      </c:spPr>
    </c:legend>
    <c:plotVisOnly val="1"/>
    <c:dispBlanksAs val="gap"/>
  </c:chart>
  <c:spPr>
    <a:noFill/>
    <a:ln>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163">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Динамика ВДС отраслей рыночных услуг, млн руб.</a:t>
            </a:r>
          </a:p>
        </c:rich>
      </c:tx>
      <c:layout>
        <c:manualLayout>
          <c:xMode val="edge"/>
          <c:yMode val="edge"/>
          <c:x val="0.25975688447870326"/>
          <c:y val="0"/>
        </c:manualLayout>
      </c:layout>
    </c:title>
    <c:plotArea>
      <c:layout>
        <c:manualLayout>
          <c:layoutTarget val="inner"/>
          <c:xMode val="edge"/>
          <c:yMode val="edge"/>
          <c:x val="8.0106827963870766E-2"/>
          <c:y val="0.11476984268136919"/>
          <c:w val="0.90976944058463283"/>
          <c:h val="0.32432394563039235"/>
        </c:manualLayout>
      </c:layout>
      <c:barChart>
        <c:barDir val="col"/>
        <c:grouping val="clustered"/>
        <c:ser>
          <c:idx val="0"/>
          <c:order val="0"/>
          <c:tx>
            <c:strRef>
              <c:f>Лист1!$B$1</c:f>
              <c:strCache>
                <c:ptCount val="1"/>
                <c:pt idx="0">
                  <c:v>2018 год</c:v>
                </c:pt>
              </c:strCache>
            </c:strRef>
          </c:tx>
          <c:spPr>
            <a:solidFill>
              <a:sysClr val="window" lastClr="FFFFFF">
                <a:lumMod val="85000"/>
              </a:sysClr>
            </a:solidFill>
            <a:ln>
              <a:solidFill>
                <a:sysClr val="windowText" lastClr="000000">
                  <a:lumMod val="50000"/>
                  <a:lumOff val="50000"/>
                </a:sysClr>
              </a:solidFill>
            </a:ln>
          </c:spPr>
          <c:dLbls>
            <c:dLbl>
              <c:idx val="0"/>
              <c:layout>
                <c:manualLayout>
                  <c:x val="-6.2689279224712414E-3"/>
                  <c:y val="1.1035723338321033E-2"/>
                </c:manualLayout>
              </c:layout>
              <c:tx>
                <c:rich>
                  <a:bodyPr/>
                  <a:lstStyle/>
                  <a:p>
                    <a:r>
                      <a:rPr lang="en-US"/>
                      <a:t>2,6*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90-4C1F-9E77-C838B3773FBD}"/>
                </c:ext>
              </c:extLst>
            </c:dLbl>
            <c:dLbl>
              <c:idx val="1"/>
              <c:layout>
                <c:manualLayout>
                  <c:x val="-6.1730015229577804E-3"/>
                  <c:y val="7.7294685990345049E-3"/>
                </c:manualLayout>
              </c:layout>
              <c:tx>
                <c:rich>
                  <a:bodyPr/>
                  <a:lstStyle/>
                  <a:p>
                    <a:r>
                      <a:rPr lang="en-US"/>
                      <a:t>2,6*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90-4C1F-9E77-C838B3773FBD}"/>
                </c:ext>
              </c:extLst>
            </c:dLbl>
            <c:dLbl>
              <c:idx val="2"/>
              <c:layout>
                <c:manualLayout>
                  <c:x val="-1.292819958167976E-2"/>
                  <c:y val="1.1204409275274121E-2"/>
                </c:manualLayout>
              </c:layout>
              <c:tx>
                <c:rich>
                  <a:bodyPr/>
                  <a:lstStyle/>
                  <a:p>
                    <a:r>
                      <a:rPr lang="en-US"/>
                      <a:t>14,0*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90-4C1F-9E77-C838B3773FBD}"/>
                </c:ext>
              </c:extLst>
            </c:dLbl>
            <c:dLbl>
              <c:idx val="3"/>
              <c:layout>
                <c:manualLayout>
                  <c:x val="-4.4785147146386914E-3"/>
                  <c:y val="8.1418613900372649E-3"/>
                </c:manualLayout>
              </c:layout>
              <c:tx>
                <c:rich>
                  <a:bodyPr/>
                  <a:lstStyle/>
                  <a:p>
                    <a:r>
                      <a:rPr lang="en-US"/>
                      <a:t>1,4*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395-409D-8A61-9C8AFB39C886}"/>
                </c:ext>
              </c:extLst>
            </c:dLbl>
            <c:dLbl>
              <c:idx val="4"/>
              <c:layout>
                <c:manualLayout>
                  <c:x val="-2.1365391299193611E-3"/>
                  <c:y val="3.7059085799238602E-3"/>
                </c:manualLayout>
              </c:layout>
              <c:tx>
                <c:rich>
                  <a:bodyPr/>
                  <a:lstStyle/>
                  <a:p>
                    <a:r>
                      <a:rPr lang="en-US"/>
                      <a:t>2,9*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390-4C1F-9E77-C838B3773FBD}"/>
                </c:ext>
              </c:extLst>
            </c:dLbl>
            <c:dLbl>
              <c:idx val="5"/>
              <c:layout>
                <c:manualLayout>
                  <c:x val="-6.6874617753482071E-3"/>
                  <c:y val="3.5489059575848692E-3"/>
                </c:manualLayout>
              </c:layout>
              <c:tx>
                <c:rich>
                  <a:bodyPr/>
                  <a:lstStyle/>
                  <a:p>
                    <a:r>
                      <a:rPr lang="en-US"/>
                      <a:t>0,3*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390-4C1F-9E77-C838B3773FBD}"/>
                </c:ext>
              </c:extLst>
            </c:dLbl>
            <c:dLbl>
              <c:idx val="6"/>
              <c:layout>
                <c:manualLayout>
                  <c:x val="-8.5515766969535226E-3"/>
                  <c:y val="8.6185952639801205E-3"/>
                </c:manualLayout>
              </c:layout>
              <c:tx>
                <c:rich>
                  <a:bodyPr/>
                  <a:lstStyle/>
                  <a:p>
                    <a:r>
                      <a:rPr lang="en-US"/>
                      <a:t>3,0*</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390-4C1F-9E77-C838B3773FBD}"/>
                </c:ext>
              </c:extLst>
            </c:dLbl>
            <c:dLbl>
              <c:idx val="7"/>
              <c:layout>
                <c:manualLayout>
                  <c:x val="-8.7254924412855876E-3"/>
                  <c:y val="-2.2900107889902996E-3"/>
                </c:manualLayout>
              </c:layout>
              <c:tx>
                <c:rich>
                  <a:bodyPr/>
                  <a:lstStyle/>
                  <a:p>
                    <a:r>
                      <a:rPr lang="en-US"/>
                      <a:t>0,6*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390-4C1F-9E77-C838B3773FBD}"/>
                </c:ext>
              </c:extLst>
            </c:dLbl>
            <c:dLbl>
              <c:idx val="8"/>
              <c:layout>
                <c:manualLayout>
                  <c:x val="-2.1358655677724812E-3"/>
                  <c:y val="1.1869326394081033E-2"/>
                </c:manualLayout>
              </c:layout>
              <c:tx>
                <c:rich>
                  <a:bodyPr/>
                  <a:lstStyle/>
                  <a:p>
                    <a:r>
                      <a:rPr lang="en-US"/>
                      <a:t>3,7*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390-4C1F-9E77-C838B3773FBD}"/>
                </c:ext>
              </c:extLst>
            </c:dLbl>
            <c:dLbl>
              <c:idx val="9"/>
              <c:layout>
                <c:manualLayout>
                  <c:x val="-4.3643342016774665E-3"/>
                  <c:y val="-7.788642885874609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390-4C1F-9E77-C838B3773FBD}"/>
                </c:ext>
              </c:extLst>
            </c:dLbl>
            <c:dLbl>
              <c:idx val="10"/>
              <c:layout>
                <c:manualLayout>
                  <c:x val="1.0653332817849487E-5"/>
                  <c:y val="9.302325581395350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390-4C1F-9E77-C838B3773FBD}"/>
                </c:ext>
              </c:extLst>
            </c:dLbl>
            <c:spPr>
              <a:noFill/>
              <a:ln w="24623">
                <a:noFill/>
              </a:ln>
            </c:spPr>
            <c:txPr>
              <a:bodyPr rot="0" vert="horz"/>
              <a:lstStyle/>
              <a:p>
                <a:pPr>
                  <a:defRPr sz="776"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Транспорт</c:v>
                </c:pt>
                <c:pt idx="1">
                  <c:v>Связь</c:v>
                </c:pt>
                <c:pt idx="2">
                  <c:v>Торговля и общепит</c:v>
                </c:pt>
                <c:pt idx="3">
                  <c:v>Операции с недвижимым имуществом</c:v>
                </c:pt>
                <c:pt idx="4">
                  <c:v>ЖКХ</c:v>
                </c:pt>
                <c:pt idx="5">
                  <c:v>Непр. виды быт. обслуживания</c:v>
                </c:pt>
                <c:pt idx="6">
                  <c:v>Финансы, кредит, страхование</c:v>
                </c:pt>
                <c:pt idx="7">
                  <c:v>Здравоохранение и соцобеспечение</c:v>
                </c:pt>
                <c:pt idx="8">
                  <c:v>Прочие </c:v>
                </c:pt>
              </c:strCache>
            </c:strRef>
          </c:cat>
          <c:val>
            <c:numRef>
              <c:f>Лист1!$B$2:$B$10</c:f>
              <c:numCache>
                <c:formatCode>0.0</c:formatCode>
                <c:ptCount val="9"/>
                <c:pt idx="0">
                  <c:v>350.1</c:v>
                </c:pt>
                <c:pt idx="1">
                  <c:v>351.1</c:v>
                </c:pt>
                <c:pt idx="2">
                  <c:v>1918.3</c:v>
                </c:pt>
                <c:pt idx="3">
                  <c:v>191.6</c:v>
                </c:pt>
                <c:pt idx="4">
                  <c:v>393.6</c:v>
                </c:pt>
                <c:pt idx="5">
                  <c:v>45.6</c:v>
                </c:pt>
                <c:pt idx="6">
                  <c:v>405.3</c:v>
                </c:pt>
                <c:pt idx="7">
                  <c:v>77.099999999999994</c:v>
                </c:pt>
                <c:pt idx="8">
                  <c:v>513.6999999999997</c:v>
                </c:pt>
              </c:numCache>
            </c:numRef>
          </c:val>
          <c:extLst xmlns:c16r2="http://schemas.microsoft.com/office/drawing/2015/06/chart">
            <c:ext xmlns:c16="http://schemas.microsoft.com/office/drawing/2014/chart" uri="{C3380CC4-5D6E-409C-BE32-E72D297353CC}">
              <c16:uniqueId val="{0000000B-C390-4C1F-9E77-C838B3773FBD}"/>
            </c:ext>
          </c:extLst>
        </c:ser>
        <c:ser>
          <c:idx val="1"/>
          <c:order val="1"/>
          <c:tx>
            <c:strRef>
              <c:f>Лист1!$C$1</c:f>
              <c:strCache>
                <c:ptCount val="1"/>
                <c:pt idx="0">
                  <c:v>2019 год</c:v>
                </c:pt>
              </c:strCache>
            </c:strRef>
          </c:tx>
          <c:spPr>
            <a:solidFill>
              <a:sysClr val="windowText" lastClr="000000">
                <a:lumMod val="75000"/>
                <a:lumOff val="25000"/>
              </a:sysClr>
            </a:solidFill>
            <a:ln>
              <a:solidFill>
                <a:sysClr val="windowText" lastClr="000000"/>
              </a:solidFill>
            </a:ln>
          </c:spPr>
          <c:dLbls>
            <c:dLbl>
              <c:idx val="0"/>
              <c:layout>
                <c:manualLayout>
                  <c:x val="2.1752689533652467E-3"/>
                  <c:y val="9.2552506958234748E-3"/>
                </c:manualLayout>
              </c:layout>
              <c:tx>
                <c:rich>
                  <a:bodyPr/>
                  <a:lstStyle/>
                  <a:p>
                    <a:r>
                      <a:rPr lang="en-US"/>
                      <a:t>2,5*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390-4C1F-9E77-C838B3773FBD}"/>
                </c:ext>
              </c:extLst>
            </c:dLbl>
            <c:dLbl>
              <c:idx val="1"/>
              <c:layout>
                <c:manualLayout>
                  <c:x val="4.5282955344104169E-3"/>
                  <c:y val="3.9833863923441253E-3"/>
                </c:manualLayout>
              </c:layout>
              <c:tx>
                <c:rich>
                  <a:bodyPr/>
                  <a:lstStyle/>
                  <a:p>
                    <a:r>
                      <a:rPr lang="en-US"/>
                      <a:t>2,9*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390-4C1F-9E77-C838B3773FBD}"/>
                </c:ext>
              </c:extLst>
            </c:dLbl>
            <c:dLbl>
              <c:idx val="2"/>
              <c:layout>
                <c:manualLayout>
                  <c:x val="4.4612969610760174E-3"/>
                  <c:y val="7.4698637827915323E-3"/>
                </c:manualLayout>
              </c:layout>
              <c:tx>
                <c:rich>
                  <a:bodyPr/>
                  <a:lstStyle/>
                  <a:p>
                    <a:r>
                      <a:rPr lang="en-US"/>
                      <a:t>15,0*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390-4C1F-9E77-C838B3773FBD}"/>
                </c:ext>
              </c:extLst>
            </c:dLbl>
            <c:dLbl>
              <c:idx val="3"/>
              <c:layout>
                <c:manualLayout>
                  <c:x val="4.4076222986790528E-3"/>
                  <c:y val="2.5138383261005541E-3"/>
                </c:manualLayout>
              </c:layout>
              <c:tx>
                <c:rich>
                  <a:bodyPr/>
                  <a:lstStyle/>
                  <a:p>
                    <a:r>
                      <a:rPr lang="en-US"/>
                      <a:t>1,4*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390-4C1F-9E77-C838B3773FBD}"/>
                </c:ext>
              </c:extLst>
            </c:dLbl>
            <c:dLbl>
              <c:idx val="4"/>
              <c:layout>
                <c:manualLayout>
                  <c:x val="4.7215022591275187E-3"/>
                  <c:y val="1.3436837701323527E-4"/>
                </c:manualLayout>
              </c:layout>
              <c:tx>
                <c:rich>
                  <a:bodyPr/>
                  <a:lstStyle/>
                  <a:p>
                    <a:r>
                      <a:rPr lang="en-US"/>
                      <a:t>3,0*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390-4C1F-9E77-C838B3773FBD}"/>
                </c:ext>
              </c:extLst>
            </c:dLbl>
            <c:dLbl>
              <c:idx val="5"/>
              <c:layout>
                <c:manualLayout>
                  <c:x val="-1.8871527450351761E-3"/>
                  <c:y val="-3.8215947227000007E-3"/>
                </c:manualLayout>
              </c:layout>
              <c:tx>
                <c:rich>
                  <a:bodyPr/>
                  <a:lstStyle/>
                  <a:p>
                    <a:r>
                      <a:rPr lang="en-US"/>
                      <a:t>0,3*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390-4C1F-9E77-C838B3773FBD}"/>
                </c:ext>
              </c:extLst>
            </c:dLbl>
            <c:dLbl>
              <c:idx val="6"/>
              <c:layout>
                <c:manualLayout>
                  <c:x val="2.9560174566634592E-3"/>
                  <c:y val="1.7699774999913081E-2"/>
                </c:manualLayout>
              </c:layout>
              <c:tx>
                <c:rich>
                  <a:bodyPr/>
                  <a:lstStyle/>
                  <a:p>
                    <a:r>
                      <a:rPr lang="en-US"/>
                      <a:t>3,4*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390-4C1F-9E77-C838B3773FBD}"/>
                </c:ext>
              </c:extLst>
            </c:dLbl>
            <c:dLbl>
              <c:idx val="7"/>
              <c:layout>
                <c:manualLayout>
                  <c:x val="1.5694146016179123E-4"/>
                  <c:y val="1.6703989982903521E-2"/>
                </c:manualLayout>
              </c:layout>
              <c:tx>
                <c:rich>
                  <a:bodyPr/>
                  <a:lstStyle/>
                  <a:p>
                    <a:r>
                      <a:rPr lang="en-US"/>
                      <a:t>0,7*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390-4C1F-9E77-C838B3773FBD}"/>
                </c:ext>
              </c:extLst>
            </c:dLbl>
            <c:dLbl>
              <c:idx val="8"/>
              <c:layout>
                <c:manualLayout>
                  <c:x val="7.0651617492139534E-3"/>
                  <c:y val="-1.6781676177241261E-3"/>
                </c:manualLayout>
              </c:layout>
              <c:tx>
                <c:rich>
                  <a:bodyPr/>
                  <a:lstStyle/>
                  <a:p>
                    <a:r>
                      <a:rPr lang="en-US"/>
                      <a:t>3,0*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390-4C1F-9E77-C838B3773FBD}"/>
                </c:ext>
              </c:extLst>
            </c:dLbl>
            <c:dLbl>
              <c:idx val="9"/>
              <c:layout>
                <c:manualLayout>
                  <c:x val="6.6650113417811019E-3"/>
                  <c:y val="1.412635785407953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390-4C1F-9E77-C838B3773FBD}"/>
                </c:ext>
              </c:extLst>
            </c:dLbl>
            <c:dLbl>
              <c:idx val="10"/>
              <c:layout>
                <c:manualLayout>
                  <c:x val="1.6150527950441255E-2"/>
                  <c:y val="8.568782290874156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390-4C1F-9E77-C838B3773FBD}"/>
                </c:ext>
              </c:extLst>
            </c:dLbl>
            <c:spPr>
              <a:noFill/>
              <a:ln w="24623">
                <a:noFill/>
              </a:ln>
            </c:spPr>
            <c:txPr>
              <a:bodyPr rot="0" vert="horz"/>
              <a:lstStyle/>
              <a:p>
                <a:pPr>
                  <a:defRPr sz="776"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Транспорт</c:v>
                </c:pt>
                <c:pt idx="1">
                  <c:v>Связь</c:v>
                </c:pt>
                <c:pt idx="2">
                  <c:v>Торговля и общепит</c:v>
                </c:pt>
                <c:pt idx="3">
                  <c:v>Операции с недвижимым имуществом</c:v>
                </c:pt>
                <c:pt idx="4">
                  <c:v>ЖКХ</c:v>
                </c:pt>
                <c:pt idx="5">
                  <c:v>Непр. виды быт. обслуживания</c:v>
                </c:pt>
                <c:pt idx="6">
                  <c:v>Финансы, кредит, страхование</c:v>
                </c:pt>
                <c:pt idx="7">
                  <c:v>Здравоохранение и соцобеспечение</c:v>
                </c:pt>
                <c:pt idx="8">
                  <c:v>Прочие </c:v>
                </c:pt>
              </c:strCache>
            </c:strRef>
          </c:cat>
          <c:val>
            <c:numRef>
              <c:f>Лист1!$C$2:$C$10</c:f>
              <c:numCache>
                <c:formatCode>0.0</c:formatCode>
                <c:ptCount val="9"/>
                <c:pt idx="0">
                  <c:v>358.8</c:v>
                </c:pt>
                <c:pt idx="1">
                  <c:v>417.7</c:v>
                </c:pt>
                <c:pt idx="2">
                  <c:v>2188.8000000000002</c:v>
                </c:pt>
                <c:pt idx="3">
                  <c:v>207.6</c:v>
                </c:pt>
                <c:pt idx="4">
                  <c:v>436.7</c:v>
                </c:pt>
                <c:pt idx="5">
                  <c:v>47.1</c:v>
                </c:pt>
                <c:pt idx="6">
                  <c:v>494.5</c:v>
                </c:pt>
                <c:pt idx="7">
                  <c:v>104.9</c:v>
                </c:pt>
                <c:pt idx="8">
                  <c:v>430.70000000000016</c:v>
                </c:pt>
              </c:numCache>
            </c:numRef>
          </c:val>
          <c:extLst xmlns:c16r2="http://schemas.microsoft.com/office/drawing/2015/06/chart">
            <c:ext xmlns:c16="http://schemas.microsoft.com/office/drawing/2014/chart" uri="{C3380CC4-5D6E-409C-BE32-E72D297353CC}">
              <c16:uniqueId val="{00000017-C390-4C1F-9E77-C838B3773FBD}"/>
            </c:ext>
          </c:extLst>
        </c:ser>
        <c:dLbls>
          <c:showVal val="1"/>
        </c:dLbls>
        <c:axId val="188352384"/>
        <c:axId val="188382208"/>
      </c:barChart>
      <c:catAx>
        <c:axId val="188352384"/>
        <c:scaling>
          <c:orientation val="minMax"/>
        </c:scaling>
        <c:axPos val="b"/>
        <c:numFmt formatCode="General" sourceLinked="0"/>
        <c:tickLblPos val="nextTo"/>
        <c:txPr>
          <a:bodyPr rot="-5400000" vert="horz"/>
          <a:lstStyle/>
          <a:p>
            <a:pPr>
              <a:defRPr b="1">
                <a:latin typeface="Times New Roman" pitchFamily="18" charset="0"/>
                <a:cs typeface="Times New Roman" pitchFamily="18" charset="0"/>
              </a:defRPr>
            </a:pPr>
            <a:endParaRPr lang="ru-RU"/>
          </a:p>
        </c:txPr>
        <c:crossAx val="188382208"/>
        <c:crosses val="autoZero"/>
        <c:auto val="1"/>
        <c:lblAlgn val="ctr"/>
        <c:lblOffset val="100"/>
      </c:catAx>
      <c:valAx>
        <c:axId val="188382208"/>
        <c:scaling>
          <c:orientation val="minMax"/>
        </c:scaling>
        <c:axPos val="l"/>
        <c:numFmt formatCode="#,##0.0" sourceLinked="0"/>
        <c:majorTickMark val="cross"/>
        <c:tickLblPos val="nextTo"/>
        <c:txPr>
          <a:bodyPr/>
          <a:lstStyle/>
          <a:p>
            <a:pPr>
              <a:defRPr sz="900" b="1">
                <a:latin typeface="Times New Roman" pitchFamily="18" charset="0"/>
                <a:cs typeface="Times New Roman" pitchFamily="18" charset="0"/>
              </a:defRPr>
            </a:pPr>
            <a:endParaRPr lang="ru-RU"/>
          </a:p>
        </c:txPr>
        <c:crossAx val="188352384"/>
        <c:crosses val="autoZero"/>
        <c:crossBetween val="between"/>
      </c:valAx>
    </c:plotArea>
    <c:legend>
      <c:legendPos val="b"/>
      <c:layout>
        <c:manualLayout>
          <c:xMode val="edge"/>
          <c:yMode val="edge"/>
          <c:x val="0.26411499995958715"/>
          <c:y val="0.89215249158131749"/>
          <c:w val="0.43671327941243832"/>
          <c:h val="8.0470849786573567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70" b="1" i="0" u="none" strike="noStrike" baseline="0">
                <a:solidFill>
                  <a:srgbClr val="000000"/>
                </a:solidFill>
                <a:latin typeface="Times New Roman"/>
                <a:ea typeface="Times New Roman"/>
                <a:cs typeface="Times New Roman"/>
              </a:defRPr>
            </a:pPr>
            <a:r>
              <a:rPr lang="ru-RU" sz="1200"/>
              <a:t>Динамика оплаты труда в организациях внебюджетного сектора, </a:t>
            </a:r>
            <a:br>
              <a:rPr lang="ru-RU" sz="1200"/>
            </a:br>
            <a:r>
              <a:rPr lang="ru-RU" sz="1200"/>
              <a:t>руб. ПМР </a:t>
            </a:r>
            <a:r>
              <a:rPr lang="ru-RU" sz="1200" b="0" i="1">
                <a:solidFill>
                  <a:sysClr val="windowText" lastClr="000000"/>
                </a:solidFill>
              </a:rPr>
              <a:t>(</a:t>
            </a:r>
            <a:r>
              <a:rPr lang="ru-RU" sz="1200" b="0" i="1" baseline="0">
                <a:solidFill>
                  <a:sysClr val="windowText" lastClr="000000"/>
                </a:solidFill>
              </a:rPr>
              <a:t> без субъектов малого предпринимательства)</a:t>
            </a:r>
            <a:endParaRPr lang="ru-RU" sz="1200" b="0" i="1">
              <a:solidFill>
                <a:sysClr val="windowText" lastClr="000000"/>
              </a:solidFill>
            </a:endParaRPr>
          </a:p>
        </c:rich>
      </c:tx>
      <c:layout>
        <c:manualLayout>
          <c:xMode val="edge"/>
          <c:yMode val="edge"/>
          <c:x val="0.12336664647688825"/>
          <c:y val="5.695178513644702E-4"/>
        </c:manualLayout>
      </c:layout>
      <c:spPr>
        <a:noFill/>
        <a:ln w="23940">
          <a:noFill/>
        </a:ln>
      </c:spPr>
    </c:title>
    <c:plotArea>
      <c:layout>
        <c:manualLayout>
          <c:layoutTarget val="inner"/>
          <c:xMode val="edge"/>
          <c:yMode val="edge"/>
          <c:x val="8.5405982905983044E-2"/>
          <c:y val="0.13889156918968937"/>
          <c:w val="0.88247863247865665"/>
          <c:h val="0.29009037044022196"/>
        </c:manualLayout>
      </c:layout>
      <c:barChart>
        <c:barDir val="col"/>
        <c:grouping val="clustered"/>
        <c:ser>
          <c:idx val="0"/>
          <c:order val="0"/>
          <c:tx>
            <c:strRef>
              <c:f>Sheet1!$A$2</c:f>
              <c:strCache>
                <c:ptCount val="1"/>
                <c:pt idx="0">
                  <c:v>2018 год</c:v>
                </c:pt>
              </c:strCache>
            </c:strRef>
          </c:tx>
          <c:spPr>
            <a:solidFill>
              <a:sysClr val="window" lastClr="FFFFFF">
                <a:lumMod val="95000"/>
              </a:sysClr>
            </a:solidFill>
            <a:ln w="22946">
              <a:solidFill>
                <a:sysClr val="windowText" lastClr="000000"/>
              </a:solidFill>
              <a:prstDash val="solid"/>
            </a:ln>
          </c:spPr>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Sheet1!$B$2:$Q$2</c:f>
              <c:numCache>
                <c:formatCode>0</c:formatCode>
                <c:ptCount val="16"/>
                <c:pt idx="0" formatCode="General">
                  <c:v>6001</c:v>
                </c:pt>
                <c:pt idx="1">
                  <c:v>4064</c:v>
                </c:pt>
                <c:pt idx="2" formatCode="General">
                  <c:v>2404</c:v>
                </c:pt>
                <c:pt idx="3" formatCode="General">
                  <c:v>4506</c:v>
                </c:pt>
                <c:pt idx="4" formatCode="General">
                  <c:v>8100</c:v>
                </c:pt>
                <c:pt idx="5" formatCode="General">
                  <c:v>4801</c:v>
                </c:pt>
                <c:pt idx="6">
                  <c:v>4347</c:v>
                </c:pt>
                <c:pt idx="7">
                  <c:v>4137</c:v>
                </c:pt>
                <c:pt idx="8">
                  <c:v>4328</c:v>
                </c:pt>
                <c:pt idx="9">
                  <c:v>2996</c:v>
                </c:pt>
                <c:pt idx="10">
                  <c:v>5304</c:v>
                </c:pt>
                <c:pt idx="11">
                  <c:v>5259</c:v>
                </c:pt>
                <c:pt idx="12">
                  <c:v>2909</c:v>
                </c:pt>
                <c:pt idx="13">
                  <c:v>9941</c:v>
                </c:pt>
                <c:pt idx="14">
                  <c:v>8132</c:v>
                </c:pt>
                <c:pt idx="15">
                  <c:v>8135</c:v>
                </c:pt>
              </c:numCache>
            </c:numRef>
          </c:val>
          <c:extLst xmlns:c16r2="http://schemas.microsoft.com/office/drawing/2015/06/chart">
            <c:ext xmlns:c16="http://schemas.microsoft.com/office/drawing/2014/chart" uri="{C3380CC4-5D6E-409C-BE32-E72D297353CC}">
              <c16:uniqueId val="{00000013-EF23-461F-8E24-BD14646AD543}"/>
            </c:ext>
          </c:extLst>
        </c:ser>
        <c:ser>
          <c:idx val="1"/>
          <c:order val="1"/>
          <c:tx>
            <c:strRef>
              <c:f>Sheet1!$A$3</c:f>
              <c:strCache>
                <c:ptCount val="1"/>
                <c:pt idx="0">
                  <c:v>2019 год</c:v>
                </c:pt>
              </c:strCache>
            </c:strRef>
          </c:tx>
          <c:spPr>
            <a:solidFill>
              <a:sysClr val="window" lastClr="FFFFFF">
                <a:lumMod val="50000"/>
              </a:sysClr>
            </a:solidFill>
            <a:ln w="22946">
              <a:solidFill>
                <a:sysClr val="windowText" lastClr="000000"/>
              </a:solidFill>
              <a:prstDash val="solid"/>
            </a:ln>
          </c:spPr>
          <c:dLbls>
            <c:dLbl>
              <c:idx val="0"/>
              <c:layout>
                <c:manualLayout>
                  <c:x val="6.5628575274244566E-3"/>
                  <c:y val="7.3578808429293156E-3"/>
                </c:manualLayout>
              </c:layout>
              <c:tx>
                <c:rich>
                  <a:bodyPr/>
                  <a:lstStyle/>
                  <a:p>
                    <a:r>
                      <a:rPr lang="en-US" b="0"/>
                      <a:t>106,1*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F23-461F-8E24-BD14646AD543}"/>
                </c:ext>
              </c:extLst>
            </c:dLbl>
            <c:dLbl>
              <c:idx val="1"/>
              <c:layout>
                <c:manualLayout>
                  <c:x val="9.9656773672521706E-3"/>
                  <c:y val="-1.6528454174442073E-2"/>
                </c:manualLayout>
              </c:layout>
              <c:tx>
                <c:rich>
                  <a:bodyPr/>
                  <a:lstStyle/>
                  <a:p>
                    <a:r>
                      <a:rPr lang="en-US"/>
                      <a:t>112,7*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F23-461F-8E24-BD14646AD543}"/>
                </c:ext>
              </c:extLst>
            </c:dLbl>
            <c:dLbl>
              <c:idx val="2"/>
              <c:layout>
                <c:manualLayout>
                  <c:x val="1.0683760683760785E-2"/>
                  <c:y val="1.5508321575410109E-3"/>
                </c:manualLayout>
              </c:layout>
              <c:tx>
                <c:rich>
                  <a:bodyPr/>
                  <a:lstStyle/>
                  <a:p>
                    <a:r>
                      <a:rPr lang="en-US"/>
                      <a:t>95,8*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F23-461F-8E24-BD14646AD543}"/>
                </c:ext>
              </c:extLst>
            </c:dLbl>
            <c:dLbl>
              <c:idx val="3"/>
              <c:layout>
                <c:manualLayout>
                  <c:x val="4.6692240393028184E-3"/>
                  <c:y val="-1.844279580659354E-2"/>
                </c:manualLayout>
              </c:layout>
              <c:tx>
                <c:rich>
                  <a:bodyPr/>
                  <a:lstStyle/>
                  <a:p>
                    <a:r>
                      <a:rPr lang="en-US"/>
                      <a:t>106,3*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F23-461F-8E24-BD14646AD543}"/>
                </c:ext>
              </c:extLst>
            </c:dLbl>
            <c:dLbl>
              <c:idx val="4"/>
              <c:layout>
                <c:manualLayout>
                  <c:x val="9.7259236826165909E-3"/>
                  <c:y val="1.1259722671652345E-2"/>
                </c:manualLayout>
              </c:layout>
              <c:tx>
                <c:rich>
                  <a:bodyPr/>
                  <a:lstStyle/>
                  <a:p>
                    <a:r>
                      <a:rPr lang="en-US"/>
                      <a:t>110,9*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F23-461F-8E24-BD14646AD543}"/>
                </c:ext>
              </c:extLst>
            </c:dLbl>
            <c:dLbl>
              <c:idx val="5"/>
              <c:layout>
                <c:manualLayout>
                  <c:x val="7.7745810619826534E-3"/>
                  <c:y val="-3.6575485867734892E-3"/>
                </c:manualLayout>
              </c:layout>
              <c:tx>
                <c:rich>
                  <a:bodyPr/>
                  <a:lstStyle/>
                  <a:p>
                    <a:r>
                      <a:rPr lang="en-US"/>
                      <a:t>117,1*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F23-461F-8E24-BD14646AD543}"/>
                </c:ext>
              </c:extLst>
            </c:dLbl>
            <c:dLbl>
              <c:idx val="6"/>
              <c:layout>
                <c:manualLayout>
                  <c:x val="1.2380207281782143E-2"/>
                  <c:y val="-1.6628282736334262E-2"/>
                </c:manualLayout>
              </c:layout>
              <c:tx>
                <c:rich>
                  <a:bodyPr/>
                  <a:lstStyle/>
                  <a:p>
                    <a:r>
                      <a:rPr lang="en-US"/>
                      <a:t>108,6*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F23-461F-8E24-BD14646AD543}"/>
                </c:ext>
              </c:extLst>
            </c:dLbl>
            <c:dLbl>
              <c:idx val="7"/>
              <c:layout>
                <c:manualLayout>
                  <c:x val="2.136752136752137E-3"/>
                  <c:y val="1.9225949357486463E-2"/>
                </c:manualLayout>
              </c:layout>
              <c:tx>
                <c:rich>
                  <a:bodyPr/>
                  <a:lstStyle/>
                  <a:p>
                    <a:r>
                      <a:rPr lang="en-US"/>
                      <a:t>105,0*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EF23-461F-8E24-BD14646AD543}"/>
                </c:ext>
              </c:extLst>
            </c:dLbl>
            <c:dLbl>
              <c:idx val="8"/>
              <c:layout>
                <c:manualLayout>
                  <c:x val="0"/>
                  <c:y val="-1.9774247872195162E-2"/>
                </c:manualLayout>
              </c:layout>
              <c:tx>
                <c:rich>
                  <a:bodyPr/>
                  <a:lstStyle/>
                  <a:p>
                    <a:r>
                      <a:rPr lang="en-US"/>
                      <a:t>104,6*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F23-461F-8E24-BD14646AD543}"/>
                </c:ext>
              </c:extLst>
            </c:dLbl>
            <c:dLbl>
              <c:idx val="9"/>
              <c:layout>
                <c:manualLayout>
                  <c:x val="8.1322767346390205E-3"/>
                  <c:y val="1.1296396169656876E-2"/>
                </c:manualLayout>
              </c:layout>
              <c:tx>
                <c:rich>
                  <a:bodyPr/>
                  <a:lstStyle/>
                  <a:p>
                    <a:r>
                      <a:rPr lang="en-US"/>
                      <a:t>133,9*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F23-461F-8E24-BD14646AD543}"/>
                </c:ext>
              </c:extLst>
            </c:dLbl>
            <c:dLbl>
              <c:idx val="10"/>
              <c:layout>
                <c:manualLayout>
                  <c:x val="8.5468402988092534E-3"/>
                  <c:y val="-1.6582464764159362E-3"/>
                </c:manualLayout>
              </c:layout>
              <c:tx>
                <c:rich>
                  <a:bodyPr/>
                  <a:lstStyle/>
                  <a:p>
                    <a:r>
                      <a:rPr lang="en-US"/>
                      <a:t>112,3*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F23-461F-8E24-BD14646AD543}"/>
                </c:ext>
              </c:extLst>
            </c:dLbl>
            <c:dLbl>
              <c:idx val="11"/>
              <c:layout>
                <c:manualLayout>
                  <c:x val="1.0683760683761001E-2"/>
                  <c:y val="3.1538543231229292E-3"/>
                </c:manualLayout>
              </c:layout>
              <c:tx>
                <c:rich>
                  <a:bodyPr/>
                  <a:lstStyle/>
                  <a:p>
                    <a:r>
                      <a:rPr lang="en-US"/>
                      <a:t>102,5*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F23-461F-8E24-BD14646AD543}"/>
                </c:ext>
              </c:extLst>
            </c:dLbl>
            <c:dLbl>
              <c:idx val="12"/>
              <c:layout>
                <c:manualLayout>
                  <c:x val="6.4245575072346814E-3"/>
                  <c:y val="6.3295556263559365E-3"/>
                </c:manualLayout>
              </c:layout>
              <c:tx>
                <c:rich>
                  <a:bodyPr/>
                  <a:lstStyle/>
                  <a:p>
                    <a:r>
                      <a:rPr lang="en-US"/>
                      <a:t>112,1*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F23-461F-8E24-BD14646AD543}"/>
                </c:ext>
              </c:extLst>
            </c:dLbl>
            <c:dLbl>
              <c:idx val="13"/>
              <c:layout>
                <c:manualLayout>
                  <c:x val="1.4957264957264869E-2"/>
                  <c:y val="1.3907726852062601E-2"/>
                </c:manualLayout>
              </c:layout>
              <c:tx>
                <c:rich>
                  <a:bodyPr/>
                  <a:lstStyle/>
                  <a:p>
                    <a:r>
                      <a:rPr lang="en-US"/>
                      <a:t>114,5*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F23-461F-8E24-BD14646AD543}"/>
                </c:ext>
              </c:extLst>
            </c:dLbl>
            <c:dLbl>
              <c:idx val="14"/>
              <c:layout>
                <c:manualLayout>
                  <c:x val="8.5470085470085496E-3"/>
                  <c:y val="6.913793310083181E-3"/>
                </c:manualLayout>
              </c:layout>
              <c:tx>
                <c:rich>
                  <a:bodyPr/>
                  <a:lstStyle/>
                  <a:p>
                    <a:r>
                      <a:rPr lang="en-US"/>
                      <a:t>103,3*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F23-461F-8E24-BD14646AD543}"/>
                </c:ext>
              </c:extLst>
            </c:dLbl>
            <c:dLbl>
              <c:idx val="15"/>
              <c:layout>
                <c:manualLayout>
                  <c:x val="1.7142977320142673E-2"/>
                  <c:y val="5.0445283934883924E-3"/>
                </c:manualLayout>
              </c:layout>
              <c:tx>
                <c:rich>
                  <a:bodyPr/>
                  <a:lstStyle/>
                  <a:p>
                    <a:r>
                      <a:rPr lang="en-US"/>
                      <a:t>96,7*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EF23-461F-8E24-BD14646AD543}"/>
                </c:ext>
              </c:extLst>
            </c:dLbl>
            <c:dLbl>
              <c:idx val="16"/>
              <c:layout>
                <c:manualLayout>
                  <c:x val="0"/>
                  <c:y val="5.430554057455147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EF23-461F-8E24-BD14646AD543}"/>
                </c:ext>
              </c:extLst>
            </c:dLbl>
            <c:dLbl>
              <c:idx val="17"/>
              <c:layout>
                <c:manualLayout>
                  <c:x val="-5.0789925297799313E-2"/>
                  <c:y val="3.17652030784302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EF23-461F-8E24-BD14646AD543}"/>
                </c:ext>
              </c:extLst>
            </c:dLbl>
            <c:dLbl>
              <c:idx val="18"/>
              <c:layout>
                <c:manualLayout>
                  <c:x val="-3.4188034188034191E-2"/>
                  <c:y val="-3.41936918902085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EF23-461F-8E24-BD14646AD543}"/>
                </c:ext>
              </c:extLst>
            </c:dLbl>
            <c:spPr>
              <a:noFill/>
              <a:ln>
                <a:noFill/>
              </a:ln>
              <a:effectLst/>
            </c:spPr>
            <c:txPr>
              <a:bodyPr/>
              <a:lstStyle/>
              <a:p>
                <a:pPr>
                  <a:defRPr sz="800" b="0">
                    <a:solidFill>
                      <a:schemeClr val="tx1">
                        <a:lumMod val="95000"/>
                        <a:lumOff val="5000"/>
                      </a:schemeClr>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Sheet1!$B$3:$Q$3</c:f>
              <c:numCache>
                <c:formatCode>0</c:formatCode>
                <c:ptCount val="16"/>
                <c:pt idx="0" formatCode="General">
                  <c:v>6365</c:v>
                </c:pt>
                <c:pt idx="1">
                  <c:v>4582</c:v>
                </c:pt>
                <c:pt idx="2" formatCode="General">
                  <c:v>2302</c:v>
                </c:pt>
                <c:pt idx="3" formatCode="General">
                  <c:v>4791</c:v>
                </c:pt>
                <c:pt idx="4" formatCode="General">
                  <c:v>8980</c:v>
                </c:pt>
                <c:pt idx="5" formatCode="General">
                  <c:v>5623</c:v>
                </c:pt>
                <c:pt idx="6">
                  <c:v>4720</c:v>
                </c:pt>
                <c:pt idx="7">
                  <c:v>4343</c:v>
                </c:pt>
                <c:pt idx="8">
                  <c:v>4526</c:v>
                </c:pt>
                <c:pt idx="9">
                  <c:v>4012</c:v>
                </c:pt>
                <c:pt idx="10">
                  <c:v>5958</c:v>
                </c:pt>
                <c:pt idx="11">
                  <c:v>5390</c:v>
                </c:pt>
                <c:pt idx="12">
                  <c:v>3260</c:v>
                </c:pt>
                <c:pt idx="13">
                  <c:v>11378</c:v>
                </c:pt>
                <c:pt idx="14">
                  <c:v>8403</c:v>
                </c:pt>
                <c:pt idx="15">
                  <c:v>7864</c:v>
                </c:pt>
              </c:numCache>
            </c:numRef>
          </c:val>
          <c:extLst xmlns:c16r2="http://schemas.microsoft.com/office/drawing/2015/06/chart">
            <c:ext xmlns:c16="http://schemas.microsoft.com/office/drawing/2014/chart" uri="{C3380CC4-5D6E-409C-BE32-E72D297353CC}">
              <c16:uniqueId val="{00000027-EF23-461F-8E24-BD14646AD543}"/>
            </c:ext>
          </c:extLst>
        </c:ser>
        <c:axId val="192132224"/>
        <c:axId val="192134144"/>
      </c:barChart>
      <c:lineChart>
        <c:grouping val="standard"/>
        <c:ser>
          <c:idx val="2"/>
          <c:order val="2"/>
          <c:tx>
            <c:strRef>
              <c:f>Sheet1!$A$4</c:f>
              <c:strCache>
                <c:ptCount val="1"/>
                <c:pt idx="0">
                  <c:v>средняя зарплата во внебюджетном секторе за 2019 год</c:v>
                </c:pt>
              </c:strCache>
            </c:strRef>
          </c:tx>
          <c:spPr>
            <a:ln w="22946">
              <a:solidFill>
                <a:sysClr val="windowText" lastClr="000000"/>
              </a:solidFill>
              <a:prstDash val="solid"/>
            </a:ln>
          </c:spPr>
          <c:marker>
            <c:symbol val="triangle"/>
            <c:size val="3"/>
            <c:spPr>
              <a:solidFill>
                <a:sysClr val="windowText" lastClr="000000"/>
              </a:solidFill>
              <a:ln>
                <a:solidFill>
                  <a:sysClr val="windowText" lastClr="000000"/>
                </a:solidFill>
                <a:prstDash val="solid"/>
              </a:ln>
            </c:spPr>
          </c:marker>
          <c:dLbls>
            <c:delete val="1"/>
          </c:dLbls>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Sheet1!$B$4:$Q$4</c:f>
              <c:numCache>
                <c:formatCode>General</c:formatCode>
                <c:ptCount val="16"/>
                <c:pt idx="0">
                  <c:v>5960</c:v>
                </c:pt>
                <c:pt idx="1">
                  <c:v>5960</c:v>
                </c:pt>
                <c:pt idx="2">
                  <c:v>5960</c:v>
                </c:pt>
                <c:pt idx="3">
                  <c:v>5960</c:v>
                </c:pt>
                <c:pt idx="4">
                  <c:v>5960</c:v>
                </c:pt>
                <c:pt idx="5">
                  <c:v>5960</c:v>
                </c:pt>
                <c:pt idx="6">
                  <c:v>5960</c:v>
                </c:pt>
                <c:pt idx="7">
                  <c:v>5960</c:v>
                </c:pt>
                <c:pt idx="8">
                  <c:v>5960</c:v>
                </c:pt>
                <c:pt idx="9">
                  <c:v>5960</c:v>
                </c:pt>
                <c:pt idx="10">
                  <c:v>5960</c:v>
                </c:pt>
                <c:pt idx="11">
                  <c:v>5960</c:v>
                </c:pt>
                <c:pt idx="12">
                  <c:v>5960</c:v>
                </c:pt>
                <c:pt idx="13">
                  <c:v>5960</c:v>
                </c:pt>
                <c:pt idx="14">
                  <c:v>5960</c:v>
                </c:pt>
                <c:pt idx="15">
                  <c:v>5960</c:v>
                </c:pt>
              </c:numCache>
            </c:numRef>
          </c:val>
          <c:extLst xmlns:c16r2="http://schemas.microsoft.com/office/drawing/2015/06/chart">
            <c:ext xmlns:c16="http://schemas.microsoft.com/office/drawing/2014/chart" uri="{C3380CC4-5D6E-409C-BE32-E72D297353CC}">
              <c16:uniqueId val="{00000028-EF23-461F-8E24-BD14646AD543}"/>
            </c:ext>
          </c:extLst>
        </c:ser>
        <c:dLbls>
          <c:showVal val="1"/>
        </c:dLbls>
        <c:marker val="1"/>
        <c:axId val="192132224"/>
        <c:axId val="192134144"/>
      </c:lineChart>
      <c:catAx>
        <c:axId val="192132224"/>
        <c:scaling>
          <c:orientation val="minMax"/>
        </c:scaling>
        <c:axPos val="b"/>
        <c:numFmt formatCode="General" sourceLinked="1"/>
        <c:tickLblPos val="nextTo"/>
        <c:spPr>
          <a:ln w="2868">
            <a:solidFill>
              <a:srgbClr val="000000"/>
            </a:solidFill>
            <a:prstDash val="solid"/>
          </a:ln>
        </c:spPr>
        <c:txPr>
          <a:bodyPr rot="-5400000" vert="horz"/>
          <a:lstStyle/>
          <a:p>
            <a:pPr>
              <a:defRPr sz="1000" b="0" i="0" u="none" strike="noStrike" baseline="0">
                <a:solidFill>
                  <a:srgbClr val="000000"/>
                </a:solidFill>
                <a:latin typeface="Times New Roman"/>
                <a:ea typeface="Times New Roman"/>
                <a:cs typeface="Times New Roman"/>
              </a:defRPr>
            </a:pPr>
            <a:endParaRPr lang="ru-RU"/>
          </a:p>
        </c:txPr>
        <c:crossAx val="192134144"/>
        <c:crosses val="autoZero"/>
        <c:auto val="1"/>
        <c:lblAlgn val="ctr"/>
        <c:lblOffset val="200"/>
        <c:tickLblSkip val="1"/>
        <c:tickMarkSkip val="1"/>
      </c:catAx>
      <c:valAx>
        <c:axId val="192134144"/>
        <c:scaling>
          <c:orientation val="minMax"/>
          <c:max val="12000"/>
          <c:min val="0"/>
        </c:scaling>
        <c:axPos val="l"/>
        <c:numFmt formatCode="#,##0.0" sourceLinked="0"/>
        <c:tickLblPos val="nextTo"/>
        <c:spPr>
          <a:ln w="286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92132224"/>
        <c:crosses val="autoZero"/>
        <c:crossBetween val="between"/>
        <c:majorUnit val="3000"/>
        <c:minorUnit val="500"/>
      </c:valAx>
      <c:spPr>
        <a:solidFill>
          <a:srgbClr val="FFFFFF"/>
        </a:solidFill>
        <a:ln w="2868">
          <a:noFill/>
          <a:prstDash val="solid"/>
        </a:ln>
      </c:spPr>
    </c:plotArea>
    <c:legend>
      <c:legendPos val="r"/>
      <c:layout>
        <c:manualLayout>
          <c:xMode val="edge"/>
          <c:yMode val="edge"/>
          <c:x val="9.8261996096645748E-3"/>
          <c:y val="0.90492103226981824"/>
          <c:w val="0.95616090653343577"/>
          <c:h val="9.5078967730189798E-2"/>
        </c:manualLayout>
      </c:layout>
      <c:spPr>
        <a:solidFill>
          <a:srgbClr val="FFFFFF"/>
        </a:solidFill>
        <a:ln w="2868">
          <a:no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93" b="1" i="0" u="none" strike="noStrike" baseline="0">
          <a:solidFill>
            <a:srgbClr val="000000"/>
          </a:solidFill>
          <a:latin typeface="Arial Cyr"/>
          <a:ea typeface="Arial Cyr"/>
          <a:cs typeface="Arial Cyr"/>
        </a:defRPr>
      </a:pPr>
      <a:endParaRPr lang="ru-RU"/>
    </a:p>
  </c:txPr>
  <c:externalData r:id="rId2"/>
  <c:userShapes r:id="rId3"/>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39"/>
  <c:clrMapOvr bg1="lt1" tx1="dk1" bg2="lt2" tx2="dk2" accent1="accent1" accent2="accent2" accent3="accent3" accent4="accent4" accent5="accent5" accent6="accent6" hlink="hlink" folHlink="folHlink"/>
  <c:chart>
    <c:view3D>
      <c:rotX val="0"/>
      <c:rotY val="0"/>
      <c:depthPercent val="100"/>
      <c:perspective val="30"/>
    </c:view3D>
    <c:sideWall>
      <c:spPr>
        <a:noFill/>
      </c:spPr>
    </c:sideWall>
    <c:backWall>
      <c:spPr>
        <a:noFill/>
      </c:spPr>
    </c:backWall>
    <c:plotArea>
      <c:layout>
        <c:manualLayout>
          <c:layoutTarget val="inner"/>
          <c:xMode val="edge"/>
          <c:yMode val="edge"/>
          <c:x val="0.11588315934465444"/>
          <c:y val="2.757775426761001E-2"/>
          <c:w val="0.85192602117928873"/>
          <c:h val="0.45319320243475625"/>
        </c:manualLayout>
      </c:layout>
      <c:bar3DChart>
        <c:barDir val="col"/>
        <c:grouping val="clustered"/>
        <c:ser>
          <c:idx val="0"/>
          <c:order val="0"/>
          <c:tx>
            <c:strRef>
              <c:f>Лист1!$B$1</c:f>
              <c:strCache>
                <c:ptCount val="1"/>
                <c:pt idx="0">
                  <c:v>2018 год</c:v>
                </c:pt>
              </c:strCache>
            </c:strRef>
          </c:tx>
          <c:spPr>
            <a:solidFill>
              <a:sysClr val="window" lastClr="FFFFFF">
                <a:lumMod val="85000"/>
              </a:sysClr>
            </a:solidFill>
            <a:ln>
              <a:solidFill>
                <a:sysClr val="windowText" lastClr="000000"/>
              </a:solidFill>
            </a:ln>
          </c:spPr>
          <c:cat>
            <c:strRef>
              <c:f>Лист1!$A$2:$A$11</c:f>
              <c:strCache>
                <c:ptCount val="10"/>
                <c:pt idx="0">
                  <c:v>Электроэнергетика</c:v>
                </c:pt>
                <c:pt idx="1">
                  <c:v>Черная металлургия</c:v>
                </c:pt>
                <c:pt idx="2">
                  <c:v>Химическая промышленность</c:v>
                </c:pt>
                <c:pt idx="3">
                  <c:v>Машиностроение и метал. обработка</c:v>
                </c:pt>
                <c:pt idx="4">
                  <c:v>Электротехническая промышленность</c:v>
                </c:pt>
                <c:pt idx="5">
                  <c:v>Промышленность строительных материалов</c:v>
                </c:pt>
                <c:pt idx="6">
                  <c:v>Легкая промышленность</c:v>
                </c:pt>
                <c:pt idx="7">
                  <c:v>Пищевая промышленность</c:v>
                </c:pt>
                <c:pt idx="8">
                  <c:v>Мукомольно-крупяная</c:v>
                </c:pt>
                <c:pt idx="9">
                  <c:v>Полиграфическая промышленность</c:v>
                </c:pt>
              </c:strCache>
            </c:strRef>
          </c:cat>
          <c:val>
            <c:numRef>
              <c:f>Лист1!$B$2:$B$11</c:f>
              <c:numCache>
                <c:formatCode>#,##0</c:formatCode>
                <c:ptCount val="10"/>
                <c:pt idx="0">
                  <c:v>6540</c:v>
                </c:pt>
                <c:pt idx="1">
                  <c:v>8070</c:v>
                </c:pt>
                <c:pt idx="2">
                  <c:v>5005</c:v>
                </c:pt>
                <c:pt idx="3">
                  <c:v>6684</c:v>
                </c:pt>
                <c:pt idx="4">
                  <c:v>4840</c:v>
                </c:pt>
                <c:pt idx="5">
                  <c:v>5482</c:v>
                </c:pt>
                <c:pt idx="6">
                  <c:v>5150</c:v>
                </c:pt>
                <c:pt idx="7">
                  <c:v>5269</c:v>
                </c:pt>
                <c:pt idx="8">
                  <c:v>4975</c:v>
                </c:pt>
                <c:pt idx="9">
                  <c:v>4292</c:v>
                </c:pt>
              </c:numCache>
            </c:numRef>
          </c:val>
          <c:extLst xmlns:c16r2="http://schemas.microsoft.com/office/drawing/2015/06/chart">
            <c:ext xmlns:c16="http://schemas.microsoft.com/office/drawing/2014/chart" uri="{C3380CC4-5D6E-409C-BE32-E72D297353CC}">
              <c16:uniqueId val="{00000000-4A15-47F9-8C51-9942C20F8B0D}"/>
            </c:ext>
          </c:extLst>
        </c:ser>
        <c:ser>
          <c:idx val="1"/>
          <c:order val="1"/>
          <c:tx>
            <c:strRef>
              <c:f>Лист1!$C$1</c:f>
              <c:strCache>
                <c:ptCount val="1"/>
                <c:pt idx="0">
                  <c:v> 2019 год</c:v>
                </c:pt>
              </c:strCache>
            </c:strRef>
          </c:tx>
          <c:spPr>
            <a:solidFill>
              <a:sysClr val="window" lastClr="FFFFFF">
                <a:lumMod val="50000"/>
              </a:sysClr>
            </a:solidFill>
            <a:ln>
              <a:solidFill>
                <a:sysClr val="windowText" lastClr="000000"/>
              </a:solidFill>
            </a:ln>
          </c:spPr>
          <c:dLbls>
            <c:dLbl>
              <c:idx val="0"/>
              <c:layout>
                <c:manualLayout>
                  <c:x val="9.0937660206302246E-3"/>
                  <c:y val="2.171867568478061E-2"/>
                </c:manualLayout>
              </c:layout>
              <c:tx>
                <c:rich>
                  <a:bodyPr/>
                  <a:lstStyle/>
                  <a:p>
                    <a:r>
                      <a:rPr lang="en-US" sz="800" b="1"/>
                      <a:t>108,4*</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15-47F9-8C51-9942C20F8B0D}"/>
                </c:ext>
              </c:extLst>
            </c:dLbl>
            <c:dLbl>
              <c:idx val="1"/>
              <c:layout>
                <c:manualLayout>
                  <c:x val="1.0075280098151408E-2"/>
                  <c:y val="1.8127888788769749E-2"/>
                </c:manualLayout>
              </c:layout>
              <c:tx>
                <c:rich>
                  <a:bodyPr/>
                  <a:lstStyle/>
                  <a:p>
                    <a:r>
                      <a:rPr lang="en-US" sz="800" b="1"/>
                      <a:t>97,8*</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15-47F9-8C51-9942C20F8B0D}"/>
                </c:ext>
              </c:extLst>
            </c:dLbl>
            <c:dLbl>
              <c:idx val="2"/>
              <c:layout>
                <c:manualLayout>
                  <c:x val="6.3877774197797993E-3"/>
                  <c:y val="1.6244273114668344E-2"/>
                </c:manualLayout>
              </c:layout>
              <c:tx>
                <c:rich>
                  <a:bodyPr/>
                  <a:lstStyle/>
                  <a:p>
                    <a:r>
                      <a:rPr lang="en-US" sz="800" b="1"/>
                      <a:t>110,8*</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15-47F9-8C51-9942C20F8B0D}"/>
                </c:ext>
              </c:extLst>
            </c:dLbl>
            <c:dLbl>
              <c:idx val="3"/>
              <c:layout>
                <c:manualLayout>
                  <c:x val="6.1049413773893056E-3"/>
                  <c:y val="1.7969942545275255E-2"/>
                </c:manualLayout>
              </c:layout>
              <c:tx>
                <c:rich>
                  <a:bodyPr/>
                  <a:lstStyle/>
                  <a:p>
                    <a:r>
                      <a:rPr lang="en-US" sz="800" b="1"/>
                      <a:t>104,2*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15-47F9-8C51-9942C20F8B0D}"/>
                </c:ext>
              </c:extLst>
            </c:dLbl>
            <c:dLbl>
              <c:idx val="4"/>
              <c:layout>
                <c:manualLayout>
                  <c:x val="7.7597385591868734E-3"/>
                  <c:y val="1.0333028231468467E-2"/>
                </c:manualLayout>
              </c:layout>
              <c:tx>
                <c:rich>
                  <a:bodyPr/>
                  <a:lstStyle/>
                  <a:p>
                    <a:r>
                      <a:rPr lang="en-US" sz="800" b="1"/>
                      <a:t>109,3*</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A15-47F9-8C51-9942C20F8B0D}"/>
                </c:ext>
              </c:extLst>
            </c:dLbl>
            <c:dLbl>
              <c:idx val="5"/>
              <c:layout>
                <c:manualLayout>
                  <c:x val="8.063842856168393E-3"/>
                  <c:y val="2.3847036889341242E-2"/>
                </c:manualLayout>
              </c:layout>
              <c:tx>
                <c:rich>
                  <a:bodyPr/>
                  <a:lstStyle/>
                  <a:p>
                    <a:r>
                      <a:rPr lang="en-US" sz="800" b="1"/>
                      <a:t>110,5*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A15-47F9-8C51-9942C20F8B0D}"/>
                </c:ext>
              </c:extLst>
            </c:dLbl>
            <c:dLbl>
              <c:idx val="6"/>
              <c:layout>
                <c:manualLayout>
                  <c:x val="2.2188820834001268E-3"/>
                  <c:y val="2.1862392536968856E-2"/>
                </c:manualLayout>
              </c:layout>
              <c:tx>
                <c:rich>
                  <a:bodyPr/>
                  <a:lstStyle/>
                  <a:p>
                    <a:r>
                      <a:rPr lang="en-US" sz="800" b="1"/>
                      <a:t>107,1*</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A15-47F9-8C51-9942C20F8B0D}"/>
                </c:ext>
              </c:extLst>
            </c:dLbl>
            <c:dLbl>
              <c:idx val="7"/>
              <c:layout>
                <c:manualLayout>
                  <c:x val="5.7862349951672207E-3"/>
                  <c:y val="1.5431774871108401E-2"/>
                </c:manualLayout>
              </c:layout>
              <c:tx>
                <c:rich>
                  <a:bodyPr/>
                  <a:lstStyle/>
                  <a:p>
                    <a:r>
                      <a:rPr lang="en-US" sz="800" b="1"/>
                      <a:t>107,3*</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A15-47F9-8C51-9942C20F8B0D}"/>
                </c:ext>
              </c:extLst>
            </c:dLbl>
            <c:dLbl>
              <c:idx val="8"/>
              <c:layout>
                <c:manualLayout>
                  <c:x val="3.7473394841973321E-3"/>
                  <c:y val="1.3898557957911601E-2"/>
                </c:manualLayout>
              </c:layout>
              <c:tx>
                <c:rich>
                  <a:bodyPr/>
                  <a:lstStyle/>
                  <a:p>
                    <a:r>
                      <a:rPr lang="en-US" sz="800" b="1"/>
                      <a:t>106,5*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A15-47F9-8C51-9942C20F8B0D}"/>
                </c:ext>
              </c:extLst>
            </c:dLbl>
            <c:dLbl>
              <c:idx val="9"/>
              <c:layout>
                <c:manualLayout>
                  <c:x val="-6.5868101903510806E-4"/>
                  <c:y val="1.5902767723329408E-2"/>
                </c:manualLayout>
              </c:layout>
              <c:tx>
                <c:rich>
                  <a:bodyPr/>
                  <a:lstStyle/>
                  <a:p>
                    <a:r>
                      <a:rPr lang="en-US" sz="800" b="1"/>
                      <a:t>103,7*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A15-47F9-8C51-9942C20F8B0D}"/>
                </c:ext>
              </c:extLst>
            </c:dLbl>
            <c:dLbl>
              <c:idx val="10"/>
              <c:layout>
                <c:manualLayout>
                  <c:x val="-1.1978758469144845E-2"/>
                  <c:y val="-2.5806451612903236E-2"/>
                </c:manualLayout>
              </c:layout>
              <c:tx>
                <c:rich>
                  <a:bodyPr/>
                  <a:lstStyle/>
                  <a:p>
                    <a:r>
                      <a:rPr lang="ru-RU" sz="800" b="1"/>
                      <a:t>90,4*</a:t>
                    </a:r>
                    <a:endParaRPr lang="en-US" sz="800" b="1"/>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A15-47F9-8C51-9942C20F8B0D}"/>
                </c:ext>
              </c:extLst>
            </c:dLbl>
            <c:spPr>
              <a:noFill/>
              <a:ln w="25401">
                <a:noFill/>
              </a:ln>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Электроэнергетика</c:v>
                </c:pt>
                <c:pt idx="1">
                  <c:v>Черная металлургия</c:v>
                </c:pt>
                <c:pt idx="2">
                  <c:v>Химическая промышленность</c:v>
                </c:pt>
                <c:pt idx="3">
                  <c:v>Машиностроение и метал. обработка</c:v>
                </c:pt>
                <c:pt idx="4">
                  <c:v>Электротехническая промышленность</c:v>
                </c:pt>
                <c:pt idx="5">
                  <c:v>Промышленность строительных материалов</c:v>
                </c:pt>
                <c:pt idx="6">
                  <c:v>Легкая промышленность</c:v>
                </c:pt>
                <c:pt idx="7">
                  <c:v>Пищевая промышленность</c:v>
                </c:pt>
                <c:pt idx="8">
                  <c:v>Мукомольно-крупяная</c:v>
                </c:pt>
                <c:pt idx="9">
                  <c:v>Полиграфическая промышленность</c:v>
                </c:pt>
              </c:strCache>
            </c:strRef>
          </c:cat>
          <c:val>
            <c:numRef>
              <c:f>Лист1!$C$2:$C$11</c:f>
              <c:numCache>
                <c:formatCode>#,##0</c:formatCode>
                <c:ptCount val="10"/>
                <c:pt idx="0">
                  <c:v>7092</c:v>
                </c:pt>
                <c:pt idx="1">
                  <c:v>7893</c:v>
                </c:pt>
                <c:pt idx="2">
                  <c:v>5548</c:v>
                </c:pt>
                <c:pt idx="3">
                  <c:v>6968</c:v>
                </c:pt>
                <c:pt idx="4">
                  <c:v>5288</c:v>
                </c:pt>
                <c:pt idx="5">
                  <c:v>6060</c:v>
                </c:pt>
                <c:pt idx="6">
                  <c:v>5514</c:v>
                </c:pt>
                <c:pt idx="7">
                  <c:v>5653</c:v>
                </c:pt>
                <c:pt idx="8">
                  <c:v>5296</c:v>
                </c:pt>
                <c:pt idx="9">
                  <c:v>4449</c:v>
                </c:pt>
              </c:numCache>
            </c:numRef>
          </c:val>
          <c:extLst xmlns:c16r2="http://schemas.microsoft.com/office/drawing/2015/06/chart">
            <c:ext xmlns:c16="http://schemas.microsoft.com/office/drawing/2014/chart" uri="{C3380CC4-5D6E-409C-BE32-E72D297353CC}">
              <c16:uniqueId val="{0000000C-4A15-47F9-8C51-9942C20F8B0D}"/>
            </c:ext>
          </c:extLst>
        </c:ser>
        <c:shape val="cylinder"/>
        <c:axId val="192102784"/>
        <c:axId val="192104320"/>
        <c:axId val="0"/>
      </c:bar3DChart>
      <c:catAx>
        <c:axId val="192102784"/>
        <c:scaling>
          <c:orientation val="minMax"/>
        </c:scaling>
        <c:axPos val="b"/>
        <c:numFmt formatCode="General" sourceLinked="0"/>
        <c:tickLblPos val="nextTo"/>
        <c:txPr>
          <a:bodyPr rot="-5400000" vert="horz"/>
          <a:lstStyle/>
          <a:p>
            <a:pPr>
              <a:defRPr sz="900" b="0"/>
            </a:pPr>
            <a:endParaRPr lang="ru-RU"/>
          </a:p>
        </c:txPr>
        <c:crossAx val="192104320"/>
        <c:crosses val="autoZero"/>
        <c:auto val="1"/>
        <c:lblAlgn val="ctr"/>
        <c:lblOffset val="100"/>
      </c:catAx>
      <c:valAx>
        <c:axId val="192104320"/>
        <c:scaling>
          <c:orientation val="minMax"/>
          <c:max val="8500"/>
          <c:min val="2500"/>
        </c:scaling>
        <c:axPos val="l"/>
        <c:title>
          <c:tx>
            <c:rich>
              <a:bodyPr rot="0" vert="horz"/>
              <a:lstStyle/>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 - темп роста</a:t>
                </a:r>
              </a:p>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к 2018 году, %</a:t>
                </a:r>
              </a:p>
            </c:rich>
          </c:tx>
          <c:layout>
            <c:manualLayout>
              <c:xMode val="edge"/>
              <c:yMode val="edge"/>
              <c:x val="2.3496494393330881E-2"/>
              <c:y val="0.80632798866968813"/>
            </c:manualLayout>
          </c:layout>
        </c:title>
        <c:numFmt formatCode="#,##0.0" sourceLinked="0"/>
        <c:majorTickMark val="cross"/>
        <c:tickLblPos val="nextTo"/>
        <c:crossAx val="192102784"/>
        <c:crosses val="autoZero"/>
        <c:crossBetween val="between"/>
        <c:majorUnit val="1500"/>
      </c:valAx>
      <c:spPr>
        <a:noFill/>
        <a:ln w="25401">
          <a:noFill/>
        </a:ln>
      </c:spPr>
    </c:plotArea>
    <c:legend>
      <c:legendPos val="b"/>
      <c:layout>
        <c:manualLayout>
          <c:xMode val="edge"/>
          <c:yMode val="edge"/>
          <c:x val="0.18503397024781681"/>
          <c:y val="0.93296060699836114"/>
          <c:w val="0.43740747825715226"/>
          <c:h val="6.7039712011072741E-2"/>
        </c:manualLayout>
      </c:layout>
      <c:spPr>
        <a:ln>
          <a:noFill/>
        </a:ln>
      </c:spPr>
      <c:txPr>
        <a:bodyPr/>
        <a:lstStyle/>
        <a:p>
          <a:pPr>
            <a:defRPr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t>Динамика оплаты труда в организациях бюджетного сектора,</a:t>
            </a:r>
          </a:p>
          <a:p>
            <a:pPr>
              <a:defRPr sz="1200"/>
            </a:pPr>
            <a:r>
              <a:rPr lang="ru-RU" sz="1200"/>
              <a:t> руб. ПМР </a:t>
            </a:r>
            <a:r>
              <a:rPr lang="ru-RU" sz="1200" b="0">
                <a:solidFill>
                  <a:sysClr val="windowText" lastClr="000000"/>
                </a:solidFill>
              </a:rPr>
              <a:t>(без силовых структур)</a:t>
            </a:r>
          </a:p>
        </c:rich>
      </c:tx>
      <c:layout>
        <c:manualLayout>
          <c:xMode val="edge"/>
          <c:yMode val="edge"/>
          <c:x val="0.17442713861394291"/>
          <c:y val="1.4262930737476431E-2"/>
        </c:manualLayout>
      </c:layout>
      <c:spPr>
        <a:noFill/>
      </c:spPr>
    </c:title>
    <c:plotArea>
      <c:layout>
        <c:manualLayout>
          <c:layoutTarget val="inner"/>
          <c:xMode val="edge"/>
          <c:yMode val="edge"/>
          <c:x val="8.0106894708711948E-2"/>
          <c:y val="8.787375523468996E-2"/>
          <c:w val="0.92520958083832339"/>
          <c:h val="0.36433295084345685"/>
        </c:manualLayout>
      </c:layout>
      <c:barChart>
        <c:barDir val="col"/>
        <c:grouping val="clustered"/>
        <c:ser>
          <c:idx val="0"/>
          <c:order val="0"/>
          <c:tx>
            <c:strRef>
              <c:f>Лист1!$B$1</c:f>
              <c:strCache>
                <c:ptCount val="1"/>
                <c:pt idx="0">
                  <c:v>2018 год</c:v>
                </c:pt>
              </c:strCache>
            </c:strRef>
          </c:tx>
          <c:spPr>
            <a:solidFill>
              <a:schemeClr val="bg1">
                <a:lumMod val="85000"/>
              </a:schemeClr>
            </a:solidFill>
            <a:ln>
              <a:solidFill>
                <a:sysClr val="windowText" lastClr="000000"/>
              </a:solidFill>
            </a:ln>
          </c:spPr>
          <c:dLbls>
            <c:delete val="1"/>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Лист1!$B$2:$B$13</c:f>
              <c:numCache>
                <c:formatCode>#,##0</c:formatCode>
                <c:ptCount val="12"/>
                <c:pt idx="0">
                  <c:v>2532</c:v>
                </c:pt>
                <c:pt idx="1">
                  <c:v>3284</c:v>
                </c:pt>
                <c:pt idx="2">
                  <c:v>1957</c:v>
                </c:pt>
                <c:pt idx="3">
                  <c:v>2214</c:v>
                </c:pt>
                <c:pt idx="4">
                  <c:v>4214</c:v>
                </c:pt>
                <c:pt idx="5">
                  <c:v>2164</c:v>
                </c:pt>
                <c:pt idx="6">
                  <c:v>2422</c:v>
                </c:pt>
                <c:pt idx="7">
                  <c:v>2779</c:v>
                </c:pt>
                <c:pt idx="8">
                  <c:v>2832</c:v>
                </c:pt>
                <c:pt idx="9">
                  <c:v>2533</c:v>
                </c:pt>
                <c:pt idx="10">
                  <c:v>2565</c:v>
                </c:pt>
                <c:pt idx="11">
                  <c:v>3069</c:v>
                </c:pt>
              </c:numCache>
            </c:numRef>
          </c:val>
          <c:extLst xmlns:c16r2="http://schemas.microsoft.com/office/drawing/2015/06/chart">
            <c:ext xmlns:c16="http://schemas.microsoft.com/office/drawing/2014/chart" uri="{C3380CC4-5D6E-409C-BE32-E72D297353CC}">
              <c16:uniqueId val="{0000000E-677C-4F36-94D6-033C2910F2EE}"/>
            </c:ext>
          </c:extLst>
        </c:ser>
        <c:ser>
          <c:idx val="1"/>
          <c:order val="1"/>
          <c:tx>
            <c:strRef>
              <c:f>Лист1!$C$1</c:f>
              <c:strCache>
                <c:ptCount val="1"/>
                <c:pt idx="0">
                  <c:v>2019 год</c:v>
                </c:pt>
              </c:strCache>
            </c:strRef>
          </c:tx>
          <c:spPr>
            <a:solidFill>
              <a:schemeClr val="bg1">
                <a:lumMod val="50000"/>
              </a:schemeClr>
            </a:solidFill>
            <a:ln>
              <a:solidFill>
                <a:sysClr val="windowText" lastClr="000000"/>
              </a:solidFill>
            </a:ln>
          </c:spPr>
          <c:dLbls>
            <c:dLbl>
              <c:idx val="0"/>
              <c:layout>
                <c:manualLayout>
                  <c:x val="5.2908672359302134E-4"/>
                  <c:y val="6.1609886703860445E-3"/>
                </c:manualLayout>
              </c:layout>
              <c:tx>
                <c:rich>
                  <a:bodyPr/>
                  <a:lstStyle/>
                  <a:p>
                    <a:r>
                      <a:rPr lang="en-US"/>
                      <a:t>111,3*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77C-4F36-94D6-033C2910F2EE}"/>
                </c:ext>
              </c:extLst>
            </c:dLbl>
            <c:dLbl>
              <c:idx val="1"/>
              <c:layout>
                <c:manualLayout>
                  <c:x val="-2.3829944827180012E-3"/>
                  <c:y val="3.5133673617431288E-3"/>
                </c:manualLayout>
              </c:layout>
              <c:tx>
                <c:rich>
                  <a:bodyPr/>
                  <a:lstStyle/>
                  <a:p>
                    <a:r>
                      <a:rPr lang="en-US"/>
                      <a:t>170,1*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77C-4F36-94D6-033C2910F2EE}"/>
                </c:ext>
              </c:extLst>
            </c:dLbl>
            <c:dLbl>
              <c:idx val="2"/>
              <c:layout>
                <c:manualLayout>
                  <c:x val="8.3800401486425705E-3"/>
                  <c:y val="2.0902412324087629E-3"/>
                </c:manualLayout>
              </c:layout>
              <c:tx>
                <c:rich>
                  <a:bodyPr/>
                  <a:lstStyle/>
                  <a:p>
                    <a:r>
                      <a:rPr lang="en-US"/>
                      <a:t>110,9*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77C-4F36-94D6-033C2910F2EE}"/>
                </c:ext>
              </c:extLst>
            </c:dLbl>
            <c:dLbl>
              <c:idx val="3"/>
              <c:layout>
                <c:manualLayout>
                  <c:x val="3.3189544519121252E-3"/>
                  <c:y val="5.3941624131154473E-3"/>
                </c:manualLayout>
              </c:layout>
              <c:tx>
                <c:rich>
                  <a:bodyPr/>
                  <a:lstStyle/>
                  <a:p>
                    <a:r>
                      <a:rPr lang="en-US"/>
                      <a:t>112,5*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77C-4F36-94D6-033C2910F2EE}"/>
                </c:ext>
              </c:extLst>
            </c:dLbl>
            <c:dLbl>
              <c:idx val="4"/>
              <c:layout>
                <c:manualLayout>
                  <c:x val="1.6243450594864903E-2"/>
                  <c:y val="1.317928223796146E-2"/>
                </c:manualLayout>
              </c:layout>
              <c:tx>
                <c:rich>
                  <a:bodyPr/>
                  <a:lstStyle/>
                  <a:p>
                    <a:r>
                      <a:rPr lang="en-US"/>
                      <a:t>99,9*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77C-4F36-94D6-033C2910F2EE}"/>
                </c:ext>
              </c:extLst>
            </c:dLbl>
            <c:dLbl>
              <c:idx val="5"/>
              <c:layout>
                <c:manualLayout>
                  <c:x val="4.5032131539410655E-3"/>
                  <c:y val="1.0801514132341497E-2"/>
                </c:manualLayout>
              </c:layout>
              <c:tx>
                <c:rich>
                  <a:bodyPr/>
                  <a:lstStyle/>
                  <a:p>
                    <a:r>
                      <a:rPr lang="en-US"/>
                      <a:t>121,0*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77C-4F36-94D6-033C2910F2EE}"/>
                </c:ext>
              </c:extLst>
            </c:dLbl>
            <c:dLbl>
              <c:idx val="6"/>
              <c:layout>
                <c:manualLayout>
                  <c:x val="1.0963862013239861E-3"/>
                  <c:y val="7.7938247668790164E-3"/>
                </c:manualLayout>
              </c:layout>
              <c:tx>
                <c:rich>
                  <a:bodyPr/>
                  <a:lstStyle/>
                  <a:p>
                    <a:r>
                      <a:rPr lang="en-US"/>
                      <a:t>115,9*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77C-4F36-94D6-033C2910F2EE}"/>
                </c:ext>
              </c:extLst>
            </c:dLbl>
            <c:dLbl>
              <c:idx val="7"/>
              <c:layout>
                <c:manualLayout>
                  <c:x val="4.8360176250016162E-3"/>
                  <c:y val="9.7527005104262859E-3"/>
                </c:manualLayout>
              </c:layout>
              <c:tx>
                <c:rich>
                  <a:bodyPr/>
                  <a:lstStyle/>
                  <a:p>
                    <a:r>
                      <a:rPr lang="en-US"/>
                      <a:t>112,1*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77C-4F36-94D6-033C2910F2EE}"/>
                </c:ext>
              </c:extLst>
            </c:dLbl>
            <c:dLbl>
              <c:idx val="8"/>
              <c:layout>
                <c:manualLayout>
                  <c:x val="6.1017519790250701E-3"/>
                  <c:y val="4.2757092549361745E-3"/>
                </c:manualLayout>
              </c:layout>
              <c:tx>
                <c:rich>
                  <a:bodyPr/>
                  <a:lstStyle/>
                  <a:p>
                    <a:r>
                      <a:rPr lang="en-US"/>
                      <a:t>109,1*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77C-4F36-94D6-033C2910F2EE}"/>
                </c:ext>
              </c:extLst>
            </c:dLbl>
            <c:dLbl>
              <c:idx val="9"/>
              <c:layout>
                <c:manualLayout>
                  <c:x val="1.0803940795481805E-2"/>
                  <c:y val="4.6836682728092034E-3"/>
                </c:manualLayout>
              </c:layout>
              <c:tx>
                <c:rich>
                  <a:bodyPr/>
                  <a:lstStyle/>
                  <a:p>
                    <a:r>
                      <a:rPr lang="en-US"/>
                      <a:t>112,0*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77C-4F36-94D6-033C2910F2EE}"/>
                </c:ext>
              </c:extLst>
            </c:dLbl>
            <c:dLbl>
              <c:idx val="10"/>
              <c:layout>
                <c:manualLayout>
                  <c:x val="9.2811541261778405E-3"/>
                  <c:y val="8.0745876914641267E-3"/>
                </c:manualLayout>
              </c:layout>
              <c:tx>
                <c:rich>
                  <a:bodyPr/>
                  <a:lstStyle/>
                  <a:p>
                    <a:r>
                      <a:rPr lang="en-US"/>
                      <a:t>115,9*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77C-4F36-94D6-033C2910F2EE}"/>
                </c:ext>
              </c:extLst>
            </c:dLbl>
            <c:dLbl>
              <c:idx val="11"/>
              <c:layout>
                <c:manualLayout>
                  <c:x val="1.2098965983073157E-2"/>
                  <c:y val="7.5846489338089037E-3"/>
                </c:manualLayout>
              </c:layout>
              <c:tx>
                <c:rich>
                  <a:bodyPr/>
                  <a:lstStyle/>
                  <a:p>
                    <a:r>
                      <a:rPr lang="en-US"/>
                      <a:t>110,2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77C-4F36-94D6-033C2910F2EE}"/>
                </c:ext>
              </c:extLst>
            </c:dLbl>
            <c:dLbl>
              <c:idx val="12"/>
              <c:layout>
                <c:manualLayout>
                  <c:x val="0"/>
                  <c:y val="1.9587103850825254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77C-4F36-94D6-033C2910F2EE}"/>
                </c:ext>
              </c:extLst>
            </c:dLbl>
            <c:dLbl>
              <c:idx val="13"/>
              <c:layout>
                <c:manualLayout>
                  <c:x val="1.2539184952978056E-2"/>
                  <c:y val="9.50118764845605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77C-4F36-94D6-033C2910F2EE}"/>
                </c:ext>
              </c:extLst>
            </c:dLbl>
            <c:spPr>
              <a:noFill/>
              <a:ln>
                <a:noFill/>
              </a:ln>
              <a:effectLst/>
            </c:spPr>
            <c:txPr>
              <a:bodyPr/>
              <a:lstStyle/>
              <a:p>
                <a:pPr>
                  <a:defRPr sz="800" b="0" i="0">
                    <a:solidFill>
                      <a:schemeClr val="tx1"/>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Лист1!$C$2:$C$13</c:f>
              <c:numCache>
                <c:formatCode>#,##0</c:formatCode>
                <c:ptCount val="12"/>
                <c:pt idx="0">
                  <c:v>2819</c:v>
                </c:pt>
                <c:pt idx="1">
                  <c:v>5585</c:v>
                </c:pt>
                <c:pt idx="2">
                  <c:v>2171</c:v>
                </c:pt>
                <c:pt idx="3">
                  <c:v>2490</c:v>
                </c:pt>
                <c:pt idx="4">
                  <c:v>4211</c:v>
                </c:pt>
                <c:pt idx="5">
                  <c:v>2618</c:v>
                </c:pt>
                <c:pt idx="6">
                  <c:v>2806</c:v>
                </c:pt>
                <c:pt idx="7">
                  <c:v>3116</c:v>
                </c:pt>
                <c:pt idx="8">
                  <c:v>3090</c:v>
                </c:pt>
                <c:pt idx="9">
                  <c:v>2837</c:v>
                </c:pt>
                <c:pt idx="10">
                  <c:v>2973</c:v>
                </c:pt>
                <c:pt idx="11">
                  <c:v>3381</c:v>
                </c:pt>
              </c:numCache>
            </c:numRef>
          </c:val>
          <c:extLst xmlns:c16r2="http://schemas.microsoft.com/office/drawing/2015/06/chart">
            <c:ext xmlns:c16="http://schemas.microsoft.com/office/drawing/2014/chart" uri="{C3380CC4-5D6E-409C-BE32-E72D297353CC}">
              <c16:uniqueId val="{0000001D-677C-4F36-94D6-033C2910F2EE}"/>
            </c:ext>
          </c:extLst>
        </c:ser>
        <c:dLbls>
          <c:showVal val="1"/>
        </c:dLbls>
        <c:axId val="195789568"/>
        <c:axId val="195791104"/>
      </c:barChart>
      <c:lineChart>
        <c:grouping val="standard"/>
        <c:ser>
          <c:idx val="2"/>
          <c:order val="2"/>
          <c:tx>
            <c:strRef>
              <c:f>Лист1!$D$1</c:f>
              <c:strCache>
                <c:ptCount val="1"/>
                <c:pt idx="0">
                  <c:v>Средняя заработная плата по республике за 2019 год</c:v>
                </c:pt>
              </c:strCache>
            </c:strRef>
          </c:tx>
          <c:spPr>
            <a:ln w="31750">
              <a:solidFill>
                <a:sysClr val="windowText" lastClr="000000"/>
              </a:solidFill>
            </a:ln>
          </c:spPr>
          <c:marker>
            <c:symbol val="triangle"/>
            <c:size val="3"/>
            <c:spPr>
              <a:solidFill>
                <a:schemeClr val="tx1"/>
              </a:solidFill>
              <a:ln>
                <a:solidFill>
                  <a:schemeClr val="tx1"/>
                </a:solidFill>
              </a:ln>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677C-4F36-94D6-033C2910F2EE}"/>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77C-4F36-94D6-033C2910F2EE}"/>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677C-4F36-94D6-033C2910F2E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77C-4F36-94D6-033C2910F2EE}"/>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677C-4F36-94D6-033C2910F2EE}"/>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677C-4F36-94D6-033C2910F2EE}"/>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677C-4F36-94D6-033C2910F2E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677C-4F36-94D6-033C2910F2EE}"/>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677C-4F36-94D6-033C2910F2EE}"/>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677C-4F36-94D6-033C2910F2EE}"/>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677C-4F36-94D6-033C2910F2EE}"/>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677C-4F36-94D6-033C2910F2EE}"/>
                </c:ext>
              </c:extLst>
            </c:dLbl>
            <c:dLbl>
              <c:idx val="12"/>
              <c:layout>
                <c:manualLayout>
                  <c:x val="0"/>
                  <c:y val="-2.9850746268656792E-2"/>
                </c:manualLayout>
              </c:layout>
              <c:spPr/>
              <c:txPr>
                <a:bodyPr/>
                <a:lstStyle/>
                <a:p>
                  <a:pPr>
                    <a:defRPr sz="800"/>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677C-4F36-94D6-033C2910F2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Лист1!$D$2:$D$13</c:f>
              <c:numCache>
                <c:formatCode>#,##0</c:formatCode>
                <c:ptCount val="12"/>
                <c:pt idx="0">
                  <c:v>4702</c:v>
                </c:pt>
                <c:pt idx="1">
                  <c:v>4702</c:v>
                </c:pt>
                <c:pt idx="2">
                  <c:v>4702</c:v>
                </c:pt>
                <c:pt idx="3">
                  <c:v>4702</c:v>
                </c:pt>
                <c:pt idx="4">
                  <c:v>4702</c:v>
                </c:pt>
                <c:pt idx="5">
                  <c:v>4702</c:v>
                </c:pt>
                <c:pt idx="6">
                  <c:v>4702</c:v>
                </c:pt>
                <c:pt idx="7">
                  <c:v>4702</c:v>
                </c:pt>
                <c:pt idx="8">
                  <c:v>4702</c:v>
                </c:pt>
                <c:pt idx="9">
                  <c:v>4702</c:v>
                </c:pt>
                <c:pt idx="10">
                  <c:v>4702</c:v>
                </c:pt>
                <c:pt idx="11">
                  <c:v>4702</c:v>
                </c:pt>
              </c:numCache>
            </c:numRef>
          </c:val>
          <c:extLst xmlns:c16r2="http://schemas.microsoft.com/office/drawing/2015/06/chart">
            <c:ext xmlns:c16="http://schemas.microsoft.com/office/drawing/2014/chart" uri="{C3380CC4-5D6E-409C-BE32-E72D297353CC}">
              <c16:uniqueId val="{0000002B-677C-4F36-94D6-033C2910F2EE}"/>
            </c:ext>
          </c:extLst>
        </c:ser>
        <c:marker val="1"/>
        <c:axId val="195789568"/>
        <c:axId val="195791104"/>
      </c:lineChart>
      <c:catAx>
        <c:axId val="195789568"/>
        <c:scaling>
          <c:orientation val="minMax"/>
        </c:scaling>
        <c:axPos val="b"/>
        <c:numFmt formatCode="General" sourceLinked="1"/>
        <c:tickLblPos val="nextTo"/>
        <c:txPr>
          <a:bodyPr rot="-5400000" vert="horz"/>
          <a:lstStyle/>
          <a:p>
            <a:pPr>
              <a:defRPr b="0" i="0"/>
            </a:pPr>
            <a:endParaRPr lang="ru-RU"/>
          </a:p>
        </c:txPr>
        <c:crossAx val="195791104"/>
        <c:crosses val="autoZero"/>
        <c:auto val="1"/>
        <c:lblAlgn val="ctr"/>
        <c:lblOffset val="100"/>
      </c:catAx>
      <c:valAx>
        <c:axId val="195791104"/>
        <c:scaling>
          <c:orientation val="minMax"/>
        </c:scaling>
        <c:axPos val="l"/>
        <c:numFmt formatCode="#,##0.0" sourceLinked="0"/>
        <c:majorTickMark val="cross"/>
        <c:tickLblPos val="nextTo"/>
        <c:txPr>
          <a:bodyPr/>
          <a:lstStyle/>
          <a:p>
            <a:pPr>
              <a:defRPr b="0"/>
            </a:pPr>
            <a:endParaRPr lang="ru-RU"/>
          </a:p>
        </c:txPr>
        <c:crossAx val="195789568"/>
        <c:crosses val="autoZero"/>
        <c:crossBetween val="between"/>
      </c:valAx>
    </c:plotArea>
    <c:legend>
      <c:legendPos val="b"/>
      <c:layout>
        <c:manualLayout>
          <c:xMode val="edge"/>
          <c:yMode val="edge"/>
          <c:x val="0"/>
          <c:y val="0.9065483366083088"/>
          <c:w val="0.89999991583093797"/>
          <c:h val="5.6831401099988132E-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среднегодовой назначенной месячной пенсии и величины прожиточного минимума пенсионера, руб. </a:t>
            </a:r>
            <a:endParaRPr lang="ru-RU" sz="1200" b="0">
              <a:solidFill>
                <a:srgbClr val="FF0000"/>
              </a:solidFill>
              <a:latin typeface="Times New Roman" pitchFamily="18" charset="0"/>
              <a:cs typeface="Times New Roman" pitchFamily="18" charset="0"/>
            </a:endParaRPr>
          </a:p>
        </c:rich>
      </c:tx>
      <c:layout>
        <c:manualLayout>
          <c:xMode val="edge"/>
          <c:yMode val="edge"/>
          <c:x val="0.16721245702873044"/>
          <c:y val="0"/>
        </c:manualLayout>
      </c:layout>
      <c:spPr>
        <a:noFill/>
      </c:spPr>
    </c:title>
    <c:plotArea>
      <c:layout>
        <c:manualLayout>
          <c:layoutTarget val="inner"/>
          <c:xMode val="edge"/>
          <c:yMode val="edge"/>
          <c:x val="0.36913767019667182"/>
          <c:y val="0.26582278481013188"/>
          <c:w val="0.60665658093797259"/>
          <c:h val="0.356543744531926"/>
        </c:manualLayout>
      </c:layout>
      <c:barChart>
        <c:barDir val="col"/>
        <c:grouping val="clustered"/>
        <c:ser>
          <c:idx val="0"/>
          <c:order val="0"/>
          <c:tx>
            <c:strRef>
              <c:f>Лист1!$B$1</c:f>
              <c:strCache>
                <c:ptCount val="1"/>
                <c:pt idx="0">
                  <c:v>среднегодовой размер назначенных пенсий</c:v>
                </c:pt>
              </c:strCache>
            </c:strRef>
          </c:tx>
          <c:spPr>
            <a:solidFill>
              <a:sysClr val="window" lastClr="FFFFFF">
                <a:lumMod val="85000"/>
              </a:sysClr>
            </a:solidFill>
          </c:spPr>
          <c:dLbls>
            <c:dLbl>
              <c:idx val="0"/>
              <c:layout>
                <c:manualLayout>
                  <c:x val="2.3147668339210388E-3"/>
                  <c:y val="9.6876959206010204E-3"/>
                </c:manualLayout>
              </c:layout>
              <c:tx>
                <c:rich>
                  <a:bodyPr/>
                  <a:lstStyle/>
                  <a:p>
                    <a:r>
                      <a:rPr lang="en-US" b="1">
                        <a:latin typeface="Times New Roman" pitchFamily="18" charset="0"/>
                        <a:cs typeface="Times New Roman" pitchFamily="18" charset="0"/>
                      </a:rPr>
                      <a:t>-0,9</a:t>
                    </a:r>
                    <a:r>
                      <a:rPr lang="en-US" b="1" baseline="0">
                        <a:latin typeface="Times New Roman" pitchFamily="18" charset="0"/>
                        <a:cs typeface="Times New Roman" pitchFamily="18" charset="0"/>
                      </a:rPr>
                      <a:t>*</a:t>
                    </a:r>
                    <a:endParaRPr lang="en-US"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DA-4C5F-B007-06B0AD0840DD}"/>
                </c:ext>
              </c:extLst>
            </c:dLbl>
            <c:dLbl>
              <c:idx val="1"/>
              <c:layout>
                <c:manualLayout>
                  <c:x val="0"/>
                  <c:y val="1.6194331983805644E-2"/>
                </c:manualLayout>
              </c:layout>
              <c:tx>
                <c:rich>
                  <a:bodyPr/>
                  <a:lstStyle/>
                  <a:p>
                    <a:r>
                      <a:rPr lang="en-US" b="1">
                        <a:latin typeface="Times New Roman" pitchFamily="18" charset="0"/>
                        <a:cs typeface="Times New Roman" pitchFamily="18" charset="0"/>
                      </a:rPr>
                      <a:t>+5,5*</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DA-4C5F-B007-06B0AD0840DD}"/>
                </c:ext>
              </c:extLst>
            </c:dLbl>
            <c:spPr>
              <a:noFill/>
              <a:ln w="25399">
                <a:noFill/>
              </a:ln>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 2018 год</c:v>
                </c:pt>
                <c:pt idx="1">
                  <c:v> 2019 год</c:v>
                </c:pt>
              </c:strCache>
            </c:strRef>
          </c:cat>
          <c:val>
            <c:numRef>
              <c:f>Лист1!$B$2:$B$3</c:f>
              <c:numCache>
                <c:formatCode>#,##0.0</c:formatCode>
                <c:ptCount val="2"/>
                <c:pt idx="0">
                  <c:v>1335.4</c:v>
                </c:pt>
                <c:pt idx="1">
                  <c:v>1408.4</c:v>
                </c:pt>
              </c:numCache>
            </c:numRef>
          </c:val>
          <c:extLst xmlns:c16r2="http://schemas.microsoft.com/office/drawing/2015/06/chart">
            <c:ext xmlns:c16="http://schemas.microsoft.com/office/drawing/2014/chart" uri="{C3380CC4-5D6E-409C-BE32-E72D297353CC}">
              <c16:uniqueId val="{00000002-FDDA-4C5F-B007-06B0AD0840DD}"/>
            </c:ext>
          </c:extLst>
        </c:ser>
        <c:ser>
          <c:idx val="1"/>
          <c:order val="1"/>
          <c:tx>
            <c:strRef>
              <c:f>Лист1!$C$1</c:f>
              <c:strCache>
                <c:ptCount val="1"/>
                <c:pt idx="0">
                  <c:v>прожиточный минимум пенсионера</c:v>
                </c:pt>
              </c:strCache>
            </c:strRef>
          </c:tx>
          <c:spPr>
            <a:solidFill>
              <a:sysClr val="windowText" lastClr="000000">
                <a:lumMod val="50000"/>
                <a:lumOff val="50000"/>
              </a:sysClr>
            </a:solidFill>
          </c:spPr>
          <c:dLbls>
            <c:dLbl>
              <c:idx val="0"/>
              <c:layout>
                <c:manualLayout>
                  <c:x val="8.9707935444241268E-3"/>
                  <c:y val="2.9761904761904791E-2"/>
                </c:manualLayout>
              </c:layout>
              <c:tx>
                <c:rich>
                  <a:bodyPr/>
                  <a:lstStyle/>
                  <a:p>
                    <a:r>
                      <a:rPr lang="en-US"/>
                      <a:t>+7,3*</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DA-4C5F-B007-06B0AD0840DD}"/>
                </c:ext>
              </c:extLst>
            </c:dLbl>
            <c:dLbl>
              <c:idx val="1"/>
              <c:layout>
                <c:manualLayout>
                  <c:x val="4.0526849037487338E-3"/>
                  <c:y val="1.7857313290384157E-2"/>
                </c:manualLayout>
              </c:layout>
              <c:tx>
                <c:rich>
                  <a:bodyPr/>
                  <a:lstStyle/>
                  <a:p>
                    <a:r>
                      <a:rPr lang="en-US"/>
                      <a:t>+4,7*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DA-4C5F-B007-06B0AD0840DD}"/>
                </c:ext>
              </c:extLst>
            </c:dLbl>
            <c:spPr>
              <a:noFill/>
              <a:ln w="25399">
                <a:noFill/>
              </a:ln>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 2018 год</c:v>
                </c:pt>
                <c:pt idx="1">
                  <c:v> 2019 год</c:v>
                </c:pt>
              </c:strCache>
            </c:strRef>
          </c:cat>
          <c:val>
            <c:numRef>
              <c:f>Лист1!$C$2:$C$3</c:f>
              <c:numCache>
                <c:formatCode>#,##0.0</c:formatCode>
                <c:ptCount val="2"/>
                <c:pt idx="0">
                  <c:v>1223.3</c:v>
                </c:pt>
                <c:pt idx="1">
                  <c:v>1280.5</c:v>
                </c:pt>
              </c:numCache>
            </c:numRef>
          </c:val>
          <c:extLst xmlns:c16r2="http://schemas.microsoft.com/office/drawing/2015/06/chart">
            <c:ext xmlns:c16="http://schemas.microsoft.com/office/drawing/2014/chart" uri="{C3380CC4-5D6E-409C-BE32-E72D297353CC}">
              <c16:uniqueId val="{00000005-FDDA-4C5F-B007-06B0AD0840DD}"/>
            </c:ext>
          </c:extLst>
        </c:ser>
        <c:axId val="195804544"/>
        <c:axId val="193795200"/>
      </c:barChart>
      <c:catAx>
        <c:axId val="195804544"/>
        <c:scaling>
          <c:orientation val="minMax"/>
        </c:scaling>
        <c:axPos val="b"/>
        <c:numFmt formatCode="General" sourceLinked="1"/>
        <c:tickLblPos val="nextTo"/>
        <c:crossAx val="193795200"/>
        <c:crosses val="autoZero"/>
        <c:auto val="1"/>
        <c:lblAlgn val="ctr"/>
        <c:lblOffset val="100"/>
      </c:catAx>
      <c:valAx>
        <c:axId val="193795200"/>
        <c:scaling>
          <c:orientation val="minMax"/>
          <c:max val="1500"/>
          <c:min val="0"/>
        </c:scaling>
        <c:axPos val="l"/>
        <c:title>
          <c:tx>
            <c:rich>
              <a:bodyPr rot="0" vert="horz"/>
              <a:lstStyle/>
              <a:p>
                <a:pPr algn="ctr">
                  <a:defRPr sz="1000" b="1" i="0" u="none" strike="noStrike" baseline="0">
                    <a:solidFill>
                      <a:srgbClr val="000000"/>
                    </a:solidFill>
                    <a:latin typeface="Times New Roman"/>
                    <a:ea typeface="Times New Roman"/>
                    <a:cs typeface="Times New Roman"/>
                  </a:defRPr>
                </a:pPr>
                <a:r>
                  <a:rPr lang="ru-RU" sz="900" b="0"/>
                  <a:t>* - темп прироста к 2018 году, %</a:t>
                </a:r>
              </a:p>
            </c:rich>
          </c:tx>
          <c:layout>
            <c:manualLayout>
              <c:xMode val="edge"/>
              <c:yMode val="edge"/>
              <c:x val="8.5138293883477568E-4"/>
              <c:y val="0.48874617945484466"/>
            </c:manualLayout>
          </c:layout>
        </c:title>
        <c:numFmt formatCode="#,##0.0" sourceLinked="1"/>
        <c:majorTickMark val="cross"/>
        <c:tickLblPos val="nextTo"/>
        <c:txPr>
          <a:bodyPr/>
          <a:lstStyle/>
          <a:p>
            <a:pPr>
              <a:defRPr b="1">
                <a:latin typeface="Times New Roman" pitchFamily="18" charset="0"/>
                <a:cs typeface="Times New Roman" pitchFamily="18" charset="0"/>
              </a:defRPr>
            </a:pPr>
            <a:endParaRPr lang="ru-RU"/>
          </a:p>
        </c:txPr>
        <c:crossAx val="195804544"/>
        <c:crosses val="autoZero"/>
        <c:crossBetween val="between"/>
        <c:majorUnit val="500"/>
      </c:valAx>
      <c:dTable>
        <c:showHorzBorder val="1"/>
        <c:showVertBorder val="1"/>
        <c:showOutline val="1"/>
        <c:showKeys val="1"/>
        <c:txPr>
          <a:bodyPr/>
          <a:lstStyle/>
          <a:p>
            <a:pPr rtl="0">
              <a:defRPr b="1">
                <a:latin typeface="Times New Roman" pitchFamily="18" charset="0"/>
                <a:cs typeface="Times New Roman" pitchFamily="18" charset="0"/>
              </a:defRPr>
            </a:pPr>
            <a:endParaRPr lang="ru-RU"/>
          </a:p>
        </c:txPr>
      </c:dTable>
    </c:plotArea>
    <c:plotVisOnly val="1"/>
    <c:dispBlanksAs val="gap"/>
  </c:chart>
  <c:spPr>
    <a:ln>
      <a:noFill/>
    </a:ln>
  </c:spPr>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defRPr>
            </a:pPr>
            <a:r>
              <a:rPr lang="ru-RU" sz="1200">
                <a:solidFill>
                  <a:sysClr val="windowText" lastClr="000000"/>
                </a:solidFill>
              </a:rPr>
              <a:t>Структура прожиточного минимума, руб.</a:t>
            </a:r>
          </a:p>
        </c:rich>
      </c:tx>
      <c:layout>
        <c:manualLayout>
          <c:xMode val="edge"/>
          <c:yMode val="edge"/>
          <c:x val="0.2552373140857242"/>
          <c:y val="0"/>
        </c:manualLayout>
      </c:layout>
      <c:overlay val="1"/>
      <c:spPr>
        <a:noFill/>
      </c:spPr>
    </c:title>
    <c:plotArea>
      <c:layout>
        <c:manualLayout>
          <c:layoutTarget val="inner"/>
          <c:xMode val="edge"/>
          <c:yMode val="edge"/>
          <c:x val="0.10332367308253228"/>
          <c:y val="0.13029495075491801"/>
          <c:w val="0.48689920793682762"/>
          <c:h val="0.73885224742946765"/>
        </c:manualLayout>
      </c:layout>
      <c:barChart>
        <c:barDir val="col"/>
        <c:grouping val="stacked"/>
        <c:ser>
          <c:idx val="0"/>
          <c:order val="0"/>
          <c:tx>
            <c:strRef>
              <c:f>Лист1!$B$1</c:f>
              <c:strCache>
                <c:ptCount val="1"/>
                <c:pt idx="0">
                  <c:v>питание</c:v>
                </c:pt>
              </c:strCache>
            </c:strRef>
          </c:tx>
          <c:spPr>
            <a:solidFill>
              <a:sysClr val="window" lastClr="FFFFFF"/>
            </a:solidFill>
            <a:ln>
              <a:solidFill>
                <a:sysClr val="windowText" lastClr="000000">
                  <a:lumMod val="50000"/>
                  <a:lumOff val="50000"/>
                </a:sysClr>
              </a:solidFill>
            </a:ln>
          </c:spPr>
          <c:dLbls>
            <c:dLbl>
              <c:idx val="0"/>
              <c:tx>
                <c:rich>
                  <a:bodyPr/>
                  <a:lstStyle/>
                  <a:p>
                    <a:r>
                      <a:rPr lang="en-US" b="1"/>
                      <a:t>45,8%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91-4F67-960E-991815CC949E}"/>
                </c:ext>
              </c:extLst>
            </c:dLbl>
            <c:dLbl>
              <c:idx val="1"/>
              <c:tx>
                <c:rich>
                  <a:bodyPr/>
                  <a:lstStyle/>
                  <a:p>
                    <a:r>
                      <a:rPr lang="en-US" b="1"/>
                      <a:t>49,5%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91-4F67-960E-991815CC949E}"/>
                </c:ext>
              </c:extLst>
            </c:dLbl>
            <c:spPr>
              <a:noFill/>
              <a:ln>
                <a:noFill/>
              </a:ln>
              <a:effectLst/>
            </c:spPr>
            <c:txPr>
              <a:bodyPr/>
              <a:lstStyle/>
              <a:p>
                <a:pPr>
                  <a:defRPr sz="10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Лист1!$B$2:$B$3</c:f>
              <c:numCache>
                <c:formatCode>0.0</c:formatCode>
                <c:ptCount val="2"/>
                <c:pt idx="0">
                  <c:v>703</c:v>
                </c:pt>
                <c:pt idx="1">
                  <c:v>751.2</c:v>
                </c:pt>
              </c:numCache>
            </c:numRef>
          </c:val>
          <c:extLst xmlns:c16r2="http://schemas.microsoft.com/office/drawing/2015/06/chart">
            <c:ext xmlns:c16="http://schemas.microsoft.com/office/drawing/2014/chart" uri="{C3380CC4-5D6E-409C-BE32-E72D297353CC}">
              <c16:uniqueId val="{00000002-FE91-4F67-960E-991815CC949E}"/>
            </c:ext>
          </c:extLst>
        </c:ser>
        <c:ser>
          <c:idx val="1"/>
          <c:order val="1"/>
          <c:tx>
            <c:strRef>
              <c:f>Лист1!$C$1</c:f>
              <c:strCache>
                <c:ptCount val="1"/>
                <c:pt idx="0">
                  <c:v>непродовольственные товары</c:v>
                </c:pt>
              </c:strCache>
            </c:strRef>
          </c:tx>
          <c:spPr>
            <a:solidFill>
              <a:sysClr val="window" lastClr="FFFFFF">
                <a:lumMod val="65000"/>
              </a:sysClr>
            </a:solidFill>
          </c:spPr>
          <c:dLbls>
            <c:dLbl>
              <c:idx val="0"/>
              <c:layout>
                <c:manualLayout>
                  <c:x val="-4.6296296296296701E-3"/>
                  <c:y val="2.2002200220022236E-2"/>
                </c:manualLayout>
              </c:layout>
              <c:tx>
                <c:rich>
                  <a:bodyPr/>
                  <a:lstStyle/>
                  <a:p>
                    <a:r>
                      <a:rPr lang="en-US" b="1"/>
                      <a:t>20,6%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91-4F67-960E-991815CC949E}"/>
                </c:ext>
              </c:extLst>
            </c:dLbl>
            <c:dLbl>
              <c:idx val="1"/>
              <c:layout>
                <c:manualLayout>
                  <c:x val="-2.3148148148148147E-3"/>
                  <c:y val="1.3201320132013309E-2"/>
                </c:manualLayout>
              </c:layout>
              <c:tx>
                <c:rich>
                  <a:bodyPr/>
                  <a:lstStyle/>
                  <a:p>
                    <a:r>
                      <a:rPr lang="en-US" b="1"/>
                      <a:t>19,7%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91-4F67-960E-991815CC949E}"/>
                </c:ext>
              </c:extLst>
            </c:dLbl>
            <c:spPr>
              <a:noFill/>
              <a:ln>
                <a:noFill/>
              </a:ln>
              <a:effectLst/>
            </c:spPr>
            <c:txPr>
              <a:bodyPr/>
              <a:lstStyle/>
              <a:p>
                <a:pPr>
                  <a:defRPr sz="10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Лист1!$C$2:$C$3</c:f>
              <c:numCache>
                <c:formatCode>0.0</c:formatCode>
                <c:ptCount val="2"/>
                <c:pt idx="0">
                  <c:v>299</c:v>
                </c:pt>
                <c:pt idx="1">
                  <c:v>299.60000000000002</c:v>
                </c:pt>
              </c:numCache>
            </c:numRef>
          </c:val>
          <c:extLst xmlns:c16r2="http://schemas.microsoft.com/office/drawing/2015/06/chart">
            <c:ext xmlns:c16="http://schemas.microsoft.com/office/drawing/2014/chart" uri="{C3380CC4-5D6E-409C-BE32-E72D297353CC}">
              <c16:uniqueId val="{00000005-FE91-4F67-960E-991815CC949E}"/>
            </c:ext>
          </c:extLst>
        </c:ser>
        <c:ser>
          <c:idx val="2"/>
          <c:order val="2"/>
          <c:tx>
            <c:strRef>
              <c:f>Лист1!$D$1</c:f>
              <c:strCache>
                <c:ptCount val="1"/>
                <c:pt idx="0">
                  <c:v>услуги</c:v>
                </c:pt>
              </c:strCache>
            </c:strRef>
          </c:tx>
          <c:spPr>
            <a:solidFill>
              <a:sysClr val="windowText" lastClr="000000">
                <a:lumMod val="50000"/>
                <a:lumOff val="50000"/>
              </a:sysClr>
            </a:solidFill>
          </c:spPr>
          <c:dLbls>
            <c:dLbl>
              <c:idx val="0"/>
              <c:layout>
                <c:manualLayout>
                  <c:x val="4.6296296296296701E-3"/>
                  <c:y val="1.2229758408911761E-2"/>
                </c:manualLayout>
              </c:layout>
              <c:tx>
                <c:rich>
                  <a:bodyPr/>
                  <a:lstStyle/>
                  <a:p>
                    <a:r>
                      <a:rPr lang="en-US" b="1" baseline="0">
                        <a:solidFill>
                          <a:schemeClr val="bg1"/>
                        </a:solidFill>
                      </a:rPr>
                      <a:t>29,2%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E91-4F67-960E-991815CC949E}"/>
                </c:ext>
              </c:extLst>
            </c:dLbl>
            <c:dLbl>
              <c:idx val="1"/>
              <c:layout>
                <c:manualLayout>
                  <c:x val="4.6296296296296701E-3"/>
                  <c:y val="2.0278405793335279E-2"/>
                </c:manualLayout>
              </c:layout>
              <c:tx>
                <c:rich>
                  <a:bodyPr/>
                  <a:lstStyle/>
                  <a:p>
                    <a:r>
                      <a:rPr lang="en-US" b="1" baseline="0">
                        <a:solidFill>
                          <a:schemeClr val="bg1"/>
                        </a:solidFill>
                      </a:rPr>
                      <a:t>29,0%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91-4F67-960E-991815CC949E}"/>
                </c:ext>
              </c:extLst>
            </c:dLbl>
            <c:spPr>
              <a:noFill/>
              <a:ln>
                <a:noFill/>
              </a:ln>
              <a:effectLst/>
            </c:spPr>
            <c:txPr>
              <a:bodyPr/>
              <a:lstStyle/>
              <a:p>
                <a:pPr>
                  <a:defRPr sz="1000" b="1" baseline="0">
                    <a:solidFill>
                      <a:schemeClr val="bg1"/>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Лист1!$D$2:$D$3</c:f>
              <c:numCache>
                <c:formatCode>0.0</c:formatCode>
                <c:ptCount val="2"/>
                <c:pt idx="0">
                  <c:v>423</c:v>
                </c:pt>
                <c:pt idx="1">
                  <c:v>441.7</c:v>
                </c:pt>
              </c:numCache>
            </c:numRef>
          </c:val>
          <c:extLst xmlns:c16r2="http://schemas.microsoft.com/office/drawing/2015/06/chart">
            <c:ext xmlns:c16="http://schemas.microsoft.com/office/drawing/2014/chart" uri="{C3380CC4-5D6E-409C-BE32-E72D297353CC}">
              <c16:uniqueId val="{00000008-FE91-4F67-960E-991815CC949E}"/>
            </c:ext>
          </c:extLst>
        </c:ser>
        <c:ser>
          <c:idx val="3"/>
          <c:order val="3"/>
          <c:tx>
            <c:strRef>
              <c:f>Лист1!$E$1</c:f>
              <c:strCache>
                <c:ptCount val="1"/>
                <c:pt idx="0">
                  <c:v>обязательные платежи и сборы</c:v>
                </c:pt>
              </c:strCache>
            </c:strRef>
          </c:tx>
          <c:spPr>
            <a:solidFill>
              <a:sysClr val="windowText" lastClr="000000"/>
            </a:solidFill>
          </c:spPr>
          <c:dLbls>
            <c:dLbl>
              <c:idx val="0"/>
              <c:layout>
                <c:manualLayout>
                  <c:x val="4.6294473607465716E-3"/>
                  <c:y val="-4.7238897118058294E-2"/>
                </c:manualLayout>
              </c:layout>
              <c:tx>
                <c:rich>
                  <a:bodyPr/>
                  <a:lstStyle/>
                  <a:p>
                    <a:r>
                      <a:rPr lang="en-US" b="1"/>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E91-4F67-960E-991815CC949E}"/>
                </c:ext>
              </c:extLst>
            </c:dLbl>
            <c:dLbl>
              <c:idx val="1"/>
              <c:layout>
                <c:manualLayout>
                  <c:x val="2.3148148148148147E-3"/>
                  <c:y val="-3.8438017030049482E-2"/>
                </c:manualLayout>
              </c:layout>
              <c:tx>
                <c:rich>
                  <a:bodyPr/>
                  <a:lstStyle/>
                  <a:p>
                    <a:r>
                      <a:rPr lang="en-US" b="1"/>
                      <a:t>1,8%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E91-4F67-960E-991815CC949E}"/>
                </c:ext>
              </c:extLst>
            </c:dLbl>
            <c:spPr>
              <a:noFill/>
              <a:ln>
                <a:noFill/>
              </a:ln>
              <a:effectLst/>
            </c:spPr>
            <c:txPr>
              <a:bodyPr/>
              <a:lstStyle/>
              <a:p>
                <a:pPr>
                  <a:defRPr sz="10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2018 год</c:v>
                </c:pt>
                <c:pt idx="1">
                  <c:v>2019 год</c:v>
                </c:pt>
              </c:strCache>
            </c:strRef>
          </c:cat>
          <c:val>
            <c:numRef>
              <c:f>Лист1!$E$2:$E$3</c:f>
              <c:numCache>
                <c:formatCode>0.0</c:formatCode>
                <c:ptCount val="2"/>
                <c:pt idx="0">
                  <c:v>25</c:v>
                </c:pt>
                <c:pt idx="1">
                  <c:v>26.6</c:v>
                </c:pt>
              </c:numCache>
            </c:numRef>
          </c:val>
          <c:extLst xmlns:c16r2="http://schemas.microsoft.com/office/drawing/2015/06/chart">
            <c:ext xmlns:c16="http://schemas.microsoft.com/office/drawing/2014/chart" uri="{C3380CC4-5D6E-409C-BE32-E72D297353CC}">
              <c16:uniqueId val="{0000000B-FE91-4F67-960E-991815CC949E}"/>
            </c:ext>
          </c:extLst>
        </c:ser>
        <c:overlap val="100"/>
        <c:axId val="194042112"/>
        <c:axId val="196001792"/>
      </c:barChart>
      <c:catAx>
        <c:axId val="194042112"/>
        <c:scaling>
          <c:orientation val="minMax"/>
        </c:scaling>
        <c:axPos val="b"/>
        <c:numFmt formatCode="General" sourceLinked="0"/>
        <c:tickLblPos val="nextTo"/>
        <c:txPr>
          <a:bodyPr/>
          <a:lstStyle/>
          <a:p>
            <a:pPr>
              <a:defRPr sz="1000" b="1"/>
            </a:pPr>
            <a:endParaRPr lang="ru-RU"/>
          </a:p>
        </c:txPr>
        <c:crossAx val="196001792"/>
        <c:crosses val="autoZero"/>
        <c:auto val="1"/>
        <c:lblAlgn val="ctr"/>
        <c:lblOffset val="100"/>
      </c:catAx>
      <c:valAx>
        <c:axId val="196001792"/>
        <c:scaling>
          <c:orientation val="minMax"/>
          <c:max val="1600"/>
        </c:scaling>
        <c:axPos val="l"/>
        <c:numFmt formatCode="#,##0.0" sourceLinked="0"/>
        <c:majorTickMark val="cross"/>
        <c:tickLblPos val="nextTo"/>
        <c:txPr>
          <a:bodyPr/>
          <a:lstStyle/>
          <a:p>
            <a:pPr>
              <a:defRPr sz="1000"/>
            </a:pPr>
            <a:endParaRPr lang="ru-RU"/>
          </a:p>
        </c:txPr>
        <c:crossAx val="194042112"/>
        <c:crosses val="autoZero"/>
        <c:crossBetween val="between"/>
        <c:majorUnit val="400"/>
      </c:valAx>
    </c:plotArea>
    <c:legend>
      <c:legendPos val="r"/>
      <c:layout>
        <c:manualLayout>
          <c:xMode val="edge"/>
          <c:yMode val="edge"/>
          <c:x val="0.6002736657859834"/>
          <c:y val="0.24600434846634459"/>
          <c:w val="0.37247627129068522"/>
          <c:h val="0.46192429919840727"/>
        </c:manualLayout>
      </c:layout>
      <c:txPr>
        <a:bodyPr/>
        <a:lstStyle/>
        <a:p>
          <a:pPr>
            <a:defRPr sz="1000" i="1"/>
          </a:pPr>
          <a:endParaRPr lang="ru-RU"/>
        </a:p>
      </c:txP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050"/>
            </a:pPr>
            <a:r>
              <a:rPr lang="ru-RU" sz="1200">
                <a:latin typeface="Times New Roman" pitchFamily="18" charset="0"/>
                <a:cs typeface="Times New Roman" pitchFamily="18" charset="0"/>
              </a:rPr>
              <a:t>Динамика численности граждан, зарегистрированных в службе занятости (чел.) </a:t>
            </a:r>
          </a:p>
        </c:rich>
      </c:tx>
      <c:layout>
        <c:manualLayout>
          <c:xMode val="edge"/>
          <c:yMode val="edge"/>
          <c:x val="0.12695868692929721"/>
          <c:y val="4.8105097973864374E-4"/>
        </c:manualLayout>
      </c:layout>
      <c:spPr>
        <a:noFill/>
        <a:ln w="24908">
          <a:noFill/>
        </a:ln>
      </c:spPr>
    </c:title>
    <c:plotArea>
      <c:layout>
        <c:manualLayout>
          <c:layoutTarget val="inner"/>
          <c:xMode val="edge"/>
          <c:yMode val="edge"/>
          <c:x val="7.4587869362363918E-2"/>
          <c:y val="0.19235873293616076"/>
          <c:w val="0.91881281558313765"/>
          <c:h val="0.37230921606498923"/>
        </c:manualLayout>
      </c:layout>
      <c:barChart>
        <c:barDir val="col"/>
        <c:grouping val="clustered"/>
        <c:ser>
          <c:idx val="0"/>
          <c:order val="0"/>
          <c:tx>
            <c:strRef>
              <c:f>Лист1!$B$1</c:f>
              <c:strCache>
                <c:ptCount val="1"/>
                <c:pt idx="0">
                  <c:v>2018 год</c:v>
                </c:pt>
              </c:strCache>
            </c:strRef>
          </c:tx>
          <c:spPr>
            <a:solidFill>
              <a:sysClr val="window" lastClr="FFFFFF">
                <a:lumMod val="95000"/>
                <a:alpha val="70000"/>
              </a:sysClr>
            </a:solidFill>
            <a:ln>
              <a:solidFill>
                <a:sysClr val="windowText" lastClr="000000"/>
              </a:solidFill>
            </a:ln>
          </c:spPr>
          <c:dLbls>
            <c:delete val="1"/>
          </c:dLbls>
          <c:cat>
            <c:strRef>
              <c:f>Лист1!$A$2:$A$13</c:f>
              <c:strCache>
                <c:ptCount val="12"/>
                <c:pt idx="0">
                  <c:v>январь</c:v>
                </c:pt>
                <c:pt idx="1">
                  <c:v>февраль</c:v>
                </c:pt>
                <c:pt idx="2">
                  <c:v>март</c:v>
                </c:pt>
                <c:pt idx="3">
                  <c:v>апрель</c:v>
                </c:pt>
                <c:pt idx="4">
                  <c:v>май  </c:v>
                </c:pt>
                <c:pt idx="5">
                  <c:v>июнь </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684</c:v>
                </c:pt>
                <c:pt idx="1">
                  <c:v>561</c:v>
                </c:pt>
                <c:pt idx="2">
                  <c:v>492</c:v>
                </c:pt>
                <c:pt idx="3">
                  <c:v>361</c:v>
                </c:pt>
                <c:pt idx="4">
                  <c:v>682</c:v>
                </c:pt>
                <c:pt idx="5">
                  <c:v>487</c:v>
                </c:pt>
                <c:pt idx="6">
                  <c:v>506</c:v>
                </c:pt>
                <c:pt idx="7">
                  <c:v>364</c:v>
                </c:pt>
                <c:pt idx="8">
                  <c:v>331</c:v>
                </c:pt>
                <c:pt idx="9">
                  <c:v>450</c:v>
                </c:pt>
                <c:pt idx="10">
                  <c:v>488</c:v>
                </c:pt>
                <c:pt idx="11">
                  <c:v>384</c:v>
                </c:pt>
              </c:numCache>
            </c:numRef>
          </c:val>
          <c:extLst xmlns:c16r2="http://schemas.microsoft.com/office/drawing/2015/06/chart">
            <c:ext xmlns:c16="http://schemas.microsoft.com/office/drawing/2014/chart" uri="{C3380CC4-5D6E-409C-BE32-E72D297353CC}">
              <c16:uniqueId val="{0000000C-0DEE-41E0-800C-35498A418651}"/>
            </c:ext>
          </c:extLst>
        </c:ser>
        <c:ser>
          <c:idx val="1"/>
          <c:order val="1"/>
          <c:tx>
            <c:strRef>
              <c:f>Лист1!$C$1</c:f>
              <c:strCache>
                <c:ptCount val="1"/>
                <c:pt idx="0">
                  <c:v>2019 год</c:v>
                </c:pt>
              </c:strCache>
            </c:strRef>
          </c:tx>
          <c:spPr>
            <a:solidFill>
              <a:sysClr val="windowText" lastClr="000000">
                <a:lumMod val="65000"/>
                <a:lumOff val="35000"/>
                <a:alpha val="68000"/>
              </a:sysClr>
            </a:solidFill>
            <a:ln>
              <a:solidFill>
                <a:sysClr val="windowText" lastClr="000000"/>
              </a:solidFill>
            </a:ln>
          </c:spPr>
          <c:dLbls>
            <c:dLbl>
              <c:idx val="0"/>
              <c:layout>
                <c:manualLayout>
                  <c:x val="1.7794867398962511E-2"/>
                  <c:y val="4.0700467997055933E-3"/>
                </c:manualLayout>
              </c:layout>
              <c:tx>
                <c:rich>
                  <a:bodyPr/>
                  <a:lstStyle/>
                  <a:p>
                    <a:r>
                      <a:rPr lang="en-US" b="0"/>
                      <a:t>80,1*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DEE-41E0-800C-35498A418651}"/>
                </c:ext>
              </c:extLst>
            </c:dLbl>
            <c:dLbl>
              <c:idx val="1"/>
              <c:layout>
                <c:manualLayout>
                  <c:x val="6.9444818620067496E-3"/>
                  <c:y val="-5.6984543598716806E-3"/>
                </c:manualLayout>
              </c:layout>
              <c:tx>
                <c:rich>
                  <a:bodyPr/>
                  <a:lstStyle/>
                  <a:p>
                    <a:r>
                      <a:rPr lang="en-US"/>
                      <a:t>89,3*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DEE-41E0-800C-35498A418651}"/>
                </c:ext>
              </c:extLst>
            </c:dLbl>
            <c:dLbl>
              <c:idx val="2"/>
              <c:layout>
                <c:manualLayout>
                  <c:x val="6.9444444444450104E-3"/>
                  <c:y val="0"/>
                </c:manualLayout>
              </c:layout>
              <c:tx>
                <c:rich>
                  <a:bodyPr/>
                  <a:lstStyle/>
                  <a:p>
                    <a:r>
                      <a:rPr lang="en-US"/>
                      <a:t>99,2*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DEE-41E0-800C-35498A418651}"/>
                </c:ext>
              </c:extLst>
            </c:dLbl>
            <c:dLbl>
              <c:idx val="3"/>
              <c:layout>
                <c:manualLayout>
                  <c:x val="6.9444444444450104E-3"/>
                  <c:y val="1.5564202334630461E-2"/>
                </c:manualLayout>
              </c:layout>
              <c:tx>
                <c:rich>
                  <a:bodyPr/>
                  <a:lstStyle/>
                  <a:p>
                    <a:r>
                      <a:rPr lang="en-US"/>
                      <a:t>113,6*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DEE-41E0-800C-35498A418651}"/>
                </c:ext>
              </c:extLst>
            </c:dLbl>
            <c:dLbl>
              <c:idx val="4"/>
              <c:layout>
                <c:manualLayout>
                  <c:x val="1.3165321675381581E-2"/>
                  <c:y val="1.0375925231568377E-2"/>
                </c:manualLayout>
              </c:layout>
              <c:tx>
                <c:rich>
                  <a:bodyPr/>
                  <a:lstStyle/>
                  <a:p>
                    <a:r>
                      <a:rPr lang="en-US"/>
                      <a:t>78,4*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DEE-41E0-800C-35498A418651}"/>
                </c:ext>
              </c:extLst>
            </c:dLbl>
            <c:dLbl>
              <c:idx val="5"/>
              <c:layout>
                <c:manualLayout>
                  <c:x val="1.4472840972638917E-3"/>
                  <c:y val="-3.0871141107366163E-4"/>
                </c:manualLayout>
              </c:layout>
              <c:tx>
                <c:rich>
                  <a:bodyPr/>
                  <a:lstStyle/>
                  <a:p>
                    <a:r>
                      <a:rPr lang="en-US"/>
                      <a:t>107,2*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DEE-41E0-800C-35498A418651}"/>
                </c:ext>
              </c:extLst>
            </c:dLbl>
            <c:dLbl>
              <c:idx val="6"/>
              <c:layout>
                <c:manualLayout>
                  <c:x val="2.7680451296620581E-2"/>
                  <c:y val="2.2310544515268951E-2"/>
                </c:manualLayout>
              </c:layout>
              <c:tx>
                <c:rich>
                  <a:bodyPr/>
                  <a:lstStyle/>
                  <a:p>
                    <a:r>
                      <a:rPr lang="en-US"/>
                      <a:t>131,8*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DEE-41E0-800C-35498A418651}"/>
                </c:ext>
              </c:extLst>
            </c:dLbl>
            <c:dLbl>
              <c:idx val="7"/>
              <c:layout>
                <c:manualLayout>
                  <c:x val="5.3531877722127804E-3"/>
                  <c:y val="1.5564000445890501E-2"/>
                </c:manualLayout>
              </c:layout>
              <c:tx>
                <c:rich>
                  <a:bodyPr/>
                  <a:lstStyle/>
                  <a:p>
                    <a:r>
                      <a:rPr lang="en-US"/>
                      <a:t>117,9*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0DEE-41E0-800C-35498A418651}"/>
                </c:ext>
              </c:extLst>
            </c:dLbl>
            <c:dLbl>
              <c:idx val="8"/>
              <c:layout>
                <c:manualLayout>
                  <c:x val="6.9444818620067496E-3"/>
                  <c:y val="1.539861571357634E-2"/>
                </c:manualLayout>
              </c:layout>
              <c:tx>
                <c:rich>
                  <a:bodyPr/>
                  <a:lstStyle/>
                  <a:p>
                    <a:r>
                      <a:rPr lang="en-US"/>
                      <a:t>132,0*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DEE-41E0-800C-35498A418651}"/>
                </c:ext>
              </c:extLst>
            </c:dLbl>
            <c:dLbl>
              <c:idx val="9"/>
              <c:layout>
                <c:manualLayout>
                  <c:x val="6.9444818620067496E-3"/>
                  <c:y val="1.5564405800626501E-2"/>
                </c:manualLayout>
              </c:layout>
              <c:tx>
                <c:rich>
                  <a:bodyPr/>
                  <a:lstStyle/>
                  <a:p>
                    <a:r>
                      <a:rPr lang="en-US"/>
                      <a:t>109,1*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0DEE-41E0-800C-35498A418651}"/>
                </c:ext>
              </c:extLst>
            </c:dLbl>
            <c:dLbl>
              <c:idx val="10"/>
              <c:layout>
                <c:manualLayout>
                  <c:x val="7.6681239106387421E-3"/>
                  <c:y val="4.7361647361649113E-3"/>
                </c:manualLayout>
              </c:layout>
              <c:tx>
                <c:rich>
                  <a:bodyPr/>
                  <a:lstStyle/>
                  <a:p>
                    <a:r>
                      <a:rPr lang="en-US"/>
                      <a:t>99,4*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0DEE-41E0-800C-35498A418651}"/>
                </c:ext>
              </c:extLst>
            </c:dLbl>
            <c:dLbl>
              <c:idx val="11"/>
              <c:layout>
                <c:manualLayout>
                  <c:x val="6.9444818620067496E-3"/>
                  <c:y val="-5.2736651161853143E-3"/>
                </c:manualLayout>
              </c:layout>
              <c:tx>
                <c:rich>
                  <a:bodyPr/>
                  <a:lstStyle/>
                  <a:p>
                    <a:r>
                      <a:rPr lang="en-US"/>
                      <a:t>117,2*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0DEE-41E0-800C-35498A418651}"/>
                </c:ext>
              </c:extLst>
            </c:dLbl>
            <c:spPr>
              <a:noFill/>
              <a:ln w="24908">
                <a:noFill/>
              </a:ln>
            </c:spPr>
            <c:txPr>
              <a:bodyPr/>
              <a:lstStyle/>
              <a:p>
                <a:pPr>
                  <a:defRPr sz="900" b="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  </c:v>
                </c:pt>
                <c:pt idx="5">
                  <c:v>июнь </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548</c:v>
                </c:pt>
                <c:pt idx="1">
                  <c:v>501</c:v>
                </c:pt>
                <c:pt idx="2">
                  <c:v>488</c:v>
                </c:pt>
                <c:pt idx="3">
                  <c:v>410</c:v>
                </c:pt>
                <c:pt idx="4">
                  <c:v>535</c:v>
                </c:pt>
                <c:pt idx="5">
                  <c:v>522</c:v>
                </c:pt>
                <c:pt idx="6">
                  <c:v>667</c:v>
                </c:pt>
                <c:pt idx="7">
                  <c:v>429</c:v>
                </c:pt>
                <c:pt idx="8">
                  <c:v>437</c:v>
                </c:pt>
                <c:pt idx="9">
                  <c:v>491</c:v>
                </c:pt>
                <c:pt idx="10">
                  <c:v>485</c:v>
                </c:pt>
                <c:pt idx="11">
                  <c:v>450</c:v>
                </c:pt>
              </c:numCache>
            </c:numRef>
          </c:val>
          <c:extLst xmlns:c16r2="http://schemas.microsoft.com/office/drawing/2015/06/chart">
            <c:ext xmlns:c16="http://schemas.microsoft.com/office/drawing/2014/chart" uri="{C3380CC4-5D6E-409C-BE32-E72D297353CC}">
              <c16:uniqueId val="{00000019-0DEE-41E0-800C-35498A418651}"/>
            </c:ext>
          </c:extLst>
        </c:ser>
        <c:dLbls>
          <c:showVal val="1"/>
        </c:dLbls>
        <c:axId val="196039424"/>
        <c:axId val="196040960"/>
      </c:barChart>
      <c:catAx>
        <c:axId val="196039424"/>
        <c:scaling>
          <c:orientation val="minMax"/>
        </c:scaling>
        <c:axPos val="b"/>
        <c:numFmt formatCode="General" sourceLinked="1"/>
        <c:majorTickMark val="cross"/>
        <c:tickLblPos val="nextTo"/>
        <c:txPr>
          <a:bodyPr rot="-5400000" vert="horz"/>
          <a:lstStyle/>
          <a:p>
            <a:pPr>
              <a:defRPr b="0" baseline="0">
                <a:latin typeface="Times New Roman" pitchFamily="18" charset="0"/>
                <a:cs typeface="Times New Roman" pitchFamily="18" charset="0"/>
              </a:defRPr>
            </a:pPr>
            <a:endParaRPr lang="ru-RU"/>
          </a:p>
        </c:txPr>
        <c:crossAx val="196040960"/>
        <c:crosses val="autoZero"/>
        <c:auto val="1"/>
        <c:lblAlgn val="ctr"/>
        <c:lblOffset val="100"/>
      </c:catAx>
      <c:valAx>
        <c:axId val="196040960"/>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196039424"/>
        <c:crosses val="autoZero"/>
        <c:crossBetween val="between"/>
      </c:valAx>
    </c:plotArea>
    <c:legend>
      <c:legendPos val="r"/>
      <c:layout>
        <c:manualLayout>
          <c:xMode val="edge"/>
          <c:yMode val="edge"/>
          <c:x val="0.16867505092190072"/>
          <c:y val="0.87077115360582336"/>
          <c:w val="0.61656555761013043"/>
          <c:h val="0.12922884639420074"/>
        </c:manualLayout>
      </c:layout>
      <c:txPr>
        <a:bodyPr/>
        <a:lstStyle/>
        <a:p>
          <a:pPr>
            <a:defRPr sz="1000"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pPr>
            <a:r>
              <a:rPr lang="ru-RU" sz="1200"/>
              <a:t>Уровень регистрируемой безработицы, %</a:t>
            </a:r>
          </a:p>
        </c:rich>
      </c:tx>
      <c:layout>
        <c:manualLayout>
          <c:xMode val="edge"/>
          <c:yMode val="edge"/>
          <c:x val="0.22968197879857316"/>
          <c:y val="2.0689655172415052E-2"/>
        </c:manualLayout>
      </c:layout>
      <c:spPr>
        <a:noFill/>
        <a:ln w="25399">
          <a:noFill/>
        </a:ln>
      </c:spPr>
    </c:title>
    <c:view3D>
      <c:rotX val="0"/>
      <c:rotY val="40"/>
      <c:depthPercent val="100"/>
      <c:rAngAx val="1"/>
    </c:view3D>
    <c:plotArea>
      <c:layout>
        <c:manualLayout>
          <c:layoutTarget val="inner"/>
          <c:xMode val="edge"/>
          <c:yMode val="edge"/>
          <c:x val="0.26017331022530327"/>
          <c:y val="8.6931540434236565E-2"/>
          <c:w val="0.51600813329876261"/>
          <c:h val="0.86954733810136198"/>
        </c:manualLayout>
      </c:layout>
      <c:bar3DChart>
        <c:barDir val="bar"/>
        <c:grouping val="clustered"/>
        <c:ser>
          <c:idx val="0"/>
          <c:order val="0"/>
          <c:tx>
            <c:strRef>
              <c:f>Лист1!$B$1</c:f>
              <c:strCache>
                <c:ptCount val="1"/>
                <c:pt idx="0">
                  <c:v>на 1.01.2019</c:v>
                </c:pt>
              </c:strCache>
            </c:strRef>
          </c:tx>
          <c:spPr>
            <a:solidFill>
              <a:sysClr val="window" lastClr="FFFFFF">
                <a:lumMod val="95000"/>
              </a:sysClr>
            </a:solidFill>
          </c:spPr>
          <c:dLbls>
            <c:dLbl>
              <c:idx val="0"/>
              <c:layout>
                <c:manualLayout>
                  <c:x val="2.3107735479102292E-3"/>
                  <c:y val="7.9129574678536412E-3"/>
                </c:manualLayout>
              </c:layout>
              <c:tx>
                <c:rich>
                  <a:bodyPr/>
                  <a:lstStyle/>
                  <a:p>
                    <a:r>
                      <a:rPr lang="en-US" sz="950"/>
                      <a:t>1,92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7B-4117-88CB-ABF2C57D7039}"/>
                </c:ext>
              </c:extLst>
            </c:dLbl>
            <c:dLbl>
              <c:idx val="1"/>
              <c:layout>
                <c:manualLayout>
                  <c:x val="0"/>
                  <c:y val="7.9129574678536412E-3"/>
                </c:manualLayout>
              </c:layout>
              <c:tx>
                <c:rich>
                  <a:bodyPr/>
                  <a:lstStyle/>
                  <a:p>
                    <a:r>
                      <a:rPr lang="en-US" sz="950"/>
                      <a:t>2,64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7B-4117-88CB-ABF2C57D7039}"/>
                </c:ext>
              </c:extLst>
            </c:dLbl>
            <c:dLbl>
              <c:idx val="2"/>
              <c:layout>
                <c:manualLayout>
                  <c:x val="2.3108030040439047E-3"/>
                  <c:y val="1.1869436201780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7B-4117-88CB-ABF2C57D7039}"/>
                </c:ext>
              </c:extLst>
            </c:dLbl>
            <c:dLbl>
              <c:idx val="3"/>
              <c:layout>
                <c:manualLayout>
                  <c:x val="6.9322270591396775E-3"/>
                  <c:y val="7.91295746785364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7B-4117-88CB-ABF2C57D7039}"/>
                </c:ext>
              </c:extLst>
            </c:dLbl>
            <c:dLbl>
              <c:idx val="4"/>
              <c:layout>
                <c:manualLayout>
                  <c:x val="-2.3148148148148147E-3"/>
                  <c:y val="1.19047619047619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57B-4117-88CB-ABF2C57D7039}"/>
                </c:ext>
              </c:extLst>
            </c:dLbl>
            <c:dLbl>
              <c:idx val="5"/>
              <c:layout>
                <c:manualLayout>
                  <c:x val="2.3108030040439047E-3"/>
                  <c:y val="7.91295746785364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7B-4117-88CB-ABF2C57D7039}"/>
                </c:ext>
              </c:extLst>
            </c:dLbl>
            <c:dLbl>
              <c:idx val="6"/>
              <c:layout>
                <c:manualLayout>
                  <c:x val="2.3108030040439047E-3"/>
                  <c:y val="7.91295746785364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7B-4117-88CB-ABF2C57D7039}"/>
                </c:ext>
              </c:extLst>
            </c:dLbl>
            <c:dLbl>
              <c:idx val="7"/>
              <c:layout>
                <c:manualLayout>
                  <c:x val="0"/>
                  <c:y val="7.91295746785364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57B-4117-88CB-ABF2C57D7039}"/>
                </c:ext>
              </c:extLst>
            </c:dLbl>
            <c:spPr>
              <a:noFill/>
              <a:ln w="25399">
                <a:noFill/>
              </a:ln>
            </c:spPr>
            <c:txPr>
              <a:bodyPr/>
              <a:lstStyle/>
              <a:p>
                <a:pPr>
                  <a:defRPr sz="95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Всего по республике</c:v>
                </c:pt>
                <c:pt idx="1">
                  <c:v>Каменка</c:v>
                </c:pt>
                <c:pt idx="2">
                  <c:v>Григориополь</c:v>
                </c:pt>
                <c:pt idx="3">
                  <c:v>Слободзея</c:v>
                </c:pt>
                <c:pt idx="4">
                  <c:v>Дубоссары</c:v>
                </c:pt>
                <c:pt idx="5">
                  <c:v>Рыбница</c:v>
                </c:pt>
                <c:pt idx="6">
                  <c:v>Бендеры</c:v>
                </c:pt>
                <c:pt idx="7">
                  <c:v>Тирасполь</c:v>
                </c:pt>
              </c:strCache>
            </c:strRef>
          </c:cat>
          <c:val>
            <c:numRef>
              <c:f>Лист1!$B$2:$B$9</c:f>
              <c:numCache>
                <c:formatCode>0.00</c:formatCode>
                <c:ptCount val="8"/>
                <c:pt idx="0">
                  <c:v>1.9200000000000021</c:v>
                </c:pt>
                <c:pt idx="1">
                  <c:v>2.64</c:v>
                </c:pt>
                <c:pt idx="2" formatCode="General">
                  <c:v>3.3499999999999988</c:v>
                </c:pt>
                <c:pt idx="3">
                  <c:v>5.76</c:v>
                </c:pt>
                <c:pt idx="4">
                  <c:v>0.30000000000000032</c:v>
                </c:pt>
                <c:pt idx="5" formatCode="General">
                  <c:v>3.4099999999999997</c:v>
                </c:pt>
                <c:pt idx="6">
                  <c:v>0.9</c:v>
                </c:pt>
                <c:pt idx="7" formatCode="General">
                  <c:v>0.85000000000000064</c:v>
                </c:pt>
              </c:numCache>
            </c:numRef>
          </c:val>
          <c:extLst xmlns:c16r2="http://schemas.microsoft.com/office/drawing/2015/06/chart">
            <c:ext xmlns:c16="http://schemas.microsoft.com/office/drawing/2014/chart" uri="{C3380CC4-5D6E-409C-BE32-E72D297353CC}">
              <c16:uniqueId val="{00000008-157B-4117-88CB-ABF2C57D7039}"/>
            </c:ext>
          </c:extLst>
        </c:ser>
        <c:ser>
          <c:idx val="1"/>
          <c:order val="1"/>
          <c:tx>
            <c:strRef>
              <c:f>Лист1!$C$1</c:f>
              <c:strCache>
                <c:ptCount val="1"/>
                <c:pt idx="0">
                  <c:v>на 1.01.2020</c:v>
                </c:pt>
              </c:strCache>
            </c:strRef>
          </c:tx>
          <c:spPr>
            <a:solidFill>
              <a:sysClr val="window" lastClr="FFFFFF">
                <a:lumMod val="50000"/>
              </a:sysClr>
            </a:solidFill>
            <a:ln w="12700"/>
          </c:spPr>
          <c:dLbls>
            <c:dLbl>
              <c:idx val="0"/>
              <c:layout>
                <c:manualLayout>
                  <c:x val="6.9324090121322974E-3"/>
                  <c:y val="-8.1282272950302572E-3"/>
                </c:manualLayout>
              </c:layout>
              <c:tx>
                <c:rich>
                  <a:bodyPr/>
                  <a:lstStyle/>
                  <a:p>
                    <a:r>
                      <a:rPr lang="en-US" sz="950"/>
                      <a:t>2,24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57B-4117-88CB-ABF2C57D7039}"/>
                </c:ext>
              </c:extLst>
            </c:dLbl>
            <c:dLbl>
              <c:idx val="1"/>
              <c:layout>
                <c:manualLayout>
                  <c:x val="2.3108030040439047E-3"/>
                  <c:y val="-1.20845921450151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57B-4117-88CB-ABF2C57D7039}"/>
                </c:ext>
              </c:extLst>
            </c:dLbl>
            <c:dLbl>
              <c:idx val="2"/>
              <c:layout>
                <c:manualLayout>
                  <c:x val="2.3108030040439047E-3"/>
                  <c:y val="-8.05626299679902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57B-4117-88CB-ABF2C57D7039}"/>
                </c:ext>
              </c:extLst>
            </c:dLbl>
            <c:dLbl>
              <c:idx val="3"/>
              <c:layout>
                <c:manualLayout>
                  <c:x val="6.9324090121322974E-3"/>
                  <c:y val="-1.20847060289570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57B-4117-88CB-ABF2C57D7039}"/>
                </c:ext>
              </c:extLst>
            </c:dLbl>
            <c:dLbl>
              <c:idx val="4"/>
              <c:layout>
                <c:manualLayout>
                  <c:x val="0"/>
                  <c:y val="-8.056394763343424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57B-4117-88CB-ABF2C57D7039}"/>
                </c:ext>
              </c:extLst>
            </c:dLbl>
            <c:dLbl>
              <c:idx val="5"/>
              <c:layout>
                <c:manualLayout>
                  <c:x val="4.6216060080878103E-3"/>
                  <c:y val="-1.1869436201780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57B-4117-88CB-ABF2C57D7039}"/>
                </c:ext>
              </c:extLst>
            </c:dLbl>
            <c:dLbl>
              <c:idx val="6"/>
              <c:layout>
                <c:manualLayout>
                  <c:x val="2.3108030040439047E-3"/>
                  <c:y val="-8.056394763343424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57B-4117-88CB-ABF2C57D7039}"/>
                </c:ext>
              </c:extLst>
            </c:dLbl>
            <c:dLbl>
              <c:idx val="7"/>
              <c:layout>
                <c:manualLayout>
                  <c:x val="-1.2008897501330541E-5"/>
                  <c:y val="-7.756658816439489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57B-4117-88CB-ABF2C57D7039}"/>
                </c:ext>
              </c:extLst>
            </c:dLbl>
            <c:spPr>
              <a:noFill/>
              <a:ln w="25399">
                <a:noFill/>
              </a:ln>
            </c:spPr>
            <c:txPr>
              <a:bodyPr/>
              <a:lstStyle/>
              <a:p>
                <a:pPr>
                  <a:defRPr sz="95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Всего по республике</c:v>
                </c:pt>
                <c:pt idx="1">
                  <c:v>Каменка</c:v>
                </c:pt>
                <c:pt idx="2">
                  <c:v>Григориополь</c:v>
                </c:pt>
                <c:pt idx="3">
                  <c:v>Слободзея</c:v>
                </c:pt>
                <c:pt idx="4">
                  <c:v>Дубоссары</c:v>
                </c:pt>
                <c:pt idx="5">
                  <c:v>Рыбница</c:v>
                </c:pt>
                <c:pt idx="6">
                  <c:v>Бендеры</c:v>
                </c:pt>
                <c:pt idx="7">
                  <c:v>Тирасполь</c:v>
                </c:pt>
              </c:strCache>
            </c:strRef>
          </c:cat>
          <c:val>
            <c:numRef>
              <c:f>Лист1!$C$2:$C$9</c:f>
              <c:numCache>
                <c:formatCode>0.00</c:formatCode>
                <c:ptCount val="8"/>
                <c:pt idx="0">
                  <c:v>2.2400000000000002</c:v>
                </c:pt>
                <c:pt idx="1">
                  <c:v>3.54</c:v>
                </c:pt>
                <c:pt idx="2">
                  <c:v>5.2700000000000014</c:v>
                </c:pt>
                <c:pt idx="3">
                  <c:v>6.52</c:v>
                </c:pt>
                <c:pt idx="4">
                  <c:v>0.36000000000000032</c:v>
                </c:pt>
                <c:pt idx="5" formatCode="General">
                  <c:v>3.84</c:v>
                </c:pt>
                <c:pt idx="6">
                  <c:v>0.78</c:v>
                </c:pt>
                <c:pt idx="7" formatCode="General">
                  <c:v>0.88</c:v>
                </c:pt>
              </c:numCache>
            </c:numRef>
          </c:val>
          <c:extLst xmlns:c16r2="http://schemas.microsoft.com/office/drawing/2015/06/chart">
            <c:ext xmlns:c16="http://schemas.microsoft.com/office/drawing/2014/chart" uri="{C3380CC4-5D6E-409C-BE32-E72D297353CC}">
              <c16:uniqueId val="{00000011-157B-4117-88CB-ABF2C57D7039}"/>
            </c:ext>
          </c:extLst>
        </c:ser>
        <c:gapDepth val="100"/>
        <c:shape val="cylinder"/>
        <c:axId val="195858432"/>
        <c:axId val="195859968"/>
        <c:axId val="0"/>
      </c:bar3DChart>
      <c:catAx>
        <c:axId val="195858432"/>
        <c:scaling>
          <c:orientation val="minMax"/>
        </c:scaling>
        <c:axPos val="l"/>
        <c:numFmt formatCode="General" sourceLinked="1"/>
        <c:tickLblPos val="nextTo"/>
        <c:txPr>
          <a:bodyPr/>
          <a:lstStyle/>
          <a:p>
            <a:pPr>
              <a:defRPr sz="1050" b="1"/>
            </a:pPr>
            <a:endParaRPr lang="ru-RU"/>
          </a:p>
        </c:txPr>
        <c:crossAx val="195859968"/>
        <c:crosses val="autoZero"/>
        <c:auto val="1"/>
        <c:lblAlgn val="ctr"/>
        <c:lblOffset val="100"/>
      </c:catAx>
      <c:valAx>
        <c:axId val="195859968"/>
        <c:scaling>
          <c:orientation val="minMax"/>
        </c:scaling>
        <c:delete val="1"/>
        <c:axPos val="b"/>
        <c:numFmt formatCode="0.00" sourceLinked="1"/>
        <c:tickLblPos val="nextTo"/>
        <c:crossAx val="195858432"/>
        <c:crosses val="autoZero"/>
        <c:crossBetween val="between"/>
      </c:valAx>
      <c:spPr>
        <a:noFill/>
        <a:ln w="25399">
          <a:noFill/>
        </a:ln>
      </c:spPr>
    </c:plotArea>
    <c:legend>
      <c:legendPos val="r"/>
      <c:layout>
        <c:manualLayout>
          <c:xMode val="edge"/>
          <c:yMode val="edge"/>
          <c:x val="0.50479200498551202"/>
          <c:y val="0.90622955400536909"/>
          <c:w val="0.39388903310164158"/>
          <c:h val="9.3770445994635618E-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lgn="ctr">
              <a:defRPr sz="1100"/>
            </a:pPr>
            <a:r>
              <a:rPr lang="ru-RU" sz="1200"/>
              <a:t>Динамика отдельных показателей рынка труда</a:t>
            </a:r>
          </a:p>
        </c:rich>
      </c:tx>
      <c:layout>
        <c:manualLayout>
          <c:xMode val="edge"/>
          <c:yMode val="edge"/>
          <c:x val="0.24154100323315375"/>
          <c:y val="4.4342653095570924E-3"/>
        </c:manualLayout>
      </c:layout>
    </c:title>
    <c:plotArea>
      <c:layout>
        <c:manualLayout>
          <c:layoutTarget val="inner"/>
          <c:xMode val="edge"/>
          <c:yMode val="edge"/>
          <c:x val="3.7453067633408096E-2"/>
          <c:y val="0.21121301013844163"/>
          <c:w val="0.96182757214003545"/>
          <c:h val="0.36921517163296308"/>
        </c:manualLayout>
      </c:layout>
      <c:lineChart>
        <c:grouping val="standard"/>
        <c:ser>
          <c:idx val="0"/>
          <c:order val="0"/>
          <c:tx>
            <c:strRef>
              <c:f>Лист1!$B$1</c:f>
              <c:strCache>
                <c:ptCount val="1"/>
                <c:pt idx="0">
                  <c:v>Количество граждан, состоявших на учете в службе занятости, чел.</c:v>
                </c:pt>
              </c:strCache>
            </c:strRef>
          </c:tx>
          <c:spPr>
            <a:ln w="38100">
              <a:solidFill>
                <a:schemeClr val="bg1">
                  <a:lumMod val="50000"/>
                </a:schemeClr>
              </a:solidFill>
              <a:prstDash val="lgDash"/>
            </a:ln>
          </c:spPr>
          <c:marker>
            <c:symbol val="diamond"/>
            <c:size val="8"/>
            <c:spPr>
              <a:solidFill>
                <a:schemeClr val="bg1">
                  <a:lumMod val="50000"/>
                </a:schemeClr>
              </a:solidFill>
              <a:ln>
                <a:solidFill>
                  <a:schemeClr val="tx1"/>
                </a:solidFill>
              </a:ln>
            </c:spPr>
          </c:marker>
          <c:dLbls>
            <c:spPr>
              <a:noFill/>
              <a:ln>
                <a:noFill/>
              </a:ln>
              <a:effectLst/>
            </c:spPr>
            <c:dLblPos val="b"/>
            <c:showVal val="1"/>
            <c:extLst xmlns:c16r2="http://schemas.microsoft.com/office/drawing/2015/06/chart">
              <c:ext xmlns:c15="http://schemas.microsoft.com/office/drawing/2012/chart" uri="{CE6537A1-D6FC-4f65-9D91-7224C49458BB}">
                <c15:showLeaderLines val="0"/>
              </c:ext>
            </c:extLst>
          </c:dLbls>
          <c:cat>
            <c:numRef>
              <c:f>Лист1!$A$2:$A$14</c:f>
              <c:numCache>
                <c:formatCode>dd/mm/yyyy</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numCache>
            </c:numRef>
          </c:cat>
          <c:val>
            <c:numRef>
              <c:f>Лист1!$B$2:$B$14</c:f>
              <c:numCache>
                <c:formatCode>General</c:formatCode>
                <c:ptCount val="13"/>
                <c:pt idx="0">
                  <c:v>2632</c:v>
                </c:pt>
                <c:pt idx="1">
                  <c:v>2865</c:v>
                </c:pt>
                <c:pt idx="2">
                  <c:v>2986</c:v>
                </c:pt>
                <c:pt idx="3">
                  <c:v>3049</c:v>
                </c:pt>
                <c:pt idx="4">
                  <c:v>3013</c:v>
                </c:pt>
                <c:pt idx="5">
                  <c:v>3090</c:v>
                </c:pt>
                <c:pt idx="6">
                  <c:v>3129</c:v>
                </c:pt>
                <c:pt idx="7">
                  <c:v>3265</c:v>
                </c:pt>
                <c:pt idx="8">
                  <c:v>3010</c:v>
                </c:pt>
                <c:pt idx="9">
                  <c:v>2969</c:v>
                </c:pt>
                <c:pt idx="10">
                  <c:v>3004</c:v>
                </c:pt>
                <c:pt idx="11">
                  <c:v>3064</c:v>
                </c:pt>
                <c:pt idx="12">
                  <c:v>3046</c:v>
                </c:pt>
              </c:numCache>
            </c:numRef>
          </c:val>
          <c:extLst xmlns:c16r2="http://schemas.microsoft.com/office/drawing/2015/06/chart">
            <c:ext xmlns:c16="http://schemas.microsoft.com/office/drawing/2014/chart" uri="{C3380CC4-5D6E-409C-BE32-E72D297353CC}">
              <c16:uniqueId val="{00000000-EB0B-4113-8D04-EDFDA706C0FA}"/>
            </c:ext>
          </c:extLst>
        </c:ser>
        <c:ser>
          <c:idx val="1"/>
          <c:order val="1"/>
          <c:tx>
            <c:strRef>
              <c:f>Лист1!$C$1</c:f>
              <c:strCache>
                <c:ptCount val="1"/>
                <c:pt idx="0">
                  <c:v>Наличие вакансий в базе данных службы занятости, ед.</c:v>
                </c:pt>
              </c:strCache>
            </c:strRef>
          </c:tx>
          <c:spPr>
            <a:ln w="38100">
              <a:solidFill>
                <a:schemeClr val="tx1">
                  <a:lumMod val="65000"/>
                  <a:lumOff val="35000"/>
                </a:schemeClr>
              </a:solidFill>
            </a:ln>
          </c:spPr>
          <c:marker>
            <c:spPr>
              <a:solidFill>
                <a:sysClr val="windowText" lastClr="000000">
                  <a:lumMod val="50000"/>
                  <a:lumOff val="50000"/>
                </a:sysClr>
              </a:solidFill>
              <a:ln>
                <a:solidFill>
                  <a:schemeClr val="tx1"/>
                </a:solidFill>
                <a:bevel/>
              </a:ln>
            </c:spPr>
          </c:marker>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numRef>
              <c:f>Лист1!$A$2:$A$14</c:f>
              <c:numCache>
                <c:formatCode>dd/mm/yyyy</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numCache>
            </c:numRef>
          </c:cat>
          <c:val>
            <c:numRef>
              <c:f>Лист1!$C$2:$C$14</c:f>
              <c:numCache>
                <c:formatCode>General</c:formatCode>
                <c:ptCount val="13"/>
                <c:pt idx="0">
                  <c:v>2790</c:v>
                </c:pt>
                <c:pt idx="1">
                  <c:v>2673</c:v>
                </c:pt>
                <c:pt idx="2">
                  <c:v>3012</c:v>
                </c:pt>
                <c:pt idx="3">
                  <c:v>3339</c:v>
                </c:pt>
                <c:pt idx="4">
                  <c:v>3447</c:v>
                </c:pt>
                <c:pt idx="5">
                  <c:v>3829</c:v>
                </c:pt>
                <c:pt idx="6">
                  <c:v>4029</c:v>
                </c:pt>
                <c:pt idx="7">
                  <c:v>4380</c:v>
                </c:pt>
                <c:pt idx="8">
                  <c:v>4497</c:v>
                </c:pt>
                <c:pt idx="9">
                  <c:v>4415</c:v>
                </c:pt>
                <c:pt idx="10">
                  <c:v>3586</c:v>
                </c:pt>
                <c:pt idx="11">
                  <c:v>3225</c:v>
                </c:pt>
                <c:pt idx="12">
                  <c:v>2814</c:v>
                </c:pt>
              </c:numCache>
            </c:numRef>
          </c:val>
          <c:extLst xmlns:c16r2="http://schemas.microsoft.com/office/drawing/2015/06/chart">
            <c:ext xmlns:c16="http://schemas.microsoft.com/office/drawing/2014/chart" uri="{C3380CC4-5D6E-409C-BE32-E72D297353CC}">
              <c16:uniqueId val="{00000001-EB0B-4113-8D04-EDFDA706C0FA}"/>
            </c:ext>
          </c:extLst>
        </c:ser>
        <c:marker val="1"/>
        <c:axId val="197425792"/>
        <c:axId val="197427584"/>
      </c:lineChart>
      <c:dateAx>
        <c:axId val="197425792"/>
        <c:scaling>
          <c:orientation val="minMax"/>
        </c:scaling>
        <c:axPos val="b"/>
        <c:numFmt formatCode="dd/mm/yyyy" sourceLinked="1"/>
        <c:majorTickMark val="cross"/>
        <c:tickLblPos val="nextTo"/>
        <c:txPr>
          <a:bodyPr/>
          <a:lstStyle/>
          <a:p>
            <a:pPr>
              <a:defRPr sz="950"/>
            </a:pPr>
            <a:endParaRPr lang="ru-RU"/>
          </a:p>
        </c:txPr>
        <c:crossAx val="197427584"/>
        <c:crosses val="autoZero"/>
        <c:auto val="1"/>
        <c:lblOffset val="100"/>
        <c:baseTimeUnit val="months"/>
      </c:dateAx>
      <c:valAx>
        <c:axId val="197427584"/>
        <c:scaling>
          <c:orientation val="minMax"/>
        </c:scaling>
        <c:axPos val="l"/>
        <c:numFmt formatCode="General" sourceLinked="1"/>
        <c:majorTickMark val="cross"/>
        <c:tickLblPos val="nextTo"/>
        <c:crossAx val="197425792"/>
        <c:crosses val="autoZero"/>
        <c:crossBetween val="between"/>
      </c:valAx>
      <c:spPr>
        <a:ln>
          <a:noFill/>
        </a:ln>
      </c:spPr>
    </c:plotArea>
    <c:legend>
      <c:legendPos val="b"/>
      <c:layout>
        <c:manualLayout>
          <c:xMode val="edge"/>
          <c:yMode val="edge"/>
          <c:x val="3.9932403472894042E-2"/>
          <c:y val="0.85471120031564685"/>
          <c:w val="0.92424066783320002"/>
          <c:h val="0.12993601290034823"/>
        </c:manualLayout>
      </c:layout>
      <c:txPr>
        <a:bodyPr/>
        <a:lstStyle/>
        <a:p>
          <a:pPr>
            <a:defRPr sz="105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200"/>
            </a:pPr>
            <a:r>
              <a:rPr lang="ru-RU" sz="1050">
                <a:solidFill>
                  <a:sysClr val="windowText" lastClr="000000"/>
                </a:solidFill>
              </a:rPr>
              <a:t>Структура доходов консолидированного бюджета, млн руб.</a:t>
            </a:r>
          </a:p>
        </c:rich>
      </c:tx>
      <c:layout>
        <c:manualLayout>
          <c:xMode val="edge"/>
          <c:yMode val="edge"/>
          <c:x val="0.30650938005443434"/>
          <c:y val="0"/>
        </c:manualLayout>
      </c:layout>
      <c:spPr>
        <a:noFill/>
      </c:spPr>
    </c:title>
    <c:view3D>
      <c:rotX val="0"/>
      <c:rotY val="0"/>
      <c:perspective val="30"/>
    </c:view3D>
    <c:plotArea>
      <c:layout>
        <c:manualLayout>
          <c:layoutTarget val="inner"/>
          <c:xMode val="edge"/>
          <c:yMode val="edge"/>
          <c:x val="0.21107421813237437"/>
          <c:y val="0.19913948256468147"/>
          <c:w val="0.76215199344426265"/>
          <c:h val="0.53766291713535808"/>
        </c:manualLayout>
      </c:layout>
      <c:bar3DChart>
        <c:barDir val="col"/>
        <c:grouping val="stacked"/>
        <c:ser>
          <c:idx val="0"/>
          <c:order val="0"/>
          <c:tx>
            <c:strRef>
              <c:f>Лист1!$B$1</c:f>
              <c:strCache>
                <c:ptCount val="1"/>
                <c:pt idx="0">
                  <c:v>Республиканский бюджет</c:v>
                </c:pt>
              </c:strCache>
            </c:strRef>
          </c:tx>
          <c:spPr>
            <a:solidFill>
              <a:sysClr val="window" lastClr="FFFFFF">
                <a:lumMod val="65000"/>
              </a:sysClr>
            </a:solidFill>
          </c:spPr>
          <c:dLbls>
            <c:dLbl>
              <c:idx val="0"/>
              <c:layout>
                <c:manualLayout>
                  <c:x val="1.4760147601476021E-2"/>
                  <c:y val="0"/>
                </c:manualLayout>
              </c:layout>
              <c:tx>
                <c:rich>
                  <a:bodyPr/>
                  <a:lstStyle/>
                  <a:p>
                    <a:r>
                      <a:rPr lang="en-US" sz="900"/>
                      <a:t>67,0%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9B-400F-957E-9AD12D7E1029}"/>
                </c:ext>
              </c:extLst>
            </c:dLbl>
            <c:dLbl>
              <c:idx val="1"/>
              <c:tx>
                <c:rich>
                  <a:bodyPr/>
                  <a:lstStyle/>
                  <a:p>
                    <a:r>
                      <a:rPr lang="en-US" sz="900"/>
                      <a:t>64,5%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9B-400F-957E-9AD12D7E1029}"/>
                </c:ext>
              </c:extLst>
            </c:dLbl>
            <c:spPr>
              <a:noFill/>
              <a:ln>
                <a:noFill/>
              </a:ln>
              <a:effectLst/>
            </c:spPr>
            <c:txPr>
              <a:bodyPr wrap="square" lIns="38100" tIns="19050" rIns="38100" bIns="19050" anchor="ctr">
                <a:spAutoFit/>
              </a:bodyPr>
              <a:lstStyle/>
              <a:p>
                <a:pPr>
                  <a:defRPr sz="900" b="1"/>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Лист1!$B$2:$B$3</c:f>
              <c:numCache>
                <c:formatCode>#,##0.0</c:formatCode>
                <c:ptCount val="2"/>
                <c:pt idx="0">
                  <c:v>1997.2</c:v>
                </c:pt>
                <c:pt idx="1">
                  <c:v>1991.8</c:v>
                </c:pt>
              </c:numCache>
            </c:numRef>
          </c:val>
          <c:extLst xmlns:c16r2="http://schemas.microsoft.com/office/drawing/2015/06/chart">
            <c:ext xmlns:c16="http://schemas.microsoft.com/office/drawing/2014/chart" uri="{C3380CC4-5D6E-409C-BE32-E72D297353CC}">
              <c16:uniqueId val="{00000000-6889-4C1E-AB9C-68AB5356022A}"/>
            </c:ext>
          </c:extLst>
        </c:ser>
        <c:ser>
          <c:idx val="1"/>
          <c:order val="1"/>
          <c:tx>
            <c:strRef>
              <c:f>Лист1!$C$1</c:f>
              <c:strCache>
                <c:ptCount val="1"/>
                <c:pt idx="0">
                  <c:v>Местный бюджет</c:v>
                </c:pt>
              </c:strCache>
            </c:strRef>
          </c:tx>
          <c:spPr>
            <a:solidFill>
              <a:sysClr val="window" lastClr="FFFFFF">
                <a:lumMod val="95000"/>
              </a:sysClr>
            </a:solidFill>
          </c:spPr>
          <c:dLbls>
            <c:dLbl>
              <c:idx val="0"/>
              <c:layout>
                <c:manualLayout>
                  <c:x val="9.8400984009840205E-3"/>
                  <c:y val="0"/>
                </c:manualLayout>
              </c:layout>
              <c:tx>
                <c:rich>
                  <a:bodyPr/>
                  <a:lstStyle/>
                  <a:p>
                    <a:r>
                      <a:rPr lang="en-US" sz="900"/>
                      <a:t>33,0%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9B-400F-957E-9AD12D7E1029}"/>
                </c:ext>
              </c:extLst>
            </c:dLbl>
            <c:dLbl>
              <c:idx val="1"/>
              <c:layout>
                <c:manualLayout>
                  <c:x val="4.9200492004920493E-3"/>
                  <c:y val="0"/>
                </c:manualLayout>
              </c:layout>
              <c:tx>
                <c:rich>
                  <a:bodyPr/>
                  <a:lstStyle/>
                  <a:p>
                    <a:r>
                      <a:rPr lang="en-US" sz="900"/>
                      <a:t>35,5%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9B-400F-957E-9AD12D7E1029}"/>
                </c:ext>
              </c:extLst>
            </c:dLbl>
            <c:spPr>
              <a:noFill/>
              <a:ln>
                <a:noFill/>
              </a:ln>
              <a:effectLst/>
            </c:spPr>
            <c:txPr>
              <a:bodyPr wrap="square" lIns="38100" tIns="19050" rIns="38100" bIns="19050" anchor="ctr">
                <a:spAutoFit/>
              </a:bodyPr>
              <a:lstStyle/>
              <a:p>
                <a:pPr>
                  <a:defRPr sz="900" b="1"/>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Лист1!$C$2:$C$3</c:f>
              <c:numCache>
                <c:formatCode>#,##0.0</c:formatCode>
                <c:ptCount val="2"/>
                <c:pt idx="0">
                  <c:v>984.4</c:v>
                </c:pt>
                <c:pt idx="1">
                  <c:v>1095.4000000000001</c:v>
                </c:pt>
              </c:numCache>
            </c:numRef>
          </c:val>
          <c:extLst xmlns:c16r2="http://schemas.microsoft.com/office/drawing/2015/06/chart">
            <c:ext xmlns:c16="http://schemas.microsoft.com/office/drawing/2014/chart" uri="{C3380CC4-5D6E-409C-BE32-E72D297353CC}">
              <c16:uniqueId val="{00000001-6889-4C1E-AB9C-68AB5356022A}"/>
            </c:ext>
          </c:extLst>
        </c:ser>
        <c:shape val="cylinder"/>
        <c:axId val="195958656"/>
        <c:axId val="195960192"/>
        <c:axId val="0"/>
      </c:bar3DChart>
      <c:catAx>
        <c:axId val="195958656"/>
        <c:scaling>
          <c:orientation val="minMax"/>
        </c:scaling>
        <c:axPos val="b"/>
        <c:numFmt formatCode="General" sourceLinked="0"/>
        <c:majorTickMark val="cross"/>
        <c:tickLblPos val="nextTo"/>
        <c:spPr>
          <a:ln>
            <a:solidFill>
              <a:sysClr val="windowText" lastClr="000000"/>
            </a:solidFill>
          </a:ln>
        </c:spPr>
        <c:txPr>
          <a:bodyPr/>
          <a:lstStyle/>
          <a:p>
            <a:pPr>
              <a:defRPr sz="1000" b="1"/>
            </a:pPr>
            <a:endParaRPr lang="ru-RU"/>
          </a:p>
        </c:txPr>
        <c:crossAx val="195960192"/>
        <c:crosses val="autoZero"/>
        <c:auto val="1"/>
        <c:lblAlgn val="ctr"/>
        <c:lblOffset val="100"/>
      </c:catAx>
      <c:valAx>
        <c:axId val="195960192"/>
        <c:scaling>
          <c:orientation val="minMax"/>
          <c:min val="0"/>
        </c:scaling>
        <c:axPos val="l"/>
        <c:numFmt formatCode="#,##0.0" sourceLinked="1"/>
        <c:majorTickMark val="cross"/>
        <c:tickLblPos val="nextTo"/>
        <c:spPr>
          <a:ln>
            <a:solidFill>
              <a:sysClr val="windowText" lastClr="000000"/>
            </a:solidFill>
          </a:ln>
        </c:spPr>
        <c:txPr>
          <a:bodyPr/>
          <a:lstStyle/>
          <a:p>
            <a:pPr>
              <a:defRPr sz="1000" b="1"/>
            </a:pPr>
            <a:endParaRPr lang="ru-RU"/>
          </a:p>
        </c:txPr>
        <c:crossAx val="195958656"/>
        <c:crosses val="autoZero"/>
        <c:crossBetween val="between"/>
      </c:valAx>
    </c:plotArea>
    <c:legend>
      <c:legendPos val="b"/>
      <c:layout>
        <c:manualLayout>
          <c:xMode val="edge"/>
          <c:yMode val="edge"/>
          <c:x val="2.939051437758472E-2"/>
          <c:y val="0.8574908136483026"/>
          <c:w val="0.8450733492338357"/>
          <c:h val="0.14171543371893963"/>
        </c:manualLayout>
      </c:layout>
      <c:txPr>
        <a:bodyPr/>
        <a:lstStyle/>
        <a:p>
          <a:pPr>
            <a:defRPr sz="1000" b="1"/>
          </a:pPr>
          <a:endParaRPr lang="ru-RU"/>
        </a:p>
      </c:txP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Структура поступлений в доходную часть </a:t>
            </a:r>
          </a:p>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консолидированного бюджета, % </a:t>
            </a:r>
          </a:p>
        </c:rich>
      </c:tx>
      <c:layout>
        <c:manualLayout>
          <c:xMode val="edge"/>
          <c:yMode val="edge"/>
          <c:x val="0.25709170564205791"/>
          <c:y val="8.3333333333333367E-3"/>
        </c:manualLayout>
      </c:layout>
      <c:spPr>
        <a:noFill/>
      </c:spPr>
    </c:title>
    <c:view3D>
      <c:rotX val="0"/>
      <c:rotY val="10"/>
      <c:perspective val="0"/>
    </c:view3D>
    <c:plotArea>
      <c:layout>
        <c:manualLayout>
          <c:layoutTarget val="inner"/>
          <c:xMode val="edge"/>
          <c:yMode val="edge"/>
          <c:x val="0.12594078083989668"/>
          <c:y val="0.17024192200694024"/>
          <c:w val="0.8010833333333337"/>
          <c:h val="0.38796032518407586"/>
        </c:manualLayout>
      </c:layout>
      <c:bar3DChart>
        <c:barDir val="bar"/>
        <c:grouping val="stacked"/>
        <c:ser>
          <c:idx val="0"/>
          <c:order val="0"/>
          <c:tx>
            <c:strRef>
              <c:f>Лист1!$B$1</c:f>
              <c:strCache>
                <c:ptCount val="1"/>
                <c:pt idx="0">
                  <c:v>Налоговые доходы</c:v>
                </c:pt>
              </c:strCache>
            </c:strRef>
          </c:tx>
          <c:spPr>
            <a:solidFill>
              <a:sysClr val="window" lastClr="FFFFFF">
                <a:lumMod val="65000"/>
              </a:sysClr>
            </a:solidFill>
            <a:ln>
              <a:solidFill>
                <a:sysClr val="windowText" lastClr="000000"/>
              </a:solidFill>
            </a:ln>
          </c:spPr>
          <c:dLbls>
            <c:dLbl>
              <c:idx val="0"/>
              <c:layout>
                <c:manualLayout>
                  <c:x val="9.16666666666675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E3-4DA0-BFD9-CBEC542B23E2}"/>
                </c:ext>
              </c:extLst>
            </c:dLbl>
            <c:dLbl>
              <c:idx val="1"/>
              <c:layout>
                <c:manualLayout>
                  <c:x val="9.1269820430428694E-2"/>
                  <c:y val="-4.76096878304590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Лист1!$B$2:$B$3</c:f>
              <c:numCache>
                <c:formatCode>0.0</c:formatCode>
                <c:ptCount val="2"/>
                <c:pt idx="0" formatCode="General">
                  <c:v>69.099999999999994</c:v>
                </c:pt>
                <c:pt idx="1">
                  <c:v>67.459999999999994</c:v>
                </c:pt>
              </c:numCache>
            </c:numRef>
          </c:val>
          <c:extLst xmlns:c16r2="http://schemas.microsoft.com/office/drawing/2015/06/chart">
            <c:ext xmlns:c16="http://schemas.microsoft.com/office/drawing/2014/chart" uri="{C3380CC4-5D6E-409C-BE32-E72D297353CC}">
              <c16:uniqueId val="{00000002-9BE3-4DA0-BFD9-CBEC542B23E2}"/>
            </c:ext>
          </c:extLst>
        </c:ser>
        <c:ser>
          <c:idx val="1"/>
          <c:order val="1"/>
          <c:tx>
            <c:strRef>
              <c:f>Лист1!$C$1</c:f>
              <c:strCache>
                <c:ptCount val="1"/>
                <c:pt idx="0">
                  <c:v>Неналоговые доходы</c:v>
                </c:pt>
              </c:strCache>
            </c:strRef>
          </c:tx>
          <c:spPr>
            <a:solidFill>
              <a:sysClr val="window" lastClr="FFFFFF"/>
            </a:solidFill>
            <a:ln>
              <a:solidFill>
                <a:sysClr val="windowText" lastClr="000000"/>
              </a:solidFill>
            </a:ln>
          </c:spPr>
          <c:dLbls>
            <c:dLbl>
              <c:idx val="0"/>
              <c:layout>
                <c:manualLayout>
                  <c:x val="7.638800644812261E-17"/>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E3-4DA0-BFD9-CBEC542B23E2}"/>
                </c:ext>
              </c:extLst>
            </c:dLbl>
            <c:dLbl>
              <c:idx val="1"/>
              <c:layout>
                <c:manualLayout>
                  <c:x val="0"/>
                  <c:y val="3.7984016042938451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Лист1!$C$2:$C$3</c:f>
              <c:numCache>
                <c:formatCode>0.0</c:formatCode>
                <c:ptCount val="2"/>
                <c:pt idx="0" formatCode="General">
                  <c:v>3.7</c:v>
                </c:pt>
                <c:pt idx="1">
                  <c:v>4.03</c:v>
                </c:pt>
              </c:numCache>
            </c:numRef>
          </c:val>
          <c:extLst xmlns:c16r2="http://schemas.microsoft.com/office/drawing/2015/06/chart">
            <c:ext xmlns:c16="http://schemas.microsoft.com/office/drawing/2014/chart" uri="{C3380CC4-5D6E-409C-BE32-E72D297353CC}">
              <c16:uniqueId val="{00000005-9BE3-4DA0-BFD9-CBEC542B23E2}"/>
            </c:ext>
          </c:extLst>
        </c:ser>
        <c:ser>
          <c:idx val="2"/>
          <c:order val="2"/>
          <c:tx>
            <c:strRef>
              <c:f>Лист1!$D$1</c:f>
              <c:strCache>
                <c:ptCount val="1"/>
                <c:pt idx="0">
                  <c:v>Доходы целевых бюджетных фондов</c:v>
                </c:pt>
              </c:strCache>
            </c:strRef>
          </c:tx>
          <c:spPr>
            <a:solidFill>
              <a:sysClr val="window" lastClr="FFFFFF">
                <a:lumMod val="85000"/>
              </a:sysClr>
            </a:solidFill>
            <a:ln>
              <a:solidFill>
                <a:sysClr val="windowText" lastClr="000000"/>
              </a:solidFill>
            </a:ln>
          </c:spPr>
          <c:dLbls>
            <c:dLbl>
              <c:idx val="0"/>
              <c:layout>
                <c:manualLayout>
                  <c:x val="4.1666666666666683E-3"/>
                  <c:y val="-4.99375780274658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E3-4DA0-BFD9-CBEC542B23E2}"/>
                </c:ext>
              </c:extLst>
            </c:dLbl>
            <c:dLbl>
              <c:idx val="1"/>
              <c:layout>
                <c:manualLayout>
                  <c:x val="-2.975721784776945E-4"/>
                  <c:y val="2.2766817069215053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Лист1!$D$2:$D$3</c:f>
              <c:numCache>
                <c:formatCode>0.0</c:formatCode>
                <c:ptCount val="2"/>
                <c:pt idx="0" formatCode="General">
                  <c:v>17.7</c:v>
                </c:pt>
                <c:pt idx="1">
                  <c:v>20.29</c:v>
                </c:pt>
              </c:numCache>
            </c:numRef>
          </c:val>
          <c:extLst xmlns:c16r2="http://schemas.microsoft.com/office/drawing/2015/06/chart">
            <c:ext xmlns:c16="http://schemas.microsoft.com/office/drawing/2014/chart" uri="{C3380CC4-5D6E-409C-BE32-E72D297353CC}">
              <c16:uniqueId val="{00000008-9BE3-4DA0-BFD9-CBEC542B23E2}"/>
            </c:ext>
          </c:extLst>
        </c:ser>
        <c:ser>
          <c:idx val="3"/>
          <c:order val="3"/>
          <c:tx>
            <c:strRef>
              <c:f>Лист1!$E$1</c:f>
              <c:strCache>
                <c:ptCount val="1"/>
                <c:pt idx="0">
                  <c:v>Доходы от предприн. и иной принос. доход деятельности</c:v>
                </c:pt>
              </c:strCache>
            </c:strRef>
          </c:tx>
          <c:spPr>
            <a:solidFill>
              <a:sysClr val="windowText" lastClr="000000">
                <a:lumMod val="50000"/>
                <a:lumOff val="50000"/>
              </a:sysClr>
            </a:solidFill>
          </c:spPr>
          <c:dLbls>
            <c:dLbl>
              <c:idx val="0"/>
              <c:layout>
                <c:manualLayout>
                  <c:x val="4.1666666666666683E-3"/>
                  <c:y val="-4.9937578027465833E-3"/>
                </c:manualLayout>
              </c:layout>
              <c:spPr>
                <a:noFill/>
                <a:ln>
                  <a:noFill/>
                </a:ln>
                <a:effectLst/>
              </c:spPr>
              <c:txPr>
                <a:bodyPr wrap="square" lIns="38100" tIns="19050" rIns="38100" bIns="19050" anchor="ctr">
                  <a:spAutoFit/>
                </a:bodyPr>
                <a:lstStyle/>
                <a:p>
                  <a:pPr>
                    <a:defRPr b="1" baseline="0">
                      <a:solidFill>
                        <a:schemeClr val="bg1"/>
                      </a:solidFill>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BE3-4DA0-BFD9-CBEC542B23E2}"/>
                </c:ext>
              </c:extLst>
            </c:dLbl>
            <c:dLbl>
              <c:idx val="1"/>
              <c:layout>
                <c:manualLayout>
                  <c:x val="0"/>
                  <c:y val="3.7984016042938451E-4"/>
                </c:manualLayout>
              </c:layout>
              <c:spPr>
                <a:noFill/>
                <a:ln>
                  <a:noFill/>
                </a:ln>
                <a:effectLst/>
              </c:spPr>
              <c:txPr>
                <a:bodyPr wrap="square" lIns="38100" tIns="19050" rIns="38100" bIns="19050" anchor="ctr">
                  <a:spAutoFit/>
                </a:bodyPr>
                <a:lstStyle/>
                <a:p>
                  <a:pPr>
                    <a:defRPr b="1" baseline="0">
                      <a:solidFill>
                        <a:schemeClr val="bg1"/>
                      </a:solidFill>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BE3-4DA0-BFD9-CBEC542B23E2}"/>
                </c:ext>
              </c:extLst>
            </c:dLbl>
            <c:spPr>
              <a:noFill/>
              <a:ln>
                <a:noFill/>
              </a:ln>
              <a:effectLst/>
            </c:spPr>
            <c:txPr>
              <a:bodyPr wrap="square" lIns="38100" tIns="19050" rIns="38100" bIns="19050" anchor="ctr">
                <a:spAutoFit/>
              </a:bodyPr>
              <a:lstStyle/>
              <a:p>
                <a:pPr>
                  <a:defRPr b="1" baseline="0">
                    <a:solidFill>
                      <a:schemeClr val="bg1"/>
                    </a:solidFill>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Лист1!$E$2:$E$3</c:f>
              <c:numCache>
                <c:formatCode>0.0</c:formatCode>
                <c:ptCount val="2"/>
                <c:pt idx="0" formatCode="General">
                  <c:v>7.3</c:v>
                </c:pt>
                <c:pt idx="1">
                  <c:v>7.59</c:v>
                </c:pt>
              </c:numCache>
            </c:numRef>
          </c:val>
          <c:extLst xmlns:c16r2="http://schemas.microsoft.com/office/drawing/2015/06/chart">
            <c:ext xmlns:c16="http://schemas.microsoft.com/office/drawing/2014/chart" uri="{C3380CC4-5D6E-409C-BE32-E72D297353CC}">
              <c16:uniqueId val="{0000000B-9BE3-4DA0-BFD9-CBEC542B23E2}"/>
            </c:ext>
          </c:extLst>
        </c:ser>
        <c:ser>
          <c:idx val="4"/>
          <c:order val="4"/>
          <c:tx>
            <c:strRef>
              <c:f>Лист1!$F$1</c:f>
              <c:strCache>
                <c:ptCount val="1"/>
                <c:pt idx="0">
                  <c:v>Безвозмездные перечисления</c:v>
                </c:pt>
              </c:strCache>
            </c:strRef>
          </c:tx>
          <c:spPr>
            <a:solidFill>
              <a:sysClr val="windowText" lastClr="000000">
                <a:lumMod val="95000"/>
                <a:lumOff val="5000"/>
              </a:sysClr>
            </a:solidFill>
            <a:ln>
              <a:solidFill>
                <a:sysClr val="windowText" lastClr="000000"/>
              </a:solidFill>
            </a:ln>
          </c:spPr>
          <c:dLbls>
            <c:dLbl>
              <c:idx val="0"/>
              <c:layout>
                <c:manualLayout>
                  <c:x val="3.3644028871391077E-2"/>
                  <c:y val="-4.99375780274658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BE3-4DA0-BFD9-CBEC542B23E2}"/>
                </c:ext>
              </c:extLst>
            </c:dLbl>
            <c:dLbl>
              <c:idx val="1"/>
              <c:layout>
                <c:manualLayout>
                  <c:x val="2.7578083989501352E-2"/>
                  <c:y val="1.038858906681627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2018 год</c:v>
                </c:pt>
                <c:pt idx="1">
                  <c:v>2019 год</c:v>
                </c:pt>
              </c:strCache>
            </c:strRef>
          </c:cat>
          <c:val>
            <c:numRef>
              <c:f>Лист1!$F$2:$F$3</c:f>
              <c:numCache>
                <c:formatCode>0.0</c:formatCode>
                <c:ptCount val="2"/>
                <c:pt idx="0" formatCode="General">
                  <c:v>2.2000000000000002</c:v>
                </c:pt>
                <c:pt idx="1">
                  <c:v>0.63000000000000445</c:v>
                </c:pt>
              </c:numCache>
            </c:numRef>
          </c:val>
          <c:extLst xmlns:c16r2="http://schemas.microsoft.com/office/drawing/2015/06/chart">
            <c:ext xmlns:c16="http://schemas.microsoft.com/office/drawing/2014/chart" uri="{C3380CC4-5D6E-409C-BE32-E72D297353CC}">
              <c16:uniqueId val="{0000000E-9BE3-4DA0-BFD9-CBEC542B23E2}"/>
            </c:ext>
          </c:extLst>
        </c:ser>
        <c:shape val="box"/>
        <c:axId val="193930752"/>
        <c:axId val="193932288"/>
        <c:axId val="0"/>
      </c:bar3DChart>
      <c:catAx>
        <c:axId val="193930752"/>
        <c:scaling>
          <c:orientation val="minMax"/>
        </c:scaling>
        <c:axPos val="l"/>
        <c:numFmt formatCode="General" sourceLinked="0"/>
        <c:majorTickMark val="cross"/>
        <c:tickLblPos val="nextTo"/>
        <c:spPr>
          <a:ln>
            <a:solidFill>
              <a:sysClr val="windowText" lastClr="000000"/>
            </a:solidFill>
          </a:ln>
        </c:spPr>
        <c:txPr>
          <a:bodyPr/>
          <a:lstStyle/>
          <a:p>
            <a:pPr>
              <a:defRPr sz="1100" b="1">
                <a:latin typeface="Times New Roman" pitchFamily="18" charset="0"/>
                <a:cs typeface="Times New Roman" pitchFamily="18" charset="0"/>
              </a:defRPr>
            </a:pPr>
            <a:endParaRPr lang="ru-RU"/>
          </a:p>
        </c:txPr>
        <c:crossAx val="193932288"/>
        <c:crosses val="autoZero"/>
        <c:auto val="1"/>
        <c:lblAlgn val="ctr"/>
        <c:lblOffset val="100"/>
      </c:catAx>
      <c:valAx>
        <c:axId val="193932288"/>
        <c:scaling>
          <c:orientation val="minMax"/>
          <c:max val="100"/>
          <c:min val="0"/>
        </c:scaling>
        <c:axPos val="b"/>
        <c:majorGridlines>
          <c:spPr>
            <a:ln>
              <a:noFill/>
            </a:ln>
          </c:spPr>
        </c:majorGridlines>
        <c:numFmt formatCode="General" sourceLinked="1"/>
        <c:majorTickMark val="cross"/>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93930752"/>
        <c:crosses val="autoZero"/>
        <c:crossBetween val="between"/>
        <c:majorUnit val="25"/>
      </c:valAx>
    </c:plotArea>
    <c:legend>
      <c:legendPos val="b"/>
      <c:layout>
        <c:manualLayout>
          <c:xMode val="edge"/>
          <c:yMode val="edge"/>
          <c:x val="3.5164041994750643E-2"/>
          <c:y val="0.67019375387065383"/>
          <c:w val="0.86300524934383716"/>
          <c:h val="0.29984369931287136"/>
        </c:manualLayout>
      </c:layout>
      <c:txPr>
        <a:bodyPr/>
        <a:lstStyle/>
        <a:p>
          <a:pPr>
            <a:defRPr sz="1050">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8"/>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 ВДС отраслей нерыночных услуг, млн руб.</a:t>
            </a:r>
          </a:p>
        </c:rich>
      </c:tx>
      <c:layout>
        <c:manualLayout>
          <c:xMode val="edge"/>
          <c:yMode val="edge"/>
          <c:x val="0.21629534805082015"/>
          <c:y val="0"/>
        </c:manualLayout>
      </c:layout>
    </c:title>
    <c:plotArea>
      <c:layout>
        <c:manualLayout>
          <c:layoutTarget val="inner"/>
          <c:xMode val="edge"/>
          <c:yMode val="edge"/>
          <c:x val="8.7912178155644657E-2"/>
          <c:y val="0.1389078822265577"/>
          <c:w val="0.88253481335666351"/>
          <c:h val="0.29906326402094741"/>
        </c:manualLayout>
      </c:layout>
      <c:barChart>
        <c:barDir val="col"/>
        <c:grouping val="clustered"/>
        <c:ser>
          <c:idx val="0"/>
          <c:order val="0"/>
          <c:tx>
            <c:strRef>
              <c:f>Лист1!$B$1</c:f>
              <c:strCache>
                <c:ptCount val="1"/>
                <c:pt idx="0">
                  <c:v>2018 год</c:v>
                </c:pt>
              </c:strCache>
            </c:strRef>
          </c:tx>
          <c:spPr>
            <a:solidFill>
              <a:sysClr val="window" lastClr="FFFFFF">
                <a:lumMod val="85000"/>
              </a:sysClr>
            </a:solidFill>
            <a:ln>
              <a:solidFill>
                <a:sysClr val="windowText" lastClr="000000">
                  <a:lumMod val="50000"/>
                  <a:lumOff val="50000"/>
                </a:sysClr>
              </a:solidFill>
            </a:ln>
          </c:spPr>
          <c:dLbls>
            <c:dLbl>
              <c:idx val="0"/>
              <c:layout>
                <c:manualLayout>
                  <c:x val="-6.1349693251534134E-3"/>
                  <c:y val="1.2236297014298738E-2"/>
                </c:manualLayout>
              </c:layout>
              <c:tx>
                <c:rich>
                  <a:bodyPr/>
                  <a:lstStyle/>
                  <a:p>
                    <a:r>
                      <a:rPr lang="en-US" sz="800"/>
                      <a:t>5,6*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45-47ED-B6A0-67645B59D696}"/>
                </c:ext>
              </c:extLst>
            </c:dLbl>
            <c:dLbl>
              <c:idx val="1"/>
              <c:layout>
                <c:manualLayout>
                  <c:x val="-1.0325749158655783E-2"/>
                  <c:y val="1.1904835403650334E-2"/>
                </c:manualLayout>
              </c:layout>
              <c:tx>
                <c:rich>
                  <a:bodyPr/>
                  <a:lstStyle/>
                  <a:p>
                    <a:r>
                      <a:rPr lang="en-US" sz="800"/>
                      <a:t>6,4*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45-47ED-B6A0-67645B59D696}"/>
                </c:ext>
              </c:extLst>
            </c:dLbl>
            <c:dLbl>
              <c:idx val="2"/>
              <c:layout>
                <c:manualLayout>
                  <c:x val="-4.8994412508252417E-3"/>
                  <c:y val="1.4282947052576878E-2"/>
                </c:manualLayout>
              </c:layout>
              <c:tx>
                <c:rich>
                  <a:bodyPr/>
                  <a:lstStyle/>
                  <a:p>
                    <a:r>
                      <a:rPr lang="en-US" sz="800"/>
                      <a:t>0,6*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A45-47ED-B6A0-67645B59D696}"/>
                </c:ext>
              </c:extLst>
            </c:dLbl>
            <c:dLbl>
              <c:idx val="3"/>
              <c:layout>
                <c:manualLayout>
                  <c:x val="0"/>
                  <c:y val="7.0073839922950108E-3"/>
                </c:manualLayout>
              </c:layout>
              <c:tx>
                <c:rich>
                  <a:bodyPr/>
                  <a:lstStyle/>
                  <a:p>
                    <a:r>
                      <a:rPr lang="en-US" sz="800"/>
                      <a:t>4,0*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45-47ED-B6A0-67645B59D696}"/>
                </c:ext>
              </c:extLst>
            </c:dLbl>
            <c:dLbl>
              <c:idx val="4"/>
              <c:layout>
                <c:manualLayout>
                  <c:x val="-4.8996022736422134E-3"/>
                  <c:y val="5.4731682019114993E-3"/>
                </c:manualLayout>
              </c:layout>
              <c:tx>
                <c:rich>
                  <a:bodyPr/>
                  <a:lstStyle/>
                  <a:p>
                    <a:r>
                      <a:rPr lang="en-US" sz="800"/>
                      <a:t>0,9*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A45-47ED-B6A0-67645B59D696}"/>
                </c:ext>
              </c:extLst>
            </c:dLbl>
            <c:dLbl>
              <c:idx val="5"/>
              <c:layout>
                <c:manualLayout>
                  <c:x val="-2.6723346698227378E-3"/>
                  <c:y val="2.4359920233126713E-3"/>
                </c:manualLayout>
              </c:layout>
              <c:tx>
                <c:rich>
                  <a:bodyPr/>
                  <a:lstStyle/>
                  <a:p>
                    <a:r>
                      <a:rPr lang="en-US" sz="800"/>
                      <a:t>6,5*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A45-47ED-B6A0-67645B59D696}"/>
                </c:ext>
              </c:extLst>
            </c:dLbl>
            <c:dLbl>
              <c:idx val="6"/>
              <c:layout>
                <c:manualLayout>
                  <c:x val="-9.6180538782345455E-3"/>
                  <c:y val="-2.1303836465562196E-3"/>
                </c:manualLayout>
              </c:layout>
              <c:tx>
                <c:rich>
                  <a:bodyPr/>
                  <a:lstStyle/>
                  <a:p>
                    <a:r>
                      <a:rPr lang="ru-RU" sz="800"/>
                      <a:t>6,4*</a:t>
                    </a:r>
                    <a:endParaRPr lang="en-US" sz="800"/>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A45-47ED-B6A0-67645B59D696}"/>
                </c:ext>
              </c:extLst>
            </c:dLbl>
            <c:spPr>
              <a:noFill/>
              <a:ln w="23483">
                <a:noFill/>
              </a:ln>
            </c:spPr>
            <c:txPr>
              <a:bodyPr rot="0" vert="horz"/>
              <a:lstStyle/>
              <a:p>
                <a:pPr algn="ctr">
                  <a:defRPr sz="800"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Лист1!$B$2:$B$7</c:f>
              <c:numCache>
                <c:formatCode>0.0</c:formatCode>
                <c:ptCount val="6"/>
                <c:pt idx="0">
                  <c:v>771.7</c:v>
                </c:pt>
                <c:pt idx="1">
                  <c:v>881.8</c:v>
                </c:pt>
                <c:pt idx="2">
                  <c:v>75.400000000000006</c:v>
                </c:pt>
                <c:pt idx="3">
                  <c:v>552.6</c:v>
                </c:pt>
                <c:pt idx="4">
                  <c:v>117.3</c:v>
                </c:pt>
                <c:pt idx="5">
                  <c:v>892.90000000000009</c:v>
                </c:pt>
              </c:numCache>
            </c:numRef>
          </c:val>
          <c:extLst xmlns:c16r2="http://schemas.microsoft.com/office/drawing/2015/06/chart">
            <c:ext xmlns:c16="http://schemas.microsoft.com/office/drawing/2014/chart" uri="{C3380CC4-5D6E-409C-BE32-E72D297353CC}">
              <c16:uniqueId val="{00000007-DA45-47ED-B6A0-67645B59D696}"/>
            </c:ext>
          </c:extLst>
        </c:ser>
        <c:ser>
          <c:idx val="1"/>
          <c:order val="1"/>
          <c:tx>
            <c:strRef>
              <c:f>Лист1!$C$1</c:f>
              <c:strCache>
                <c:ptCount val="1"/>
                <c:pt idx="0">
                  <c:v>2019 год</c:v>
                </c:pt>
              </c:strCache>
            </c:strRef>
          </c:tx>
          <c:spPr>
            <a:solidFill>
              <a:sysClr val="windowText" lastClr="000000">
                <a:lumMod val="65000"/>
                <a:lumOff val="35000"/>
              </a:sysClr>
            </a:solidFill>
            <a:ln>
              <a:solidFill>
                <a:sysClr val="windowText" lastClr="000000"/>
              </a:solidFill>
            </a:ln>
          </c:spPr>
          <c:dLbls>
            <c:dLbl>
              <c:idx val="0"/>
              <c:layout>
                <c:manualLayout>
                  <c:x val="6.9441089802426319E-3"/>
                  <c:y val="8.5180617637616359E-3"/>
                </c:manualLayout>
              </c:layout>
              <c:tx>
                <c:rich>
                  <a:bodyPr/>
                  <a:lstStyle/>
                  <a:p>
                    <a:r>
                      <a:rPr lang="en-US" sz="800"/>
                      <a:t>5,7*</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A45-47ED-B6A0-67645B59D696}"/>
                </c:ext>
              </c:extLst>
            </c:dLbl>
            <c:dLbl>
              <c:idx val="1"/>
              <c:layout>
                <c:manualLayout>
                  <c:x val="0"/>
                  <c:y val="4.0574142444372765E-3"/>
                </c:manualLayout>
              </c:layout>
              <c:tx>
                <c:rich>
                  <a:bodyPr/>
                  <a:lstStyle/>
                  <a:p>
                    <a:r>
                      <a:rPr lang="en-US" sz="800"/>
                      <a:t>6,5*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A45-47ED-B6A0-67645B59D696}"/>
                </c:ext>
              </c:extLst>
            </c:dLbl>
            <c:dLbl>
              <c:idx val="2"/>
              <c:layout>
                <c:manualLayout>
                  <c:x val="4.624092233869539E-3"/>
                  <c:y val="1.6063733237843831E-3"/>
                </c:manualLayout>
              </c:layout>
              <c:tx>
                <c:rich>
                  <a:bodyPr/>
                  <a:lstStyle/>
                  <a:p>
                    <a:r>
                      <a:rPr lang="en-US" sz="800"/>
                      <a:t>0,6*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A45-47ED-B6A0-67645B59D696}"/>
                </c:ext>
              </c:extLst>
            </c:dLbl>
            <c:dLbl>
              <c:idx val="3"/>
              <c:layout>
                <c:manualLayout>
                  <c:x val="-1.6102281685818069E-7"/>
                  <c:y val="3.0360185711110592E-3"/>
                </c:manualLayout>
              </c:layout>
              <c:tx>
                <c:rich>
                  <a:bodyPr/>
                  <a:lstStyle/>
                  <a:p>
                    <a:r>
                      <a:rPr lang="en-US" sz="800"/>
                      <a:t>4,3*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A45-47ED-B6A0-67645B59D696}"/>
                </c:ext>
              </c:extLst>
            </c:dLbl>
            <c:dLbl>
              <c:idx val="4"/>
              <c:layout>
                <c:manualLayout>
                  <c:x val="-1.8290581775437767E-3"/>
                  <c:y val="2.784046007952025E-3"/>
                </c:manualLayout>
              </c:layout>
              <c:tx>
                <c:rich>
                  <a:bodyPr/>
                  <a:lstStyle/>
                  <a:p>
                    <a:r>
                      <a:rPr lang="en-US" sz="800"/>
                      <a:t>0,9*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A45-47ED-B6A0-67645B59D696}"/>
                </c:ext>
              </c:extLst>
            </c:dLbl>
            <c:dLbl>
              <c:idx val="5"/>
              <c:layout>
                <c:manualLayout>
                  <c:x val="1.8582033074086724E-4"/>
                  <c:y val="9.7922017385721448E-3"/>
                </c:manualLayout>
              </c:layout>
              <c:tx>
                <c:rich>
                  <a:bodyPr/>
                  <a:lstStyle/>
                  <a:p>
                    <a:r>
                      <a:rPr lang="en-US" sz="800"/>
                      <a:t>8,0*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A45-47ED-B6A0-67645B59D696}"/>
                </c:ext>
              </c:extLst>
            </c:dLbl>
            <c:dLbl>
              <c:idx val="6"/>
              <c:layout>
                <c:manualLayout>
                  <c:x val="4.2406969067517114E-3"/>
                  <c:y val="1.1904835403650334E-2"/>
                </c:manualLayout>
              </c:layout>
              <c:tx>
                <c:rich>
                  <a:bodyPr/>
                  <a:lstStyle/>
                  <a:p>
                    <a:r>
                      <a:rPr lang="en-US" sz="800"/>
                      <a:t>7,9</a:t>
                    </a:r>
                    <a:r>
                      <a:rPr lang="ru-RU" sz="800"/>
                      <a:t>*</a:t>
                    </a:r>
                    <a:endParaRPr lang="en-US" sz="800"/>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A45-47ED-B6A0-67645B59D696}"/>
                </c:ext>
              </c:extLst>
            </c:dLbl>
            <c:spPr>
              <a:noFill/>
              <a:ln w="23483">
                <a:noFill/>
              </a:ln>
            </c:spPr>
            <c:txPr>
              <a:bodyPr rot="0" vert="horz"/>
              <a:lstStyle/>
              <a:p>
                <a:pPr algn="ctr">
                  <a:defRPr sz="800"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Лист1!$C$2:$C$7</c:f>
              <c:numCache>
                <c:formatCode>0.0</c:formatCode>
                <c:ptCount val="6"/>
                <c:pt idx="0">
                  <c:v>836.7</c:v>
                </c:pt>
                <c:pt idx="1">
                  <c:v>954.7</c:v>
                </c:pt>
                <c:pt idx="2">
                  <c:v>81.599999999999994</c:v>
                </c:pt>
                <c:pt idx="3">
                  <c:v>625.5</c:v>
                </c:pt>
                <c:pt idx="4">
                  <c:v>124.8</c:v>
                </c:pt>
                <c:pt idx="5">
                  <c:v>1179.8000000000002</c:v>
                </c:pt>
              </c:numCache>
            </c:numRef>
          </c:val>
          <c:extLst xmlns:c16r2="http://schemas.microsoft.com/office/drawing/2015/06/chart">
            <c:ext xmlns:c16="http://schemas.microsoft.com/office/drawing/2014/chart" uri="{C3380CC4-5D6E-409C-BE32-E72D297353CC}">
              <c16:uniqueId val="{0000000F-DA45-47ED-B6A0-67645B59D696}"/>
            </c:ext>
          </c:extLst>
        </c:ser>
        <c:ser>
          <c:idx val="2"/>
          <c:order val="2"/>
          <c:tx>
            <c:strRef>
              <c:f>Лист1!$D$1</c:f>
              <c:strCache>
                <c:ptCount val="1"/>
                <c:pt idx="0">
                  <c:v>Столбец1</c:v>
                </c:pt>
              </c:strCache>
            </c:strRef>
          </c:tx>
          <c:dLbls>
            <c:spPr>
              <a:noFill/>
              <a:ln w="23483">
                <a:noFill/>
              </a:ln>
            </c:spPr>
            <c:txPr>
              <a:bodyPr/>
              <a:lstStyle/>
              <a:p>
                <a:pPr>
                  <a:defRPr sz="74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Лист1!$D$2:$D$7</c:f>
            </c:numRef>
          </c:val>
          <c:extLst xmlns:c16r2="http://schemas.microsoft.com/office/drawing/2015/06/chart">
            <c:ext xmlns:c16="http://schemas.microsoft.com/office/drawing/2014/chart" uri="{C3380CC4-5D6E-409C-BE32-E72D297353CC}">
              <c16:uniqueId val="{00000010-DA45-47ED-B6A0-67645B59D696}"/>
            </c:ext>
          </c:extLst>
        </c:ser>
        <c:dLbls>
          <c:showVal val="1"/>
        </c:dLbls>
        <c:axId val="188540416"/>
        <c:axId val="188542336"/>
      </c:barChart>
      <c:catAx>
        <c:axId val="188540416"/>
        <c:scaling>
          <c:orientation val="minMax"/>
        </c:scaling>
        <c:axPos val="b"/>
        <c:numFmt formatCode="General" sourceLinked="0"/>
        <c:tickLblPos val="nextTo"/>
        <c:txPr>
          <a:bodyPr rot="-5400000" vert="horz"/>
          <a:lstStyle/>
          <a:p>
            <a:pPr>
              <a:defRPr sz="1000" b="1" i="0" u="none" strike="noStrike" baseline="0">
                <a:solidFill>
                  <a:srgbClr val="000000"/>
                </a:solidFill>
                <a:latin typeface="Times New Roman"/>
                <a:ea typeface="Times New Roman"/>
                <a:cs typeface="Times New Roman"/>
              </a:defRPr>
            </a:pPr>
            <a:endParaRPr lang="ru-RU"/>
          </a:p>
        </c:txPr>
        <c:crossAx val="188542336"/>
        <c:crosses val="autoZero"/>
        <c:auto val="1"/>
        <c:lblAlgn val="ctr"/>
        <c:lblOffset val="100"/>
      </c:catAx>
      <c:valAx>
        <c:axId val="188542336"/>
        <c:scaling>
          <c:orientation val="minMax"/>
        </c:scaling>
        <c:axPos val="l"/>
        <c:numFmt formatCode="#,##0.0" sourceLinked="0"/>
        <c:majorTickMark val="cross"/>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88540416"/>
        <c:crosses val="autoZero"/>
        <c:crossBetween val="between"/>
        <c:majorUnit val="500"/>
      </c:valAx>
    </c:plotArea>
    <c:legend>
      <c:legendPos val="b"/>
      <c:layout>
        <c:manualLayout>
          <c:xMode val="edge"/>
          <c:yMode val="edge"/>
          <c:x val="0.18541503631064649"/>
          <c:y val="0.9047180994245968"/>
          <c:w val="0.65558990708983855"/>
          <c:h val="9.5281874976895345E-2"/>
        </c:manualLayout>
      </c:layout>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740" b="1" i="0" u="none" strike="noStrike" baseline="0">
          <a:solidFill>
            <a:srgbClr val="000000"/>
          </a:solidFill>
          <a:latin typeface="Times New Roman"/>
          <a:ea typeface="Times New Roman"/>
          <a:cs typeface="Times New Roman"/>
        </a:defRPr>
      </a:pPr>
      <a:endParaRPr lang="ru-RU"/>
    </a:p>
  </c:txPr>
  <c:externalData r:id="rId2"/>
  <c:userShapes r:id="rId3"/>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a:pPr>
            <a:r>
              <a:rPr lang="ru-RU" sz="1152">
                <a:latin typeface="Times New Roman" pitchFamily="18" charset="0"/>
                <a:cs typeface="Times New Roman" pitchFamily="18" charset="0"/>
              </a:rPr>
              <a:t>Динамика налоговых поступлений в доходную часть консолидированного бюджета, млн руб.</a:t>
            </a:r>
          </a:p>
        </c:rich>
      </c:tx>
      <c:layout>
        <c:manualLayout>
          <c:xMode val="edge"/>
          <c:yMode val="edge"/>
          <c:x val="0.22959493889192847"/>
          <c:y val="1.4839238401201219E-2"/>
        </c:manualLayout>
      </c:layout>
      <c:spPr>
        <a:noFill/>
        <a:ln w="24386">
          <a:noFill/>
        </a:ln>
      </c:spPr>
    </c:title>
    <c:plotArea>
      <c:layout>
        <c:manualLayout>
          <c:layoutTarget val="inner"/>
          <c:xMode val="edge"/>
          <c:yMode val="edge"/>
          <c:x val="0.32513265405636899"/>
          <c:y val="0.13368573137142808"/>
          <c:w val="0.63614347075759492"/>
          <c:h val="0.69764090101572762"/>
        </c:manualLayout>
      </c:layout>
      <c:barChart>
        <c:barDir val="bar"/>
        <c:grouping val="clustered"/>
        <c:ser>
          <c:idx val="0"/>
          <c:order val="0"/>
          <c:tx>
            <c:strRef>
              <c:f>Sheet1!$A$2</c:f>
              <c:strCache>
                <c:ptCount val="1"/>
                <c:pt idx="0">
                  <c:v>2018 г.</c:v>
                </c:pt>
              </c:strCache>
            </c:strRef>
          </c:tx>
          <c:spPr>
            <a:solidFill>
              <a:sysClr val="window" lastClr="FFFFFF">
                <a:lumMod val="75000"/>
              </a:sysClr>
            </a:solidFill>
            <a:ln>
              <a:solidFill>
                <a:sysClr val="windowText" lastClr="000000"/>
              </a:solidFill>
            </a:ln>
          </c:spPr>
          <c:dLbls>
            <c:delete val="1"/>
          </c:dLbls>
          <c:cat>
            <c:strRef>
              <c:f>Sheet1!$B$1:$H$1</c:f>
              <c:strCache>
                <c:ptCount val="7"/>
                <c:pt idx="0">
                  <c:v>Налог на доходы организаций</c:v>
                </c:pt>
                <c:pt idx="1">
                  <c:v>Подоходный налог с физических лиц</c:v>
                </c:pt>
                <c:pt idx="2">
                  <c:v>Налоги на товары и услуги, лицензионные и регистрационные сборы</c:v>
                </c:pt>
                <c:pt idx="3">
                  <c:v>Налог на игорную деятельность</c:v>
                </c:pt>
                <c:pt idx="4">
                  <c:v>Платежи за пользование природными ресурсами</c:v>
                </c:pt>
                <c:pt idx="5">
                  <c:v>Налоги на внешнюю торговлю и внешнеэкономические операции</c:v>
                </c:pt>
                <c:pt idx="6">
                  <c:v>Прочие налоги, пошлины и сборы</c:v>
                </c:pt>
              </c:strCache>
            </c:strRef>
          </c:cat>
          <c:val>
            <c:numRef>
              <c:f>Sheet1!$B$2:$H$2</c:f>
              <c:numCache>
                <c:formatCode>General</c:formatCode>
                <c:ptCount val="7"/>
                <c:pt idx="0">
                  <c:v>801.9</c:v>
                </c:pt>
                <c:pt idx="1">
                  <c:v>413.2</c:v>
                </c:pt>
                <c:pt idx="2">
                  <c:v>303.89999999999969</c:v>
                </c:pt>
                <c:pt idx="3" formatCode="0.00">
                  <c:v>6</c:v>
                </c:pt>
                <c:pt idx="4">
                  <c:v>120</c:v>
                </c:pt>
                <c:pt idx="5">
                  <c:v>207</c:v>
                </c:pt>
                <c:pt idx="6">
                  <c:v>178.2</c:v>
                </c:pt>
              </c:numCache>
            </c:numRef>
          </c:val>
        </c:ser>
        <c:ser>
          <c:idx val="1"/>
          <c:order val="1"/>
          <c:tx>
            <c:strRef>
              <c:f>Sheet1!$A$3</c:f>
              <c:strCache>
                <c:ptCount val="1"/>
                <c:pt idx="0">
                  <c:v>2019 г.</c:v>
                </c:pt>
              </c:strCache>
            </c:strRef>
          </c:tx>
          <c:spPr>
            <a:solidFill>
              <a:sysClr val="windowText" lastClr="000000">
                <a:lumMod val="75000"/>
                <a:lumOff val="25000"/>
              </a:sysClr>
            </a:solidFill>
            <a:ln>
              <a:solidFill>
                <a:sysClr val="windowText" lastClr="000000"/>
              </a:solidFill>
            </a:ln>
            <a:scene3d>
              <a:camera prst="orthographicFront"/>
              <a:lightRig rig="threePt" dir="t">
                <a:rot lat="0" lon="0" rev="1800000"/>
              </a:lightRig>
            </a:scene3d>
            <a:sp3d>
              <a:bevelT w="63500" h="25400"/>
            </a:sp3d>
          </c:spPr>
          <c:dLbls>
            <c:dLbl>
              <c:idx val="0"/>
              <c:tx>
                <c:rich>
                  <a:bodyPr/>
                  <a:lstStyle/>
                  <a:p>
                    <a:r>
                      <a:rPr lang="en-US"/>
                      <a:t>107,0*</a:t>
                    </a:r>
                  </a:p>
                </c:rich>
              </c:tx>
              <c:dLblPos val="outEnd"/>
              <c:showVal val="1"/>
              <c:extLst>
                <c:ext xmlns:c15="http://schemas.microsoft.com/office/drawing/2012/chart" uri="{CE6537A1-D6FC-4f65-9D91-7224C49458BB}">
                  <c15:layout/>
                </c:ext>
              </c:extLst>
            </c:dLbl>
            <c:dLbl>
              <c:idx val="1"/>
              <c:tx>
                <c:rich>
                  <a:bodyPr/>
                  <a:lstStyle/>
                  <a:p>
                    <a:r>
                      <a:rPr lang="en-US"/>
                      <a:t>109,9*</a:t>
                    </a:r>
                  </a:p>
                </c:rich>
              </c:tx>
              <c:dLblPos val="outEnd"/>
              <c:showVal val="1"/>
              <c:extLst>
                <c:ext xmlns:c15="http://schemas.microsoft.com/office/drawing/2012/chart" uri="{CE6537A1-D6FC-4f65-9D91-7224C49458BB}">
                  <c15:layout/>
                </c:ext>
              </c:extLst>
            </c:dLbl>
            <c:dLbl>
              <c:idx val="2"/>
              <c:tx>
                <c:rich>
                  <a:bodyPr/>
                  <a:lstStyle/>
                  <a:p>
                    <a:r>
                      <a:rPr lang="en-US"/>
                      <a:t>94,9*</a:t>
                    </a:r>
                  </a:p>
                </c:rich>
              </c:tx>
              <c:dLblPos val="outEnd"/>
              <c:showVal val="1"/>
              <c:extLst>
                <c:ext xmlns:c15="http://schemas.microsoft.com/office/drawing/2012/chart" uri="{CE6537A1-D6FC-4f65-9D91-7224C49458BB}">
                  <c15:layout/>
                </c:ext>
              </c:extLst>
            </c:dLbl>
            <c:dLbl>
              <c:idx val="3"/>
              <c:tx>
                <c:rich>
                  <a:bodyPr/>
                  <a:lstStyle/>
                  <a:p>
                    <a:r>
                      <a:rPr lang="en-US"/>
                      <a:t>120,0*</a:t>
                    </a:r>
                  </a:p>
                </c:rich>
              </c:tx>
              <c:dLblPos val="outEnd"/>
              <c:showVal val="1"/>
              <c:extLst>
                <c:ext xmlns:c15="http://schemas.microsoft.com/office/drawing/2012/chart" uri="{CE6537A1-D6FC-4f65-9D91-7224C49458BB}">
                  <c15:layout/>
                </c:ext>
              </c:extLst>
            </c:dLbl>
            <c:dLbl>
              <c:idx val="4"/>
              <c:tx>
                <c:rich>
                  <a:bodyPr/>
                  <a:lstStyle/>
                  <a:p>
                    <a:r>
                      <a:rPr lang="en-US"/>
                      <a:t>108,6*</a:t>
                    </a:r>
                  </a:p>
                </c:rich>
              </c:tx>
              <c:dLblPos val="outEnd"/>
              <c:showVal val="1"/>
              <c:extLst>
                <c:ext xmlns:c15="http://schemas.microsoft.com/office/drawing/2012/chart" uri="{CE6537A1-D6FC-4f65-9D91-7224C49458BB}">
                  <c15:layout/>
                </c:ext>
              </c:extLst>
            </c:dLbl>
            <c:dLbl>
              <c:idx val="5"/>
              <c:tx>
                <c:rich>
                  <a:bodyPr/>
                  <a:lstStyle/>
                  <a:p>
                    <a:r>
                      <a:rPr lang="en-US"/>
                      <a:t>82,0*</a:t>
                    </a:r>
                  </a:p>
                </c:rich>
              </c:tx>
              <c:dLblPos val="outEnd"/>
              <c:showVal val="1"/>
              <c:extLst>
                <c:ext xmlns:c15="http://schemas.microsoft.com/office/drawing/2012/chart" uri="{CE6537A1-D6FC-4f65-9D91-7224C49458BB}">
                  <c15:layout/>
                </c:ext>
              </c:extLst>
            </c:dLbl>
            <c:dLbl>
              <c:idx val="6"/>
              <c:tx>
                <c:rich>
                  <a:bodyPr/>
                  <a:lstStyle/>
                  <a:p>
                    <a:r>
                      <a:rPr lang="en-US"/>
                      <a:t>63,5*</a:t>
                    </a:r>
                  </a:p>
                </c:rich>
              </c:tx>
              <c:dLblPos val="outEnd"/>
              <c:showVal val="1"/>
              <c:extLst>
                <c:ext xmlns:c15="http://schemas.microsoft.com/office/drawing/2012/chart" uri="{CE6537A1-D6FC-4f65-9D91-7224C49458BB}">
                  <c15:layout/>
                </c:ext>
              </c:extLst>
            </c:dLbl>
            <c:spPr>
              <a:noFill/>
              <a:ln w="24386">
                <a:noFill/>
              </a:ln>
            </c:spPr>
            <c:txPr>
              <a:bodyPr rot="0" vert="horz"/>
              <a:lstStyle/>
              <a:p>
                <a:pPr>
                  <a:defRPr sz="800" b="1">
                    <a:latin typeface="Times New Roman" pitchFamily="18" charset="0"/>
                    <a:cs typeface="Times New Roman" pitchFamily="18" charset="0"/>
                  </a:defRPr>
                </a:pPr>
                <a:endParaRPr lang="ru-RU"/>
              </a:p>
            </c:txPr>
            <c:dLblPos val="outEnd"/>
            <c:showVal val="1"/>
            <c:extLst>
              <c:ext xmlns:c15="http://schemas.microsoft.com/office/drawing/2012/chart" uri="{CE6537A1-D6FC-4f65-9D91-7224C49458BB}">
                <c15:showLeaderLines val="0"/>
              </c:ext>
            </c:extLst>
          </c:dLbls>
          <c:cat>
            <c:strRef>
              <c:f>Sheet1!$B$1:$H$1</c:f>
              <c:strCache>
                <c:ptCount val="7"/>
                <c:pt idx="0">
                  <c:v>Налог на доходы организаций</c:v>
                </c:pt>
                <c:pt idx="1">
                  <c:v>Подоходный налог с физических лиц</c:v>
                </c:pt>
                <c:pt idx="2">
                  <c:v>Налоги на товары и услуги, лицензионные и регистрационные сборы</c:v>
                </c:pt>
                <c:pt idx="3">
                  <c:v>Налог на игорную деятельность</c:v>
                </c:pt>
                <c:pt idx="4">
                  <c:v>Платежи за пользование природными ресурсами</c:v>
                </c:pt>
                <c:pt idx="5">
                  <c:v>Налоги на внешнюю торговлю и внешнеэкономические операции</c:v>
                </c:pt>
                <c:pt idx="6">
                  <c:v>Прочие налоги, пошлины и сборы</c:v>
                </c:pt>
              </c:strCache>
            </c:strRef>
          </c:cat>
          <c:val>
            <c:numRef>
              <c:f>Sheet1!$B$3:$H$3</c:f>
              <c:numCache>
                <c:formatCode>General</c:formatCode>
                <c:ptCount val="7"/>
                <c:pt idx="0">
                  <c:v>858.3</c:v>
                </c:pt>
                <c:pt idx="1">
                  <c:v>454.1</c:v>
                </c:pt>
                <c:pt idx="2">
                  <c:v>288.5</c:v>
                </c:pt>
                <c:pt idx="3">
                  <c:v>7.2</c:v>
                </c:pt>
                <c:pt idx="4">
                  <c:v>130.4</c:v>
                </c:pt>
                <c:pt idx="5">
                  <c:v>169.7</c:v>
                </c:pt>
                <c:pt idx="6">
                  <c:v>113.1</c:v>
                </c:pt>
              </c:numCache>
            </c:numRef>
          </c:val>
        </c:ser>
        <c:dLbls>
          <c:showVal val="1"/>
        </c:dLbls>
        <c:gapWidth val="160"/>
        <c:axId val="197677056"/>
        <c:axId val="197678592"/>
      </c:barChart>
      <c:catAx>
        <c:axId val="197677056"/>
        <c:scaling>
          <c:orientation val="minMax"/>
        </c:scaling>
        <c:axPos val="l"/>
        <c:numFmt formatCode="General" sourceLinked="1"/>
        <c:majorTickMark val="cross"/>
        <c:tickLblPos val="low"/>
        <c:spPr>
          <a:ln>
            <a:solidFill>
              <a:sysClr val="windowText" lastClr="000000"/>
            </a:solidFill>
          </a:ln>
        </c:spPr>
        <c:txPr>
          <a:bodyPr rot="0" vert="horz" anchor="ctr" anchorCtr="1"/>
          <a:lstStyle/>
          <a:p>
            <a:pPr>
              <a:defRPr sz="900" b="0" i="0">
                <a:latin typeface="Times New Roman" pitchFamily="18" charset="0"/>
                <a:cs typeface="Times New Roman" pitchFamily="18" charset="0"/>
              </a:defRPr>
            </a:pPr>
            <a:endParaRPr lang="ru-RU"/>
          </a:p>
        </c:txPr>
        <c:crossAx val="197678592"/>
        <c:crosses val="autoZero"/>
        <c:lblAlgn val="ctr"/>
        <c:lblOffset val="160"/>
      </c:catAx>
      <c:valAx>
        <c:axId val="197678592"/>
        <c:scaling>
          <c:orientation val="minMax"/>
          <c:max val="900"/>
        </c:scaling>
        <c:axPos val="b"/>
        <c:minorGridlines>
          <c:spPr>
            <a:ln>
              <a:noFill/>
            </a:ln>
          </c:spPr>
        </c:minorGridlines>
        <c:numFmt formatCode="General" sourceLinked="1"/>
        <c:majorTickMark val="cross"/>
        <c:tickLblPos val="nextTo"/>
        <c:spPr>
          <a:ln>
            <a:solidFill>
              <a:sysClr val="windowText" lastClr="000000"/>
            </a:solidFill>
          </a:ln>
        </c:spPr>
        <c:txPr>
          <a:bodyPr rot="0" vert="horz"/>
          <a:lstStyle/>
          <a:p>
            <a:pPr>
              <a:defRPr sz="864" b="1">
                <a:latin typeface="Times New Roman" pitchFamily="18" charset="0"/>
                <a:cs typeface="Times New Roman" pitchFamily="18" charset="0"/>
              </a:defRPr>
            </a:pPr>
            <a:endParaRPr lang="ru-RU"/>
          </a:p>
        </c:txPr>
        <c:crossAx val="197677056"/>
        <c:crosses val="autoZero"/>
        <c:crossBetween val="between"/>
        <c:majorUnit val="100"/>
        <c:minorUnit val="100"/>
      </c:valAx>
      <c:spPr>
        <a:solidFill>
          <a:sysClr val="window" lastClr="FFFFFF"/>
        </a:solidFill>
        <a:ln>
          <a:noFill/>
        </a:ln>
      </c:spPr>
    </c:plotArea>
    <c:legend>
      <c:legendPos val="r"/>
      <c:legendEntry>
        <c:idx val="0"/>
        <c:txPr>
          <a:bodyPr/>
          <a:lstStyle/>
          <a:p>
            <a:pPr>
              <a:defRPr b="1">
                <a:latin typeface="Times New Roman" pitchFamily="18" charset="0"/>
                <a:cs typeface="Times New Roman" pitchFamily="18" charset="0"/>
              </a:defRPr>
            </a:pPr>
            <a:endParaRPr lang="ru-RU"/>
          </a:p>
        </c:txPr>
      </c:legendEntry>
      <c:layout>
        <c:manualLayout>
          <c:xMode val="edge"/>
          <c:yMode val="edge"/>
          <c:x val="0.41827289900864451"/>
          <c:y val="0.9300787401574806"/>
          <c:w val="0.40903763407526816"/>
          <c:h val="5.7862374272727134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autoTitleDeleted val="1"/>
    <c:view3D>
      <c:rotX val="0"/>
      <c:rotY val="40"/>
      <c:depthPercent val="100"/>
      <c:rAngAx val="1"/>
    </c:view3D>
    <c:plotArea>
      <c:layout>
        <c:manualLayout>
          <c:layoutTarget val="inner"/>
          <c:xMode val="edge"/>
          <c:yMode val="edge"/>
          <c:x val="0.26017331022530327"/>
          <c:y val="2.5203229804607756E-2"/>
          <c:w val="0.7215319596409826"/>
          <c:h val="0.93127582142510079"/>
        </c:manualLayout>
      </c:layout>
      <c:bar3DChart>
        <c:barDir val="bar"/>
        <c:grouping val="clustered"/>
        <c:ser>
          <c:idx val="0"/>
          <c:order val="0"/>
          <c:tx>
            <c:strRef>
              <c:f>Лист1!$B$1</c:f>
              <c:strCache>
                <c:ptCount val="1"/>
                <c:pt idx="0">
                  <c:v>2018</c:v>
                </c:pt>
              </c:strCache>
            </c:strRef>
          </c:tx>
          <c:spPr>
            <a:solidFill>
              <a:sysClr val="window" lastClr="FFFFFF">
                <a:lumMod val="95000"/>
              </a:sysClr>
            </a:solidFill>
          </c:spPr>
          <c:dLbls>
            <c:txPr>
              <a:bodyPr/>
              <a:lstStyle/>
              <a:p>
                <a:pPr>
                  <a:defRPr sz="900" b="1"/>
                </a:pPr>
                <a:endParaRPr lang="ru-RU"/>
              </a:p>
            </c:txPr>
            <c:showVal val="1"/>
          </c:dLbls>
          <c:cat>
            <c:strRef>
              <c:f>Лист1!$A$2:$A$7</c:f>
              <c:strCache>
                <c:ptCount val="6"/>
                <c:pt idx="0">
                  <c:v>Прочие</c:v>
                </c:pt>
                <c:pt idx="1">
                  <c:v>Доходы от имущества, наход. в гос. и муницип. собственности</c:v>
                </c:pt>
                <c:pt idx="2">
                  <c:v>Доходы от продажи имущества, наход. в гос. и муницип. собственности</c:v>
                </c:pt>
                <c:pt idx="3">
                  <c:v>Администратиные платежи и сборы</c:v>
                </c:pt>
                <c:pt idx="4">
                  <c:v>Штрафные санкции и возмещение ущерба</c:v>
                </c:pt>
                <c:pt idx="5">
                  <c:v>Доходы от внешнеэкономической деятельности</c:v>
                </c:pt>
              </c:strCache>
            </c:strRef>
          </c:cat>
          <c:val>
            <c:numRef>
              <c:f>Лист1!$B$2:$B$7</c:f>
              <c:numCache>
                <c:formatCode>General</c:formatCode>
                <c:ptCount val="6"/>
                <c:pt idx="0">
                  <c:v>7.2</c:v>
                </c:pt>
                <c:pt idx="1">
                  <c:v>54.3</c:v>
                </c:pt>
                <c:pt idx="2">
                  <c:v>5.4</c:v>
                </c:pt>
                <c:pt idx="3" formatCode="0.0">
                  <c:v>6</c:v>
                </c:pt>
                <c:pt idx="4">
                  <c:v>23.2</c:v>
                </c:pt>
                <c:pt idx="5">
                  <c:v>3.9</c:v>
                </c:pt>
              </c:numCache>
            </c:numRef>
          </c:val>
          <c:extLst xmlns:c16r2="http://schemas.microsoft.com/office/drawing/2015/06/chart">
            <c:ext xmlns:c16="http://schemas.microsoft.com/office/drawing/2014/chart" uri="{C3380CC4-5D6E-409C-BE32-E72D297353CC}">
              <c16:uniqueId val="{00000008-157B-4117-88CB-ABF2C57D7039}"/>
            </c:ext>
          </c:extLst>
        </c:ser>
        <c:ser>
          <c:idx val="1"/>
          <c:order val="1"/>
          <c:tx>
            <c:strRef>
              <c:f>Лист1!$C$1</c:f>
              <c:strCache>
                <c:ptCount val="1"/>
                <c:pt idx="0">
                  <c:v>2019</c:v>
                </c:pt>
              </c:strCache>
            </c:strRef>
          </c:tx>
          <c:spPr>
            <a:solidFill>
              <a:sysClr val="window" lastClr="FFFFFF">
                <a:lumMod val="50000"/>
              </a:sysClr>
            </a:solidFill>
            <a:ln w="12700"/>
          </c:spPr>
          <c:dLbls>
            <c:txPr>
              <a:bodyPr/>
              <a:lstStyle/>
              <a:p>
                <a:pPr>
                  <a:defRPr sz="900" b="1"/>
                </a:pPr>
                <a:endParaRPr lang="ru-RU"/>
              </a:p>
            </c:txPr>
            <c:showVal val="1"/>
          </c:dLbls>
          <c:cat>
            <c:strRef>
              <c:f>Лист1!$A$2:$A$7</c:f>
              <c:strCache>
                <c:ptCount val="6"/>
                <c:pt idx="0">
                  <c:v>Прочие</c:v>
                </c:pt>
                <c:pt idx="1">
                  <c:v>Доходы от имущества, наход. в гос. и муницип. собственности</c:v>
                </c:pt>
                <c:pt idx="2">
                  <c:v>Доходы от продажи имущества, наход. в гос. и муницип. собственности</c:v>
                </c:pt>
                <c:pt idx="3">
                  <c:v>Администратиные платежи и сборы</c:v>
                </c:pt>
                <c:pt idx="4">
                  <c:v>Штрафные санкции и возмещение ущерба</c:v>
                </c:pt>
                <c:pt idx="5">
                  <c:v>Доходы от внешнеэкономической деятельности</c:v>
                </c:pt>
              </c:strCache>
            </c:strRef>
          </c:cat>
          <c:val>
            <c:numRef>
              <c:f>Лист1!$C$2:$C$7</c:f>
              <c:numCache>
                <c:formatCode>0.0</c:formatCode>
                <c:ptCount val="6"/>
                <c:pt idx="0">
                  <c:v>0</c:v>
                </c:pt>
                <c:pt idx="1">
                  <c:v>37.300000000000004</c:v>
                </c:pt>
                <c:pt idx="2">
                  <c:v>7.2</c:v>
                </c:pt>
                <c:pt idx="3">
                  <c:v>7.9</c:v>
                </c:pt>
                <c:pt idx="4">
                  <c:v>41.1</c:v>
                </c:pt>
                <c:pt idx="5">
                  <c:v>6.5</c:v>
                </c:pt>
              </c:numCache>
            </c:numRef>
          </c:val>
          <c:extLst xmlns:c16r2="http://schemas.microsoft.com/office/drawing/2015/06/chart">
            <c:ext xmlns:c16="http://schemas.microsoft.com/office/drawing/2014/chart" uri="{C3380CC4-5D6E-409C-BE32-E72D297353CC}">
              <c16:uniqueId val="{00000011-157B-4117-88CB-ABF2C57D7039}"/>
            </c:ext>
          </c:extLst>
        </c:ser>
        <c:gapDepth val="100"/>
        <c:shape val="cylinder"/>
        <c:axId val="197836160"/>
        <c:axId val="197837952"/>
        <c:axId val="0"/>
      </c:bar3DChart>
      <c:catAx>
        <c:axId val="197836160"/>
        <c:scaling>
          <c:orientation val="minMax"/>
        </c:scaling>
        <c:axPos val="l"/>
        <c:numFmt formatCode="General" sourceLinked="1"/>
        <c:tickLblPos val="nextTo"/>
        <c:txPr>
          <a:bodyPr/>
          <a:lstStyle/>
          <a:p>
            <a:pPr>
              <a:defRPr sz="900" b="0" baseline="0"/>
            </a:pPr>
            <a:endParaRPr lang="ru-RU"/>
          </a:p>
        </c:txPr>
        <c:crossAx val="197837952"/>
        <c:crosses val="autoZero"/>
        <c:auto val="1"/>
        <c:lblAlgn val="ctr"/>
        <c:lblOffset val="100"/>
      </c:catAx>
      <c:valAx>
        <c:axId val="197837952"/>
        <c:scaling>
          <c:orientation val="minMax"/>
        </c:scaling>
        <c:delete val="1"/>
        <c:axPos val="b"/>
        <c:numFmt formatCode="General" sourceLinked="1"/>
        <c:tickLblPos val="nextTo"/>
        <c:crossAx val="197836160"/>
        <c:crosses val="autoZero"/>
        <c:crossBetween val="between"/>
      </c:valAx>
      <c:spPr>
        <a:noFill/>
        <a:ln w="25399">
          <a:noFill/>
        </a:ln>
      </c:spPr>
    </c:plotArea>
    <c:legend>
      <c:legendPos val="r"/>
      <c:layout>
        <c:manualLayout>
          <c:xMode val="edge"/>
          <c:yMode val="edge"/>
          <c:x val="0.50479200498551202"/>
          <c:y val="0.90622955400536909"/>
          <c:w val="0.39388903310164236"/>
          <c:h val="9.3770445994635812E-2"/>
        </c:manualLayout>
      </c:layout>
      <c:txPr>
        <a:bodyPr/>
        <a:lstStyle/>
        <a:p>
          <a:pPr>
            <a:defRPr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autoTitleDeleted val="1"/>
    <c:view3D>
      <c:rotX val="0"/>
      <c:rotY val="40"/>
      <c:depthPercent val="100"/>
      <c:rAngAx val="1"/>
    </c:view3D>
    <c:plotArea>
      <c:layout>
        <c:manualLayout>
          <c:layoutTarget val="inner"/>
          <c:xMode val="edge"/>
          <c:yMode val="edge"/>
          <c:x val="0.26017331022530327"/>
          <c:y val="2.5203229804607756E-2"/>
          <c:w val="0.7215319596409826"/>
          <c:h val="0.93127582142510079"/>
        </c:manualLayout>
      </c:layout>
      <c:bar3DChart>
        <c:barDir val="bar"/>
        <c:grouping val="clustered"/>
        <c:ser>
          <c:idx val="0"/>
          <c:order val="0"/>
          <c:tx>
            <c:strRef>
              <c:f>Лист1!$B$1</c:f>
              <c:strCache>
                <c:ptCount val="1"/>
                <c:pt idx="0">
                  <c:v>2018</c:v>
                </c:pt>
              </c:strCache>
            </c:strRef>
          </c:tx>
          <c:spPr>
            <a:solidFill>
              <a:sysClr val="window" lastClr="FFFFFF">
                <a:lumMod val="95000"/>
              </a:sysClr>
            </a:solidFill>
          </c:spPr>
          <c:dLbls>
            <c:dLbl>
              <c:idx val="0"/>
              <c:layout>
                <c:manualLayout>
                  <c:x val="5.9967674118345596E-3"/>
                  <c:y val="0"/>
                </c:manualLayout>
              </c:layout>
              <c:showVal val="1"/>
            </c:dLbl>
            <c:dLbl>
              <c:idx val="1"/>
              <c:layout>
                <c:manualLayout>
                  <c:x val="1.1980881531879942E-2"/>
                  <c:y val="0"/>
                </c:manualLayout>
              </c:layout>
              <c:showVal val="1"/>
            </c:dLbl>
            <c:dLbl>
              <c:idx val="2"/>
              <c:layout>
                <c:manualLayout>
                  <c:x val="5.9904407659399734E-3"/>
                  <c:y val="7.5860294563074385E-17"/>
                </c:manualLayout>
              </c:layout>
              <c:showVal val="1"/>
            </c:dLbl>
            <c:dLbl>
              <c:idx val="4"/>
              <c:layout>
                <c:manualLayout>
                  <c:x val="1.1982925514293514E-2"/>
                  <c:y val="-3.8580048305700211E-3"/>
                </c:manualLayout>
              </c:layout>
              <c:showVal val="1"/>
            </c:dLbl>
            <c:dLbl>
              <c:idx val="5"/>
              <c:layout>
                <c:manualLayout>
                  <c:x val="1.3992457294280619E-2"/>
                  <c:y val="0"/>
                </c:manualLayout>
              </c:layout>
              <c:showVal val="1"/>
            </c:dLbl>
            <c:txPr>
              <a:bodyPr/>
              <a:lstStyle/>
              <a:p>
                <a:pPr>
                  <a:defRPr sz="900" b="1"/>
                </a:pPr>
                <a:endParaRPr lang="ru-RU"/>
              </a:p>
            </c:txPr>
            <c:showVal val="1"/>
          </c:dLbls>
          <c:cat>
            <c:strRef>
              <c:f>Лист1!$A$2:$A$7</c:f>
              <c:strCache>
                <c:ptCount val="6"/>
                <c:pt idx="0">
                  <c:v>социальные отрасли</c:v>
                </c:pt>
                <c:pt idx="1">
                  <c:v>силовые структуры</c:v>
                </c:pt>
                <c:pt idx="2">
                  <c:v>инфраструктура</c:v>
                </c:pt>
                <c:pt idx="3">
                  <c:v>прочие расходы </c:v>
                </c:pt>
                <c:pt idx="4">
                  <c:v>финансовая помощь другим бюджетам</c:v>
                </c:pt>
                <c:pt idx="5">
                  <c:v>функционирование государства</c:v>
                </c:pt>
              </c:strCache>
            </c:strRef>
          </c:cat>
          <c:val>
            <c:numRef>
              <c:f>Лист1!$B$2:$B$7</c:f>
              <c:numCache>
                <c:formatCode>#,##0.0</c:formatCode>
                <c:ptCount val="6"/>
                <c:pt idx="0">
                  <c:v>47.4</c:v>
                </c:pt>
                <c:pt idx="1">
                  <c:v>15.4</c:v>
                </c:pt>
                <c:pt idx="2">
                  <c:v>12.3</c:v>
                </c:pt>
                <c:pt idx="3">
                  <c:v>14.2</c:v>
                </c:pt>
                <c:pt idx="4">
                  <c:v>4.5</c:v>
                </c:pt>
                <c:pt idx="5">
                  <c:v>6.2</c:v>
                </c:pt>
              </c:numCache>
            </c:numRef>
          </c:val>
          <c:extLst xmlns:c16r2="http://schemas.microsoft.com/office/drawing/2015/06/chart">
            <c:ext xmlns:c16="http://schemas.microsoft.com/office/drawing/2014/chart" uri="{C3380CC4-5D6E-409C-BE32-E72D297353CC}">
              <c16:uniqueId val="{00000008-157B-4117-88CB-ABF2C57D7039}"/>
            </c:ext>
          </c:extLst>
        </c:ser>
        <c:ser>
          <c:idx val="1"/>
          <c:order val="1"/>
          <c:tx>
            <c:strRef>
              <c:f>Лист1!$C$1</c:f>
              <c:strCache>
                <c:ptCount val="1"/>
                <c:pt idx="0">
                  <c:v>2019</c:v>
                </c:pt>
              </c:strCache>
            </c:strRef>
          </c:tx>
          <c:spPr>
            <a:solidFill>
              <a:sysClr val="window" lastClr="FFFFFF">
                <a:lumMod val="50000"/>
              </a:sysClr>
            </a:solidFill>
            <a:ln w="12700"/>
          </c:spPr>
          <c:dLbls>
            <c:dLbl>
              <c:idx val="0"/>
              <c:layout>
                <c:manualLayout>
                  <c:x val="9.9946123530575727E-3"/>
                  <c:y val="0"/>
                </c:manualLayout>
              </c:layout>
              <c:showVal val="1"/>
            </c:dLbl>
            <c:dLbl>
              <c:idx val="1"/>
              <c:layout>
                <c:manualLayout>
                  <c:x val="9.9840679432332668E-3"/>
                  <c:y val="0"/>
                </c:manualLayout>
              </c:layout>
              <c:showVal val="1"/>
            </c:dLbl>
            <c:dLbl>
              <c:idx val="2"/>
              <c:layout>
                <c:manualLayout>
                  <c:x val="5.9904407659399734E-3"/>
                  <c:y val="0"/>
                </c:manualLayout>
              </c:layout>
              <c:showVal val="1"/>
            </c:dLbl>
            <c:dLbl>
              <c:idx val="3"/>
              <c:layout>
                <c:manualLayout>
                  <c:x val="7.9872543545866249E-3"/>
                  <c:y val="0"/>
                </c:manualLayout>
              </c:layout>
              <c:showVal val="1"/>
            </c:dLbl>
            <c:dLbl>
              <c:idx val="4"/>
              <c:layout>
                <c:manualLayout>
                  <c:x val="9.9946123530575727E-3"/>
                  <c:y val="3.5364817800055841E-17"/>
                </c:manualLayout>
              </c:layout>
              <c:showVal val="1"/>
            </c:dLbl>
            <c:dLbl>
              <c:idx val="5"/>
              <c:layout>
                <c:manualLayout>
                  <c:x val="9.9946123530575727E-3"/>
                  <c:y val="1.7682408900027908E-17"/>
                </c:manualLayout>
              </c:layout>
              <c:showVal val="1"/>
            </c:dLbl>
            <c:txPr>
              <a:bodyPr/>
              <a:lstStyle/>
              <a:p>
                <a:pPr>
                  <a:defRPr sz="900" b="1"/>
                </a:pPr>
                <a:endParaRPr lang="ru-RU"/>
              </a:p>
            </c:txPr>
            <c:showVal val="1"/>
          </c:dLbls>
          <c:cat>
            <c:strRef>
              <c:f>Лист1!$A$2:$A$7</c:f>
              <c:strCache>
                <c:ptCount val="6"/>
                <c:pt idx="0">
                  <c:v>социальные отрасли</c:v>
                </c:pt>
                <c:pt idx="1">
                  <c:v>силовые структуры</c:v>
                </c:pt>
                <c:pt idx="2">
                  <c:v>инфраструктура</c:v>
                </c:pt>
                <c:pt idx="3">
                  <c:v>прочие расходы </c:v>
                </c:pt>
                <c:pt idx="4">
                  <c:v>финансовая помощь другим бюджетам</c:v>
                </c:pt>
                <c:pt idx="5">
                  <c:v>функционирование государства</c:v>
                </c:pt>
              </c:strCache>
            </c:strRef>
          </c:cat>
          <c:val>
            <c:numRef>
              <c:f>Лист1!$C$2:$C$7</c:f>
              <c:numCache>
                <c:formatCode>#,##0.0</c:formatCode>
                <c:ptCount val="6"/>
                <c:pt idx="0">
                  <c:v>43.6</c:v>
                </c:pt>
                <c:pt idx="1">
                  <c:v>14.1</c:v>
                </c:pt>
                <c:pt idx="2">
                  <c:v>16.3</c:v>
                </c:pt>
                <c:pt idx="3">
                  <c:v>16.7</c:v>
                </c:pt>
                <c:pt idx="4">
                  <c:v>3.1</c:v>
                </c:pt>
                <c:pt idx="5">
                  <c:v>6.2</c:v>
                </c:pt>
              </c:numCache>
            </c:numRef>
          </c:val>
          <c:extLst xmlns:c16r2="http://schemas.microsoft.com/office/drawing/2015/06/chart">
            <c:ext xmlns:c16="http://schemas.microsoft.com/office/drawing/2014/chart" uri="{C3380CC4-5D6E-409C-BE32-E72D297353CC}">
              <c16:uniqueId val="{00000011-157B-4117-88CB-ABF2C57D7039}"/>
            </c:ext>
          </c:extLst>
        </c:ser>
        <c:gapDepth val="100"/>
        <c:shape val="cylinder"/>
        <c:axId val="196106496"/>
        <c:axId val="197718016"/>
        <c:axId val="0"/>
      </c:bar3DChart>
      <c:catAx>
        <c:axId val="196106496"/>
        <c:scaling>
          <c:orientation val="minMax"/>
        </c:scaling>
        <c:axPos val="l"/>
        <c:numFmt formatCode="General" sourceLinked="1"/>
        <c:tickLblPos val="nextTo"/>
        <c:txPr>
          <a:bodyPr/>
          <a:lstStyle/>
          <a:p>
            <a:pPr>
              <a:defRPr sz="900" b="0" baseline="0"/>
            </a:pPr>
            <a:endParaRPr lang="ru-RU"/>
          </a:p>
        </c:txPr>
        <c:crossAx val="197718016"/>
        <c:crosses val="autoZero"/>
        <c:auto val="1"/>
        <c:lblAlgn val="ctr"/>
        <c:lblOffset val="100"/>
      </c:catAx>
      <c:valAx>
        <c:axId val="197718016"/>
        <c:scaling>
          <c:orientation val="minMax"/>
        </c:scaling>
        <c:delete val="1"/>
        <c:axPos val="b"/>
        <c:numFmt formatCode="#,##0.0" sourceLinked="1"/>
        <c:tickLblPos val="nextTo"/>
        <c:crossAx val="196106496"/>
        <c:crosses val="autoZero"/>
        <c:crossBetween val="between"/>
      </c:valAx>
      <c:spPr>
        <a:noFill/>
        <a:ln w="25399">
          <a:noFill/>
        </a:ln>
      </c:spPr>
    </c:plotArea>
    <c:legend>
      <c:legendPos val="r"/>
      <c:legendEntry>
        <c:idx val="1"/>
        <c:txPr>
          <a:bodyPr/>
          <a:lstStyle/>
          <a:p>
            <a:pPr>
              <a:defRPr b="1"/>
            </a:pPr>
            <a:endParaRPr lang="ru-RU"/>
          </a:p>
        </c:txPr>
      </c:legendEntry>
      <c:legendEntry>
        <c:idx val="0"/>
        <c:txPr>
          <a:bodyPr/>
          <a:lstStyle/>
          <a:p>
            <a:pPr>
              <a:defRPr b="1"/>
            </a:pPr>
            <a:endParaRPr lang="ru-RU"/>
          </a:p>
        </c:txPr>
      </c:legendEntry>
      <c:layout>
        <c:manualLayout>
          <c:xMode val="edge"/>
          <c:yMode val="edge"/>
          <c:x val="0.50479200498551202"/>
          <c:y val="0.90622955400536909"/>
          <c:w val="0.39388903310164236"/>
          <c:h val="9.3770445994635812E-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b="1" i="0" baseline="0"/>
              <a:t>2018 год</a:t>
            </a:r>
            <a:endParaRPr lang="ru-RU" sz="1100"/>
          </a:p>
        </c:rich>
      </c:tx>
      <c:layout>
        <c:manualLayout>
          <c:xMode val="edge"/>
          <c:yMode val="edge"/>
          <c:x val="0.30523780681260998"/>
          <c:y val="4.0508782556026884E-2"/>
        </c:manualLayout>
      </c:layout>
      <c:spPr>
        <a:noFill/>
        <a:ln w="25095">
          <a:noFill/>
        </a:ln>
      </c:spPr>
    </c:title>
    <c:view3D>
      <c:rotX val="30"/>
      <c:perspective val="30"/>
    </c:view3D>
    <c:plotArea>
      <c:layout>
        <c:manualLayout>
          <c:layoutTarget val="inner"/>
          <c:xMode val="edge"/>
          <c:yMode val="edge"/>
          <c:x val="7.5798217530502682E-4"/>
          <c:y val="0.1824576473395372"/>
          <c:w val="0.75441579417959348"/>
          <c:h val="0.81754227442882565"/>
        </c:manualLayout>
      </c:layout>
      <c:pie3DChart>
        <c:varyColors val="1"/>
        <c:ser>
          <c:idx val="0"/>
          <c:order val="0"/>
          <c:tx>
            <c:strRef>
              <c:f>Лист1!$B$1</c:f>
              <c:strCache>
                <c:ptCount val="1"/>
                <c:pt idx="0">
                  <c:v>2018 год</c:v>
                </c:pt>
              </c:strCache>
            </c:strRef>
          </c:tx>
          <c:spPr>
            <a:solidFill>
              <a:srgbClr val="F79646">
                <a:lumMod val="75000"/>
              </a:srgbClr>
            </a:solidFill>
          </c:spPr>
          <c:explosion val="10"/>
          <c:dPt>
            <c:idx val="0"/>
            <c:spPr>
              <a:solidFill>
                <a:sysClr val="window" lastClr="FFFFFF">
                  <a:lumMod val="9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0-9C8C-452D-AA10-555ECB9EA3DE}"/>
              </c:ext>
            </c:extLst>
          </c:dPt>
          <c:dPt>
            <c:idx val="1"/>
            <c:spPr>
              <a:solidFill>
                <a:sysClr val="window" lastClr="FFFFFF">
                  <a:lumMod val="7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1-9C8C-452D-AA10-555ECB9EA3DE}"/>
              </c:ext>
            </c:extLst>
          </c:dPt>
          <c:dLbls>
            <c:dLbl>
              <c:idx val="0"/>
              <c:layout>
                <c:manualLayout>
                  <c:x val="-0.15161085633526591"/>
                  <c:y val="0.1073222840151976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8C-452D-AA10-555ECB9EA3DE}"/>
                </c:ext>
              </c:extLst>
            </c:dLbl>
            <c:numFmt formatCode="0.0%" sourceLinked="0"/>
            <c:spPr>
              <a:noFill/>
              <a:ln>
                <a:noFill/>
              </a:ln>
              <a:effectLst/>
            </c:spPr>
            <c:txPr>
              <a:bodyPr/>
              <a:lstStyle/>
              <a:p>
                <a:pPr>
                  <a:defRPr b="1"/>
                </a:pPr>
                <a:endParaRPr lang="ru-RU"/>
              </a:p>
            </c:txPr>
            <c:dLblPos val="ctr"/>
            <c:showVal val="1"/>
            <c:showPercent val="1"/>
            <c:extLst xmlns:c16r2="http://schemas.microsoft.com/office/drawing/2015/06/chart">
              <c:ext xmlns:c15="http://schemas.microsoft.com/office/drawing/2012/chart" uri="{CE6537A1-D6FC-4f65-9D91-7224C49458BB}"/>
            </c:extLst>
          </c:dLbls>
          <c:cat>
            <c:strRef>
              <c:f>Лист1!$A$2:$A$3</c:f>
              <c:strCache>
                <c:ptCount val="2"/>
                <c:pt idx="0">
                  <c:v>От стационарных источников</c:v>
                </c:pt>
                <c:pt idx="1">
                  <c:v>От передвижных источников</c:v>
                </c:pt>
              </c:strCache>
            </c:strRef>
          </c:cat>
          <c:val>
            <c:numRef>
              <c:f>Лист1!$B$2:$B$3</c:f>
              <c:numCache>
                <c:formatCode>#,##0.0</c:formatCode>
                <c:ptCount val="2"/>
                <c:pt idx="0">
                  <c:v>14.298999999999999</c:v>
                </c:pt>
                <c:pt idx="1">
                  <c:v>30.802</c:v>
                </c:pt>
              </c:numCache>
            </c:numRef>
          </c:val>
          <c:extLst xmlns:c16r2="http://schemas.microsoft.com/office/drawing/2015/06/chart">
            <c:ext xmlns:c16="http://schemas.microsoft.com/office/drawing/2014/chart" uri="{C3380CC4-5D6E-409C-BE32-E72D297353CC}">
              <c16:uniqueId val="{00000002-9C8C-452D-AA10-555ECB9EA3DE}"/>
            </c:ext>
          </c:extLst>
        </c:ser>
        <c:dLbls>
          <c:showVal val="1"/>
        </c:dLbls>
      </c:pie3DChart>
      <c:spPr>
        <a:noFill/>
        <a:ln w="25398">
          <a:noFill/>
        </a:ln>
      </c:spPr>
    </c:plotArea>
    <c:legend>
      <c:legendPos val="r"/>
      <c:layout>
        <c:manualLayout>
          <c:xMode val="edge"/>
          <c:yMode val="edge"/>
          <c:x val="0.66715208675839344"/>
          <c:y val="0.34050474459923291"/>
          <c:w val="0.33284791324162144"/>
          <c:h val="0.52080832553273448"/>
        </c:manualLayout>
      </c:layout>
    </c:legend>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b="1" i="0" baseline="0"/>
              <a:t>2019 год</a:t>
            </a:r>
            <a:endParaRPr lang="ru-RU" sz="1100"/>
          </a:p>
        </c:rich>
      </c:tx>
      <c:layout>
        <c:manualLayout>
          <c:xMode val="edge"/>
          <c:yMode val="edge"/>
          <c:x val="0.34050119253765482"/>
          <c:y val="1.6562060177260463E-2"/>
        </c:manualLayout>
      </c:layout>
      <c:spPr>
        <a:noFill/>
        <a:ln w="25101">
          <a:noFill/>
        </a:ln>
      </c:spPr>
    </c:title>
    <c:view3D>
      <c:rotX val="30"/>
      <c:perspective val="30"/>
    </c:view3D>
    <c:plotArea>
      <c:layout>
        <c:manualLayout>
          <c:layoutTarget val="inner"/>
          <c:xMode val="edge"/>
          <c:yMode val="edge"/>
          <c:x val="3.4481627296587936E-2"/>
          <c:y val="0.17137380853709094"/>
          <c:w val="0.85169707445108778"/>
          <c:h val="0.82862619146290928"/>
        </c:manualLayout>
      </c:layout>
      <c:pie3DChart>
        <c:varyColors val="1"/>
        <c:ser>
          <c:idx val="0"/>
          <c:order val="0"/>
          <c:tx>
            <c:strRef>
              <c:f>Лист1!$B$1</c:f>
              <c:strCache>
                <c:ptCount val="1"/>
                <c:pt idx="0">
                  <c:v>2019 год</c:v>
                </c:pt>
              </c:strCache>
            </c:strRef>
          </c:tx>
          <c:spPr>
            <a:solidFill>
              <a:srgbClr val="4BACC6">
                <a:lumMod val="75000"/>
              </a:srgbClr>
            </a:solidFill>
          </c:spPr>
          <c:explosion val="2"/>
          <c:dPt>
            <c:idx val="0"/>
            <c:explosion val="9"/>
            <c:spPr>
              <a:solidFill>
                <a:sysClr val="window" lastClr="FFFFFF">
                  <a:lumMod val="9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0-56E1-410D-B882-E015840F8F30}"/>
              </c:ext>
            </c:extLst>
          </c:dPt>
          <c:dPt>
            <c:idx val="1"/>
            <c:explosion val="6"/>
            <c:spPr>
              <a:solidFill>
                <a:sysClr val="window" lastClr="FFFFFF">
                  <a:lumMod val="7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1-56E1-410D-B882-E015840F8F30}"/>
              </c:ext>
            </c:extLst>
          </c:dPt>
          <c:dLbls>
            <c:dLbl>
              <c:idx val="0"/>
              <c:layout>
                <c:manualLayout>
                  <c:x val="1.1065006915629319E-2"/>
                  <c:y val="-2.3809523809523812E-2"/>
                </c:manualLayout>
              </c:layout>
              <c:numFmt formatCode="0.0%" sourceLinked="0"/>
              <c:spPr/>
              <c:txPr>
                <a:bodyPr/>
                <a:lstStyle/>
                <a:p>
                  <a:pPr algn="just">
                    <a:defRPr sz="1000" b="1"/>
                  </a:pPr>
                  <a:endParaRPr lang="ru-RU"/>
                </a:p>
              </c:txPr>
              <c:dLblPos val="ctr"/>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6E1-410D-B882-E015840F8F30}"/>
                </c:ext>
              </c:extLst>
            </c:dLbl>
            <c:dLbl>
              <c:idx val="1"/>
              <c:numFmt formatCode="0.0%" sourceLinked="0"/>
              <c:spPr/>
              <c:txPr>
                <a:bodyPr/>
                <a:lstStyle/>
                <a:p>
                  <a:pPr algn="just">
                    <a:defRPr sz="1000" b="1"/>
                  </a:pPr>
                  <a:endParaRPr lang="ru-RU"/>
                </a:p>
              </c:txPr>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6E1-410D-B882-E015840F8F30}"/>
                </c:ext>
              </c:extLst>
            </c:dLbl>
            <c:numFmt formatCode="0.0%" sourceLinked="0"/>
            <c:spPr>
              <a:noFill/>
              <a:ln>
                <a:noFill/>
              </a:ln>
              <a:effectLst/>
            </c:spPr>
            <c:txPr>
              <a:bodyPr/>
              <a:lstStyle/>
              <a:p>
                <a:pPr algn="just">
                  <a:defRPr sz="1000"/>
                </a:pPr>
                <a:endParaRPr lang="ru-RU"/>
              </a:p>
            </c:txPr>
            <c:dLblPos val="ctr"/>
            <c:showVal val="1"/>
            <c:showPercent val="1"/>
            <c:separator>; </c:separator>
            <c:extLst xmlns:c16r2="http://schemas.microsoft.com/office/drawing/2015/06/chart">
              <c:ext xmlns:c15="http://schemas.microsoft.com/office/drawing/2012/chart" uri="{CE6537A1-D6FC-4f65-9D91-7224C49458BB}"/>
            </c:extLst>
          </c:dLbls>
          <c:cat>
            <c:strRef>
              <c:f>Лист1!$A$2:$A$3</c:f>
              <c:strCache>
                <c:ptCount val="2"/>
                <c:pt idx="0">
                  <c:v>От стационарных источников</c:v>
                </c:pt>
                <c:pt idx="1">
                  <c:v>От передвижных источников</c:v>
                </c:pt>
              </c:strCache>
            </c:strRef>
          </c:cat>
          <c:val>
            <c:numRef>
              <c:f>Лист1!$B$2:$B$3</c:f>
              <c:numCache>
                <c:formatCode>#,##0.0</c:formatCode>
                <c:ptCount val="2"/>
                <c:pt idx="0">
                  <c:v>12</c:v>
                </c:pt>
                <c:pt idx="1">
                  <c:v>34.700000000000003</c:v>
                </c:pt>
              </c:numCache>
            </c:numRef>
          </c:val>
          <c:extLst xmlns:c16r2="http://schemas.microsoft.com/office/drawing/2015/06/chart">
            <c:ext xmlns:c16="http://schemas.microsoft.com/office/drawing/2014/chart" uri="{C3380CC4-5D6E-409C-BE32-E72D297353CC}">
              <c16:uniqueId val="{00000002-56E1-410D-B882-E015840F8F30}"/>
            </c:ext>
          </c:extLst>
        </c:ser>
        <c:dLbls>
          <c:showVal val="1"/>
        </c:dLbls>
      </c:pie3DChart>
      <c:spPr>
        <a:noFill/>
        <a:ln w="25401">
          <a:noFill/>
        </a:ln>
      </c:spPr>
    </c:plotArea>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solidFill>
                  <a:sysClr val="windowText" lastClr="000000"/>
                </a:solidFill>
              </a:rPr>
              <a:t>Динамика промышленного производства </a:t>
            </a:r>
          </a:p>
          <a:p>
            <a:pPr>
              <a:defRPr/>
            </a:pPr>
            <a:r>
              <a:rPr lang="ru-RU" sz="1200">
                <a:solidFill>
                  <a:sysClr val="windowText" lastClr="000000"/>
                </a:solidFill>
              </a:rPr>
              <a:t>(в сопоставимых ценах), млн</a:t>
            </a:r>
            <a:r>
              <a:rPr lang="ru-RU" sz="1200" baseline="0">
                <a:solidFill>
                  <a:sysClr val="windowText" lastClr="000000"/>
                </a:solidFill>
              </a:rPr>
              <a:t> руб.</a:t>
            </a:r>
            <a:endParaRPr lang="ru-RU" sz="1200">
              <a:solidFill>
                <a:sysClr val="windowText" lastClr="000000"/>
              </a:solidFill>
            </a:endParaRPr>
          </a:p>
        </c:rich>
      </c:tx>
      <c:layout>
        <c:manualLayout>
          <c:xMode val="edge"/>
          <c:yMode val="edge"/>
          <c:x val="0.29483862028558688"/>
          <c:y val="0"/>
        </c:manualLayout>
      </c:layout>
      <c:spPr>
        <a:noFill/>
      </c:spPr>
    </c:title>
    <c:plotArea>
      <c:layout>
        <c:manualLayout>
          <c:layoutTarget val="inner"/>
          <c:xMode val="edge"/>
          <c:yMode val="edge"/>
          <c:x val="6.4349196169483383E-2"/>
          <c:y val="0.1945442888341288"/>
          <c:w val="0.9255919290047947"/>
          <c:h val="0.46118153980752408"/>
        </c:manualLayout>
      </c:layout>
      <c:barChart>
        <c:barDir val="col"/>
        <c:grouping val="clustered"/>
        <c:ser>
          <c:idx val="0"/>
          <c:order val="0"/>
          <c:tx>
            <c:strRef>
              <c:f>Лист1!$B$1</c:f>
              <c:strCache>
                <c:ptCount val="1"/>
                <c:pt idx="0">
                  <c:v>2018 год</c:v>
                </c:pt>
              </c:strCache>
            </c:strRef>
          </c:tx>
          <c:spPr>
            <a:solidFill>
              <a:sysClr val="window" lastClr="FFFFFF">
                <a:lumMod val="95000"/>
              </a:sysClr>
            </a:solidFill>
            <a:ln w="25400">
              <a:solidFill>
                <a:sysClr val="windowText" lastClr="000000">
                  <a:lumMod val="50000"/>
                  <a:lumOff val="50000"/>
                </a:sysClr>
              </a:solidFill>
            </a:ln>
          </c:spPr>
          <c:dLbls>
            <c:dLbl>
              <c:idx val="0"/>
              <c:layout>
                <c:manualLayout>
                  <c:x val="2.6993820342592921E-2"/>
                  <c:y val="2.1134819979563856E-2"/>
                </c:manualLayout>
              </c:layout>
              <c:tx>
                <c:rich>
                  <a:bodyPr/>
                  <a:lstStyle/>
                  <a:p>
                    <a:r>
                      <a:rPr lang="en-US" sz="850" i="0"/>
                      <a:t>79,8*</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487-4EE6-9530-79D89631B6A9}"/>
                </c:ext>
              </c:extLst>
            </c:dLbl>
            <c:dLbl>
              <c:idx val="1"/>
              <c:layout>
                <c:manualLayout>
                  <c:x val="2.9266160734433083E-2"/>
                  <c:y val="-2.4764080062511268E-4"/>
                </c:manualLayout>
              </c:layout>
              <c:tx>
                <c:rich>
                  <a:bodyPr/>
                  <a:lstStyle/>
                  <a:p>
                    <a:r>
                      <a:rPr lang="en-US" sz="850" i="0"/>
                      <a:t>82,2*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87-4EE6-9530-79D89631B6A9}"/>
                </c:ext>
              </c:extLst>
            </c:dLbl>
            <c:dLbl>
              <c:idx val="2"/>
              <c:layout>
                <c:manualLayout>
                  <c:x val="2.9327917720692202E-2"/>
                  <c:y val="2.6773657109655406E-2"/>
                </c:manualLayout>
              </c:layout>
              <c:tx>
                <c:rich>
                  <a:bodyPr/>
                  <a:lstStyle/>
                  <a:p>
                    <a:r>
                      <a:rPr lang="en-US" sz="850" i="0"/>
                      <a:t>85,7*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487-4EE6-9530-79D89631B6A9}"/>
                </c:ext>
              </c:extLst>
            </c:dLbl>
            <c:dLbl>
              <c:idx val="3"/>
              <c:layout>
                <c:manualLayout>
                  <c:x val="3.6853877428217899E-2"/>
                  <c:y val="-1.9956722966881047E-2"/>
                </c:manualLayout>
              </c:layout>
              <c:tx>
                <c:rich>
                  <a:bodyPr/>
                  <a:lstStyle/>
                  <a:p>
                    <a:r>
                      <a:rPr lang="en-US" sz="850" i="0"/>
                      <a:t>102,9*</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87-4EE6-9530-79D89631B6A9}"/>
                </c:ext>
              </c:extLst>
            </c:dLbl>
            <c:dLbl>
              <c:idx val="4"/>
              <c:layout>
                <c:manualLayout>
                  <c:x val="2.7309256026254849E-2"/>
                  <c:y val="-1.0667387950551978E-2"/>
                </c:manualLayout>
              </c:layout>
              <c:tx>
                <c:rich>
                  <a:bodyPr/>
                  <a:lstStyle/>
                  <a:p>
                    <a:r>
                      <a:rPr lang="en-US" sz="850" i="0"/>
                      <a:t>89,4*</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487-4EE6-9530-79D89631B6A9}"/>
                </c:ext>
              </c:extLst>
            </c:dLbl>
            <c:dLbl>
              <c:idx val="5"/>
              <c:layout>
                <c:manualLayout>
                  <c:x val="2.7144887432057431E-2"/>
                  <c:y val="5.0802428322414134E-3"/>
                </c:manualLayout>
              </c:layout>
              <c:tx>
                <c:rich>
                  <a:bodyPr/>
                  <a:lstStyle/>
                  <a:p>
                    <a:r>
                      <a:rPr lang="en-US" sz="850" i="0"/>
                      <a:t>92,7*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87-4EE6-9530-79D89631B6A9}"/>
                </c:ext>
              </c:extLst>
            </c:dLbl>
            <c:dLbl>
              <c:idx val="6"/>
              <c:layout>
                <c:manualLayout>
                  <c:x val="2.1337513806249452E-2"/>
                  <c:y val="-2.383562741680214E-2"/>
                </c:manualLayout>
              </c:layout>
              <c:tx>
                <c:rich>
                  <a:bodyPr/>
                  <a:lstStyle/>
                  <a:p>
                    <a:r>
                      <a:rPr lang="en-US" sz="850" i="0"/>
                      <a:t>108,6*</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487-4EE6-9530-79D89631B6A9}"/>
                </c:ext>
              </c:extLst>
            </c:dLbl>
            <c:dLbl>
              <c:idx val="7"/>
              <c:layout>
                <c:manualLayout>
                  <c:x val="2.6629929177405011E-2"/>
                  <c:y val="4.2695998878002914E-3"/>
                </c:manualLayout>
              </c:layout>
              <c:tx>
                <c:rich>
                  <a:bodyPr/>
                  <a:lstStyle/>
                  <a:p>
                    <a:r>
                      <a:rPr lang="en-US" sz="850" i="0"/>
                      <a:t>102,3*</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487-4EE6-9530-79D89631B6A9}"/>
                </c:ext>
              </c:extLst>
            </c:dLbl>
            <c:dLbl>
              <c:idx val="8"/>
              <c:layout>
                <c:manualLayout>
                  <c:x val="2.530706286148621E-2"/>
                  <c:y val="-5.5501592835247124E-2"/>
                </c:manualLayout>
              </c:layout>
              <c:tx>
                <c:rich>
                  <a:bodyPr/>
                  <a:lstStyle/>
                  <a:p>
                    <a:r>
                      <a:rPr lang="en-US" sz="850" i="0"/>
                      <a:t>117,7*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487-4EE6-9530-79D89631B6A9}"/>
                </c:ext>
              </c:extLst>
            </c:dLbl>
            <c:dLbl>
              <c:idx val="9"/>
              <c:layout>
                <c:manualLayout>
                  <c:x val="3.1345312605155537E-2"/>
                  <c:y val="-1.1401093947226063E-2"/>
                </c:manualLayout>
              </c:layout>
              <c:tx>
                <c:rich>
                  <a:bodyPr/>
                  <a:lstStyle/>
                  <a:p>
                    <a:r>
                      <a:rPr lang="en-US" sz="850" i="0"/>
                      <a:t>104,2*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487-4EE6-9530-79D89631B6A9}"/>
                </c:ext>
              </c:extLst>
            </c:dLbl>
            <c:dLbl>
              <c:idx val="10"/>
              <c:layout>
                <c:manualLayout>
                  <c:x val="3.5153976793624891E-2"/>
                  <c:y val="1.4033780128628956E-2"/>
                </c:manualLayout>
              </c:layout>
              <c:tx>
                <c:rich>
                  <a:bodyPr/>
                  <a:lstStyle/>
                  <a:p>
                    <a:r>
                      <a:rPr lang="en-US" sz="850" i="0"/>
                      <a:t>92,5*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487-4EE6-9530-79D89631B6A9}"/>
                </c:ext>
              </c:extLst>
            </c:dLbl>
            <c:dLbl>
              <c:idx val="11"/>
              <c:layout>
                <c:manualLayout>
                  <c:x val="2.3933207444092212E-2"/>
                  <c:y val="-5.2507463284647032E-2"/>
                </c:manualLayout>
              </c:layout>
              <c:tx>
                <c:rich>
                  <a:bodyPr/>
                  <a:lstStyle/>
                  <a:p>
                    <a:r>
                      <a:rPr lang="en-US" sz="850"/>
                      <a:t>113,5*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487-4EE6-9530-79D89631B6A9}"/>
                </c:ext>
              </c:extLst>
            </c:dLbl>
            <c:spPr>
              <a:noFill/>
              <a:ln>
                <a:noFill/>
              </a:ln>
              <a:effectLst/>
            </c:spPr>
            <c:txPr>
              <a:bodyPr/>
              <a:lstStyle/>
              <a:p>
                <a:pPr>
                  <a:defRPr sz="850" i="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c:formatCode>
                <c:ptCount val="12"/>
                <c:pt idx="0" formatCode="General">
                  <c:v>833.6</c:v>
                </c:pt>
                <c:pt idx="1">
                  <c:v>923</c:v>
                </c:pt>
                <c:pt idx="2">
                  <c:v>1043</c:v>
                </c:pt>
                <c:pt idx="3" formatCode="General">
                  <c:v>880.9</c:v>
                </c:pt>
                <c:pt idx="4">
                  <c:v>927.1</c:v>
                </c:pt>
                <c:pt idx="5" formatCode="General">
                  <c:v>954.4</c:v>
                </c:pt>
                <c:pt idx="6" formatCode="General">
                  <c:v>900.7</c:v>
                </c:pt>
                <c:pt idx="7" formatCode="General">
                  <c:v>973.5</c:v>
                </c:pt>
                <c:pt idx="8" formatCode="General">
                  <c:v>811.2</c:v>
                </c:pt>
                <c:pt idx="9">
                  <c:v>929.4</c:v>
                </c:pt>
                <c:pt idx="10">
                  <c:v>1000.8</c:v>
                </c:pt>
                <c:pt idx="11" formatCode="General">
                  <c:v>826.5</c:v>
                </c:pt>
              </c:numCache>
            </c:numRef>
          </c:val>
          <c:extLst xmlns:c16r2="http://schemas.microsoft.com/office/drawing/2015/06/chart">
            <c:ext xmlns:c16="http://schemas.microsoft.com/office/drawing/2014/chart" uri="{C3380CC4-5D6E-409C-BE32-E72D297353CC}">
              <c16:uniqueId val="{0000000C-C487-4EE6-9530-79D89631B6A9}"/>
            </c:ext>
          </c:extLst>
        </c:ser>
        <c:ser>
          <c:idx val="1"/>
          <c:order val="1"/>
          <c:tx>
            <c:strRef>
              <c:f>Лист1!$C$1</c:f>
              <c:strCache>
                <c:ptCount val="1"/>
                <c:pt idx="0">
                  <c:v> 2019 год</c:v>
                </c:pt>
              </c:strCache>
            </c:strRef>
          </c:tx>
          <c:spPr>
            <a:solidFill>
              <a:sysClr val="windowText" lastClr="000000">
                <a:lumMod val="65000"/>
                <a:lumOff val="35000"/>
              </a:sysClr>
            </a:solidFill>
            <a:ln w="28575" cmpd="sng">
              <a:solidFill>
                <a:sysClr val="windowText" lastClr="000000">
                  <a:lumMod val="65000"/>
                  <a:lumOff val="35000"/>
                </a:sysClr>
              </a:solidFill>
              <a:prstDash val="solid"/>
            </a:ln>
          </c:spPr>
          <c:dLbls>
            <c:delete val="1"/>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0.0</c:formatCode>
                <c:ptCount val="12"/>
                <c:pt idx="0" formatCode="General">
                  <c:v>665.4</c:v>
                </c:pt>
                <c:pt idx="1">
                  <c:v>758.2</c:v>
                </c:pt>
                <c:pt idx="2" formatCode="General">
                  <c:v>894.3</c:v>
                </c:pt>
                <c:pt idx="3" formatCode="General">
                  <c:v>906.5</c:v>
                </c:pt>
                <c:pt idx="4" formatCode="General">
                  <c:v>828.6</c:v>
                </c:pt>
                <c:pt idx="5" formatCode="General">
                  <c:v>884.5</c:v>
                </c:pt>
                <c:pt idx="6">
                  <c:v>978.1</c:v>
                </c:pt>
                <c:pt idx="7">
                  <c:v>996.4</c:v>
                </c:pt>
                <c:pt idx="8" formatCode="General">
                  <c:v>954.9</c:v>
                </c:pt>
                <c:pt idx="9" formatCode="General">
                  <c:v>968.2</c:v>
                </c:pt>
                <c:pt idx="10" formatCode="General">
                  <c:v>925.4</c:v>
                </c:pt>
                <c:pt idx="11" formatCode="General">
                  <c:v>941.3</c:v>
                </c:pt>
              </c:numCache>
            </c:numRef>
          </c:val>
          <c:extLst xmlns:c16r2="http://schemas.microsoft.com/office/drawing/2015/06/chart">
            <c:ext xmlns:c16="http://schemas.microsoft.com/office/drawing/2014/chart" uri="{C3380CC4-5D6E-409C-BE32-E72D297353CC}">
              <c16:uniqueId val="{00000019-C487-4EE6-9530-79D89631B6A9}"/>
            </c:ext>
          </c:extLst>
        </c:ser>
        <c:dLbls>
          <c:showVal val="1"/>
        </c:dLbls>
        <c:axId val="188951936"/>
        <c:axId val="188959360"/>
      </c:barChart>
      <c:catAx>
        <c:axId val="188951936"/>
        <c:scaling>
          <c:orientation val="minMax"/>
        </c:scaling>
        <c:axPos val="b"/>
        <c:numFmt formatCode="General" sourceLinked="1"/>
        <c:majorTickMark val="cross"/>
        <c:tickLblPos val="nextTo"/>
        <c:crossAx val="188959360"/>
        <c:crosses val="autoZero"/>
        <c:auto val="1"/>
        <c:lblAlgn val="ctr"/>
        <c:lblOffset val="100"/>
      </c:catAx>
      <c:valAx>
        <c:axId val="188959360"/>
        <c:scaling>
          <c:orientation val="minMax"/>
          <c:max val="1200"/>
        </c:scaling>
        <c:axPos val="l"/>
        <c:majorGridlines/>
        <c:numFmt formatCode="General" sourceLinked="1"/>
        <c:majorTickMark val="cross"/>
        <c:tickLblPos val="nextTo"/>
        <c:spPr>
          <a:ln>
            <a:solidFill>
              <a:sysClr val="windowText" lastClr="000000"/>
            </a:solidFill>
          </a:ln>
        </c:spPr>
        <c:txPr>
          <a:bodyPr/>
          <a:lstStyle/>
          <a:p>
            <a:pPr>
              <a:defRPr sz="900"/>
            </a:pPr>
            <a:endParaRPr lang="ru-RU"/>
          </a:p>
        </c:txPr>
        <c:crossAx val="188951936"/>
        <c:crosses val="autoZero"/>
        <c:crossBetween val="between"/>
        <c:majorUnit val="400"/>
      </c:valAx>
    </c:plotArea>
    <c:legend>
      <c:legendPos val="b"/>
      <c:layout>
        <c:manualLayout>
          <c:xMode val="edge"/>
          <c:yMode val="edge"/>
          <c:x val="5.2534050639668733E-2"/>
          <c:y val="0.92110279965004349"/>
          <c:w val="0.45731937066696332"/>
          <c:h val="7.889723708200673E-2"/>
        </c:manualLayout>
      </c:layout>
      <c:spPr>
        <a:effectLst>
          <a:outerShdw blurRad="50800" dist="50800" dir="5400000" algn="ctr" rotWithShape="0">
            <a:srgbClr val="000000"/>
          </a:outerShdw>
        </a:effectLst>
      </c:spPr>
      <c:txPr>
        <a:bodyPr/>
        <a:lstStyle/>
        <a:p>
          <a:pPr>
            <a:defRPr sz="1000">
              <a:solidFill>
                <a:schemeClr val="tx1"/>
              </a:solidFill>
            </a:defRPr>
          </a:pPr>
          <a:endParaRPr lang="ru-RU"/>
        </a:p>
      </c:txPr>
    </c:legend>
    <c:plotVisOnly val="1"/>
    <c:dispBlanksAs val="gap"/>
  </c:chart>
  <c:spPr>
    <a:noFill/>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250"/>
              <a:t>2019 год</a:t>
            </a:r>
          </a:p>
        </c:rich>
      </c:tx>
      <c:layout>
        <c:manualLayout>
          <c:xMode val="edge"/>
          <c:yMode val="edge"/>
          <c:x val="0.35949511928987116"/>
          <c:y val="1.7812773403324583E-3"/>
        </c:manualLayout>
      </c:layout>
      <c:spPr>
        <a:noFill/>
        <a:ln w="41023">
          <a:noFill/>
        </a:ln>
      </c:spPr>
    </c:title>
    <c:view3D>
      <c:rotX val="30"/>
      <c:perspective val="0"/>
    </c:view3D>
    <c:plotArea>
      <c:layout>
        <c:manualLayout>
          <c:layoutTarget val="inner"/>
          <c:xMode val="edge"/>
          <c:yMode val="edge"/>
          <c:x val="0.11548674304933459"/>
          <c:y val="0.15870839222020974"/>
          <c:w val="0.75230284675953962"/>
          <c:h val="0.72638912443636849"/>
        </c:manualLayout>
      </c:layout>
      <c:pie3DChart>
        <c:varyColors val="1"/>
        <c:ser>
          <c:idx val="0"/>
          <c:order val="0"/>
          <c:tx>
            <c:strRef>
              <c:f>Лист1!$B$1</c:f>
              <c:strCache>
                <c:ptCount val="1"/>
                <c:pt idx="0">
                  <c:v>2019 год</c:v>
                </c:pt>
              </c:strCache>
            </c:strRef>
          </c:tx>
          <c:spPr>
            <a:ln>
              <a:solidFill>
                <a:sysClr val="windowText" lastClr="000000">
                  <a:lumMod val="85000"/>
                  <a:lumOff val="15000"/>
                </a:sysClr>
              </a:solidFill>
            </a:ln>
          </c:spPr>
          <c:explosion val="19"/>
          <c:dPt>
            <c:idx val="0"/>
            <c:explosion val="14"/>
            <c:spPr>
              <a:solidFill>
                <a:sysClr val="windowText" lastClr="000000">
                  <a:lumMod val="50000"/>
                  <a:lumOff val="50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0-EFFD-4F78-9116-14A2129A5769}"/>
              </c:ext>
            </c:extLst>
          </c:dPt>
          <c:dPt>
            <c:idx val="1"/>
            <c:spPr>
              <a:blipFill>
                <a:blip xmlns:r="http://schemas.openxmlformats.org/officeDocument/2006/relationships" r:embed="rId2"/>
                <a:tile tx="0" ty="0" sx="100000" sy="100000" flip="none" algn="tl"/>
              </a:blip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1-EFFD-4F78-9116-14A2129A5769}"/>
              </c:ext>
            </c:extLst>
          </c:dPt>
          <c:dPt>
            <c:idx val="2"/>
            <c:explosion val="12"/>
            <c:spPr>
              <a:solidFill>
                <a:sysClr val="window" lastClr="FFFFFF">
                  <a:lumMod val="8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2-EFFD-4F78-9116-14A2129A5769}"/>
              </c:ext>
            </c:extLst>
          </c:dPt>
          <c:dPt>
            <c:idx val="3"/>
            <c:spPr>
              <a:solidFill>
                <a:sysClr val="windowText" lastClr="000000">
                  <a:lumMod val="85000"/>
                  <a:lumOff val="1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3-EFFD-4F78-9116-14A2129A5769}"/>
              </c:ext>
            </c:extLst>
          </c:dPt>
          <c:dPt>
            <c:idx val="4"/>
            <c:spPr>
              <a:solidFill>
                <a:sysClr val="window" lastClr="FFFFFF"/>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4-EFFD-4F78-9116-14A2129A5769}"/>
              </c:ext>
            </c:extLst>
          </c:dPt>
          <c:dLbls>
            <c:dLbl>
              <c:idx val="0"/>
              <c:layout>
                <c:manualLayout>
                  <c:x val="-1.4709565798657577E-2"/>
                  <c:y val="-9.4351206099237597E-2"/>
                </c:manualLayout>
              </c:layout>
              <c:tx>
                <c:rich>
                  <a:bodyPr/>
                  <a:lstStyle/>
                  <a:p>
                    <a:r>
                      <a:rPr lang="en-US" sz="902"/>
                      <a:t>27,2%</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FD-4F78-9116-14A2129A5769}"/>
                </c:ext>
              </c:extLst>
            </c:dLbl>
            <c:dLbl>
              <c:idx val="1"/>
              <c:layout>
                <c:manualLayout>
                  <c:x val="-2.1768065508665356E-2"/>
                  <c:y val="8.0666916635420596E-2"/>
                </c:manualLayout>
              </c:layout>
              <c:tx>
                <c:rich>
                  <a:bodyPr/>
                  <a:lstStyle/>
                  <a:p>
                    <a:r>
                      <a:rPr lang="en-US" sz="902">
                        <a:latin typeface="Times New Roman" pitchFamily="18" charset="0"/>
                        <a:cs typeface="Times New Roman" pitchFamily="18" charset="0"/>
                      </a:rPr>
                      <a:t>30,9%</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FD-4F78-9116-14A2129A5769}"/>
                </c:ext>
              </c:extLst>
            </c:dLbl>
            <c:dLbl>
              <c:idx val="2"/>
              <c:layout>
                <c:manualLayout>
                  <c:x val="2.0825542874556412E-2"/>
                  <c:y val="0.15180402449693794"/>
                </c:manualLayout>
              </c:layout>
              <c:tx>
                <c:rich>
                  <a:bodyPr/>
                  <a:lstStyle/>
                  <a:p>
                    <a:r>
                      <a:rPr lang="en-US" sz="902"/>
                      <a:t>12,1%</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FD-4F78-9116-14A2129A5769}"/>
                </c:ext>
              </c:extLst>
            </c:dLbl>
            <c:dLbl>
              <c:idx val="3"/>
              <c:layout>
                <c:manualLayout>
                  <c:x val="1.9960079840320603E-2"/>
                  <c:y val="-9.2003708180292798E-2"/>
                </c:manualLayout>
              </c:layout>
              <c:tx>
                <c:rich>
                  <a:bodyPr/>
                  <a:lstStyle/>
                  <a:p>
                    <a:r>
                      <a:rPr lang="en-US" sz="902"/>
                      <a:t>14,2%</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FD-4F78-9116-14A2129A5769}"/>
                </c:ext>
              </c:extLst>
            </c:dLbl>
            <c:dLbl>
              <c:idx val="4"/>
              <c:layout>
                <c:manualLayout>
                  <c:x val="3.7973658981250456E-2"/>
                  <c:y val="-4.6876092798385297E-2"/>
                </c:manualLayout>
              </c:layout>
              <c:tx>
                <c:rich>
                  <a:bodyPr/>
                  <a:lstStyle/>
                  <a:p>
                    <a:r>
                      <a:rPr lang="en-US" sz="902"/>
                      <a:t>15,</a:t>
                    </a:r>
                    <a:r>
                      <a:rPr lang="ru-RU" sz="902"/>
                      <a:t>6</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FD-4F78-9116-14A2129A5769}"/>
                </c:ext>
              </c:extLst>
            </c:dLbl>
            <c:dLbl>
              <c:idx val="5"/>
              <c:layout>
                <c:manualLayout>
                  <c:x val="5.4186860071472415E-2"/>
                  <c:y val="-5.4736187893768648E-2"/>
                </c:manualLayout>
              </c:layout>
              <c:tx>
                <c:rich>
                  <a:bodyPr/>
                  <a:lstStyle/>
                  <a:p>
                    <a:r>
                      <a:rPr lang="en-US" sz="902"/>
                      <a:t>8,</a:t>
                    </a:r>
                    <a:r>
                      <a:rPr lang="ru-RU" sz="902"/>
                      <a:t>3</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FD-4F78-9116-14A2129A5769}"/>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FD-4F78-9116-14A2129A5769}"/>
                </c:ext>
              </c:extLst>
            </c:dLbl>
            <c:spPr>
              <a:noFill/>
              <a:ln w="41023">
                <a:noFill/>
              </a:ln>
            </c:spPr>
            <c:txPr>
              <a:bodyPr/>
              <a:lstStyle/>
              <a:p>
                <a:pPr>
                  <a:defRPr sz="902">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черная металлургия</c:v>
                </c:pt>
                <c:pt idx="1">
                  <c:v>электроэнергетика</c:v>
                </c:pt>
                <c:pt idx="2">
                  <c:v>легкая промышленность</c:v>
                </c:pt>
                <c:pt idx="3">
                  <c:v>пищевая промышленность</c:v>
                </c:pt>
                <c:pt idx="4">
                  <c:v>прочие</c:v>
                </c:pt>
              </c:strCache>
            </c:strRef>
          </c:cat>
          <c:val>
            <c:numRef>
              <c:f>Лист1!$B$2:$B$6</c:f>
              <c:numCache>
                <c:formatCode>0.0</c:formatCode>
                <c:ptCount val="5"/>
                <c:pt idx="0">
                  <c:v>3311.2</c:v>
                </c:pt>
                <c:pt idx="1">
                  <c:v>3752.1</c:v>
                </c:pt>
                <c:pt idx="2">
                  <c:v>1476.3</c:v>
                </c:pt>
                <c:pt idx="3">
                  <c:v>1728.6</c:v>
                </c:pt>
                <c:pt idx="4">
                  <c:v>1888.7000000000003</c:v>
                </c:pt>
              </c:numCache>
            </c:numRef>
          </c:val>
          <c:extLst xmlns:c16r2="http://schemas.microsoft.com/office/drawing/2015/06/chart">
            <c:ext xmlns:c16="http://schemas.microsoft.com/office/drawing/2014/chart" uri="{C3380CC4-5D6E-409C-BE32-E72D297353CC}">
              <c16:uniqueId val="{00000007-EFFD-4F78-9116-14A2129A5769}"/>
            </c:ext>
          </c:extLst>
        </c:ser>
      </c:pie3DChart>
      <c:spPr>
        <a:noFill/>
        <a:ln w="25388">
          <a:noFill/>
        </a:ln>
      </c:spPr>
    </c:plotArea>
    <c:plotVisOnly val="1"/>
    <c:dispBlanksAs val="zero"/>
  </c:chart>
  <c:spPr>
    <a:ln>
      <a:noFill/>
    </a:ln>
  </c:spPr>
  <c:externalData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250"/>
              <a:t>2018 год</a:t>
            </a:r>
            <a:endParaRPr lang="ru-RU" sz="1250" b="0"/>
          </a:p>
        </c:rich>
      </c:tx>
      <c:layout>
        <c:manualLayout>
          <c:xMode val="edge"/>
          <c:yMode val="edge"/>
          <c:x val="0.21862137078226332"/>
          <c:y val="3.2504033326109481E-2"/>
        </c:manualLayout>
      </c:layout>
      <c:spPr>
        <a:noFill/>
        <a:ln w="40683">
          <a:noFill/>
        </a:ln>
      </c:spPr>
    </c:title>
    <c:view3D>
      <c:rotX val="30"/>
      <c:perspective val="0"/>
    </c:view3D>
    <c:plotArea>
      <c:layout>
        <c:manualLayout>
          <c:layoutTarget val="inner"/>
          <c:xMode val="edge"/>
          <c:yMode val="edge"/>
          <c:x val="4.3410398168314067E-2"/>
          <c:y val="0.23357354524232854"/>
          <c:w val="0.51434274374237243"/>
          <c:h val="0.6298426333072269"/>
        </c:manualLayout>
      </c:layout>
      <c:pie3DChart>
        <c:varyColors val="1"/>
        <c:ser>
          <c:idx val="0"/>
          <c:order val="0"/>
          <c:tx>
            <c:strRef>
              <c:f>Лист1!$B$1</c:f>
              <c:strCache>
                <c:ptCount val="1"/>
                <c:pt idx="0">
                  <c:v>2018 год</c:v>
                </c:pt>
              </c:strCache>
            </c:strRef>
          </c:tx>
          <c:spPr>
            <a:ln>
              <a:solidFill>
                <a:sysClr val="windowText" lastClr="000000">
                  <a:lumMod val="85000"/>
                  <a:lumOff val="15000"/>
                </a:sysClr>
              </a:solidFill>
            </a:ln>
          </c:spPr>
          <c:explosion val="19"/>
          <c:dPt>
            <c:idx val="0"/>
            <c:spPr>
              <a:solidFill>
                <a:sysClr val="windowText" lastClr="000000">
                  <a:lumMod val="50000"/>
                  <a:lumOff val="50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0-AB2B-4468-A8DE-93D4B030E0F5}"/>
              </c:ext>
            </c:extLst>
          </c:dPt>
          <c:dPt>
            <c:idx val="1"/>
            <c:spPr>
              <a:blipFill>
                <a:blip xmlns:r="http://schemas.openxmlformats.org/officeDocument/2006/relationships" r:embed="rId2"/>
                <a:tile tx="0" ty="0" sx="100000" sy="100000" flip="none" algn="tl"/>
              </a:blip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1-AB2B-4468-A8DE-93D4B030E0F5}"/>
              </c:ext>
            </c:extLst>
          </c:dPt>
          <c:dPt>
            <c:idx val="2"/>
            <c:spPr>
              <a:solidFill>
                <a:sysClr val="window" lastClr="FFFFFF">
                  <a:lumMod val="8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2-AB2B-4468-A8DE-93D4B030E0F5}"/>
              </c:ext>
            </c:extLst>
          </c:dPt>
          <c:dPt>
            <c:idx val="3"/>
            <c:spPr>
              <a:solidFill>
                <a:sysClr val="windowText" lastClr="000000">
                  <a:lumMod val="85000"/>
                  <a:lumOff val="1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3-AB2B-4468-A8DE-93D4B030E0F5}"/>
              </c:ext>
            </c:extLst>
          </c:dPt>
          <c:dPt>
            <c:idx val="4"/>
            <c:spPr>
              <a:solidFill>
                <a:sysClr val="window" lastClr="FFFFFF"/>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4-AB2B-4468-A8DE-93D4B030E0F5}"/>
              </c:ext>
            </c:extLst>
          </c:dPt>
          <c:dLbls>
            <c:dLbl>
              <c:idx val="0"/>
              <c:layout>
                <c:manualLayout>
                  <c:x val="-8.1388370268149476E-2"/>
                  <c:y val="-0.12548339714416684"/>
                </c:manualLayout>
              </c:layout>
              <c:tx>
                <c:rich>
                  <a:bodyPr/>
                  <a:lstStyle/>
                  <a:p>
                    <a:r>
                      <a:rPr lang="en-US" sz="899"/>
                      <a:t>36,8%</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2B-4468-A8DE-93D4B030E0F5}"/>
                </c:ext>
              </c:extLst>
            </c:dLbl>
            <c:dLbl>
              <c:idx val="1"/>
              <c:layout>
                <c:manualLayout>
                  <c:x val="-1.0086587114754986E-2"/>
                  <c:y val="7.4138072190517587E-2"/>
                </c:manualLayout>
              </c:layout>
              <c:tx>
                <c:rich>
                  <a:bodyPr/>
                  <a:lstStyle/>
                  <a:p>
                    <a:r>
                      <a:rPr lang="en-US" sz="899"/>
                      <a:t>25,2%</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2B-4468-A8DE-93D4B030E0F5}"/>
                </c:ext>
              </c:extLst>
            </c:dLbl>
            <c:dLbl>
              <c:idx val="2"/>
              <c:layout>
                <c:manualLayout>
                  <c:x val="1.1060962740482181E-2"/>
                  <c:y val="0.14511594307592557"/>
                </c:manualLayout>
              </c:layout>
              <c:tx>
                <c:rich>
                  <a:bodyPr/>
                  <a:lstStyle/>
                  <a:p>
                    <a:r>
                      <a:rPr lang="en-US" sz="899"/>
                      <a:t>12,0%</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2B-4468-A8DE-93D4B030E0F5}"/>
                </c:ext>
              </c:extLst>
            </c:dLbl>
            <c:dLbl>
              <c:idx val="3"/>
              <c:layout>
                <c:manualLayout>
                  <c:x val="7.4410801742569036E-5"/>
                  <c:y val="-0.14340421103750284"/>
                </c:manualLayout>
              </c:layout>
              <c:tx>
                <c:rich>
                  <a:bodyPr/>
                  <a:lstStyle/>
                  <a:p>
                    <a:r>
                      <a:rPr lang="en-US" sz="899"/>
                      <a:t>12,4%</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2B-4468-A8DE-93D4B030E0F5}"/>
                </c:ext>
              </c:extLst>
            </c:dLbl>
            <c:dLbl>
              <c:idx val="4"/>
              <c:layout>
                <c:manualLayout>
                  <c:x val="9.7531996644749347E-2"/>
                  <c:y val="-6.6480772472248303E-2"/>
                </c:manualLayout>
              </c:layout>
              <c:tx>
                <c:rich>
                  <a:bodyPr/>
                  <a:lstStyle/>
                  <a:p>
                    <a:r>
                      <a:rPr lang="en-US" sz="899"/>
                      <a:t>13,</a:t>
                    </a:r>
                    <a:r>
                      <a:rPr lang="ru-RU" sz="899"/>
                      <a:t>6</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B2B-4468-A8DE-93D4B030E0F5}"/>
                </c:ext>
              </c:extLst>
            </c:dLbl>
            <c:dLbl>
              <c:idx val="5"/>
              <c:layout>
                <c:manualLayout>
                  <c:x val="2.3040105244829811E-2"/>
                  <c:y val="-5.5175878134850365E-2"/>
                </c:manualLayout>
              </c:layout>
              <c:tx>
                <c:rich>
                  <a:bodyPr/>
                  <a:lstStyle/>
                  <a:p>
                    <a:r>
                      <a:rPr lang="ru-RU" sz="899"/>
                      <a:t>7,4</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2B-4468-A8DE-93D4B030E0F5}"/>
                </c:ext>
              </c:extLst>
            </c:dLbl>
            <c:spPr>
              <a:noFill/>
              <a:ln w="40683">
                <a:noFill/>
              </a:ln>
            </c:spPr>
            <c:txPr>
              <a:bodyPr/>
              <a:lstStyle/>
              <a:p>
                <a:pPr>
                  <a:defRPr sz="899">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черная металлургия</c:v>
                </c:pt>
                <c:pt idx="1">
                  <c:v>электроэнергетика</c:v>
                </c:pt>
                <c:pt idx="2">
                  <c:v>легкая промышленность</c:v>
                </c:pt>
                <c:pt idx="3">
                  <c:v>пищевая промышленность</c:v>
                </c:pt>
                <c:pt idx="4">
                  <c:v>прочие</c:v>
                </c:pt>
              </c:strCache>
            </c:strRef>
          </c:cat>
          <c:val>
            <c:numRef>
              <c:f>Лист1!$B$2:$B$6</c:f>
              <c:numCache>
                <c:formatCode>0.0</c:formatCode>
                <c:ptCount val="5"/>
                <c:pt idx="0">
                  <c:v>4667.5</c:v>
                </c:pt>
                <c:pt idx="1">
                  <c:v>3203.8</c:v>
                </c:pt>
                <c:pt idx="2">
                  <c:v>1526.1</c:v>
                </c:pt>
                <c:pt idx="3">
                  <c:v>1579.7</c:v>
                </c:pt>
                <c:pt idx="4">
                  <c:v>1717.1999999999978</c:v>
                </c:pt>
              </c:numCache>
            </c:numRef>
          </c:val>
          <c:extLst xmlns:c16r2="http://schemas.microsoft.com/office/drawing/2015/06/chart">
            <c:ext xmlns:c16="http://schemas.microsoft.com/office/drawing/2014/chart" uri="{C3380CC4-5D6E-409C-BE32-E72D297353CC}">
              <c16:uniqueId val="{00000006-AB2B-4468-A8DE-93D4B030E0F5}"/>
            </c:ext>
          </c:extLst>
        </c:ser>
      </c:pie3DChart>
      <c:spPr>
        <a:noFill/>
        <a:ln w="25400">
          <a:noFill/>
        </a:ln>
      </c:spPr>
    </c:plotArea>
    <c:legend>
      <c:legendPos val="r"/>
      <c:legendEntry>
        <c:idx val="2"/>
        <c:txPr>
          <a:bodyPr/>
          <a:lstStyle/>
          <a:p>
            <a:pPr>
              <a:spcAft>
                <a:spcPts val="200"/>
              </a:spcAft>
              <a:defRPr sz="997">
                <a:latin typeface="Times New Roman" pitchFamily="18" charset="0"/>
                <a:cs typeface="Times New Roman" pitchFamily="18" charset="0"/>
              </a:defRPr>
            </a:pPr>
            <a:endParaRPr lang="ru-RU"/>
          </a:p>
        </c:txPr>
      </c:legendEntry>
      <c:layout>
        <c:manualLayout>
          <c:xMode val="edge"/>
          <c:yMode val="edge"/>
          <c:x val="0.54538765987584858"/>
          <c:y val="0.22457999201712694"/>
          <c:w val="0.44389006929690095"/>
          <c:h val="0.50204869552596287"/>
        </c:manualLayout>
      </c:layout>
      <c:txPr>
        <a:bodyPr/>
        <a:lstStyle/>
        <a:p>
          <a:pPr>
            <a:defRPr sz="997">
              <a:latin typeface="Times New Roman" pitchFamily="18" charset="0"/>
              <a:cs typeface="Times New Roman" pitchFamily="18" charset="0"/>
            </a:defRPr>
          </a:pPr>
          <a:endParaRPr lang="ru-RU"/>
        </a:p>
      </c:txPr>
    </c:legend>
    <c:plotVisOnly val="1"/>
    <c:dispBlanksAs val="zero"/>
  </c:chart>
  <c:spPr>
    <a:ln>
      <a:noFill/>
    </a:ln>
  </c:spPr>
  <c:externalData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pPr>
            <a:r>
              <a:rPr lang="ru-RU" sz="1200"/>
              <a:t>Валовая продукция сельского хозяйства, </a:t>
            </a:r>
            <a:r>
              <a:rPr lang="ru-RU" sz="1200">
                <a:solidFill>
                  <a:sysClr val="windowText" lastClr="000000"/>
                </a:solidFill>
              </a:rPr>
              <a:t>млн</a:t>
            </a:r>
            <a:r>
              <a:rPr lang="ru-RU" sz="1200" baseline="0">
                <a:solidFill>
                  <a:sysClr val="windowText" lastClr="000000"/>
                </a:solidFill>
              </a:rPr>
              <a:t> </a:t>
            </a:r>
            <a:r>
              <a:rPr lang="ru-RU" sz="1200">
                <a:solidFill>
                  <a:sysClr val="windowText" lastClr="000000"/>
                </a:solidFill>
              </a:rPr>
              <a:t>руб.</a:t>
            </a:r>
          </a:p>
        </c:rich>
      </c:tx>
      <c:layout>
        <c:manualLayout>
          <c:xMode val="edge"/>
          <c:yMode val="edge"/>
          <c:x val="0.25062755219772376"/>
          <c:y val="2.224378278710944E-3"/>
        </c:manualLayout>
      </c:layout>
      <c:spPr>
        <a:noFill/>
      </c:spPr>
    </c:title>
    <c:plotArea>
      <c:layout>
        <c:manualLayout>
          <c:layoutTarget val="inner"/>
          <c:xMode val="edge"/>
          <c:yMode val="edge"/>
          <c:x val="0.35102604002137178"/>
          <c:y val="0.15935417163763621"/>
          <c:w val="0.62943001017383815"/>
          <c:h val="0.47198201922178901"/>
        </c:manualLayout>
      </c:layout>
      <c:barChart>
        <c:barDir val="col"/>
        <c:grouping val="stacked"/>
        <c:ser>
          <c:idx val="0"/>
          <c:order val="0"/>
          <c:tx>
            <c:strRef>
              <c:f>Лист1!$B$1</c:f>
              <c:strCache>
                <c:ptCount val="1"/>
                <c:pt idx="0">
                  <c:v>продукция растениеводства</c:v>
                </c:pt>
              </c:strCache>
            </c:strRef>
          </c:tx>
          <c:spPr>
            <a:solidFill>
              <a:sysClr val="window" lastClr="FFFFFF">
                <a:lumMod val="85000"/>
              </a:sysClr>
            </a:solidFill>
            <a:ln>
              <a:solidFill>
                <a:sysClr val="windowText" lastClr="000000">
                  <a:lumMod val="50000"/>
                  <a:lumOff val="50000"/>
                </a:sysClr>
              </a:solidFill>
            </a:ln>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63-4269-A5BB-DD6615C6FB34}"/>
                </c:ext>
              </c:extLst>
            </c:dLbl>
            <c:dLbl>
              <c:idx val="1"/>
              <c:layout>
                <c:manualLayout>
                  <c:x val="2.7923211169284525E-3"/>
                  <c:y val="-0.30372809106950355"/>
                </c:manualLayout>
              </c:layout>
              <c:tx>
                <c:rich>
                  <a:bodyPr/>
                  <a:lstStyle/>
                  <a:p>
                    <a:r>
                      <a:rPr lang="en-US" sz="900" b="1">
                        <a:latin typeface="Times New Roman" pitchFamily="18" charset="0"/>
                        <a:cs typeface="Times New Roman" pitchFamily="18" charset="0"/>
                      </a:rPr>
                      <a:t>10</a:t>
                    </a:r>
                    <a:r>
                      <a:rPr lang="ru-RU" sz="900" b="1">
                        <a:latin typeface="Times New Roman" pitchFamily="18" charset="0"/>
                        <a:cs typeface="Times New Roman" pitchFamily="18" charset="0"/>
                      </a:rPr>
                      <a:t>7</a:t>
                    </a:r>
                    <a:r>
                      <a:rPr lang="en-US" sz="900" b="1">
                        <a:latin typeface="Times New Roman" pitchFamily="18" charset="0"/>
                        <a:cs typeface="Times New Roman" pitchFamily="18" charset="0"/>
                      </a:rPr>
                      <a:t>,1*</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63-4269-A5BB-DD6615C6FB34}"/>
                </c:ext>
              </c:extLst>
            </c:dLbl>
            <c:dLbl>
              <c:idx val="2"/>
              <c:layout>
                <c:manualLayout>
                  <c:x val="8.4875562720170545E-17"/>
                  <c:y val="1.1904761904763127E-2"/>
                </c:manualLayout>
              </c:layout>
              <c:tx>
                <c:rich>
                  <a:bodyPr/>
                  <a:lstStyle/>
                  <a:p>
                    <a:r>
                      <a:rPr lang="ru-RU" sz="900" b="1">
                        <a:latin typeface="Times New Roman" pitchFamily="18" charset="0"/>
                        <a:cs typeface="Times New Roman" pitchFamily="18" charset="0"/>
                      </a:rPr>
                      <a:t>35,6*</a:t>
                    </a:r>
                    <a:endParaRPr lang="en-US" sz="900" b="1">
                      <a:latin typeface="Times New Roman" pitchFamily="18" charset="0"/>
                      <a:cs typeface="Times New Roman" pitchFamily="18" charset="0"/>
                    </a:endParaRP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63-4269-A5BB-DD6615C6FB34}"/>
                </c:ext>
              </c:extLst>
            </c:dLbl>
            <c:spPr>
              <a:noFill/>
              <a:ln>
                <a:noFill/>
              </a:ln>
              <a:effectLst/>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2"/>
                <c:pt idx="0">
                  <c:v>2018 год</c:v>
                </c:pt>
                <c:pt idx="1">
                  <c:v>2019 год</c:v>
                </c:pt>
              </c:strCache>
            </c:strRef>
          </c:cat>
          <c:val>
            <c:numRef>
              <c:f>Лист1!$B$2:$B$4</c:f>
              <c:numCache>
                <c:formatCode>#,##0.0</c:formatCode>
                <c:ptCount val="2"/>
                <c:pt idx="0">
                  <c:v>2749</c:v>
                </c:pt>
                <c:pt idx="1">
                  <c:v>2957.9</c:v>
                </c:pt>
              </c:numCache>
            </c:numRef>
          </c:val>
          <c:extLst xmlns:c16r2="http://schemas.microsoft.com/office/drawing/2015/06/chart">
            <c:ext xmlns:c16="http://schemas.microsoft.com/office/drawing/2014/chart" uri="{C3380CC4-5D6E-409C-BE32-E72D297353CC}">
              <c16:uniqueId val="{00000003-E163-4269-A5BB-DD6615C6FB34}"/>
            </c:ext>
          </c:extLst>
        </c:ser>
        <c:ser>
          <c:idx val="1"/>
          <c:order val="1"/>
          <c:tx>
            <c:strRef>
              <c:f>Лист1!$C$1</c:f>
              <c:strCache>
                <c:ptCount val="1"/>
                <c:pt idx="0">
                  <c:v>продукция животноводства</c:v>
                </c:pt>
              </c:strCache>
            </c:strRef>
          </c:tx>
          <c:spPr>
            <a:solidFill>
              <a:sysClr val="windowText" lastClr="000000">
                <a:lumMod val="75000"/>
                <a:lumOff val="25000"/>
              </a:sysClr>
            </a:solidFill>
            <a:ln>
              <a:solidFill>
                <a:sysClr val="windowText" lastClr="000000"/>
              </a:solidFill>
            </a:ln>
          </c:spPr>
          <c:dLbls>
            <c:delete val="1"/>
          </c:dLbls>
          <c:cat>
            <c:strRef>
              <c:f>Лист1!$A$2:$A$4</c:f>
              <c:strCache>
                <c:ptCount val="2"/>
                <c:pt idx="0">
                  <c:v>2018 год</c:v>
                </c:pt>
                <c:pt idx="1">
                  <c:v>2019 год</c:v>
                </c:pt>
              </c:strCache>
            </c:strRef>
          </c:cat>
          <c:val>
            <c:numRef>
              <c:f>Лист1!$C$2:$C$4</c:f>
              <c:numCache>
                <c:formatCode>0.0</c:formatCode>
                <c:ptCount val="2"/>
                <c:pt idx="0">
                  <c:v>607</c:v>
                </c:pt>
                <c:pt idx="1">
                  <c:v>638</c:v>
                </c:pt>
              </c:numCache>
            </c:numRef>
          </c:val>
          <c:extLst xmlns:c16r2="http://schemas.microsoft.com/office/drawing/2015/06/chart">
            <c:ext xmlns:c16="http://schemas.microsoft.com/office/drawing/2014/chart" uri="{C3380CC4-5D6E-409C-BE32-E72D297353CC}">
              <c16:uniqueId val="{00000007-E163-4269-A5BB-DD6615C6FB34}"/>
            </c:ext>
          </c:extLst>
        </c:ser>
        <c:dLbls>
          <c:showVal val="1"/>
        </c:dLbls>
        <c:overlap val="100"/>
        <c:axId val="194564480"/>
        <c:axId val="194566016"/>
      </c:barChart>
      <c:catAx>
        <c:axId val="194564480"/>
        <c:scaling>
          <c:orientation val="minMax"/>
        </c:scaling>
        <c:axPos val="b"/>
        <c:numFmt formatCode="General" sourceLinked="1"/>
        <c:tickLblPos val="nextTo"/>
        <c:crossAx val="194566016"/>
        <c:crosses val="autoZero"/>
        <c:auto val="1"/>
        <c:lblAlgn val="ctr"/>
        <c:lblOffset val="100"/>
      </c:catAx>
      <c:valAx>
        <c:axId val="194566016"/>
        <c:scaling>
          <c:orientation val="minMax"/>
          <c:max val="4000"/>
        </c:scaling>
        <c:axPos val="l"/>
        <c:numFmt formatCode="#,##0.0" sourceLinked="1"/>
        <c:majorTickMark val="cross"/>
        <c:tickLblPos val="nextTo"/>
        <c:txPr>
          <a:bodyPr/>
          <a:lstStyle/>
          <a:p>
            <a:pPr>
              <a:defRPr sz="900"/>
            </a:pPr>
            <a:endParaRPr lang="ru-RU"/>
          </a:p>
        </c:txPr>
        <c:crossAx val="194564480"/>
        <c:crosses val="autoZero"/>
        <c:crossBetween val="between"/>
        <c:majorUnit val="1000"/>
      </c:valAx>
      <c:dTable>
        <c:showHorzBorder val="1"/>
        <c:showVertBorder val="1"/>
        <c:showOutline val="1"/>
        <c:showKeys val="1"/>
        <c:txPr>
          <a:bodyPr/>
          <a:lstStyle/>
          <a:p>
            <a:pPr rtl="0">
              <a:defRPr sz="950"/>
            </a:pPr>
            <a:endParaRPr lang="ru-RU"/>
          </a:p>
        </c:txPr>
      </c:dTable>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5"/>
  <c:chart>
    <c:title>
      <c:tx>
        <c:rich>
          <a:bodyPr/>
          <a:lstStyle/>
          <a:p>
            <a:pPr>
              <a:defRPr/>
            </a:pPr>
            <a:r>
              <a:rPr lang="ru-RU" sz="1200">
                <a:latin typeface="Times New Roman" pitchFamily="18" charset="0"/>
                <a:cs typeface="Times New Roman" pitchFamily="18" charset="0"/>
              </a:rPr>
              <a:t>Структура валовой продукции сельского хозяйства, %</a:t>
            </a:r>
          </a:p>
        </c:rich>
      </c:tx>
      <c:layout>
        <c:manualLayout>
          <c:xMode val="edge"/>
          <c:yMode val="edge"/>
          <c:x val="0.24773482120305307"/>
          <c:y val="2.3809605568366015E-2"/>
        </c:manualLayout>
      </c:layout>
    </c:title>
    <c:plotArea>
      <c:layout>
        <c:manualLayout>
          <c:layoutTarget val="inner"/>
          <c:xMode val="edge"/>
          <c:yMode val="edge"/>
          <c:x val="7.0424321959755523E-2"/>
          <c:y val="0.15079365079365079"/>
          <c:w val="0.89060695538058121"/>
          <c:h val="0.52138324870062047"/>
        </c:manualLayout>
      </c:layout>
      <c:barChart>
        <c:barDir val="col"/>
        <c:grouping val="clustered"/>
        <c:ser>
          <c:idx val="0"/>
          <c:order val="0"/>
          <c:tx>
            <c:strRef>
              <c:f>Лист1!$B$1</c:f>
              <c:strCache>
                <c:ptCount val="1"/>
                <c:pt idx="0">
                  <c:v>2018 год</c:v>
                </c:pt>
              </c:strCache>
            </c:strRef>
          </c:tx>
          <c:spPr>
            <a:solidFill>
              <a:schemeClr val="bg1">
                <a:lumMod val="85000"/>
              </a:schemeClr>
            </a:solidFill>
            <a:ln>
              <a:solidFill>
                <a:schemeClr val="tx1">
                  <a:lumMod val="50000"/>
                  <a:lumOff val="50000"/>
                </a:schemeClr>
              </a:solidFill>
            </a:ln>
            <a:scene3d>
              <a:camera prst="orthographicFront"/>
              <a:lightRig rig="threePt" dir="t">
                <a:rot lat="0" lon="0" rev="1200000"/>
              </a:lightRig>
            </a:scene3d>
            <a:sp3d>
              <a:bevelT w="63500" h="25400"/>
            </a:sp3d>
          </c:spPr>
          <c:dLbls>
            <c:dLbl>
              <c:idx val="0"/>
              <c:tx>
                <c:rich>
                  <a:bodyPr/>
                  <a:lstStyle/>
                  <a:p>
                    <a:r>
                      <a:rPr lang="en-US" sz="900" b="1">
                        <a:latin typeface="Times New Roman" pitchFamily="18" charset="0"/>
                        <a:cs typeface="Times New Roman" pitchFamily="18" charset="0"/>
                      </a:rPr>
                      <a:t>53,9%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0D-4CA3-B91C-5248B2C91115}"/>
                </c:ext>
              </c:extLst>
            </c:dLbl>
            <c:dLbl>
              <c:idx val="1"/>
              <c:tx>
                <c:rich>
                  <a:bodyPr/>
                  <a:lstStyle/>
                  <a:p>
                    <a:r>
                      <a:rPr lang="en-US" sz="900" b="1">
                        <a:latin typeface="Times New Roman" pitchFamily="18" charset="0"/>
                        <a:cs typeface="Times New Roman" pitchFamily="18" charset="0"/>
                      </a:rPr>
                      <a:t>34,5%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70D-4CA3-B91C-5248B2C91115}"/>
                </c:ext>
              </c:extLst>
            </c:dLbl>
            <c:dLbl>
              <c:idx val="2"/>
              <c:tx>
                <c:rich>
                  <a:bodyPr/>
                  <a:lstStyle/>
                  <a:p>
                    <a:r>
                      <a:rPr lang="en-US" sz="900" b="1">
                        <a:latin typeface="Times New Roman" pitchFamily="18" charset="0"/>
                        <a:cs typeface="Times New Roman" pitchFamily="18" charset="0"/>
                      </a:rPr>
                      <a:t>11,6%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70D-4CA3-B91C-5248B2C91115}"/>
                </c:ext>
              </c:extLst>
            </c:dLbl>
            <c:spPr>
              <a:noFill/>
              <a:ln>
                <a:noFill/>
              </a:ln>
              <a:effectLst/>
            </c:spPr>
            <c:txPr>
              <a:bodyPr/>
              <a:lstStyle/>
              <a:p>
                <a:pPr>
                  <a:defRPr sz="9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Сельскохозяйственные организации</c:v>
                </c:pt>
                <c:pt idx="1">
                  <c:v>Хозяйства населения</c:v>
                </c:pt>
                <c:pt idx="2">
                  <c:v>Крестьянские (фермерские) хозяйства и арендаторы</c:v>
                </c:pt>
              </c:strCache>
            </c:strRef>
          </c:cat>
          <c:val>
            <c:numRef>
              <c:f>Лист1!$B$2:$B$4</c:f>
              <c:numCache>
                <c:formatCode>0.0</c:formatCode>
                <c:ptCount val="3"/>
                <c:pt idx="0">
                  <c:v>53.9</c:v>
                </c:pt>
                <c:pt idx="1">
                  <c:v>34.5</c:v>
                </c:pt>
                <c:pt idx="2">
                  <c:v>11.6</c:v>
                </c:pt>
              </c:numCache>
            </c:numRef>
          </c:val>
          <c:extLst xmlns:c16r2="http://schemas.microsoft.com/office/drawing/2015/06/chart">
            <c:ext xmlns:c16="http://schemas.microsoft.com/office/drawing/2014/chart" uri="{C3380CC4-5D6E-409C-BE32-E72D297353CC}">
              <c16:uniqueId val="{00000003-B70D-4CA3-B91C-5248B2C91115}"/>
            </c:ext>
          </c:extLst>
        </c:ser>
        <c:ser>
          <c:idx val="1"/>
          <c:order val="1"/>
          <c:tx>
            <c:strRef>
              <c:f>Лист1!$C$1</c:f>
              <c:strCache>
                <c:ptCount val="1"/>
                <c:pt idx="0">
                  <c:v>2019 год</c:v>
                </c:pt>
              </c:strCache>
            </c:strRef>
          </c:tx>
          <c:spPr>
            <a:solidFill>
              <a:schemeClr val="tx1">
                <a:lumMod val="75000"/>
                <a:lumOff val="25000"/>
              </a:schemeClr>
            </a:solidFill>
          </c:spPr>
          <c:dLbls>
            <c:dLbl>
              <c:idx val="0"/>
              <c:tx>
                <c:rich>
                  <a:bodyPr/>
                  <a:lstStyle/>
                  <a:p>
                    <a:r>
                      <a:rPr lang="en-US" sz="900" b="1">
                        <a:latin typeface="Times New Roman" pitchFamily="18" charset="0"/>
                        <a:cs typeface="Times New Roman" pitchFamily="18" charset="0"/>
                      </a:rPr>
                      <a:t>51,6%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70D-4CA3-B91C-5248B2C91115}"/>
                </c:ext>
              </c:extLst>
            </c:dLbl>
            <c:dLbl>
              <c:idx val="1"/>
              <c:tx>
                <c:rich>
                  <a:bodyPr/>
                  <a:lstStyle/>
                  <a:p>
                    <a:r>
                      <a:rPr lang="en-US" sz="900" b="1">
                        <a:latin typeface="Times New Roman" pitchFamily="18" charset="0"/>
                        <a:cs typeface="Times New Roman" pitchFamily="18" charset="0"/>
                      </a:rPr>
                      <a:t>35,3%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70D-4CA3-B91C-5248B2C91115}"/>
                </c:ext>
              </c:extLst>
            </c:dLbl>
            <c:dLbl>
              <c:idx val="2"/>
              <c:tx>
                <c:rich>
                  <a:bodyPr/>
                  <a:lstStyle/>
                  <a:p>
                    <a:r>
                      <a:rPr lang="en-US" sz="900" b="1">
                        <a:latin typeface="Times New Roman" pitchFamily="18" charset="0"/>
                        <a:cs typeface="Times New Roman" pitchFamily="18" charset="0"/>
                      </a:rPr>
                      <a:t>13,1%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70D-4CA3-B91C-5248B2C91115}"/>
                </c:ext>
              </c:extLst>
            </c:dLbl>
            <c:spPr>
              <a:noFill/>
              <a:ln>
                <a:noFill/>
              </a:ln>
              <a:effectLst/>
            </c:spPr>
            <c:txPr>
              <a:bodyPr/>
              <a:lstStyle/>
              <a:p>
                <a:pPr>
                  <a:defRPr sz="9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Сельскохозяйственные организации</c:v>
                </c:pt>
                <c:pt idx="1">
                  <c:v>Хозяйства населения</c:v>
                </c:pt>
                <c:pt idx="2">
                  <c:v>Крестьянские (фермерские) хозяйства и арендаторы</c:v>
                </c:pt>
              </c:strCache>
            </c:strRef>
          </c:cat>
          <c:val>
            <c:numRef>
              <c:f>Лист1!$C$2:$C$4</c:f>
              <c:numCache>
                <c:formatCode>General</c:formatCode>
                <c:ptCount val="3"/>
                <c:pt idx="0">
                  <c:v>51.6</c:v>
                </c:pt>
                <c:pt idx="1">
                  <c:v>35.300000000000004</c:v>
                </c:pt>
                <c:pt idx="2">
                  <c:v>13.1</c:v>
                </c:pt>
              </c:numCache>
            </c:numRef>
          </c:val>
          <c:extLst xmlns:c16r2="http://schemas.microsoft.com/office/drawing/2015/06/chart">
            <c:ext xmlns:c16="http://schemas.microsoft.com/office/drawing/2014/chart" uri="{C3380CC4-5D6E-409C-BE32-E72D297353CC}">
              <c16:uniqueId val="{00000007-B70D-4CA3-B91C-5248B2C91115}"/>
            </c:ext>
          </c:extLst>
        </c:ser>
        <c:axId val="194757376"/>
        <c:axId val="194758912"/>
      </c:barChart>
      <c:catAx>
        <c:axId val="194757376"/>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94758912"/>
        <c:crosses val="autoZero"/>
        <c:auto val="1"/>
        <c:lblAlgn val="ctr"/>
        <c:lblOffset val="100"/>
      </c:catAx>
      <c:valAx>
        <c:axId val="194758912"/>
        <c:scaling>
          <c:orientation val="minMax"/>
        </c:scaling>
        <c:axPos val="l"/>
        <c:numFmt formatCode="0.0" sourceLinked="1"/>
        <c:majorTickMark val="cross"/>
        <c:tickLblPos val="nextTo"/>
        <c:txPr>
          <a:bodyPr/>
          <a:lstStyle/>
          <a:p>
            <a:pPr>
              <a:defRPr b="1">
                <a:latin typeface="Times New Roman" pitchFamily="18" charset="0"/>
                <a:cs typeface="Times New Roman" pitchFamily="18" charset="0"/>
              </a:defRPr>
            </a:pPr>
            <a:endParaRPr lang="ru-RU"/>
          </a:p>
        </c:txPr>
        <c:crossAx val="194757376"/>
        <c:crosses val="autoZero"/>
        <c:crossBetween val="between"/>
      </c:valAx>
    </c:plotArea>
    <c:legend>
      <c:legendPos val="r"/>
      <c:layout>
        <c:manualLayout>
          <c:xMode val="edge"/>
          <c:yMode val="edge"/>
          <c:x val="0.36843868474774338"/>
          <c:y val="0.88941288588925416"/>
          <c:w val="0.28896872265967127"/>
          <c:h val="0.10780089988751405"/>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pic>
      <cdr:nvPicPr>
        <cdr:cNvPr id="1025" name="chart"/>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32750" y="-2645855"/>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0.01565</cdr:x>
      <cdr:y>0.21294</cdr:y>
    </cdr:from>
    <cdr:to>
      <cdr:x>0.26858</cdr:x>
      <cdr:y>0.60647</cdr:y>
    </cdr:to>
    <cdr:sp macro="" textlink="">
      <cdr:nvSpPr>
        <cdr:cNvPr id="3" name="TextBox 2"/>
        <cdr:cNvSpPr txBox="1"/>
      </cdr:nvSpPr>
      <cdr:spPr>
        <a:xfrm xmlns:a="http://schemas.openxmlformats.org/drawingml/2006/main">
          <a:off x="91440" y="601980"/>
          <a:ext cx="1478280" cy="11125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0.1043</cdr:x>
      <cdr:y>0.2938</cdr:y>
    </cdr:from>
    <cdr:to>
      <cdr:x>0.26076</cdr:x>
      <cdr:y>0.61725</cdr:y>
    </cdr:to>
    <cdr:sp macro="" textlink="">
      <cdr:nvSpPr>
        <cdr:cNvPr id="4" name="TextBox 3"/>
        <cdr:cNvSpPr txBox="1"/>
      </cdr:nvSpPr>
      <cdr:spPr>
        <a:xfrm xmlns:a="http://schemas.openxmlformats.org/drawingml/2006/main">
          <a:off x="609600" y="8305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0.07464</cdr:x>
      <cdr:y>0.49602</cdr:y>
    </cdr:from>
    <cdr:to>
      <cdr:x>0.27529</cdr:x>
      <cdr:y>0.67435</cdr:y>
    </cdr:to>
    <cdr:sp macro="" textlink="">
      <cdr:nvSpPr>
        <cdr:cNvPr id="5" name="TextBox 4"/>
        <cdr:cNvSpPr txBox="1"/>
      </cdr:nvSpPr>
      <cdr:spPr>
        <a:xfrm xmlns:a="http://schemas.openxmlformats.org/drawingml/2006/main">
          <a:off x="456792" y="1127671"/>
          <a:ext cx="1228004" cy="405420"/>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algn="ctr" rtl="0">
            <a:defRPr sz="900" b="1" i="0" u="none" strike="noStrike" kern="1200" baseline="0">
              <a:solidFill>
                <a:srgbClr val="000000"/>
              </a:solidFill>
              <a:latin typeface="Times New Roman"/>
              <a:ea typeface="Times New Roman"/>
              <a:cs typeface="Times New Roman"/>
            </a:defRPr>
          </a:pPr>
          <a:r>
            <a:rPr lang="ru-RU" sz="900" b="0">
              <a:solidFill>
                <a:sysClr val="windowText" lastClr="000000"/>
              </a:solidFill>
            </a:rPr>
            <a:t>*- темп роста</a:t>
          </a:r>
          <a:r>
            <a:rPr lang="ru-RU" sz="900" b="0" baseline="0">
              <a:solidFill>
                <a:sysClr val="windowText" lastClr="000000"/>
              </a:solidFill>
            </a:rPr>
            <a:t> </a:t>
          </a:r>
        </a:p>
        <a:p xmlns:a="http://schemas.openxmlformats.org/drawingml/2006/main">
          <a:pPr algn="ctr" rtl="0">
            <a:defRPr sz="900" b="1" i="0" u="none" strike="noStrike" kern="1200" baseline="0">
              <a:solidFill>
                <a:srgbClr val="000000"/>
              </a:solidFill>
              <a:latin typeface="Times New Roman"/>
              <a:ea typeface="Times New Roman"/>
              <a:cs typeface="Times New Roman"/>
            </a:defRPr>
          </a:pPr>
          <a:r>
            <a:rPr lang="ru-RU" sz="900" b="0">
              <a:solidFill>
                <a:sysClr val="windowText" lastClr="000000"/>
              </a:solidFill>
            </a:rPr>
            <a:t>в реальном выражении, %  </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0.87651</cdr:y>
    </cdr:from>
    <cdr:to>
      <cdr:x>0.43069</cdr:x>
      <cdr:y>0.93841</cdr:y>
    </cdr:to>
    <cdr:sp macro="" textlink="">
      <cdr:nvSpPr>
        <cdr:cNvPr id="3" name="TextBox 2"/>
        <cdr:cNvSpPr txBox="1"/>
      </cdr:nvSpPr>
      <cdr:spPr>
        <a:xfrm xmlns:a="http://schemas.openxmlformats.org/drawingml/2006/main">
          <a:off x="-1076325" y="2078850"/>
          <a:ext cx="2691124" cy="14681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900" b="0" i="0">
              <a:latin typeface="Times New Roman" pitchFamily="18" charset="0"/>
              <a:cs typeface="Times New Roman" pitchFamily="18" charset="0"/>
            </a:rPr>
            <a:t>*- Удельный вес в общем объеме</a:t>
          </a:r>
          <a:r>
            <a:rPr lang="ru-RU" sz="900" b="0" i="0" baseline="0">
              <a:latin typeface="Times New Roman" pitchFamily="18" charset="0"/>
              <a:cs typeface="Times New Roman" pitchFamily="18" charset="0"/>
            </a:rPr>
            <a:t> </a:t>
          </a:r>
          <a:r>
            <a:rPr lang="ru-RU" sz="900" b="0" i="0">
              <a:latin typeface="Times New Roman" pitchFamily="18" charset="0"/>
              <a:cs typeface="Times New Roman" pitchFamily="18" charset="0"/>
            </a:rPr>
            <a:t> доходов, %</a:t>
          </a:r>
        </a:p>
      </cdr:txBody>
    </cdr:sp>
  </cdr:relSizeAnchor>
  <cdr:relSizeAnchor xmlns:cdr="http://schemas.openxmlformats.org/drawingml/2006/chartDrawing">
    <cdr:from>
      <cdr:x>0.09756</cdr:x>
      <cdr:y>0.27292</cdr:y>
    </cdr:from>
    <cdr:to>
      <cdr:x>0.1813</cdr:x>
      <cdr:y>0.33422</cdr:y>
    </cdr:to>
    <cdr:sp macro="" textlink="">
      <cdr:nvSpPr>
        <cdr:cNvPr id="4" name="TextBox 3"/>
        <cdr:cNvSpPr txBox="1"/>
      </cdr:nvSpPr>
      <cdr:spPr>
        <a:xfrm xmlns:a="http://schemas.openxmlformats.org/drawingml/2006/main">
          <a:off x="597322" y="657524"/>
          <a:ext cx="512698" cy="1476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18,2*</a:t>
          </a:r>
        </a:p>
      </cdr:txBody>
    </cdr:sp>
  </cdr:relSizeAnchor>
  <cdr:relSizeAnchor xmlns:cdr="http://schemas.openxmlformats.org/drawingml/2006/chartDrawing">
    <cdr:from>
      <cdr:x>0.39693</cdr:x>
      <cdr:y>0.1519</cdr:y>
    </cdr:from>
    <cdr:to>
      <cdr:x>0.47642</cdr:x>
      <cdr:y>0.2067</cdr:y>
    </cdr:to>
    <cdr:sp macro="" textlink="">
      <cdr:nvSpPr>
        <cdr:cNvPr id="5" name="TextBox 4"/>
        <cdr:cNvSpPr txBox="1"/>
      </cdr:nvSpPr>
      <cdr:spPr>
        <a:xfrm xmlns:a="http://schemas.openxmlformats.org/drawingml/2006/main">
          <a:off x="2430214" y="365961"/>
          <a:ext cx="486678" cy="1320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31,3*</a:t>
          </a:r>
        </a:p>
      </cdr:txBody>
    </cdr:sp>
  </cdr:relSizeAnchor>
  <cdr:relSizeAnchor xmlns:cdr="http://schemas.openxmlformats.org/drawingml/2006/chartDrawing">
    <cdr:from>
      <cdr:x>0.54907</cdr:x>
      <cdr:y>0.16291</cdr:y>
    </cdr:from>
    <cdr:to>
      <cdr:x>0.63416</cdr:x>
      <cdr:y>0.22564</cdr:y>
    </cdr:to>
    <cdr:sp macro="" textlink="">
      <cdr:nvSpPr>
        <cdr:cNvPr id="7" name="TextBox 6"/>
        <cdr:cNvSpPr txBox="1"/>
      </cdr:nvSpPr>
      <cdr:spPr>
        <a:xfrm xmlns:a="http://schemas.openxmlformats.org/drawingml/2006/main">
          <a:off x="3361692" y="392485"/>
          <a:ext cx="520964" cy="15113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30,8*</a:t>
          </a:r>
        </a:p>
      </cdr:txBody>
    </cdr:sp>
  </cdr:relSizeAnchor>
  <cdr:relSizeAnchor xmlns:cdr="http://schemas.openxmlformats.org/drawingml/2006/chartDrawing">
    <cdr:from>
      <cdr:x>0.70121</cdr:x>
      <cdr:y>0.29651</cdr:y>
    </cdr:from>
    <cdr:to>
      <cdr:x>0.80078</cdr:x>
      <cdr:y>0.38296</cdr:y>
    </cdr:to>
    <cdr:sp macro="" textlink="">
      <cdr:nvSpPr>
        <cdr:cNvPr id="8" name="TextBox 7"/>
        <cdr:cNvSpPr txBox="1"/>
      </cdr:nvSpPr>
      <cdr:spPr>
        <a:xfrm xmlns:a="http://schemas.openxmlformats.org/drawingml/2006/main">
          <a:off x="4293186" y="714356"/>
          <a:ext cx="609617" cy="2082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13,8*</a:t>
          </a:r>
        </a:p>
      </cdr:txBody>
    </cdr:sp>
  </cdr:relSizeAnchor>
  <cdr:relSizeAnchor xmlns:cdr="http://schemas.openxmlformats.org/drawingml/2006/chartDrawing">
    <cdr:from>
      <cdr:x>0.25709</cdr:x>
      <cdr:y>0.37792</cdr:y>
    </cdr:from>
    <cdr:to>
      <cdr:x>0.32683</cdr:x>
      <cdr:y>0.43004</cdr:y>
    </cdr:to>
    <cdr:sp macro="" textlink="">
      <cdr:nvSpPr>
        <cdr:cNvPr id="9" name="TextBox 8"/>
        <cdr:cNvSpPr txBox="1"/>
      </cdr:nvSpPr>
      <cdr:spPr>
        <a:xfrm xmlns:a="http://schemas.openxmlformats.org/drawingml/2006/main">
          <a:off x="1574050" y="910493"/>
          <a:ext cx="426984" cy="12557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5,7*</a:t>
          </a:r>
        </a:p>
      </cdr:txBody>
    </cdr:sp>
  </cdr:relSizeAnchor>
  <cdr:relSizeAnchor xmlns:cdr="http://schemas.openxmlformats.org/drawingml/2006/chartDrawing">
    <cdr:from>
      <cdr:x>0.15981</cdr:x>
      <cdr:y>0.28205</cdr:y>
    </cdr:from>
    <cdr:to>
      <cdr:x>0.23872</cdr:x>
      <cdr:y>0.33093</cdr:y>
    </cdr:to>
    <cdr:sp macro="" textlink="">
      <cdr:nvSpPr>
        <cdr:cNvPr id="10" name="TextBox 9"/>
        <cdr:cNvSpPr txBox="1"/>
      </cdr:nvSpPr>
      <cdr:spPr>
        <a:xfrm xmlns:a="http://schemas.openxmlformats.org/drawingml/2006/main">
          <a:off x="978424" y="679521"/>
          <a:ext cx="483127" cy="117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16,8*</a:t>
          </a:r>
        </a:p>
      </cdr:txBody>
    </cdr:sp>
  </cdr:relSizeAnchor>
  <cdr:relSizeAnchor xmlns:cdr="http://schemas.openxmlformats.org/drawingml/2006/chartDrawing">
    <cdr:from>
      <cdr:x>0.45853</cdr:x>
      <cdr:y>0.16482</cdr:y>
    </cdr:from>
    <cdr:to>
      <cdr:x>0.54537</cdr:x>
      <cdr:y>0.22198</cdr:y>
    </cdr:to>
    <cdr:sp macro="" textlink="">
      <cdr:nvSpPr>
        <cdr:cNvPr id="11" name="TextBox 10"/>
        <cdr:cNvSpPr txBox="1"/>
      </cdr:nvSpPr>
      <cdr:spPr>
        <a:xfrm xmlns:a="http://schemas.openxmlformats.org/drawingml/2006/main">
          <a:off x="2807352" y="397089"/>
          <a:ext cx="531679" cy="1377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30,3*</a:t>
          </a:r>
        </a:p>
      </cdr:txBody>
    </cdr:sp>
  </cdr:relSizeAnchor>
  <cdr:relSizeAnchor xmlns:cdr="http://schemas.openxmlformats.org/drawingml/2006/chartDrawing">
    <cdr:from>
      <cdr:x>0.60239</cdr:x>
      <cdr:y>0.13132</cdr:y>
    </cdr:from>
    <cdr:to>
      <cdr:x>0.67972</cdr:x>
      <cdr:y>0.1847</cdr:y>
    </cdr:to>
    <cdr:sp macro="" textlink="">
      <cdr:nvSpPr>
        <cdr:cNvPr id="12" name="TextBox 11"/>
        <cdr:cNvSpPr txBox="1"/>
      </cdr:nvSpPr>
      <cdr:spPr>
        <a:xfrm xmlns:a="http://schemas.openxmlformats.org/drawingml/2006/main">
          <a:off x="3688136" y="316378"/>
          <a:ext cx="473453" cy="12860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33,3*</a:t>
          </a:r>
        </a:p>
      </cdr:txBody>
    </cdr:sp>
  </cdr:relSizeAnchor>
  <cdr:relSizeAnchor xmlns:cdr="http://schemas.openxmlformats.org/drawingml/2006/chartDrawing">
    <cdr:from>
      <cdr:x>0.7604</cdr:x>
      <cdr:y>0.30596</cdr:y>
    </cdr:from>
    <cdr:to>
      <cdr:x>0.85128</cdr:x>
      <cdr:y>0.36548</cdr:y>
    </cdr:to>
    <cdr:sp macro="" textlink="">
      <cdr:nvSpPr>
        <cdr:cNvPr id="13" name="TextBox 12"/>
        <cdr:cNvSpPr txBox="1"/>
      </cdr:nvSpPr>
      <cdr:spPr>
        <a:xfrm xmlns:a="http://schemas.openxmlformats.org/drawingml/2006/main">
          <a:off x="4655560" y="737125"/>
          <a:ext cx="556413" cy="1433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13,7*</a:t>
          </a:r>
        </a:p>
      </cdr:txBody>
    </cdr:sp>
  </cdr:relSizeAnchor>
  <cdr:relSizeAnchor xmlns:cdr="http://schemas.openxmlformats.org/drawingml/2006/chartDrawing">
    <cdr:from>
      <cdr:x>0.30913</cdr:x>
      <cdr:y>0.37921</cdr:y>
    </cdr:from>
    <cdr:to>
      <cdr:x>0.38375</cdr:x>
      <cdr:y>0.43301</cdr:y>
    </cdr:to>
    <cdr:sp macro="" textlink="">
      <cdr:nvSpPr>
        <cdr:cNvPr id="14" name="TextBox 13"/>
        <cdr:cNvSpPr txBox="1"/>
      </cdr:nvSpPr>
      <cdr:spPr>
        <a:xfrm xmlns:a="http://schemas.openxmlformats.org/drawingml/2006/main">
          <a:off x="1892629" y="913599"/>
          <a:ext cx="456861" cy="1296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5,5*</a:t>
          </a:r>
        </a:p>
      </cdr:txBody>
    </cdr:sp>
  </cdr:relSizeAnchor>
  <cdr:relSizeAnchor xmlns:cdr="http://schemas.openxmlformats.org/drawingml/2006/chartDrawing">
    <cdr:from>
      <cdr:x>0.84946</cdr:x>
      <cdr:y>0.41769</cdr:y>
    </cdr:from>
    <cdr:to>
      <cdr:x>0.92496</cdr:x>
      <cdr:y>0.46845</cdr:y>
    </cdr:to>
    <cdr:sp macro="" textlink="">
      <cdr:nvSpPr>
        <cdr:cNvPr id="15" name="TextBox 14"/>
        <cdr:cNvSpPr txBox="1"/>
      </cdr:nvSpPr>
      <cdr:spPr>
        <a:xfrm xmlns:a="http://schemas.openxmlformats.org/drawingml/2006/main">
          <a:off x="5200847" y="1006328"/>
          <a:ext cx="462249" cy="1222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0,3*</a:t>
          </a:r>
        </a:p>
      </cdr:txBody>
    </cdr:sp>
  </cdr:relSizeAnchor>
  <cdr:relSizeAnchor xmlns:cdr="http://schemas.openxmlformats.org/drawingml/2006/chartDrawing">
    <cdr:from>
      <cdr:x>0.90729</cdr:x>
      <cdr:y>0.4072</cdr:y>
    </cdr:from>
    <cdr:to>
      <cdr:x>0.98742</cdr:x>
      <cdr:y>0.45796</cdr:y>
    </cdr:to>
    <cdr:sp macro="" textlink="">
      <cdr:nvSpPr>
        <cdr:cNvPr id="16" name="TextBox 15"/>
        <cdr:cNvSpPr txBox="1"/>
      </cdr:nvSpPr>
      <cdr:spPr>
        <a:xfrm xmlns:a="http://schemas.openxmlformats.org/drawingml/2006/main">
          <a:off x="5554888" y="981054"/>
          <a:ext cx="490596" cy="12229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0,4*</a:t>
          </a:r>
        </a:p>
      </cdr:txBody>
    </cdr:sp>
  </cdr:relSizeAnchor>
</c:userShapes>
</file>

<file path=word/drawings/drawing11.xml><?xml version="1.0" encoding="utf-8"?>
<c:userShapes xmlns:c="http://schemas.openxmlformats.org/drawingml/2006/chart">
  <cdr:relSizeAnchor xmlns:cdr="http://schemas.openxmlformats.org/drawingml/2006/chartDrawing">
    <cdr:from>
      <cdr:x>0.01208</cdr:x>
      <cdr:y>0.90257</cdr:y>
    </cdr:from>
    <cdr:to>
      <cdr:x>0.60365</cdr:x>
      <cdr:y>0.99995</cdr:y>
    </cdr:to>
    <cdr:sp macro="" textlink="">
      <cdr:nvSpPr>
        <cdr:cNvPr id="2" name="Надпись 1"/>
        <cdr:cNvSpPr txBox="1"/>
      </cdr:nvSpPr>
      <cdr:spPr>
        <a:xfrm xmlns:a="http://schemas.openxmlformats.org/drawingml/2006/main">
          <a:off x="72424" y="1705121"/>
          <a:ext cx="3546674" cy="1839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 темп прироста</a:t>
          </a:r>
          <a:r>
            <a:rPr lang="ru-RU" sz="900" b="0" baseline="0">
              <a:latin typeface="Times New Roman" panose="02020603050405020304" pitchFamily="18" charset="0"/>
              <a:cs typeface="Times New Roman" panose="02020603050405020304" pitchFamily="18" charset="0"/>
            </a:rPr>
            <a:t> (спада) к 2018 году, %</a:t>
          </a:r>
          <a:r>
            <a:rPr lang="ru-RU" sz="900" b="0">
              <a:latin typeface="Times New Roman" panose="02020603050405020304" pitchFamily="18" charset="0"/>
              <a:cs typeface="Times New Roman" panose="02020603050405020304" pitchFamily="18" charset="0"/>
            </a:rPr>
            <a:t> </a:t>
          </a:r>
        </a:p>
      </cdr:txBody>
    </cdr:sp>
  </cdr:relSizeAnchor>
</c:userShapes>
</file>

<file path=word/drawings/drawing12.xml><?xml version="1.0" encoding="utf-8"?>
<c:userShapes xmlns:c="http://schemas.openxmlformats.org/drawingml/2006/chart">
  <cdr:relSizeAnchor xmlns:cdr="http://schemas.openxmlformats.org/drawingml/2006/chartDrawing">
    <cdr:from>
      <cdr:x>0.01551</cdr:x>
      <cdr:y>0.88792</cdr:y>
    </cdr:from>
    <cdr:to>
      <cdr:x>0.71789</cdr:x>
      <cdr:y>0.97951</cdr:y>
    </cdr:to>
    <cdr:sp macro="" textlink="">
      <cdr:nvSpPr>
        <cdr:cNvPr id="2" name="Надпись 1"/>
        <cdr:cNvSpPr txBox="1"/>
      </cdr:nvSpPr>
      <cdr:spPr>
        <a:xfrm xmlns:a="http://schemas.openxmlformats.org/drawingml/2006/main">
          <a:off x="94890" y="1776632"/>
          <a:ext cx="4295955" cy="1832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 удельный вес в</a:t>
          </a:r>
          <a:r>
            <a:rPr lang="ru-RU" sz="900" b="0" baseline="0">
              <a:latin typeface="Times New Roman" panose="02020603050405020304" pitchFamily="18" charset="0"/>
              <a:cs typeface="Times New Roman" panose="02020603050405020304" pitchFamily="18" charset="0"/>
            </a:rPr>
            <a:t> общем объеме экспорта, %</a:t>
          </a:r>
          <a:endParaRPr lang="ru-RU" sz="900" b="0">
            <a:latin typeface="Times New Roman" panose="02020603050405020304" pitchFamily="18" charset="0"/>
            <a:cs typeface="Times New Roman" panose="02020603050405020304" pitchFamily="18"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0.03627</cdr:x>
      <cdr:y>0.87745</cdr:y>
    </cdr:from>
    <cdr:to>
      <cdr:x>0.62962</cdr:x>
      <cdr:y>0.96559</cdr:y>
    </cdr:to>
    <cdr:sp macro="" textlink="">
      <cdr:nvSpPr>
        <cdr:cNvPr id="2" name="Надпись 1"/>
        <cdr:cNvSpPr txBox="1"/>
      </cdr:nvSpPr>
      <cdr:spPr>
        <a:xfrm xmlns:a="http://schemas.openxmlformats.org/drawingml/2006/main">
          <a:off x="219302" y="1823661"/>
          <a:ext cx="3588057" cy="183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 удельный вес страны в общем импорте, %</a:t>
          </a:r>
        </a:p>
      </cdr:txBody>
    </cdr:sp>
  </cdr:relSizeAnchor>
</c:userShapes>
</file>

<file path=word/drawings/drawing14.xml><?xml version="1.0" encoding="utf-8"?>
<c:userShapes xmlns:c="http://schemas.openxmlformats.org/drawingml/2006/chart">
  <cdr:relSizeAnchor xmlns:cdr="http://schemas.openxmlformats.org/drawingml/2006/chartDrawing">
    <cdr:from>
      <cdr:x>0.08752</cdr:x>
      <cdr:y>0.87897</cdr:y>
    </cdr:from>
    <cdr:to>
      <cdr:x>0.97456</cdr:x>
      <cdr:y>0.97118</cdr:y>
    </cdr:to>
    <cdr:sp macro="" textlink="">
      <cdr:nvSpPr>
        <cdr:cNvPr id="2" name="TextBox 1"/>
        <cdr:cNvSpPr txBox="1"/>
      </cdr:nvSpPr>
      <cdr:spPr>
        <a:xfrm xmlns:a="http://schemas.openxmlformats.org/drawingml/2006/main">
          <a:off x="273492" y="2425147"/>
          <a:ext cx="2771847" cy="2544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0">
              <a:latin typeface="Times New Roman" pitchFamily="18" charset="0"/>
              <a:cs typeface="Times New Roman" pitchFamily="18" charset="0"/>
            </a:rPr>
            <a:t>*-  удельный вес в общем объеме инвестиций, %</a:t>
          </a:r>
        </a:p>
      </cdr:txBody>
    </cdr:sp>
  </cdr:relSizeAnchor>
  <cdr:relSizeAnchor xmlns:cdr="http://schemas.openxmlformats.org/drawingml/2006/chartDrawing">
    <cdr:from>
      <cdr:x>0.24427</cdr:x>
      <cdr:y>0</cdr:y>
    </cdr:from>
    <cdr:to>
      <cdr:x>0.98473</cdr:x>
      <cdr:y>0.1651</cdr:y>
    </cdr:to>
    <cdr:sp macro="" textlink="">
      <cdr:nvSpPr>
        <cdr:cNvPr id="3" name="TextBox 1"/>
        <cdr:cNvSpPr txBox="1"/>
      </cdr:nvSpPr>
      <cdr:spPr>
        <a:xfrm xmlns:a="http://schemas.openxmlformats.org/drawingml/2006/main">
          <a:off x="763297" y="0"/>
          <a:ext cx="2313830" cy="4803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latin typeface="Times New Roman" pitchFamily="18" charset="0"/>
              <a:cs typeface="Times New Roman" pitchFamily="18" charset="0"/>
            </a:rPr>
            <a:t>Рисунок 20</a:t>
          </a:r>
        </a:p>
      </cdr:txBody>
    </cdr:sp>
  </cdr:relSizeAnchor>
</c:userShapes>
</file>

<file path=word/drawings/drawing15.xml><?xml version="1.0" encoding="utf-8"?>
<c:userShapes xmlns:c="http://schemas.openxmlformats.org/drawingml/2006/chart">
  <cdr:relSizeAnchor xmlns:cdr="http://schemas.openxmlformats.org/drawingml/2006/chartDrawing">
    <cdr:from>
      <cdr:x>0.03573</cdr:x>
      <cdr:y>0.91292</cdr:y>
    </cdr:from>
    <cdr:to>
      <cdr:x>0.32169</cdr:x>
      <cdr:y>1</cdr:y>
    </cdr:to>
    <cdr:sp macro="" textlink="">
      <cdr:nvSpPr>
        <cdr:cNvPr id="2" name="TextBox 1"/>
        <cdr:cNvSpPr txBox="1"/>
      </cdr:nvSpPr>
      <cdr:spPr>
        <a:xfrm xmlns:a="http://schemas.openxmlformats.org/drawingml/2006/main">
          <a:off x="218672" y="2755697"/>
          <a:ext cx="1750104" cy="26285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 к 2018 году, %</a:t>
          </a:r>
        </a:p>
      </cdr:txBody>
    </cdr:sp>
  </cdr:relSizeAnchor>
</c:userShapes>
</file>

<file path=word/drawings/drawing16.xml><?xml version="1.0" encoding="utf-8"?>
<c:userShapes xmlns:c="http://schemas.openxmlformats.org/drawingml/2006/chart">
  <cdr:relSizeAnchor xmlns:cdr="http://schemas.openxmlformats.org/drawingml/2006/chartDrawing">
    <cdr:from>
      <cdr:x>0.0194</cdr:x>
      <cdr:y>0.74037</cdr:y>
    </cdr:from>
    <cdr:to>
      <cdr:x>0.25196</cdr:x>
      <cdr:y>0.83938</cdr:y>
    </cdr:to>
    <cdr:sp macro="" textlink="">
      <cdr:nvSpPr>
        <cdr:cNvPr id="2" name="TextBox 1"/>
        <cdr:cNvSpPr txBox="1"/>
      </cdr:nvSpPr>
      <cdr:spPr>
        <a:xfrm xmlns:a="http://schemas.openxmlformats.org/drawingml/2006/main">
          <a:off x="71562" y="1401089"/>
          <a:ext cx="858008" cy="187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a:t>
          </a:r>
          <a:r>
            <a:rPr lang="ru-RU" sz="900" baseline="0">
              <a:latin typeface="Times New Roman" pitchFamily="18" charset="0"/>
              <a:cs typeface="Times New Roman" pitchFamily="18" charset="0"/>
            </a:rPr>
            <a:t>, %</a:t>
          </a:r>
          <a:endParaRPr lang="ru-RU" sz="900">
            <a:latin typeface="Times New Roman" pitchFamily="18" charset="0"/>
            <a:cs typeface="Times New Roman" pitchFamily="18" charset="0"/>
          </a:endParaRPr>
        </a:p>
      </cdr:txBody>
    </cdr:sp>
  </cdr:relSizeAnchor>
  <cdr:relSizeAnchor xmlns:cdr="http://schemas.openxmlformats.org/drawingml/2006/chartDrawing">
    <cdr:from>
      <cdr:x>0.4686</cdr:x>
      <cdr:y>0</cdr:y>
    </cdr:from>
    <cdr:to>
      <cdr:x>0.97101</cdr:x>
      <cdr:y>0.09901</cdr:y>
    </cdr:to>
    <cdr:sp macro="" textlink="">
      <cdr:nvSpPr>
        <cdr:cNvPr id="3" name="TextBox 1"/>
        <cdr:cNvSpPr txBox="1"/>
      </cdr:nvSpPr>
      <cdr:spPr>
        <a:xfrm xmlns:a="http://schemas.openxmlformats.org/drawingml/2006/main">
          <a:off x="1542553" y="0"/>
          <a:ext cx="1653872" cy="2487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latin typeface="Times New Roman" pitchFamily="18" charset="0"/>
              <a:cs typeface="Times New Roman" pitchFamily="18" charset="0"/>
            </a:rPr>
            <a:t>Рисунок 25</a:t>
          </a:r>
        </a:p>
      </cdr:txBody>
    </cdr:sp>
  </cdr:relSizeAnchor>
</c:userShapes>
</file>

<file path=word/drawings/drawing17.xml><?xml version="1.0" encoding="utf-8"?>
<c:userShapes xmlns:c="http://schemas.openxmlformats.org/drawingml/2006/chart">
  <cdr:relSizeAnchor xmlns:cdr="http://schemas.openxmlformats.org/drawingml/2006/chartDrawing">
    <cdr:from>
      <cdr:x>0.04795</cdr:x>
      <cdr:y>0.87371</cdr:y>
    </cdr:from>
    <cdr:to>
      <cdr:x>0.4274</cdr:x>
      <cdr:y>0.94072</cdr:y>
    </cdr:to>
    <cdr:sp macro="" textlink="">
      <cdr:nvSpPr>
        <cdr:cNvPr id="2" name="TextBox 1"/>
        <cdr:cNvSpPr txBox="1"/>
      </cdr:nvSpPr>
      <cdr:spPr>
        <a:xfrm xmlns:a="http://schemas.openxmlformats.org/drawingml/2006/main">
          <a:off x="301925" y="2924355"/>
          <a:ext cx="2389517" cy="2242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50">
              <a:latin typeface="Times New Roman" pitchFamily="18" charset="0"/>
              <a:cs typeface="Times New Roman" pitchFamily="18" charset="0"/>
            </a:rPr>
            <a:t>* - темп роста к 2018 году, %</a:t>
          </a:r>
        </a:p>
      </cdr:txBody>
    </cdr:sp>
  </cdr:relSizeAnchor>
</c:userShapes>
</file>

<file path=word/drawings/drawing18.xml><?xml version="1.0" encoding="utf-8"?>
<c:userShapes xmlns:c="http://schemas.openxmlformats.org/drawingml/2006/chart">
  <cdr:relSizeAnchor xmlns:cdr="http://schemas.openxmlformats.org/drawingml/2006/chartDrawing">
    <cdr:from>
      <cdr:x>0.06386</cdr:x>
      <cdr:y>0.84808</cdr:y>
    </cdr:from>
    <cdr:to>
      <cdr:x>0.46589</cdr:x>
      <cdr:y>0.91613</cdr:y>
    </cdr:to>
    <cdr:sp macro="" textlink="">
      <cdr:nvSpPr>
        <cdr:cNvPr id="2" name="TextBox 1"/>
        <cdr:cNvSpPr txBox="1"/>
      </cdr:nvSpPr>
      <cdr:spPr>
        <a:xfrm xmlns:a="http://schemas.openxmlformats.org/drawingml/2006/main">
          <a:off x="379583" y="2794975"/>
          <a:ext cx="2389505" cy="22426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50">
              <a:latin typeface="Times New Roman" pitchFamily="18" charset="0"/>
              <a:cs typeface="Times New Roman" pitchFamily="18" charset="0"/>
            </a:rPr>
            <a:t>* - темп роста к 2018 году, %</a:t>
          </a:r>
        </a:p>
      </cdr:txBody>
    </cdr:sp>
  </cdr:relSizeAnchor>
</c:userShapes>
</file>

<file path=word/drawings/drawing19.xml><?xml version="1.0" encoding="utf-8"?>
<c:userShapes xmlns:c="http://schemas.openxmlformats.org/drawingml/2006/chart">
  <cdr:relSizeAnchor xmlns:cdr="http://schemas.openxmlformats.org/drawingml/2006/chartDrawing">
    <cdr:from>
      <cdr:x>0.49254</cdr:x>
      <cdr:y>0.85409</cdr:y>
    </cdr:from>
    <cdr:to>
      <cdr:x>0.79103</cdr:x>
      <cdr:y>0.91325</cdr:y>
    </cdr:to>
    <cdr:sp macro="" textlink="">
      <cdr:nvSpPr>
        <cdr:cNvPr id="2" name="TextBox 1"/>
        <cdr:cNvSpPr txBox="1"/>
      </cdr:nvSpPr>
      <cdr:spPr>
        <a:xfrm xmlns:a="http://schemas.openxmlformats.org/drawingml/2006/main">
          <a:off x="2925519" y="3042442"/>
          <a:ext cx="1772903" cy="2107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50">
              <a:latin typeface="Times New Roman" pitchFamily="18" charset="0"/>
              <a:cs typeface="Times New Roman" pitchFamily="18" charset="0"/>
            </a:rPr>
            <a:t>* - темп роста к 2018 году, %</a:t>
          </a:r>
        </a:p>
      </cdr:txBody>
    </cdr:sp>
  </cdr:relSizeAnchor>
</c:userShapes>
</file>

<file path=word/drawings/drawing2.xml><?xml version="1.0" encoding="utf-8"?>
<c:userShapes xmlns:c="http://schemas.openxmlformats.org/drawingml/2006/chart">
  <cdr:relSizeAnchor xmlns:cdr="http://schemas.openxmlformats.org/drawingml/2006/chartDrawing">
    <cdr:from>
      <cdr:x>0.71717</cdr:x>
      <cdr:y>0.22083</cdr:y>
    </cdr:from>
    <cdr:to>
      <cdr:x>1</cdr:x>
      <cdr:y>0.29316</cdr:y>
    </cdr:to>
    <cdr:sp macro="" textlink="">
      <cdr:nvSpPr>
        <cdr:cNvPr id="3" name="TextBox 1"/>
        <cdr:cNvSpPr txBox="1"/>
      </cdr:nvSpPr>
      <cdr:spPr>
        <a:xfrm xmlns:a="http://schemas.openxmlformats.org/drawingml/2006/main">
          <a:off x="4265415" y="421419"/>
          <a:ext cx="1682161" cy="1380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a:latin typeface="Times New Roman" pitchFamily="18" charset="0"/>
              <a:cs typeface="Times New Roman" pitchFamily="18" charset="0"/>
            </a:rPr>
            <a:t>* - удельный вес в структуре ВВП, %</a:t>
          </a:r>
        </a:p>
      </cdr:txBody>
    </cdr:sp>
  </cdr:relSizeAnchor>
</c:userShapes>
</file>

<file path=word/drawings/drawing20.xml><?xml version="1.0" encoding="utf-8"?>
<c:userShapes xmlns:c="http://schemas.openxmlformats.org/drawingml/2006/chart">
  <cdr:relSizeAnchor xmlns:cdr="http://schemas.openxmlformats.org/drawingml/2006/chartDrawing">
    <cdr:from>
      <cdr:x>0.01549</cdr:x>
      <cdr:y>0.88649</cdr:y>
    </cdr:from>
    <cdr:to>
      <cdr:x>0.29719</cdr:x>
      <cdr:y>0.97754</cdr:y>
    </cdr:to>
    <cdr:sp macro="" textlink="">
      <cdr:nvSpPr>
        <cdr:cNvPr id="2" name="TextBox 1"/>
        <cdr:cNvSpPr txBox="1"/>
      </cdr:nvSpPr>
      <cdr:spPr>
        <a:xfrm xmlns:a="http://schemas.openxmlformats.org/drawingml/2006/main">
          <a:off x="94891" y="1595887"/>
          <a:ext cx="1725283" cy="1639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 к</a:t>
          </a:r>
          <a:r>
            <a:rPr lang="ru-RU" sz="900" baseline="0">
              <a:latin typeface="Times New Roman" pitchFamily="18" charset="0"/>
              <a:cs typeface="Times New Roman" pitchFamily="18" charset="0"/>
            </a:rPr>
            <a:t> 2018 году, %</a:t>
          </a:r>
          <a:endParaRPr lang="ru-RU" sz="900">
            <a:latin typeface="Times New Roman" pitchFamily="18" charset="0"/>
            <a:cs typeface="Times New Roman" pitchFamily="18" charset="0"/>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cdr:x>
      <cdr:y>0.91622</cdr:y>
    </cdr:from>
    <cdr:to>
      <cdr:x>0.32474</cdr:x>
      <cdr:y>0.98613</cdr:y>
    </cdr:to>
    <cdr:sp macro="" textlink="">
      <cdr:nvSpPr>
        <cdr:cNvPr id="2" name="Надпись 1"/>
        <cdr:cNvSpPr txBox="1"/>
      </cdr:nvSpPr>
      <cdr:spPr>
        <a:xfrm xmlns:a="http://schemas.openxmlformats.org/drawingml/2006/main">
          <a:off x="0" y="3358436"/>
          <a:ext cx="1916856" cy="256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 темп роста/спада</a:t>
          </a:r>
          <a:r>
            <a:rPr lang="ru-RU" sz="900" baseline="0">
              <a:latin typeface="Times New Roman" panose="02020603050405020304" pitchFamily="18" charset="0"/>
              <a:cs typeface="Times New Roman" panose="02020603050405020304" pitchFamily="18" charset="0"/>
            </a:rPr>
            <a:t> к 2018 году, %</a:t>
          </a:r>
          <a:endParaRPr lang="ru-RU" sz="9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0.06246</cdr:x>
      <cdr:y>0.85849</cdr:y>
    </cdr:from>
    <cdr:to>
      <cdr:x>0.34572</cdr:x>
      <cdr:y>0.90808</cdr:y>
    </cdr:to>
    <cdr:sp macro="" textlink="">
      <cdr:nvSpPr>
        <cdr:cNvPr id="2" name="TextBox 1"/>
        <cdr:cNvSpPr txBox="1"/>
      </cdr:nvSpPr>
      <cdr:spPr>
        <a:xfrm xmlns:a="http://schemas.openxmlformats.org/drawingml/2006/main">
          <a:off x="370936" y="2389517"/>
          <a:ext cx="1682151" cy="1380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 - удельный вес в структуре ВВП, %</a:t>
          </a:r>
        </a:p>
      </cdr:txBody>
    </cdr:sp>
  </cdr:relSizeAnchor>
</c:userShapes>
</file>

<file path=word/drawings/drawing4.xml><?xml version="1.0" encoding="utf-8"?>
<c:userShapes xmlns:c="http://schemas.openxmlformats.org/drawingml/2006/chart">
  <cdr:relSizeAnchor xmlns:cdr="http://schemas.openxmlformats.org/drawingml/2006/chartDrawing">
    <cdr:from>
      <cdr:x>0.78898</cdr:x>
      <cdr:y>0.82551</cdr:y>
    </cdr:from>
    <cdr:to>
      <cdr:x>0.96261</cdr:x>
      <cdr:y>0.92204</cdr:y>
    </cdr:to>
    <cdr:sp macro="" textlink="">
      <cdr:nvSpPr>
        <cdr:cNvPr id="2" name="TextBox 1"/>
        <cdr:cNvSpPr txBox="1"/>
      </cdr:nvSpPr>
      <cdr:spPr>
        <a:xfrm xmlns:a="http://schemas.openxmlformats.org/drawingml/2006/main">
          <a:off x="4899803" y="2139352"/>
          <a:ext cx="1078302" cy="2501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ru-RU" sz="1050">
              <a:latin typeface="Times New Roman" pitchFamily="18" charset="0"/>
              <a:cs typeface="Times New Roman" pitchFamily="18" charset="0"/>
            </a:rPr>
            <a:t>* - удельный вес в</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ru-RU" sz="1050">
              <a:latin typeface="Times New Roman" pitchFamily="18" charset="0"/>
              <a:cs typeface="Times New Roman" pitchFamily="18" charset="0"/>
            </a:rPr>
            <a:t> структуре ВВП, %</a:t>
          </a:r>
        </a:p>
        <a:p xmlns:a="http://schemas.openxmlformats.org/drawingml/2006/main">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0.55369</cdr:x>
      <cdr:y>0.91213</cdr:y>
    </cdr:from>
    <cdr:to>
      <cdr:x>0.98936</cdr:x>
      <cdr:y>1</cdr:y>
    </cdr:to>
    <cdr:sp macro="" textlink="">
      <cdr:nvSpPr>
        <cdr:cNvPr id="2" name="TextBox 1"/>
        <cdr:cNvSpPr txBox="1"/>
      </cdr:nvSpPr>
      <cdr:spPr>
        <a:xfrm xmlns:a="http://schemas.openxmlformats.org/drawingml/2006/main">
          <a:off x="3495400" y="2085129"/>
          <a:ext cx="2750331" cy="20087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0">
              <a:latin typeface="Times New Roman" pitchFamily="18" charset="0"/>
              <a:cs typeface="Times New Roman" pitchFamily="18" charset="0"/>
            </a:rPr>
            <a:t>* - темп</a:t>
          </a:r>
          <a:r>
            <a:rPr lang="ru-RU" sz="1000" b="0" baseline="0">
              <a:latin typeface="Times New Roman" pitchFamily="18" charset="0"/>
              <a:cs typeface="Times New Roman" pitchFamily="18" charset="0"/>
            </a:rPr>
            <a:t> роста к 2018 году, %</a:t>
          </a:r>
          <a:endParaRPr lang="ru-RU" sz="1000" b="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cdr:x>
      <cdr:y>0</cdr:y>
    </cdr:to>
    <cdr:pic>
      <cdr:nvPicPr>
        <cdr:cNvPr id="1025" name="chart"/>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32750" y="-2645855"/>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0.01565</cdr:x>
      <cdr:y>0.21294</cdr:y>
    </cdr:from>
    <cdr:to>
      <cdr:x>0.26858</cdr:x>
      <cdr:y>0.60647</cdr:y>
    </cdr:to>
    <cdr:sp macro="" textlink="">
      <cdr:nvSpPr>
        <cdr:cNvPr id="3" name="TextBox 2"/>
        <cdr:cNvSpPr txBox="1"/>
      </cdr:nvSpPr>
      <cdr:spPr>
        <a:xfrm xmlns:a="http://schemas.openxmlformats.org/drawingml/2006/main">
          <a:off x="91440" y="601980"/>
          <a:ext cx="1478280" cy="11125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0.1043</cdr:x>
      <cdr:y>0.2938</cdr:y>
    </cdr:from>
    <cdr:to>
      <cdr:x>0.26076</cdr:x>
      <cdr:y>0.61725</cdr:y>
    </cdr:to>
    <cdr:sp macro="" textlink="">
      <cdr:nvSpPr>
        <cdr:cNvPr id="4" name="TextBox 3"/>
        <cdr:cNvSpPr txBox="1"/>
      </cdr:nvSpPr>
      <cdr:spPr>
        <a:xfrm xmlns:a="http://schemas.openxmlformats.org/drawingml/2006/main">
          <a:off x="609600" y="8305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0.07074</cdr:x>
      <cdr:y>0.56947</cdr:y>
    </cdr:from>
    <cdr:to>
      <cdr:x>0.27139</cdr:x>
      <cdr:y>0.7478</cdr:y>
    </cdr:to>
    <cdr:sp macro="" textlink="">
      <cdr:nvSpPr>
        <cdr:cNvPr id="5" name="TextBox 4"/>
        <cdr:cNvSpPr txBox="1"/>
      </cdr:nvSpPr>
      <cdr:spPr>
        <a:xfrm xmlns:a="http://schemas.openxmlformats.org/drawingml/2006/main">
          <a:off x="453474" y="1431985"/>
          <a:ext cx="1286232" cy="448421"/>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algn="ctr"/>
          <a:r>
            <a:rPr lang="ru-RU" sz="900">
              <a:solidFill>
                <a:sysClr val="windowText" lastClr="000000"/>
              </a:solidFill>
              <a:latin typeface="Times New Roman" pitchFamily="18" charset="0"/>
              <a:cs typeface="Times New Roman" pitchFamily="18" charset="0"/>
            </a:rPr>
            <a:t>*- темп роста, %</a:t>
          </a:r>
        </a:p>
      </cdr:txBody>
    </cdr:sp>
  </cdr:relSizeAnchor>
</c:userShapes>
</file>

<file path=word/drawings/drawing7.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0.04938</cdr:x>
      <cdr:y>0.84332</cdr:y>
    </cdr:from>
    <cdr:to>
      <cdr:x>0.71296</cdr:x>
      <cdr:y>0.97696</cdr:y>
    </cdr:to>
    <cdr:sp macro="" textlink="">
      <cdr:nvSpPr>
        <cdr:cNvPr id="3" name="TextBox 2"/>
        <cdr:cNvSpPr txBox="1"/>
      </cdr:nvSpPr>
      <cdr:spPr>
        <a:xfrm xmlns:a="http://schemas.openxmlformats.org/drawingml/2006/main">
          <a:off x="138022" y="1578634"/>
          <a:ext cx="1854680" cy="2501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 к предыдущему году, %</a:t>
          </a:r>
        </a:p>
      </cdr:txBody>
    </cdr:sp>
  </cdr:relSizeAnchor>
  <cdr:relSizeAnchor xmlns:cdr="http://schemas.openxmlformats.org/drawingml/2006/chartDrawing">
    <cdr:from>
      <cdr:x>0.33642</cdr:x>
      <cdr:y>0</cdr:y>
    </cdr:from>
    <cdr:to>
      <cdr:x>1</cdr:x>
      <cdr:y>0.13364</cdr:y>
    </cdr:to>
    <cdr:sp macro="" textlink="">
      <cdr:nvSpPr>
        <cdr:cNvPr id="4" name="TextBox 1"/>
        <cdr:cNvSpPr txBox="1"/>
      </cdr:nvSpPr>
      <cdr:spPr>
        <a:xfrm xmlns:a="http://schemas.openxmlformats.org/drawingml/2006/main">
          <a:off x="853501" y="0"/>
          <a:ext cx="1682965" cy="2868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latin typeface="Times New Roman" pitchFamily="18" charset="0"/>
              <a:cs typeface="Times New Roman" pitchFamily="18" charset="0"/>
            </a:rPr>
            <a:t>Рисунки 9-11</a:t>
          </a:r>
        </a:p>
      </cdr:txBody>
    </cdr:sp>
  </cdr:relSizeAnchor>
</c:userShapes>
</file>

<file path=word/drawings/drawing8.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0.0704</cdr:x>
      <cdr:y>0.83044</cdr:y>
    </cdr:from>
    <cdr:to>
      <cdr:x>0.32904</cdr:x>
      <cdr:y>1</cdr:y>
    </cdr:to>
    <cdr:sp macro="" textlink="">
      <cdr:nvSpPr>
        <cdr:cNvPr id="3" name="TextBox 2"/>
        <cdr:cNvSpPr txBox="1"/>
      </cdr:nvSpPr>
      <cdr:spPr>
        <a:xfrm xmlns:a="http://schemas.openxmlformats.org/drawingml/2006/main">
          <a:off x="177437" y="1518700"/>
          <a:ext cx="651855" cy="310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к предыдущему году, %</a:t>
          </a:r>
        </a:p>
      </cdr:txBody>
    </cdr:sp>
  </cdr:relSizeAnchor>
</c:userShapes>
</file>

<file path=word/drawings/drawing9.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0.04935</cdr:x>
      <cdr:y>0.84856</cdr:y>
    </cdr:from>
    <cdr:to>
      <cdr:x>0.6427</cdr:x>
      <cdr:y>0.97415</cdr:y>
    </cdr:to>
    <cdr:sp macro="" textlink="">
      <cdr:nvSpPr>
        <cdr:cNvPr id="3" name="TextBox 2"/>
        <cdr:cNvSpPr txBox="1"/>
      </cdr:nvSpPr>
      <cdr:spPr>
        <a:xfrm xmlns:a="http://schemas.openxmlformats.org/drawingml/2006/main">
          <a:off x="118490" y="1565315"/>
          <a:ext cx="1424595" cy="2316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 к предыдущему</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году,%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57F4-3B1D-40AA-A83D-0E8D7D88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69</Pages>
  <Words>22640</Words>
  <Characters>129053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grecha-m</dc:creator>
  <cp:keywords/>
  <cp:lastModifiedBy>Глушкова Мария Николаевна</cp:lastModifiedBy>
  <cp:revision>71</cp:revision>
  <cp:lastPrinted>2020-03-30T09:02:00Z</cp:lastPrinted>
  <dcterms:created xsi:type="dcterms:W3CDTF">2020-04-13T09:28:00Z</dcterms:created>
  <dcterms:modified xsi:type="dcterms:W3CDTF">2020-04-23T12:51:00Z</dcterms:modified>
</cp:coreProperties>
</file>