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7.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drawings/drawing8.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9.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drawings/drawing10.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1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theme/themeOverride17.xml" ContentType="application/vnd.openxmlformats-officedocument.themeOverride+xml"/>
  <Override PartName="/word/drawings/drawing12.xml" ContentType="application/vnd.openxmlformats-officedocument.drawingml.chartshapes+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drawings/drawing13.xml" ContentType="application/vnd.openxmlformats-officedocument.drawingml.chartshapes+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drawings/drawing14.xml" ContentType="application/vnd.openxmlformats-officedocument.drawingml.chartshapes+xml"/>
  <Override PartName="/word/charts/chart25.xml" ContentType="application/vnd.openxmlformats-officedocument.drawingml.chart+xml"/>
  <Override PartName="/word/theme/themeOverride24.xml" ContentType="application/vnd.openxmlformats-officedocument.themeOverride+xml"/>
  <Override PartName="/word/drawings/drawing15.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theme/themeOverride25.xml" ContentType="application/vnd.openxmlformats-officedocument.themeOverride+xml"/>
  <Override PartName="/word/charts/chart28.xml" ContentType="application/vnd.openxmlformats-officedocument.drawingml.chart+xml"/>
  <Override PartName="/word/theme/themeOverride26.xml" ContentType="application/vnd.openxmlformats-officedocument.themeOverride+xml"/>
  <Override PartName="/word/charts/chart29.xml" ContentType="application/vnd.openxmlformats-officedocument.drawingml.chart+xml"/>
  <Override PartName="/word/theme/themeOverride27.xml" ContentType="application/vnd.openxmlformats-officedocument.themeOverride+xml"/>
  <Override PartName="/word/charts/chart30.xml" ContentType="application/vnd.openxmlformats-officedocument.drawingml.chart+xml"/>
  <Override PartName="/word/theme/themeOverride28.xml" ContentType="application/vnd.openxmlformats-officedocument.themeOverride+xml"/>
  <Override PartName="/word/charts/chart31.xml" ContentType="application/vnd.openxmlformats-officedocument.drawingml.chart+xml"/>
  <Override PartName="/word/theme/themeOverride29.xml" ContentType="application/vnd.openxmlformats-officedocument.themeOverride+xml"/>
  <Override PartName="/word/drawings/drawing16.xml" ContentType="application/vnd.openxmlformats-officedocument.drawingml.chartshapes+xml"/>
  <Override PartName="/word/charts/chart32.xml" ContentType="application/vnd.openxmlformats-officedocument.drawingml.chart+xml"/>
  <Override PartName="/word/theme/themeOverride30.xml" ContentType="application/vnd.openxmlformats-officedocument.themeOverride+xml"/>
  <Override PartName="/word/drawings/drawing17.xml" ContentType="application/vnd.openxmlformats-officedocument.drawingml.chartshapes+xml"/>
  <Override PartName="/word/charts/chart33.xml" ContentType="application/vnd.openxmlformats-officedocument.drawingml.chart+xml"/>
  <Override PartName="/word/theme/themeOverride31.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theme/themeOverride32.xml" ContentType="application/vnd.openxmlformats-officedocument.themeOverride+xml"/>
  <Override PartName="/word/drawings/drawing18.xml" ContentType="application/vnd.openxmlformats-officedocument.drawingml.chartshapes+xml"/>
  <Override PartName="/word/charts/chart36.xml" ContentType="application/vnd.openxmlformats-officedocument.drawingml.chart+xml"/>
  <Override PartName="/word/theme/themeOverride33.xml" ContentType="application/vnd.openxmlformats-officedocument.themeOverride+xml"/>
  <Override PartName="/word/drawings/drawing19.xml" ContentType="application/vnd.openxmlformats-officedocument.drawingml.chartshapes+xml"/>
  <Override PartName="/word/charts/chart37.xml" ContentType="application/vnd.openxmlformats-officedocument.drawingml.chart+xml"/>
  <Override PartName="/word/theme/themeOverride34.xml" ContentType="application/vnd.openxmlformats-officedocument.themeOverride+xml"/>
  <Override PartName="/word/charts/chart38.xml" ContentType="application/vnd.openxmlformats-officedocument.drawingml.chart+xml"/>
  <Override PartName="/word/drawings/drawing20.xml" ContentType="application/vnd.openxmlformats-officedocument.drawingml.chartshapes+xml"/>
  <Override PartName="/word/charts/chart39.xml" ContentType="application/vnd.openxmlformats-officedocument.drawingml.chart+xml"/>
  <Override PartName="/word/theme/themeOverride35.xml" ContentType="application/vnd.openxmlformats-officedocument.themeOverride+xml"/>
  <Override PartName="/word/charts/chart40.xml" ContentType="application/vnd.openxmlformats-officedocument.drawingml.chart+xml"/>
  <Override PartName="/word/theme/themeOverride36.xml" ContentType="application/vnd.openxmlformats-officedocument.themeOverride+xml"/>
  <Override PartName="/word/charts/chart41.xml" ContentType="application/vnd.openxmlformats-officedocument.drawingml.chart+xml"/>
  <Override PartName="/word/theme/themeOverride37.xml" ContentType="application/vnd.openxmlformats-officedocument.themeOverride+xml"/>
  <Override PartName="/word/charts/chart42.xml" ContentType="application/vnd.openxmlformats-officedocument.drawingml.chart+xml"/>
  <Override PartName="/word/theme/themeOverride38.xml" ContentType="application/vnd.openxmlformats-officedocument.themeOverride+xml"/>
  <Override PartName="/word/charts/chart43.xml" ContentType="application/vnd.openxmlformats-officedocument.drawingml.chart+xml"/>
  <Override PartName="/word/theme/themeOverride39.xml" ContentType="application/vnd.openxmlformats-officedocument.themeOverride+xml"/>
  <Override PartName="/word/drawings/drawing21.xml" ContentType="application/vnd.openxmlformats-officedocument.drawingml.chartshapes+xml"/>
  <Override PartName="/word/charts/chart44.xml" ContentType="application/vnd.openxmlformats-officedocument.drawingml.chart+xml"/>
  <Override PartName="/word/theme/themeOverride40.xml" ContentType="application/vnd.openxmlformats-officedocument.themeOverride+xml"/>
  <Override PartName="/word/charts/chart45.xml" ContentType="application/vnd.openxmlformats-officedocument.drawingml.chart+xml"/>
  <Override PartName="/word/theme/themeOverride41.xml" ContentType="application/vnd.openxmlformats-officedocument.themeOverride+xml"/>
  <Override PartName="/word/charts/chart46.xml" ContentType="application/vnd.openxmlformats-officedocument.drawingml.chart+xml"/>
  <Override PartName="/word/theme/themeOverride42.xml" ContentType="application/vnd.openxmlformats-officedocument.themeOverride+xml"/>
  <Override PartName="/word/charts/chart47.xml" ContentType="application/vnd.openxmlformats-officedocument.drawingml.chart+xml"/>
  <Override PartName="/word/theme/themeOverride43.xml" ContentType="application/vnd.openxmlformats-officedocument.themeOverride+xml"/>
  <Override PartName="/word/drawings/drawing22.xml" ContentType="application/vnd.openxmlformats-officedocument.drawingml.chartshapes+xml"/>
  <Override PartName="/word/charts/chart48.xml" ContentType="application/vnd.openxmlformats-officedocument.drawingml.chart+xml"/>
  <Override PartName="/word/theme/themeOverride44.xml" ContentType="application/vnd.openxmlformats-officedocument.themeOverride+xml"/>
  <Override PartName="/word/charts/chart49.xml" ContentType="application/vnd.openxmlformats-officedocument.drawingml.chart+xml"/>
  <Override PartName="/word/theme/themeOverride45.xml" ContentType="application/vnd.openxmlformats-officedocument.themeOverride+xml"/>
  <Override PartName="/word/charts/chart50.xml" ContentType="application/vnd.openxmlformats-officedocument.drawingml.chart+xml"/>
  <Override PartName="/word/theme/themeOverride46.xml" ContentType="application/vnd.openxmlformats-officedocument.themeOverride+xml"/>
  <Override PartName="/word/charts/chart51.xml" ContentType="application/vnd.openxmlformats-officedocument.drawingml.chart+xml"/>
  <Override PartName="/word/theme/themeOverride47.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r w:rsidRPr="0080737A">
        <w:rPr>
          <w:rFonts w:ascii="Times New Roman" w:hAnsi="Times New Roman"/>
          <w:b/>
          <w:bCs/>
          <w:sz w:val="28"/>
          <w:szCs w:val="28"/>
        </w:rPr>
        <w:t>МИНИСТЕРСТВО ЭКОНОМИЧЕСКОГО РАЗВИТИЯ</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bCs/>
          <w:sz w:val="28"/>
          <w:szCs w:val="28"/>
        </w:rPr>
        <w:t>ПРИДНЕСТРОВСКОЙ МОЛДАВСКОЙ РЕСПУБЛИКИ</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4"/>
          <w:szCs w:val="44"/>
        </w:rPr>
      </w:pPr>
      <w:r w:rsidRPr="0080737A">
        <w:rPr>
          <w:rFonts w:ascii="Times New Roman" w:hAnsi="Times New Roman"/>
          <w:b/>
          <w:bCs/>
          <w:sz w:val="44"/>
          <w:szCs w:val="44"/>
        </w:rPr>
        <w:t>ДОКЛАД</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«О социально-экономическом развитии</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Приднестровской Молдавской Республики в 20</w:t>
      </w:r>
      <w:r>
        <w:rPr>
          <w:rFonts w:ascii="Times New Roman" w:hAnsi="Times New Roman"/>
          <w:b/>
          <w:bCs/>
          <w:sz w:val="48"/>
          <w:szCs w:val="48"/>
        </w:rPr>
        <w:t>20</w:t>
      </w:r>
      <w:r w:rsidRPr="0080737A">
        <w:rPr>
          <w:rFonts w:ascii="Times New Roman" w:hAnsi="Times New Roman"/>
          <w:b/>
          <w:bCs/>
          <w:sz w:val="48"/>
          <w:szCs w:val="48"/>
        </w:rPr>
        <w:t xml:space="preserve"> год</w:t>
      </w:r>
      <w:r>
        <w:rPr>
          <w:rFonts w:ascii="Times New Roman" w:hAnsi="Times New Roman"/>
          <w:b/>
          <w:bCs/>
          <w:sz w:val="48"/>
          <w:szCs w:val="48"/>
        </w:rPr>
        <w:t>у</w:t>
      </w:r>
      <w:r w:rsidRPr="0080737A">
        <w:rPr>
          <w:rFonts w:ascii="Times New Roman" w:hAnsi="Times New Roman"/>
          <w:b/>
          <w:bCs/>
          <w:sz w:val="48"/>
          <w:szCs w:val="48"/>
        </w:rPr>
        <w:t>»</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584DCC" w:rsidRDefault="00584DCC"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584DCC" w:rsidRDefault="00584DCC"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584DCC" w:rsidRDefault="00584DCC"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584DCC" w:rsidRDefault="00584DCC"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584DCC" w:rsidRPr="0080737A" w:rsidRDefault="00584DCC"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г. Тирасполь</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20</w:t>
      </w:r>
      <w:r>
        <w:rPr>
          <w:rFonts w:ascii="Times New Roman" w:hAnsi="Times New Roman"/>
          <w:b/>
          <w:sz w:val="28"/>
          <w:szCs w:val="28"/>
        </w:rPr>
        <w:t>21</w:t>
      </w:r>
      <w:r w:rsidRPr="0080737A">
        <w:rPr>
          <w:rFonts w:ascii="Times New Roman" w:hAnsi="Times New Roman"/>
          <w:b/>
          <w:sz w:val="28"/>
          <w:szCs w:val="28"/>
        </w:rPr>
        <w:t xml:space="preserve"> год</w:t>
      </w:r>
    </w:p>
    <w:p w:rsidR="00724C94" w:rsidRPr="0080737A" w:rsidRDefault="00724C94" w:rsidP="00584DCC">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724C94" w:rsidRPr="0080737A" w:rsidRDefault="00724C94" w:rsidP="00584DCC">
      <w:pPr>
        <w:widowControl w:val="0"/>
        <w:spacing w:after="0" w:line="240" w:lineRule="auto"/>
        <w:jc w:val="center"/>
        <w:rPr>
          <w:rFonts w:ascii="Times New Roman" w:hAnsi="Times New Roman"/>
          <w:b/>
          <w:sz w:val="24"/>
          <w:szCs w:val="24"/>
        </w:rPr>
      </w:pPr>
    </w:p>
    <w:p w:rsidR="00724C94" w:rsidRPr="0080737A" w:rsidRDefault="00724C94" w:rsidP="00584DCC">
      <w:pPr>
        <w:widowControl w:val="0"/>
        <w:spacing w:after="0" w:line="240" w:lineRule="auto"/>
        <w:ind w:firstLine="851"/>
        <w:rPr>
          <w:rFonts w:ascii="Times New Roman" w:hAnsi="Times New Roman"/>
          <w:sz w:val="24"/>
          <w:szCs w:val="24"/>
        </w:rPr>
      </w:pPr>
    </w:p>
    <w:sdt>
      <w:sdtPr>
        <w:rPr>
          <w:rFonts w:ascii="Calibri" w:eastAsia="Times New Roman" w:hAnsi="Calibri" w:cs="Times New Roman"/>
          <w:color w:val="auto"/>
          <w:sz w:val="22"/>
          <w:szCs w:val="22"/>
        </w:rPr>
        <w:id w:val="269981695"/>
        <w:docPartObj>
          <w:docPartGallery w:val="Table of Contents"/>
          <w:docPartUnique/>
        </w:docPartObj>
      </w:sdtPr>
      <w:sdtEndPr>
        <w:rPr>
          <w:b/>
          <w:bCs/>
        </w:rPr>
      </w:sdtEndPr>
      <w:sdtContent>
        <w:p w:rsidR="001B693B" w:rsidRPr="00313049" w:rsidRDefault="00313049" w:rsidP="00313049">
          <w:pPr>
            <w:pStyle w:val="affc"/>
            <w:spacing w:before="0" w:after="240" w:line="240" w:lineRule="auto"/>
            <w:jc w:val="center"/>
            <w:rPr>
              <w:rFonts w:ascii="Times New Roman" w:eastAsia="Batang" w:hAnsi="Times New Roman" w:cs="Times New Roman"/>
              <w:b/>
              <w:color w:val="auto"/>
            </w:rPr>
          </w:pPr>
          <w:r w:rsidRPr="00313049">
            <w:rPr>
              <w:rFonts w:ascii="Times New Roman" w:eastAsia="Batang" w:hAnsi="Times New Roman" w:cs="Times New Roman"/>
              <w:b/>
              <w:color w:val="auto"/>
            </w:rPr>
            <w:t>Содержание</w:t>
          </w:r>
        </w:p>
        <w:p w:rsidR="00313049" w:rsidRPr="00313049" w:rsidRDefault="004D5748" w:rsidP="00C50027">
          <w:pPr>
            <w:pStyle w:val="29"/>
            <w:rPr>
              <w:rFonts w:asciiTheme="minorHAnsi" w:eastAsiaTheme="minorEastAsia" w:hAnsiTheme="minorHAnsi" w:cstheme="minorBidi"/>
            </w:rPr>
          </w:pPr>
          <w:r>
            <w:fldChar w:fldCharType="begin"/>
          </w:r>
          <w:r w:rsidR="001B693B">
            <w:instrText xml:space="preserve"> TOC \o "1-3" \h \z \u </w:instrText>
          </w:r>
          <w:r>
            <w:fldChar w:fldCharType="separate"/>
          </w:r>
          <w:hyperlink w:anchor="_Toc70323555" w:history="1">
            <w:r w:rsidR="00313049" w:rsidRPr="00313049">
              <w:rPr>
                <w:rStyle w:val="a3"/>
                <w:b/>
              </w:rPr>
              <w:t>Основные тенденции развития экономики  Приднестровской Молдавской Республики в 2020 году</w:t>
            </w:r>
            <w:r w:rsidR="00313049" w:rsidRPr="00313049">
              <w:rPr>
                <w:webHidden/>
              </w:rPr>
              <w:tab/>
            </w:r>
            <w:r w:rsidRPr="00313049">
              <w:rPr>
                <w:webHidden/>
              </w:rPr>
              <w:fldChar w:fldCharType="begin"/>
            </w:r>
            <w:r w:rsidR="00313049" w:rsidRPr="00313049">
              <w:rPr>
                <w:webHidden/>
              </w:rPr>
              <w:instrText xml:space="preserve"> PAGEREF _Toc70323555 \h </w:instrText>
            </w:r>
            <w:r w:rsidRPr="00313049">
              <w:rPr>
                <w:webHidden/>
              </w:rPr>
            </w:r>
            <w:r w:rsidRPr="00313049">
              <w:rPr>
                <w:webHidden/>
              </w:rPr>
              <w:fldChar w:fldCharType="separate"/>
            </w:r>
            <w:r w:rsidR="00D0479C">
              <w:rPr>
                <w:webHidden/>
              </w:rPr>
              <w:t>3</w:t>
            </w:r>
            <w:r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56" w:history="1">
            <w:r w:rsidR="00313049" w:rsidRPr="00313049">
              <w:rPr>
                <w:rStyle w:val="a3"/>
              </w:rPr>
              <w:t>Объем и структура ВВП</w:t>
            </w:r>
            <w:r w:rsidR="00313049" w:rsidRPr="00313049">
              <w:rPr>
                <w:webHidden/>
              </w:rPr>
              <w:tab/>
            </w:r>
            <w:r w:rsidR="004D5748" w:rsidRPr="00313049">
              <w:rPr>
                <w:webHidden/>
              </w:rPr>
              <w:fldChar w:fldCharType="begin"/>
            </w:r>
            <w:r w:rsidR="00313049" w:rsidRPr="00313049">
              <w:rPr>
                <w:webHidden/>
              </w:rPr>
              <w:instrText xml:space="preserve"> PAGEREF _Toc70323556 \h </w:instrText>
            </w:r>
            <w:r w:rsidR="004D5748" w:rsidRPr="00313049">
              <w:rPr>
                <w:webHidden/>
              </w:rPr>
            </w:r>
            <w:r w:rsidR="004D5748" w:rsidRPr="00313049">
              <w:rPr>
                <w:webHidden/>
              </w:rPr>
              <w:fldChar w:fldCharType="separate"/>
            </w:r>
            <w:r w:rsidR="00D0479C">
              <w:rPr>
                <w:webHidden/>
              </w:rPr>
              <w:t>3</w:t>
            </w:r>
            <w:r w:rsidR="004D5748" w:rsidRPr="00313049">
              <w:rPr>
                <w:webHidden/>
              </w:rPr>
              <w:fldChar w:fldCharType="end"/>
            </w:r>
          </w:hyperlink>
        </w:p>
        <w:p w:rsidR="00313049" w:rsidRDefault="00313049" w:rsidP="00C50027">
          <w:pPr>
            <w:pStyle w:val="29"/>
            <w:rPr>
              <w:rStyle w:val="a3"/>
            </w:rPr>
          </w:pPr>
        </w:p>
        <w:p w:rsidR="00313049" w:rsidRPr="00313049" w:rsidRDefault="00711373" w:rsidP="00C50027">
          <w:pPr>
            <w:pStyle w:val="29"/>
            <w:rPr>
              <w:rFonts w:asciiTheme="minorHAnsi" w:eastAsiaTheme="minorEastAsia" w:hAnsiTheme="minorHAnsi" w:cstheme="minorBidi"/>
            </w:rPr>
          </w:pPr>
          <w:hyperlink w:anchor="_Toc70323557" w:history="1">
            <w:r w:rsidR="00313049" w:rsidRPr="00313049">
              <w:rPr>
                <w:rStyle w:val="a3"/>
                <w:b/>
              </w:rPr>
              <w:t>Состояние реального сектора экономики</w:t>
            </w:r>
            <w:r w:rsidR="00313049" w:rsidRPr="00313049">
              <w:rPr>
                <w:webHidden/>
              </w:rPr>
              <w:tab/>
            </w:r>
            <w:r w:rsidR="004D5748" w:rsidRPr="00313049">
              <w:rPr>
                <w:webHidden/>
              </w:rPr>
              <w:fldChar w:fldCharType="begin"/>
            </w:r>
            <w:r w:rsidR="00313049" w:rsidRPr="00313049">
              <w:rPr>
                <w:webHidden/>
              </w:rPr>
              <w:instrText xml:space="preserve"> PAGEREF _Toc70323557 \h </w:instrText>
            </w:r>
            <w:r w:rsidR="004D5748" w:rsidRPr="00313049">
              <w:rPr>
                <w:webHidden/>
              </w:rPr>
            </w:r>
            <w:r w:rsidR="004D5748" w:rsidRPr="00313049">
              <w:rPr>
                <w:webHidden/>
              </w:rPr>
              <w:fldChar w:fldCharType="separate"/>
            </w:r>
            <w:r w:rsidR="00D0479C">
              <w:rPr>
                <w:webHidden/>
              </w:rPr>
              <w:t>7</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58" w:history="1">
            <w:r w:rsidR="00313049" w:rsidRPr="006E7ED7">
              <w:rPr>
                <w:rStyle w:val="a3"/>
              </w:rPr>
              <w:t>Промышленность</w:t>
            </w:r>
            <w:r w:rsidR="00313049" w:rsidRPr="006E7ED7">
              <w:rPr>
                <w:webHidden/>
              </w:rPr>
              <w:tab/>
            </w:r>
            <w:r w:rsidR="004D5748" w:rsidRPr="00313049">
              <w:rPr>
                <w:webHidden/>
              </w:rPr>
              <w:fldChar w:fldCharType="begin"/>
            </w:r>
            <w:r w:rsidR="00313049" w:rsidRPr="00313049">
              <w:rPr>
                <w:webHidden/>
              </w:rPr>
              <w:instrText xml:space="preserve"> PAGEREF _Toc70323558 \h </w:instrText>
            </w:r>
            <w:r w:rsidR="004D5748" w:rsidRPr="00313049">
              <w:rPr>
                <w:webHidden/>
              </w:rPr>
            </w:r>
            <w:r w:rsidR="004D5748" w:rsidRPr="00313049">
              <w:rPr>
                <w:webHidden/>
              </w:rPr>
              <w:fldChar w:fldCharType="separate"/>
            </w:r>
            <w:r w:rsidR="00D0479C">
              <w:rPr>
                <w:webHidden/>
              </w:rPr>
              <w:t>7</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59" w:history="1">
            <w:r w:rsidR="00313049" w:rsidRPr="006E7ED7">
              <w:rPr>
                <w:rStyle w:val="a3"/>
              </w:rPr>
              <w:t>Агропромышленный комплекс</w:t>
            </w:r>
            <w:r w:rsidR="00313049" w:rsidRPr="00313049">
              <w:rPr>
                <w:webHidden/>
              </w:rPr>
              <w:tab/>
            </w:r>
            <w:r w:rsidR="004D5748" w:rsidRPr="00313049">
              <w:rPr>
                <w:webHidden/>
              </w:rPr>
              <w:fldChar w:fldCharType="begin"/>
            </w:r>
            <w:r w:rsidR="00313049" w:rsidRPr="00313049">
              <w:rPr>
                <w:webHidden/>
              </w:rPr>
              <w:instrText xml:space="preserve"> PAGEREF _Toc70323559 \h </w:instrText>
            </w:r>
            <w:r w:rsidR="004D5748" w:rsidRPr="00313049">
              <w:rPr>
                <w:webHidden/>
              </w:rPr>
            </w:r>
            <w:r w:rsidR="004D5748" w:rsidRPr="00313049">
              <w:rPr>
                <w:webHidden/>
              </w:rPr>
              <w:fldChar w:fldCharType="separate"/>
            </w:r>
            <w:r w:rsidR="00D0479C">
              <w:rPr>
                <w:webHidden/>
              </w:rPr>
              <w:t>10</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0" w:history="1">
            <w:r w:rsidR="00313049" w:rsidRPr="006E7ED7">
              <w:rPr>
                <w:rStyle w:val="a3"/>
              </w:rPr>
              <w:t>Транспорт</w:t>
            </w:r>
            <w:r w:rsidR="00313049" w:rsidRPr="00313049">
              <w:rPr>
                <w:webHidden/>
              </w:rPr>
              <w:tab/>
            </w:r>
            <w:r w:rsidR="004D5748" w:rsidRPr="00313049">
              <w:rPr>
                <w:webHidden/>
              </w:rPr>
              <w:fldChar w:fldCharType="begin"/>
            </w:r>
            <w:r w:rsidR="00313049" w:rsidRPr="00313049">
              <w:rPr>
                <w:webHidden/>
              </w:rPr>
              <w:instrText xml:space="preserve"> PAGEREF _Toc70323560 \h </w:instrText>
            </w:r>
            <w:r w:rsidR="004D5748" w:rsidRPr="00313049">
              <w:rPr>
                <w:webHidden/>
              </w:rPr>
            </w:r>
            <w:r w:rsidR="004D5748" w:rsidRPr="00313049">
              <w:rPr>
                <w:webHidden/>
              </w:rPr>
              <w:fldChar w:fldCharType="separate"/>
            </w:r>
            <w:r w:rsidR="00D0479C">
              <w:rPr>
                <w:webHidden/>
              </w:rPr>
              <w:t>15</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1" w:history="1">
            <w:r w:rsidR="00313049" w:rsidRPr="006E7ED7">
              <w:rPr>
                <w:rStyle w:val="a3"/>
              </w:rPr>
              <w:t>Связь</w:t>
            </w:r>
            <w:r w:rsidR="00313049" w:rsidRPr="00313049">
              <w:rPr>
                <w:webHidden/>
              </w:rPr>
              <w:tab/>
            </w:r>
            <w:r w:rsidR="004D5748" w:rsidRPr="00313049">
              <w:rPr>
                <w:webHidden/>
              </w:rPr>
              <w:fldChar w:fldCharType="begin"/>
            </w:r>
            <w:r w:rsidR="00313049" w:rsidRPr="00313049">
              <w:rPr>
                <w:webHidden/>
              </w:rPr>
              <w:instrText xml:space="preserve"> PAGEREF _Toc70323561 \h </w:instrText>
            </w:r>
            <w:r w:rsidR="004D5748" w:rsidRPr="00313049">
              <w:rPr>
                <w:webHidden/>
              </w:rPr>
            </w:r>
            <w:r w:rsidR="004D5748" w:rsidRPr="00313049">
              <w:rPr>
                <w:webHidden/>
              </w:rPr>
              <w:fldChar w:fldCharType="separate"/>
            </w:r>
            <w:r w:rsidR="00D0479C">
              <w:rPr>
                <w:webHidden/>
              </w:rPr>
              <w:t>19</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2" w:history="1">
            <w:r w:rsidR="00313049" w:rsidRPr="006E7ED7">
              <w:rPr>
                <w:rStyle w:val="a3"/>
              </w:rPr>
              <w:t>Внешнеэкономическая деятельность</w:t>
            </w:r>
            <w:r w:rsidR="00313049" w:rsidRPr="00313049">
              <w:rPr>
                <w:webHidden/>
              </w:rPr>
              <w:tab/>
            </w:r>
            <w:r w:rsidR="004D5748" w:rsidRPr="00313049">
              <w:rPr>
                <w:webHidden/>
              </w:rPr>
              <w:fldChar w:fldCharType="begin"/>
            </w:r>
            <w:r w:rsidR="00313049" w:rsidRPr="00313049">
              <w:rPr>
                <w:webHidden/>
              </w:rPr>
              <w:instrText xml:space="preserve"> PAGEREF _Toc70323562 \h </w:instrText>
            </w:r>
            <w:r w:rsidR="004D5748" w:rsidRPr="00313049">
              <w:rPr>
                <w:webHidden/>
              </w:rPr>
            </w:r>
            <w:r w:rsidR="004D5748" w:rsidRPr="00313049">
              <w:rPr>
                <w:webHidden/>
              </w:rPr>
              <w:fldChar w:fldCharType="separate"/>
            </w:r>
            <w:r w:rsidR="00D0479C">
              <w:rPr>
                <w:webHidden/>
              </w:rPr>
              <w:t>22</w:t>
            </w:r>
            <w:r w:rsidR="004D5748" w:rsidRPr="00313049">
              <w:rPr>
                <w:webHidden/>
              </w:rPr>
              <w:fldChar w:fldCharType="end"/>
            </w:r>
          </w:hyperlink>
        </w:p>
        <w:p w:rsidR="00313049" w:rsidRPr="006E7ED7" w:rsidRDefault="00711373" w:rsidP="00C50027">
          <w:pPr>
            <w:pStyle w:val="29"/>
            <w:rPr>
              <w:rFonts w:asciiTheme="minorHAnsi" w:eastAsiaTheme="minorEastAsia" w:hAnsiTheme="minorHAnsi" w:cstheme="minorBidi"/>
            </w:rPr>
          </w:pPr>
          <w:hyperlink w:anchor="_Toc70323563" w:history="1">
            <w:r w:rsidR="00313049" w:rsidRPr="006E7ED7">
              <w:rPr>
                <w:rStyle w:val="a3"/>
              </w:rPr>
              <w:t>Инвестиционная деятельность</w:t>
            </w:r>
            <w:r w:rsidR="00313049" w:rsidRPr="006E7ED7">
              <w:rPr>
                <w:webHidden/>
              </w:rPr>
              <w:tab/>
            </w:r>
            <w:r w:rsidR="004D5748" w:rsidRPr="006E7ED7">
              <w:rPr>
                <w:webHidden/>
              </w:rPr>
              <w:fldChar w:fldCharType="begin"/>
            </w:r>
            <w:r w:rsidR="00313049" w:rsidRPr="006E7ED7">
              <w:rPr>
                <w:webHidden/>
              </w:rPr>
              <w:instrText xml:space="preserve"> PAGEREF _Toc70323563 \h </w:instrText>
            </w:r>
            <w:r w:rsidR="004D5748" w:rsidRPr="006E7ED7">
              <w:rPr>
                <w:webHidden/>
              </w:rPr>
            </w:r>
            <w:r w:rsidR="004D5748" w:rsidRPr="006E7ED7">
              <w:rPr>
                <w:webHidden/>
              </w:rPr>
              <w:fldChar w:fldCharType="separate"/>
            </w:r>
            <w:r w:rsidR="00D0479C">
              <w:rPr>
                <w:webHidden/>
              </w:rPr>
              <w:t>30</w:t>
            </w:r>
            <w:r w:rsidR="004D5748" w:rsidRPr="006E7ED7">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4" w:history="1">
            <w:r w:rsidR="00313049" w:rsidRPr="009A437A">
              <w:rPr>
                <w:rStyle w:val="a3"/>
              </w:rPr>
              <w:t>Малое предпринимательство</w:t>
            </w:r>
            <w:r w:rsidR="00313049" w:rsidRPr="00313049">
              <w:rPr>
                <w:webHidden/>
              </w:rPr>
              <w:tab/>
            </w:r>
            <w:r w:rsidR="004D5748" w:rsidRPr="00313049">
              <w:rPr>
                <w:webHidden/>
              </w:rPr>
              <w:fldChar w:fldCharType="begin"/>
            </w:r>
            <w:r w:rsidR="00313049" w:rsidRPr="00313049">
              <w:rPr>
                <w:webHidden/>
              </w:rPr>
              <w:instrText xml:space="preserve"> PAGEREF _Toc70323564 \h </w:instrText>
            </w:r>
            <w:r w:rsidR="004D5748" w:rsidRPr="00313049">
              <w:rPr>
                <w:webHidden/>
              </w:rPr>
            </w:r>
            <w:r w:rsidR="004D5748" w:rsidRPr="00313049">
              <w:rPr>
                <w:webHidden/>
              </w:rPr>
              <w:fldChar w:fldCharType="separate"/>
            </w:r>
            <w:r w:rsidR="00D0479C">
              <w:rPr>
                <w:webHidden/>
              </w:rPr>
              <w:t>35</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5" w:history="1">
            <w:r w:rsidR="00313049" w:rsidRPr="009A437A">
              <w:rPr>
                <w:rStyle w:val="a3"/>
              </w:rPr>
              <w:t>Потребительский рынок</w:t>
            </w:r>
            <w:r w:rsidR="00313049" w:rsidRPr="00313049">
              <w:rPr>
                <w:webHidden/>
              </w:rPr>
              <w:tab/>
            </w:r>
            <w:r w:rsidR="004D5748" w:rsidRPr="00313049">
              <w:rPr>
                <w:webHidden/>
              </w:rPr>
              <w:fldChar w:fldCharType="begin"/>
            </w:r>
            <w:r w:rsidR="00313049" w:rsidRPr="00313049">
              <w:rPr>
                <w:webHidden/>
              </w:rPr>
              <w:instrText xml:space="preserve"> PAGEREF _Toc70323565 \h </w:instrText>
            </w:r>
            <w:r w:rsidR="004D5748" w:rsidRPr="00313049">
              <w:rPr>
                <w:webHidden/>
              </w:rPr>
            </w:r>
            <w:r w:rsidR="004D5748" w:rsidRPr="00313049">
              <w:rPr>
                <w:webHidden/>
              </w:rPr>
              <w:fldChar w:fldCharType="separate"/>
            </w:r>
            <w:r w:rsidR="00D0479C">
              <w:rPr>
                <w:webHidden/>
              </w:rPr>
              <w:t>40</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6" w:history="1">
            <w:r w:rsidR="00313049" w:rsidRPr="009A437A">
              <w:rPr>
                <w:rStyle w:val="a3"/>
              </w:rPr>
              <w:t>Ценовая и тарифная политик</w:t>
            </w:r>
            <w:r w:rsidR="00313049" w:rsidRPr="004E4E07">
              <w:rPr>
                <w:rStyle w:val="a3"/>
              </w:rPr>
              <w:t>а</w:t>
            </w:r>
            <w:r w:rsidR="00313049" w:rsidRPr="00313049">
              <w:rPr>
                <w:webHidden/>
              </w:rPr>
              <w:tab/>
            </w:r>
            <w:r w:rsidR="004D5748" w:rsidRPr="00313049">
              <w:rPr>
                <w:webHidden/>
              </w:rPr>
              <w:fldChar w:fldCharType="begin"/>
            </w:r>
            <w:r w:rsidR="00313049" w:rsidRPr="00313049">
              <w:rPr>
                <w:webHidden/>
              </w:rPr>
              <w:instrText xml:space="preserve"> PAGEREF _Toc70323566 \h </w:instrText>
            </w:r>
            <w:r w:rsidR="004D5748" w:rsidRPr="00313049">
              <w:rPr>
                <w:webHidden/>
              </w:rPr>
            </w:r>
            <w:r w:rsidR="004D5748" w:rsidRPr="00313049">
              <w:rPr>
                <w:webHidden/>
              </w:rPr>
              <w:fldChar w:fldCharType="separate"/>
            </w:r>
            <w:r w:rsidR="00D0479C">
              <w:rPr>
                <w:webHidden/>
              </w:rPr>
              <w:t>41</w:t>
            </w:r>
            <w:r w:rsidR="004D5748" w:rsidRPr="00313049">
              <w:rPr>
                <w:webHidden/>
              </w:rPr>
              <w:fldChar w:fldCharType="end"/>
            </w:r>
          </w:hyperlink>
        </w:p>
        <w:p w:rsidR="009A437A" w:rsidRDefault="009A437A" w:rsidP="00C50027">
          <w:pPr>
            <w:pStyle w:val="29"/>
            <w:rPr>
              <w:rStyle w:val="a3"/>
            </w:rPr>
          </w:pPr>
        </w:p>
        <w:p w:rsidR="00313049" w:rsidRPr="00313049" w:rsidRDefault="00711373" w:rsidP="00C50027">
          <w:pPr>
            <w:pStyle w:val="29"/>
            <w:rPr>
              <w:rFonts w:asciiTheme="minorHAnsi" w:eastAsiaTheme="minorEastAsia" w:hAnsiTheme="minorHAnsi" w:cstheme="minorBidi"/>
            </w:rPr>
          </w:pPr>
          <w:hyperlink w:anchor="_Toc70323567" w:history="1">
            <w:r w:rsidR="00313049" w:rsidRPr="00313049">
              <w:rPr>
                <w:rStyle w:val="a3"/>
                <w:b/>
              </w:rPr>
              <w:t>Состояние социальной сферы</w:t>
            </w:r>
            <w:r w:rsidR="00313049" w:rsidRPr="00313049">
              <w:rPr>
                <w:webHidden/>
              </w:rPr>
              <w:tab/>
            </w:r>
            <w:r w:rsidR="004D5748" w:rsidRPr="00313049">
              <w:rPr>
                <w:webHidden/>
              </w:rPr>
              <w:fldChar w:fldCharType="begin"/>
            </w:r>
            <w:r w:rsidR="00313049" w:rsidRPr="00313049">
              <w:rPr>
                <w:webHidden/>
              </w:rPr>
              <w:instrText xml:space="preserve"> PAGEREF _Toc70323567 \h </w:instrText>
            </w:r>
            <w:r w:rsidR="004D5748" w:rsidRPr="00313049">
              <w:rPr>
                <w:webHidden/>
              </w:rPr>
            </w:r>
            <w:r w:rsidR="004D5748" w:rsidRPr="00313049">
              <w:rPr>
                <w:webHidden/>
              </w:rPr>
              <w:fldChar w:fldCharType="separate"/>
            </w:r>
            <w:r w:rsidR="00D0479C">
              <w:rPr>
                <w:webHidden/>
              </w:rPr>
              <w:t>45</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8" w:history="1">
            <w:r w:rsidR="00313049" w:rsidRPr="009A437A">
              <w:rPr>
                <w:rStyle w:val="a3"/>
              </w:rPr>
              <w:t>Уровень жизни населения</w:t>
            </w:r>
            <w:r w:rsidR="00313049" w:rsidRPr="00313049">
              <w:rPr>
                <w:webHidden/>
              </w:rPr>
              <w:tab/>
            </w:r>
            <w:r w:rsidR="004D5748" w:rsidRPr="00313049">
              <w:rPr>
                <w:webHidden/>
              </w:rPr>
              <w:fldChar w:fldCharType="begin"/>
            </w:r>
            <w:r w:rsidR="00313049" w:rsidRPr="00313049">
              <w:rPr>
                <w:webHidden/>
              </w:rPr>
              <w:instrText xml:space="preserve"> PAGEREF _Toc70323568 \h </w:instrText>
            </w:r>
            <w:r w:rsidR="004D5748" w:rsidRPr="00313049">
              <w:rPr>
                <w:webHidden/>
              </w:rPr>
            </w:r>
            <w:r w:rsidR="004D5748" w:rsidRPr="00313049">
              <w:rPr>
                <w:webHidden/>
              </w:rPr>
              <w:fldChar w:fldCharType="separate"/>
            </w:r>
            <w:r w:rsidR="00D0479C">
              <w:rPr>
                <w:webHidden/>
              </w:rPr>
              <w:t>45</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69" w:history="1">
            <w:r w:rsidR="00313049" w:rsidRPr="009A437A">
              <w:rPr>
                <w:rStyle w:val="a3"/>
              </w:rPr>
              <w:t>Рынок труда и сфера занятости</w:t>
            </w:r>
            <w:r w:rsidR="00313049" w:rsidRPr="00313049">
              <w:rPr>
                <w:webHidden/>
              </w:rPr>
              <w:tab/>
            </w:r>
            <w:r w:rsidR="004D5748" w:rsidRPr="00313049">
              <w:rPr>
                <w:webHidden/>
              </w:rPr>
              <w:fldChar w:fldCharType="begin"/>
            </w:r>
            <w:r w:rsidR="00313049" w:rsidRPr="00313049">
              <w:rPr>
                <w:webHidden/>
              </w:rPr>
              <w:instrText xml:space="preserve"> PAGEREF _Toc70323569 \h </w:instrText>
            </w:r>
            <w:r w:rsidR="004D5748" w:rsidRPr="00313049">
              <w:rPr>
                <w:webHidden/>
              </w:rPr>
            </w:r>
            <w:r w:rsidR="004D5748" w:rsidRPr="00313049">
              <w:rPr>
                <w:webHidden/>
              </w:rPr>
              <w:fldChar w:fldCharType="separate"/>
            </w:r>
            <w:r w:rsidR="00D0479C">
              <w:rPr>
                <w:webHidden/>
              </w:rPr>
              <w:t>51</w:t>
            </w:r>
            <w:r w:rsidR="004D5748" w:rsidRPr="00313049">
              <w:rPr>
                <w:webHidden/>
              </w:rPr>
              <w:fldChar w:fldCharType="end"/>
            </w:r>
          </w:hyperlink>
        </w:p>
        <w:p w:rsidR="009A437A" w:rsidRDefault="009A437A" w:rsidP="00C50027">
          <w:pPr>
            <w:pStyle w:val="29"/>
            <w:rPr>
              <w:rStyle w:val="a3"/>
            </w:rPr>
          </w:pPr>
        </w:p>
        <w:p w:rsidR="00313049" w:rsidRPr="00313049" w:rsidRDefault="00711373" w:rsidP="00C50027">
          <w:pPr>
            <w:pStyle w:val="29"/>
            <w:rPr>
              <w:rFonts w:asciiTheme="minorHAnsi" w:eastAsiaTheme="minorEastAsia" w:hAnsiTheme="minorHAnsi" w:cstheme="minorBidi"/>
            </w:rPr>
          </w:pPr>
          <w:hyperlink w:anchor="_Toc70323570" w:history="1">
            <w:r w:rsidR="00313049" w:rsidRPr="00313049">
              <w:rPr>
                <w:rStyle w:val="a3"/>
                <w:b/>
              </w:rPr>
              <w:t>Финансы</w:t>
            </w:r>
            <w:r w:rsidR="00313049" w:rsidRPr="00313049">
              <w:rPr>
                <w:webHidden/>
              </w:rPr>
              <w:tab/>
            </w:r>
            <w:r w:rsidR="004D5748" w:rsidRPr="00313049">
              <w:rPr>
                <w:webHidden/>
              </w:rPr>
              <w:fldChar w:fldCharType="begin"/>
            </w:r>
            <w:r w:rsidR="00313049" w:rsidRPr="00313049">
              <w:rPr>
                <w:webHidden/>
              </w:rPr>
              <w:instrText xml:space="preserve"> PAGEREF _Toc70323570 \h </w:instrText>
            </w:r>
            <w:r w:rsidR="004D5748" w:rsidRPr="00313049">
              <w:rPr>
                <w:webHidden/>
              </w:rPr>
            </w:r>
            <w:r w:rsidR="004D5748" w:rsidRPr="00313049">
              <w:rPr>
                <w:webHidden/>
              </w:rPr>
              <w:fldChar w:fldCharType="separate"/>
            </w:r>
            <w:r w:rsidR="00D0479C">
              <w:rPr>
                <w:webHidden/>
              </w:rPr>
              <w:t>55</w:t>
            </w:r>
            <w:r w:rsidR="004D5748" w:rsidRPr="00313049">
              <w:rPr>
                <w:webHidden/>
              </w:rPr>
              <w:fldChar w:fldCharType="end"/>
            </w:r>
          </w:hyperlink>
        </w:p>
        <w:p w:rsidR="00313049" w:rsidRPr="00D0479C" w:rsidRDefault="00711373" w:rsidP="00C50027">
          <w:pPr>
            <w:pStyle w:val="29"/>
            <w:rPr>
              <w:rFonts w:asciiTheme="minorHAnsi" w:eastAsiaTheme="minorEastAsia" w:hAnsiTheme="minorHAnsi" w:cstheme="minorBidi"/>
            </w:rPr>
          </w:pPr>
          <w:hyperlink w:anchor="_Toc70323571" w:history="1">
            <w:r w:rsidR="00313049" w:rsidRPr="00D0479C">
              <w:rPr>
                <w:rStyle w:val="a3"/>
              </w:rPr>
              <w:t>Исполнение Консолидированного бюджета</w:t>
            </w:r>
            <w:r w:rsidR="00313049" w:rsidRPr="00D0479C">
              <w:rPr>
                <w:webHidden/>
              </w:rPr>
              <w:tab/>
            </w:r>
            <w:r w:rsidR="004D5748" w:rsidRPr="00D0479C">
              <w:rPr>
                <w:webHidden/>
              </w:rPr>
              <w:fldChar w:fldCharType="begin"/>
            </w:r>
            <w:r w:rsidR="00313049" w:rsidRPr="00D0479C">
              <w:rPr>
                <w:webHidden/>
              </w:rPr>
              <w:instrText xml:space="preserve"> PAGEREF _Toc70323571 \h </w:instrText>
            </w:r>
            <w:r w:rsidR="004D5748" w:rsidRPr="00D0479C">
              <w:rPr>
                <w:webHidden/>
              </w:rPr>
            </w:r>
            <w:r w:rsidR="004D5748" w:rsidRPr="00D0479C">
              <w:rPr>
                <w:webHidden/>
              </w:rPr>
              <w:fldChar w:fldCharType="separate"/>
            </w:r>
            <w:r w:rsidR="00D0479C">
              <w:rPr>
                <w:webHidden/>
              </w:rPr>
              <w:t>55</w:t>
            </w:r>
            <w:r w:rsidR="004D5748" w:rsidRPr="00D0479C">
              <w:rPr>
                <w:webHidden/>
              </w:rPr>
              <w:fldChar w:fldCharType="end"/>
            </w:r>
          </w:hyperlink>
        </w:p>
        <w:p w:rsidR="00313049" w:rsidRPr="00D0479C" w:rsidRDefault="00711373" w:rsidP="00C50027">
          <w:pPr>
            <w:pStyle w:val="29"/>
            <w:rPr>
              <w:rFonts w:asciiTheme="minorHAnsi" w:eastAsiaTheme="minorEastAsia" w:hAnsiTheme="minorHAnsi" w:cstheme="minorBidi"/>
            </w:rPr>
          </w:pPr>
          <w:hyperlink w:anchor="_Toc70323572" w:history="1">
            <w:r w:rsidR="00313049" w:rsidRPr="00D0479C">
              <w:rPr>
                <w:rStyle w:val="a3"/>
              </w:rPr>
              <w:t>Денежно-кредитная политика</w:t>
            </w:r>
            <w:r w:rsidR="00313049" w:rsidRPr="00D0479C">
              <w:rPr>
                <w:webHidden/>
              </w:rPr>
              <w:tab/>
            </w:r>
            <w:r w:rsidR="004D5748" w:rsidRPr="00D0479C">
              <w:rPr>
                <w:webHidden/>
              </w:rPr>
              <w:fldChar w:fldCharType="begin"/>
            </w:r>
            <w:r w:rsidR="00313049" w:rsidRPr="00D0479C">
              <w:rPr>
                <w:webHidden/>
              </w:rPr>
              <w:instrText xml:space="preserve"> PAGEREF _Toc70323572 \h </w:instrText>
            </w:r>
            <w:r w:rsidR="004D5748" w:rsidRPr="00D0479C">
              <w:rPr>
                <w:webHidden/>
              </w:rPr>
            </w:r>
            <w:r w:rsidR="004D5748" w:rsidRPr="00D0479C">
              <w:rPr>
                <w:webHidden/>
              </w:rPr>
              <w:fldChar w:fldCharType="separate"/>
            </w:r>
            <w:r w:rsidR="00D0479C">
              <w:rPr>
                <w:webHidden/>
              </w:rPr>
              <w:t>61</w:t>
            </w:r>
            <w:r w:rsidR="004D5748" w:rsidRPr="00D0479C">
              <w:rPr>
                <w:webHidden/>
              </w:rPr>
              <w:fldChar w:fldCharType="end"/>
            </w:r>
          </w:hyperlink>
        </w:p>
        <w:p w:rsidR="009A437A" w:rsidRDefault="009A437A" w:rsidP="00C50027">
          <w:pPr>
            <w:pStyle w:val="29"/>
            <w:rPr>
              <w:rStyle w:val="a3"/>
            </w:rPr>
          </w:pPr>
        </w:p>
        <w:p w:rsidR="00313049" w:rsidRPr="00313049" w:rsidRDefault="00711373" w:rsidP="00C50027">
          <w:pPr>
            <w:pStyle w:val="29"/>
            <w:rPr>
              <w:rFonts w:asciiTheme="minorHAnsi" w:eastAsiaTheme="minorEastAsia" w:hAnsiTheme="minorHAnsi" w:cstheme="minorBidi"/>
            </w:rPr>
          </w:pPr>
          <w:hyperlink w:anchor="_Toc70323573" w:history="1">
            <w:r w:rsidR="00313049" w:rsidRPr="00313049">
              <w:rPr>
                <w:rStyle w:val="a3"/>
                <w:b/>
              </w:rPr>
              <w:t>Экология</w:t>
            </w:r>
            <w:r w:rsidR="00313049" w:rsidRPr="00313049">
              <w:rPr>
                <w:webHidden/>
              </w:rPr>
              <w:tab/>
            </w:r>
            <w:r w:rsidR="004D5748" w:rsidRPr="00313049">
              <w:rPr>
                <w:webHidden/>
              </w:rPr>
              <w:fldChar w:fldCharType="begin"/>
            </w:r>
            <w:r w:rsidR="00313049" w:rsidRPr="00313049">
              <w:rPr>
                <w:webHidden/>
              </w:rPr>
              <w:instrText xml:space="preserve"> PAGEREF _Toc70323573 \h </w:instrText>
            </w:r>
            <w:r w:rsidR="004D5748" w:rsidRPr="00313049">
              <w:rPr>
                <w:webHidden/>
              </w:rPr>
            </w:r>
            <w:r w:rsidR="004D5748" w:rsidRPr="00313049">
              <w:rPr>
                <w:webHidden/>
              </w:rPr>
              <w:fldChar w:fldCharType="separate"/>
            </w:r>
            <w:r w:rsidR="00D0479C">
              <w:rPr>
                <w:webHidden/>
              </w:rPr>
              <w:t>67</w:t>
            </w:r>
            <w:r w:rsidR="004D5748" w:rsidRPr="00313049">
              <w:rPr>
                <w:webHidden/>
              </w:rPr>
              <w:fldChar w:fldCharType="end"/>
            </w:r>
          </w:hyperlink>
        </w:p>
        <w:p w:rsidR="009A437A" w:rsidRDefault="009A437A" w:rsidP="00C50027">
          <w:pPr>
            <w:pStyle w:val="29"/>
            <w:rPr>
              <w:rStyle w:val="a3"/>
            </w:rPr>
          </w:pPr>
        </w:p>
        <w:p w:rsidR="00313049" w:rsidRPr="00313049" w:rsidRDefault="00711373" w:rsidP="00C50027">
          <w:pPr>
            <w:pStyle w:val="29"/>
            <w:rPr>
              <w:rFonts w:asciiTheme="minorHAnsi" w:eastAsiaTheme="minorEastAsia" w:hAnsiTheme="minorHAnsi" w:cstheme="minorBidi"/>
            </w:rPr>
          </w:pPr>
          <w:hyperlink w:anchor="_Toc70323574" w:history="1">
            <w:r w:rsidR="00313049" w:rsidRPr="00313049">
              <w:rPr>
                <w:rStyle w:val="a3"/>
                <w:b/>
              </w:rPr>
              <w:t>Приложение №1</w:t>
            </w:r>
            <w:r w:rsidR="009A437A" w:rsidRPr="009A437A">
              <w:rPr>
                <w:rStyle w:val="a3"/>
              </w:rPr>
              <w:t>Основные макроэкономические показатели</w:t>
            </w:r>
            <w:r w:rsidR="00313049" w:rsidRPr="00313049">
              <w:rPr>
                <w:webHidden/>
              </w:rPr>
              <w:tab/>
            </w:r>
            <w:r w:rsidR="004D5748" w:rsidRPr="00313049">
              <w:rPr>
                <w:webHidden/>
              </w:rPr>
              <w:fldChar w:fldCharType="begin"/>
            </w:r>
            <w:r w:rsidR="00313049" w:rsidRPr="00313049">
              <w:rPr>
                <w:webHidden/>
              </w:rPr>
              <w:instrText xml:space="preserve"> PAGEREF _Toc70323574 \h </w:instrText>
            </w:r>
            <w:r w:rsidR="004D5748" w:rsidRPr="00313049">
              <w:rPr>
                <w:webHidden/>
              </w:rPr>
            </w:r>
            <w:r w:rsidR="004D5748" w:rsidRPr="00313049">
              <w:rPr>
                <w:webHidden/>
              </w:rPr>
              <w:fldChar w:fldCharType="separate"/>
            </w:r>
            <w:r w:rsidR="00D0479C">
              <w:rPr>
                <w:webHidden/>
              </w:rPr>
              <w:t>72</w:t>
            </w:r>
            <w:r w:rsidR="004D5748" w:rsidRPr="00313049">
              <w:rPr>
                <w:webHidden/>
              </w:rPr>
              <w:fldChar w:fldCharType="end"/>
            </w:r>
          </w:hyperlink>
        </w:p>
        <w:p w:rsidR="00313049" w:rsidRPr="00313049" w:rsidRDefault="00711373" w:rsidP="00C50027">
          <w:pPr>
            <w:pStyle w:val="29"/>
            <w:rPr>
              <w:rFonts w:asciiTheme="minorHAnsi" w:eastAsiaTheme="minorEastAsia" w:hAnsiTheme="minorHAnsi" w:cstheme="minorBidi"/>
            </w:rPr>
          </w:pPr>
          <w:hyperlink w:anchor="_Toc70323575" w:history="1">
            <w:r w:rsidR="00313049" w:rsidRPr="00313049">
              <w:rPr>
                <w:rStyle w:val="a3"/>
                <w:b/>
              </w:rPr>
              <w:t>Приложение №2</w:t>
            </w:r>
            <w:r w:rsidR="009A437A" w:rsidRPr="009A437A">
              <w:rPr>
                <w:rStyle w:val="a3"/>
              </w:rPr>
              <w:t>Динамика и структура производства и реализации продукции по отраслям промышленности</w:t>
            </w:r>
            <w:r w:rsidR="00313049" w:rsidRPr="00313049">
              <w:rPr>
                <w:webHidden/>
              </w:rPr>
              <w:tab/>
            </w:r>
            <w:r w:rsidR="004D5748" w:rsidRPr="00313049">
              <w:rPr>
                <w:webHidden/>
              </w:rPr>
              <w:fldChar w:fldCharType="begin"/>
            </w:r>
            <w:r w:rsidR="00313049" w:rsidRPr="00313049">
              <w:rPr>
                <w:webHidden/>
              </w:rPr>
              <w:instrText xml:space="preserve"> PAGEREF _Toc70323575 \h </w:instrText>
            </w:r>
            <w:r w:rsidR="004D5748" w:rsidRPr="00313049">
              <w:rPr>
                <w:webHidden/>
              </w:rPr>
            </w:r>
            <w:r w:rsidR="004D5748" w:rsidRPr="00313049">
              <w:rPr>
                <w:webHidden/>
              </w:rPr>
              <w:fldChar w:fldCharType="separate"/>
            </w:r>
            <w:r w:rsidR="00D0479C">
              <w:rPr>
                <w:webHidden/>
              </w:rPr>
              <w:t>73</w:t>
            </w:r>
            <w:r w:rsidR="004D5748" w:rsidRPr="00313049">
              <w:rPr>
                <w:webHidden/>
              </w:rPr>
              <w:fldChar w:fldCharType="end"/>
            </w:r>
          </w:hyperlink>
        </w:p>
        <w:p w:rsidR="00313049" w:rsidRDefault="00711373" w:rsidP="00C50027">
          <w:pPr>
            <w:pStyle w:val="29"/>
            <w:rPr>
              <w:rFonts w:asciiTheme="minorHAnsi" w:eastAsiaTheme="minorEastAsia" w:hAnsiTheme="minorHAnsi" w:cstheme="minorBidi"/>
            </w:rPr>
          </w:pPr>
          <w:hyperlink w:anchor="_Toc70323576" w:history="1">
            <w:r w:rsidR="00313049" w:rsidRPr="00313049">
              <w:rPr>
                <w:rStyle w:val="a3"/>
                <w:b/>
              </w:rPr>
              <w:t>Приложение №3</w:t>
            </w:r>
            <w:r w:rsidR="001677AC" w:rsidRPr="001677AC">
              <w:rPr>
                <w:rStyle w:val="a3"/>
              </w:rPr>
              <w:t>Основные показатели развития малого предпринимательства</w:t>
            </w:r>
            <w:r w:rsidR="00313049" w:rsidRPr="00313049">
              <w:rPr>
                <w:webHidden/>
              </w:rPr>
              <w:tab/>
            </w:r>
            <w:r w:rsidR="004D5748" w:rsidRPr="00313049">
              <w:rPr>
                <w:webHidden/>
              </w:rPr>
              <w:fldChar w:fldCharType="begin"/>
            </w:r>
            <w:r w:rsidR="00313049" w:rsidRPr="00313049">
              <w:rPr>
                <w:webHidden/>
              </w:rPr>
              <w:instrText xml:space="preserve"> PAGEREF _Toc70323576 \h </w:instrText>
            </w:r>
            <w:r w:rsidR="004D5748" w:rsidRPr="00313049">
              <w:rPr>
                <w:webHidden/>
              </w:rPr>
            </w:r>
            <w:r w:rsidR="004D5748" w:rsidRPr="00313049">
              <w:rPr>
                <w:webHidden/>
              </w:rPr>
              <w:fldChar w:fldCharType="separate"/>
            </w:r>
            <w:r w:rsidR="00D0479C">
              <w:rPr>
                <w:webHidden/>
              </w:rPr>
              <w:t>74</w:t>
            </w:r>
            <w:r w:rsidR="004D5748" w:rsidRPr="00313049">
              <w:rPr>
                <w:webHidden/>
              </w:rPr>
              <w:fldChar w:fldCharType="end"/>
            </w:r>
          </w:hyperlink>
        </w:p>
        <w:p w:rsidR="001B693B" w:rsidRDefault="004D5748">
          <w:r>
            <w:rPr>
              <w:b/>
              <w:bCs/>
            </w:rPr>
            <w:fldChar w:fldCharType="end"/>
          </w:r>
        </w:p>
      </w:sdtContent>
    </w:sdt>
    <w:p w:rsidR="00724C94" w:rsidRPr="0080737A" w:rsidRDefault="00724C94" w:rsidP="00584DCC">
      <w:pPr>
        <w:widowControl w:val="0"/>
        <w:spacing w:after="0" w:line="240" w:lineRule="auto"/>
        <w:ind w:firstLine="851"/>
        <w:rPr>
          <w:rFonts w:ascii="Times New Roman" w:hAnsi="Times New Roman"/>
          <w:sz w:val="24"/>
          <w:szCs w:val="24"/>
        </w:rPr>
      </w:pPr>
    </w:p>
    <w:p w:rsidR="00724C94" w:rsidRPr="0080737A" w:rsidRDefault="00724C94" w:rsidP="00584DCC">
      <w:pPr>
        <w:widowControl w:val="0"/>
        <w:spacing w:after="0" w:line="240" w:lineRule="auto"/>
        <w:ind w:firstLine="851"/>
        <w:rPr>
          <w:rFonts w:ascii="Times New Roman" w:hAnsi="Times New Roman"/>
          <w:sz w:val="24"/>
          <w:szCs w:val="24"/>
        </w:rPr>
        <w:sectPr w:rsidR="00724C94" w:rsidRPr="0080737A" w:rsidSect="006E6307">
          <w:footerReference w:type="even" r:id="rId8"/>
          <w:footerReference w:type="default" r:id="rId9"/>
          <w:pgSz w:w="11906" w:h="16838" w:code="9"/>
          <w:pgMar w:top="993" w:right="851" w:bottom="1134" w:left="1701" w:header="709" w:footer="709" w:gutter="0"/>
          <w:pgNumType w:start="1"/>
          <w:cols w:space="708"/>
          <w:titlePg/>
          <w:docGrid w:linePitch="360"/>
        </w:sectPr>
      </w:pPr>
    </w:p>
    <w:p w:rsidR="00724C94" w:rsidRPr="001B693B" w:rsidRDefault="00724C94" w:rsidP="001B693B">
      <w:pPr>
        <w:pStyle w:val="2"/>
        <w:spacing w:before="0" w:line="240" w:lineRule="auto"/>
        <w:jc w:val="center"/>
        <w:rPr>
          <w:rFonts w:ascii="Times New Roman" w:hAnsi="Times New Roman" w:cs="Times New Roman"/>
          <w:b/>
          <w:color w:val="auto"/>
          <w:sz w:val="28"/>
        </w:rPr>
      </w:pPr>
      <w:bookmarkStart w:id="0" w:name="_Toc70323555"/>
      <w:r w:rsidRPr="001B693B">
        <w:rPr>
          <w:rFonts w:ascii="Times New Roman" w:hAnsi="Times New Roman" w:cs="Times New Roman"/>
          <w:b/>
          <w:color w:val="auto"/>
          <w:sz w:val="28"/>
        </w:rPr>
        <w:lastRenderedPageBreak/>
        <w:t>Основные тенденции развития экономики</w:t>
      </w:r>
      <w:r w:rsidR="001B693B">
        <w:rPr>
          <w:rFonts w:ascii="Times New Roman" w:hAnsi="Times New Roman" w:cs="Times New Roman"/>
          <w:b/>
          <w:color w:val="auto"/>
          <w:sz w:val="28"/>
        </w:rPr>
        <w:br/>
      </w:r>
      <w:r w:rsidRPr="001B693B">
        <w:rPr>
          <w:rFonts w:ascii="Times New Roman" w:hAnsi="Times New Roman" w:cs="Times New Roman"/>
          <w:b/>
          <w:color w:val="auto"/>
          <w:sz w:val="28"/>
        </w:rPr>
        <w:t>Приднестровской Молдавской Республики в 2020 году</w:t>
      </w:r>
      <w:bookmarkEnd w:id="0"/>
    </w:p>
    <w:p w:rsidR="00724C94" w:rsidRDefault="00724C94" w:rsidP="00584DCC">
      <w:pPr>
        <w:pStyle w:val="a6"/>
        <w:widowControl w:val="0"/>
        <w:spacing w:after="0" w:line="240" w:lineRule="atLeast"/>
        <w:ind w:left="0" w:firstLine="709"/>
        <w:jc w:val="center"/>
        <w:rPr>
          <w:rFonts w:ascii="Times New Roman" w:hAnsi="Times New Roman"/>
          <w:b/>
          <w:sz w:val="24"/>
          <w:szCs w:val="24"/>
        </w:rPr>
      </w:pPr>
    </w:p>
    <w:p w:rsidR="00724C94" w:rsidRPr="00F84E28" w:rsidRDefault="00724C94" w:rsidP="00584DCC">
      <w:pPr>
        <w:widowControl w:val="0"/>
        <w:spacing w:after="0" w:line="240" w:lineRule="auto"/>
        <w:ind w:firstLine="426"/>
        <w:jc w:val="both"/>
        <w:rPr>
          <w:rFonts w:ascii="Times New Roman" w:hAnsi="Times New Roman"/>
          <w:snapToGrid w:val="0"/>
          <w:sz w:val="28"/>
          <w:szCs w:val="28"/>
        </w:rPr>
      </w:pPr>
      <w:r>
        <w:rPr>
          <w:rFonts w:ascii="Times New Roman" w:hAnsi="Times New Roman"/>
          <w:snapToGrid w:val="0"/>
          <w:sz w:val="28"/>
          <w:szCs w:val="28"/>
        </w:rPr>
        <w:t>Отчетный год</w:t>
      </w:r>
      <w:r w:rsidRPr="00F84E28">
        <w:rPr>
          <w:rFonts w:ascii="Times New Roman" w:hAnsi="Times New Roman"/>
          <w:snapToGrid w:val="0"/>
          <w:sz w:val="28"/>
          <w:szCs w:val="28"/>
        </w:rPr>
        <w:t xml:space="preserve"> стал серьёзной проверкой на прочность для всех отраслей экономики</w:t>
      </w:r>
      <w:r>
        <w:rPr>
          <w:rFonts w:ascii="Times New Roman" w:hAnsi="Times New Roman"/>
          <w:snapToGrid w:val="0"/>
          <w:sz w:val="28"/>
          <w:szCs w:val="28"/>
        </w:rPr>
        <w:t xml:space="preserve"> Приднестровья</w:t>
      </w:r>
      <w:r w:rsidRPr="00F84E28">
        <w:rPr>
          <w:rFonts w:ascii="Times New Roman" w:hAnsi="Times New Roman"/>
          <w:snapToGrid w:val="0"/>
          <w:sz w:val="28"/>
          <w:szCs w:val="28"/>
        </w:rPr>
        <w:t>: вспышка и быстрое распространение по миру коронавирусной инфекции, введение ограничительных мероприятий как внутри республики, так и за ее пределами, нарушение производственных цепочек, приостановка деятельности предприятий, вынужденная самоизоляция и снижение потребительской активности, аномальные погодные условия – все это сформировало предпосылки для падения объёма созданного в республике валового внутреннего продукта</w:t>
      </w:r>
      <w:r w:rsidR="00F324BB">
        <w:rPr>
          <w:rFonts w:ascii="Times New Roman" w:hAnsi="Times New Roman"/>
          <w:snapToGrid w:val="0"/>
          <w:sz w:val="28"/>
          <w:szCs w:val="28"/>
        </w:rPr>
        <w:t xml:space="preserve"> на6,5</w:t>
      </w:r>
      <w:r w:rsidRPr="00F84E28">
        <w:rPr>
          <w:rFonts w:ascii="Times New Roman" w:hAnsi="Times New Roman"/>
          <w:snapToGrid w:val="0"/>
          <w:sz w:val="28"/>
          <w:szCs w:val="28"/>
        </w:rPr>
        <w:t>%</w:t>
      </w:r>
      <w:r>
        <w:rPr>
          <w:rFonts w:ascii="Times New Roman" w:hAnsi="Times New Roman"/>
          <w:snapToGrid w:val="0"/>
          <w:sz w:val="28"/>
          <w:szCs w:val="28"/>
        </w:rPr>
        <w:t xml:space="preserve"> в сопоставимых ценах</w:t>
      </w:r>
      <w:r w:rsidRPr="00F84E28">
        <w:rPr>
          <w:rFonts w:ascii="Times New Roman" w:hAnsi="Times New Roman"/>
          <w:snapToGrid w:val="0"/>
          <w:sz w:val="28"/>
          <w:szCs w:val="28"/>
        </w:rPr>
        <w:t>.</w:t>
      </w:r>
    </w:p>
    <w:p w:rsidR="00724C94" w:rsidRPr="00F84E28" w:rsidRDefault="00724C94" w:rsidP="00584DCC">
      <w:pPr>
        <w:widowControl w:val="0"/>
        <w:spacing w:after="0" w:line="240" w:lineRule="auto"/>
        <w:ind w:firstLine="426"/>
        <w:jc w:val="both"/>
        <w:rPr>
          <w:rFonts w:ascii="Times New Roman" w:hAnsi="Times New Roman"/>
          <w:snapToGrid w:val="0"/>
          <w:sz w:val="28"/>
          <w:szCs w:val="28"/>
        </w:rPr>
      </w:pPr>
      <w:r w:rsidRPr="00F84E28">
        <w:rPr>
          <w:rFonts w:ascii="Times New Roman" w:hAnsi="Times New Roman"/>
          <w:snapToGrid w:val="0"/>
          <w:sz w:val="28"/>
          <w:szCs w:val="28"/>
        </w:rPr>
        <w:t xml:space="preserve">Реализуемая государственная политика по поддержке производителей и стимулированию деловой активности </w:t>
      </w:r>
      <w:r>
        <w:rPr>
          <w:rFonts w:ascii="Times New Roman" w:hAnsi="Times New Roman"/>
          <w:snapToGrid w:val="0"/>
          <w:sz w:val="28"/>
          <w:szCs w:val="28"/>
        </w:rPr>
        <w:t>частично</w:t>
      </w:r>
      <w:r w:rsidRPr="00F84E28">
        <w:rPr>
          <w:rFonts w:ascii="Times New Roman" w:hAnsi="Times New Roman"/>
          <w:snapToGrid w:val="0"/>
          <w:sz w:val="28"/>
          <w:szCs w:val="28"/>
        </w:rPr>
        <w:t xml:space="preserve"> нивелирова</w:t>
      </w:r>
      <w:r>
        <w:rPr>
          <w:rFonts w:ascii="Times New Roman" w:hAnsi="Times New Roman"/>
          <w:snapToGrid w:val="0"/>
          <w:sz w:val="28"/>
          <w:szCs w:val="28"/>
        </w:rPr>
        <w:t>ла</w:t>
      </w:r>
      <w:r w:rsidRPr="00F84E28">
        <w:rPr>
          <w:rFonts w:ascii="Times New Roman" w:hAnsi="Times New Roman"/>
          <w:snapToGrid w:val="0"/>
          <w:sz w:val="28"/>
          <w:szCs w:val="28"/>
        </w:rPr>
        <w:t xml:space="preserve"> негативный эффект действия ограничительных мероприятий в условиях распространения коронавирусной инфекции. </w:t>
      </w:r>
      <w:r>
        <w:rPr>
          <w:rFonts w:ascii="Times New Roman" w:hAnsi="Times New Roman"/>
          <w:snapToGrid w:val="0"/>
          <w:sz w:val="28"/>
          <w:szCs w:val="28"/>
        </w:rPr>
        <w:t>С учетом благоприятной конъюнктуры в ключевых отраслях это позволилов индустриальном секторе</w:t>
      </w:r>
      <w:r w:rsidRPr="00F84E28">
        <w:rPr>
          <w:rFonts w:ascii="Times New Roman" w:hAnsi="Times New Roman"/>
          <w:snapToGrid w:val="0"/>
          <w:sz w:val="28"/>
          <w:szCs w:val="28"/>
        </w:rPr>
        <w:t xml:space="preserve"> (с учетом субъектов малого предпринимательства) к концу 2020 года выйти по объемам производства на уровень предыдущего года.</w:t>
      </w:r>
    </w:p>
    <w:p w:rsidR="00724C94" w:rsidRPr="00F84E28" w:rsidRDefault="00724C94" w:rsidP="00584DCC">
      <w:pPr>
        <w:widowControl w:val="0"/>
        <w:spacing w:after="0" w:line="240" w:lineRule="auto"/>
        <w:ind w:firstLine="426"/>
        <w:jc w:val="both"/>
        <w:rPr>
          <w:rFonts w:ascii="Times New Roman" w:hAnsi="Times New Roman"/>
          <w:snapToGrid w:val="0"/>
          <w:sz w:val="28"/>
          <w:szCs w:val="28"/>
        </w:rPr>
      </w:pPr>
      <w:r w:rsidRPr="00F84E28">
        <w:rPr>
          <w:rFonts w:ascii="Times New Roman" w:hAnsi="Times New Roman"/>
          <w:snapToGrid w:val="0"/>
          <w:sz w:val="28"/>
          <w:szCs w:val="28"/>
        </w:rPr>
        <w:t xml:space="preserve">Отрицательные тенденции </w:t>
      </w:r>
      <w:r>
        <w:rPr>
          <w:rFonts w:ascii="Times New Roman" w:hAnsi="Times New Roman"/>
          <w:snapToGrid w:val="0"/>
          <w:sz w:val="28"/>
          <w:szCs w:val="28"/>
        </w:rPr>
        <w:t>доминировали</w:t>
      </w:r>
      <w:r w:rsidRPr="00F84E28">
        <w:rPr>
          <w:rFonts w:ascii="Times New Roman" w:hAnsi="Times New Roman"/>
          <w:snapToGrid w:val="0"/>
          <w:sz w:val="28"/>
          <w:szCs w:val="28"/>
        </w:rPr>
        <w:t xml:space="preserve"> в сельско</w:t>
      </w:r>
      <w:r>
        <w:rPr>
          <w:rFonts w:ascii="Times New Roman" w:hAnsi="Times New Roman"/>
          <w:snapToGrid w:val="0"/>
          <w:sz w:val="28"/>
          <w:szCs w:val="28"/>
        </w:rPr>
        <w:t>м</w:t>
      </w:r>
      <w:r w:rsidRPr="00F84E28">
        <w:rPr>
          <w:rFonts w:ascii="Times New Roman" w:hAnsi="Times New Roman"/>
          <w:snapToGrid w:val="0"/>
          <w:sz w:val="28"/>
          <w:szCs w:val="28"/>
        </w:rPr>
        <w:t xml:space="preserve"> хозяйств</w:t>
      </w:r>
      <w:r>
        <w:rPr>
          <w:rFonts w:ascii="Times New Roman" w:hAnsi="Times New Roman"/>
          <w:snapToGrid w:val="0"/>
          <w:sz w:val="28"/>
          <w:szCs w:val="28"/>
        </w:rPr>
        <w:t>е</w:t>
      </w:r>
      <w:r w:rsidRPr="00F84E28">
        <w:rPr>
          <w:rFonts w:ascii="Times New Roman" w:hAnsi="Times New Roman"/>
          <w:snapToGrid w:val="0"/>
          <w:sz w:val="28"/>
          <w:szCs w:val="28"/>
        </w:rPr>
        <w:t xml:space="preserve"> на протяжении всего</w:t>
      </w:r>
      <w:r>
        <w:rPr>
          <w:rFonts w:ascii="Times New Roman" w:hAnsi="Times New Roman"/>
          <w:snapToGrid w:val="0"/>
          <w:sz w:val="28"/>
          <w:szCs w:val="28"/>
        </w:rPr>
        <w:t xml:space="preserve"> отчетногопериода</w:t>
      </w:r>
      <w:r w:rsidRPr="00F84E28">
        <w:rPr>
          <w:rFonts w:ascii="Times New Roman" w:hAnsi="Times New Roman"/>
          <w:snapToGrid w:val="0"/>
          <w:sz w:val="28"/>
          <w:szCs w:val="28"/>
        </w:rPr>
        <w:t>: на фоне дефицита влаги в почве</w:t>
      </w:r>
      <w:r>
        <w:rPr>
          <w:rFonts w:ascii="Times New Roman" w:hAnsi="Times New Roman"/>
          <w:snapToGrid w:val="0"/>
          <w:sz w:val="28"/>
          <w:szCs w:val="28"/>
        </w:rPr>
        <w:t>, фиксируемой начиная</w:t>
      </w:r>
      <w:r w:rsidRPr="00F84E28">
        <w:rPr>
          <w:rFonts w:ascii="Times New Roman" w:hAnsi="Times New Roman"/>
          <w:snapToGrid w:val="0"/>
          <w:sz w:val="28"/>
          <w:szCs w:val="28"/>
        </w:rPr>
        <w:t xml:space="preserve"> с осени 2019 года</w:t>
      </w:r>
      <w:r>
        <w:rPr>
          <w:rFonts w:ascii="Times New Roman" w:hAnsi="Times New Roman"/>
          <w:snapToGrid w:val="0"/>
          <w:sz w:val="28"/>
          <w:szCs w:val="28"/>
        </w:rPr>
        <w:t>,</w:t>
      </w:r>
      <w:r w:rsidRPr="00F84E28">
        <w:rPr>
          <w:rFonts w:ascii="Times New Roman" w:hAnsi="Times New Roman"/>
          <w:snapToGrid w:val="0"/>
          <w:sz w:val="28"/>
          <w:szCs w:val="28"/>
        </w:rPr>
        <w:t xml:space="preserve"> и весенних заморозков, повлекших гибель и повреждение посевов, объемы продукции растениеводства сократились более чем на 20% </w:t>
      </w:r>
      <w:r>
        <w:rPr>
          <w:rFonts w:ascii="Times New Roman" w:hAnsi="Times New Roman"/>
          <w:snapToGrid w:val="0"/>
          <w:sz w:val="28"/>
          <w:szCs w:val="28"/>
        </w:rPr>
        <w:t>по</w:t>
      </w:r>
      <w:r w:rsidRPr="00F84E28">
        <w:rPr>
          <w:rFonts w:ascii="Times New Roman" w:hAnsi="Times New Roman"/>
          <w:snapToGrid w:val="0"/>
          <w:sz w:val="28"/>
          <w:szCs w:val="28"/>
        </w:rPr>
        <w:t xml:space="preserve"> сравнени</w:t>
      </w:r>
      <w:r>
        <w:rPr>
          <w:rFonts w:ascii="Times New Roman" w:hAnsi="Times New Roman"/>
          <w:snapToGrid w:val="0"/>
          <w:sz w:val="28"/>
          <w:szCs w:val="28"/>
        </w:rPr>
        <w:t>ю</w:t>
      </w:r>
      <w:r w:rsidRPr="00F84E28">
        <w:rPr>
          <w:rFonts w:ascii="Times New Roman" w:hAnsi="Times New Roman"/>
          <w:snapToGrid w:val="0"/>
          <w:sz w:val="28"/>
          <w:szCs w:val="28"/>
        </w:rPr>
        <w:t xml:space="preserve"> с</w:t>
      </w:r>
      <w:r>
        <w:rPr>
          <w:rFonts w:ascii="Times New Roman" w:hAnsi="Times New Roman"/>
          <w:snapToGrid w:val="0"/>
          <w:sz w:val="28"/>
          <w:szCs w:val="28"/>
        </w:rPr>
        <w:t xml:space="preserve"> базисным показателем. В результате совокупная величина валовой продукции сельского хозяйства снизилась на 15,5%</w:t>
      </w:r>
      <w:r w:rsidRPr="00F84E28">
        <w:rPr>
          <w:rFonts w:ascii="Times New Roman" w:hAnsi="Times New Roman"/>
          <w:snapToGrid w:val="0"/>
          <w:sz w:val="28"/>
          <w:szCs w:val="28"/>
        </w:rPr>
        <w:t>.</w:t>
      </w:r>
    </w:p>
    <w:p w:rsidR="0001382A" w:rsidRDefault="0001382A" w:rsidP="00584DCC">
      <w:pPr>
        <w:widowControl w:val="0"/>
        <w:spacing w:after="0" w:line="240" w:lineRule="auto"/>
        <w:ind w:firstLine="426"/>
        <w:jc w:val="both"/>
        <w:rPr>
          <w:rFonts w:ascii="Times New Roman" w:hAnsi="Times New Roman"/>
          <w:snapToGrid w:val="0"/>
          <w:sz w:val="28"/>
          <w:szCs w:val="28"/>
        </w:rPr>
      </w:pPr>
      <w:r>
        <w:rPr>
          <w:rFonts w:ascii="Times New Roman" w:hAnsi="Times New Roman"/>
          <w:snapToGrid w:val="0"/>
          <w:sz w:val="28"/>
          <w:szCs w:val="28"/>
        </w:rPr>
        <w:t>З</w:t>
      </w:r>
      <w:r w:rsidR="00117CC6" w:rsidRPr="00117CC6">
        <w:rPr>
          <w:rFonts w:ascii="Times New Roman" w:hAnsi="Times New Roman"/>
          <w:snapToGrid w:val="0"/>
          <w:sz w:val="28"/>
          <w:szCs w:val="28"/>
        </w:rPr>
        <w:t>начительная часть субъектов сферы розничной торговли и потребительских услуг была вынуждена приостановить на время свою деятельность, а после постепенного смягчения карантинных мер темпы восстановления продаж до докризисного уровня ограничивались сдержанным спросом в условиях трансформации потребительского поведения населения</w:t>
      </w:r>
      <w:r>
        <w:rPr>
          <w:rFonts w:ascii="Times New Roman" w:hAnsi="Times New Roman"/>
          <w:snapToGrid w:val="0"/>
          <w:sz w:val="28"/>
          <w:szCs w:val="28"/>
        </w:rPr>
        <w:t xml:space="preserve">. </w:t>
      </w:r>
      <w:r w:rsidR="00117CC6">
        <w:rPr>
          <w:rFonts w:ascii="Times New Roman" w:hAnsi="Times New Roman"/>
          <w:snapToGrid w:val="0"/>
          <w:sz w:val="28"/>
          <w:szCs w:val="28"/>
        </w:rPr>
        <w:t>С</w:t>
      </w:r>
      <w:r w:rsidR="00117CC6" w:rsidRPr="00117CC6">
        <w:rPr>
          <w:rFonts w:ascii="Times New Roman" w:hAnsi="Times New Roman"/>
          <w:snapToGrid w:val="0"/>
          <w:sz w:val="28"/>
          <w:szCs w:val="28"/>
        </w:rPr>
        <w:t xml:space="preserve">овокупная ёмкость внутреннего розничного рынка товаров и услуг оценена на уровне </w:t>
      </w:r>
      <w:r w:rsidR="007709C8">
        <w:rPr>
          <w:rFonts w:ascii="Times New Roman" w:hAnsi="Times New Roman"/>
          <w:snapToGrid w:val="0"/>
          <w:sz w:val="28"/>
          <w:szCs w:val="28"/>
        </w:rPr>
        <w:t>94,7</w:t>
      </w:r>
      <w:r w:rsidR="00CC2758" w:rsidRPr="00CC2758">
        <w:rPr>
          <w:rFonts w:ascii="Times New Roman" w:hAnsi="Times New Roman"/>
          <w:snapToGrid w:val="0"/>
          <w:sz w:val="28"/>
          <w:szCs w:val="28"/>
        </w:rPr>
        <w:t xml:space="preserve">% </w:t>
      </w:r>
      <w:r w:rsidR="003D64F8">
        <w:rPr>
          <w:rFonts w:ascii="Times New Roman" w:hAnsi="Times New Roman"/>
          <w:snapToGrid w:val="0"/>
          <w:sz w:val="28"/>
          <w:szCs w:val="28"/>
        </w:rPr>
        <w:t>от показателя2019</w:t>
      </w:r>
      <w:r w:rsidR="00CC2758" w:rsidRPr="00CC2758">
        <w:rPr>
          <w:rFonts w:ascii="Times New Roman" w:hAnsi="Times New Roman"/>
          <w:snapToGrid w:val="0"/>
          <w:sz w:val="28"/>
          <w:szCs w:val="28"/>
        </w:rPr>
        <w:t xml:space="preserve"> год</w:t>
      </w:r>
      <w:r w:rsidR="003D64F8">
        <w:rPr>
          <w:rFonts w:ascii="Times New Roman" w:hAnsi="Times New Roman"/>
          <w:snapToGrid w:val="0"/>
          <w:sz w:val="28"/>
          <w:szCs w:val="28"/>
        </w:rPr>
        <w:t>а</w:t>
      </w:r>
      <w:r>
        <w:rPr>
          <w:rFonts w:ascii="Times New Roman" w:hAnsi="Times New Roman"/>
          <w:snapToGrid w:val="0"/>
          <w:sz w:val="28"/>
          <w:szCs w:val="28"/>
        </w:rPr>
        <w:t xml:space="preserve">. Преобладающие предпосылки </w:t>
      </w:r>
      <w:r w:rsidRPr="00F84E28">
        <w:rPr>
          <w:rFonts w:ascii="Times New Roman" w:hAnsi="Times New Roman"/>
          <w:snapToGrid w:val="0"/>
          <w:sz w:val="28"/>
          <w:szCs w:val="28"/>
        </w:rPr>
        <w:t>торможения инфляционных процессов</w:t>
      </w:r>
      <w:r>
        <w:rPr>
          <w:rFonts w:ascii="Times New Roman" w:hAnsi="Times New Roman"/>
          <w:snapToGrid w:val="0"/>
          <w:sz w:val="28"/>
          <w:szCs w:val="28"/>
        </w:rPr>
        <w:t xml:space="preserve"> определили </w:t>
      </w:r>
      <w:r w:rsidRPr="00117CC6">
        <w:rPr>
          <w:rFonts w:ascii="Times New Roman" w:hAnsi="Times New Roman"/>
          <w:snapToGrid w:val="0"/>
          <w:sz w:val="28"/>
          <w:szCs w:val="28"/>
        </w:rPr>
        <w:t>по итогам 2020 года минимальн</w:t>
      </w:r>
      <w:r>
        <w:rPr>
          <w:rFonts w:ascii="Times New Roman" w:hAnsi="Times New Roman"/>
          <w:snapToGrid w:val="0"/>
          <w:sz w:val="28"/>
          <w:szCs w:val="28"/>
        </w:rPr>
        <w:t>ое</w:t>
      </w:r>
      <w:r w:rsidRPr="00117CC6">
        <w:rPr>
          <w:rFonts w:ascii="Times New Roman" w:hAnsi="Times New Roman"/>
          <w:snapToGrid w:val="0"/>
          <w:sz w:val="28"/>
          <w:szCs w:val="28"/>
        </w:rPr>
        <w:t xml:space="preserve"> за последние 5 лет значение </w:t>
      </w:r>
      <w:r w:rsidRPr="00F84E28">
        <w:rPr>
          <w:rFonts w:ascii="Times New Roman" w:hAnsi="Times New Roman"/>
          <w:snapToGrid w:val="0"/>
          <w:sz w:val="28"/>
          <w:szCs w:val="28"/>
        </w:rPr>
        <w:t>индекс</w:t>
      </w:r>
      <w:r w:rsidR="003D64F8">
        <w:rPr>
          <w:rFonts w:ascii="Times New Roman" w:hAnsi="Times New Roman"/>
          <w:snapToGrid w:val="0"/>
          <w:sz w:val="28"/>
          <w:szCs w:val="28"/>
        </w:rPr>
        <w:t>а</w:t>
      </w:r>
      <w:r w:rsidRPr="00F84E28">
        <w:rPr>
          <w:rFonts w:ascii="Times New Roman" w:hAnsi="Times New Roman"/>
          <w:snapToGrid w:val="0"/>
          <w:sz w:val="28"/>
          <w:szCs w:val="28"/>
        </w:rPr>
        <w:t xml:space="preserve"> потребительских цен</w:t>
      </w:r>
      <w:r>
        <w:rPr>
          <w:rFonts w:ascii="Times New Roman" w:hAnsi="Times New Roman"/>
          <w:snapToGrid w:val="0"/>
          <w:sz w:val="28"/>
          <w:szCs w:val="28"/>
        </w:rPr>
        <w:t xml:space="preserve"> – </w:t>
      </w:r>
      <w:r w:rsidRPr="00117CC6">
        <w:rPr>
          <w:rFonts w:ascii="Times New Roman" w:hAnsi="Times New Roman"/>
          <w:snapToGrid w:val="0"/>
          <w:sz w:val="28"/>
          <w:szCs w:val="28"/>
        </w:rPr>
        <w:t>1,5%</w:t>
      </w:r>
      <w:r>
        <w:rPr>
          <w:rFonts w:ascii="Times New Roman" w:hAnsi="Times New Roman"/>
          <w:snapToGrid w:val="0"/>
          <w:sz w:val="28"/>
          <w:szCs w:val="28"/>
        </w:rPr>
        <w:t>.</w:t>
      </w:r>
    </w:p>
    <w:p w:rsidR="00724C94" w:rsidRDefault="00724C94" w:rsidP="00584DCC">
      <w:pPr>
        <w:widowControl w:val="0"/>
        <w:spacing w:after="0" w:line="240" w:lineRule="auto"/>
        <w:ind w:firstLine="426"/>
        <w:jc w:val="both"/>
        <w:rPr>
          <w:rFonts w:ascii="Times New Roman" w:hAnsi="Times New Roman"/>
          <w:b/>
          <w:sz w:val="28"/>
          <w:szCs w:val="28"/>
        </w:rPr>
      </w:pPr>
    </w:p>
    <w:p w:rsidR="002C0371" w:rsidRPr="001B693B" w:rsidRDefault="002C0371" w:rsidP="009C5AF2">
      <w:pPr>
        <w:pStyle w:val="2"/>
        <w:spacing w:before="0" w:line="240" w:lineRule="auto"/>
        <w:ind w:firstLine="426"/>
        <w:rPr>
          <w:rFonts w:ascii="Times New Roman" w:hAnsi="Times New Roman" w:cs="Times New Roman"/>
          <w:b/>
          <w:color w:val="auto"/>
          <w:sz w:val="28"/>
        </w:rPr>
      </w:pPr>
      <w:bookmarkStart w:id="1" w:name="_Toc70323556"/>
      <w:r w:rsidRPr="001B693B">
        <w:rPr>
          <w:rFonts w:ascii="Times New Roman" w:hAnsi="Times New Roman" w:cs="Times New Roman"/>
          <w:b/>
          <w:color w:val="auto"/>
          <w:sz w:val="28"/>
        </w:rPr>
        <w:t>Объем и структура ВВП</w:t>
      </w:r>
      <w:bookmarkEnd w:id="1"/>
    </w:p>
    <w:p w:rsidR="009C5AF2" w:rsidRDefault="009C5AF2"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noProof/>
          <w:sz w:val="28"/>
          <w:szCs w:val="28"/>
        </w:rPr>
        <w:drawing>
          <wp:anchor distT="0" distB="0" distL="114300" distR="114300" simplePos="0" relativeHeight="251659776" behindDoc="0" locked="0" layoutInCell="1" allowOverlap="1">
            <wp:simplePos x="0" y="0"/>
            <wp:positionH relativeFrom="column">
              <wp:posOffset>2566670</wp:posOffset>
            </wp:positionH>
            <wp:positionV relativeFrom="paragraph">
              <wp:posOffset>6350</wp:posOffset>
            </wp:positionV>
            <wp:extent cx="3498850" cy="2253615"/>
            <wp:effectExtent l="0" t="0" r="0" b="0"/>
            <wp:wrapSquare wrapText="bothSides"/>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Согласно данным Государственной службы статистики ПМР, номинальный о</w:t>
      </w:r>
      <w:r w:rsidRPr="002C0371">
        <w:rPr>
          <w:rFonts w:ascii="Times New Roman" w:hAnsi="Times New Roman"/>
          <w:color w:val="000000" w:themeColor="text1"/>
          <w:sz w:val="28"/>
          <w:szCs w:val="28"/>
        </w:rPr>
        <w:t>бъём созданного в республике валового внутреннего продукта за 2020 год составил 13 904,0 млн руб. (-4,9%), что</w:t>
      </w:r>
      <w:r w:rsidRPr="002C0371">
        <w:rPr>
          <w:rFonts w:ascii="Times New Roman" w:hAnsi="Times New Roman"/>
          <w:sz w:val="28"/>
          <w:szCs w:val="28"/>
        </w:rPr>
        <w:t xml:space="preserve"> эквивалентно 863,6 млн долл.</w:t>
      </w:r>
    </w:p>
    <w:p w:rsidR="002C0371" w:rsidRPr="002C0371" w:rsidRDefault="00711373" w:rsidP="00584DCC">
      <w:pPr>
        <w:widowControl w:val="0"/>
        <w:spacing w:after="0" w:line="240" w:lineRule="auto"/>
        <w:ind w:firstLine="426"/>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213.8pt;margin-top:8.8pt;width:281.25pt;height:21pt;z-index:251667968" stroked="f">
            <v:textbox style="mso-next-textbox:#_x0000_s1042">
              <w:txbxContent>
                <w:p w:rsidR="002A7F34" w:rsidRPr="00A154AF" w:rsidRDefault="002A7F34" w:rsidP="002C0371">
                  <w:pPr>
                    <w:spacing w:line="240" w:lineRule="auto"/>
                    <w:rPr>
                      <w:rFonts w:ascii="Times New Roman" w:hAnsi="Times New Roman"/>
                      <w:sz w:val="16"/>
                      <w:szCs w:val="16"/>
                    </w:rPr>
                  </w:pPr>
                  <w:r w:rsidRPr="00A154AF">
                    <w:rPr>
                      <w:rFonts w:ascii="Times New Roman" w:hAnsi="Times New Roman"/>
                      <w:sz w:val="16"/>
                      <w:szCs w:val="16"/>
                    </w:rPr>
                    <w:t xml:space="preserve">*Показатель ВВП за 2019 г. уточнен ГС статистики </w:t>
                  </w:r>
                  <w:r>
                    <w:rPr>
                      <w:rFonts w:ascii="Times New Roman" w:hAnsi="Times New Roman"/>
                      <w:sz w:val="16"/>
                      <w:szCs w:val="16"/>
                    </w:rPr>
                    <w:t>ПМР</w:t>
                  </w:r>
                </w:p>
              </w:txbxContent>
            </v:textbox>
          </v:shape>
        </w:pict>
      </w:r>
      <w:r w:rsidR="002C0371" w:rsidRPr="002C0371">
        <w:rPr>
          <w:rFonts w:ascii="Times New Roman" w:hAnsi="Times New Roman"/>
          <w:sz w:val="28"/>
          <w:szCs w:val="28"/>
        </w:rPr>
        <w:t xml:space="preserve">Индекс-дефлятор ВВП сложился на уровне 1,0172 </w:t>
      </w:r>
      <w:r w:rsidR="002C0371" w:rsidRPr="002C0371">
        <w:rPr>
          <w:rFonts w:ascii="Times New Roman" w:hAnsi="Times New Roman"/>
          <w:sz w:val="28"/>
          <w:szCs w:val="28"/>
        </w:rPr>
        <w:lastRenderedPageBreak/>
        <w:t>(1,0443 в базисном периоде). Таким образом, в реальном выражении величина вновь созданной стоимости уступила сопоставимому показателю 2019 года 6,5% (рис. 1).</w:t>
      </w:r>
    </w:p>
    <w:p w:rsidR="002C0371" w:rsidRPr="002C0371" w:rsidRDefault="002C0371" w:rsidP="00584DCC">
      <w:pPr>
        <w:widowControl w:val="0"/>
        <w:spacing w:after="0" w:line="240" w:lineRule="auto"/>
        <w:ind w:firstLine="426"/>
        <w:jc w:val="both"/>
        <w:rPr>
          <w:rFonts w:ascii="Times New Roman" w:eastAsiaTheme="minorEastAsia" w:hAnsi="Times New Roman" w:cstheme="minorBidi"/>
          <w:sz w:val="28"/>
          <w:szCs w:val="28"/>
        </w:rPr>
      </w:pPr>
      <w:r w:rsidRPr="002C0371">
        <w:rPr>
          <w:rFonts w:ascii="Times New Roman" w:eastAsiaTheme="minorEastAsia" w:hAnsi="Times New Roman" w:cstheme="minorBidi"/>
          <w:sz w:val="28"/>
          <w:szCs w:val="28"/>
        </w:rPr>
        <w:t>Пандемия и обусловленные ею ограничения наряду с</w:t>
      </w:r>
      <w:r w:rsidRPr="002C0371">
        <w:rPr>
          <w:rFonts w:ascii="Times New Roman" w:eastAsiaTheme="minorEastAsia" w:hAnsi="Times New Roman"/>
          <w:sz w:val="28"/>
          <w:szCs w:val="28"/>
        </w:rPr>
        <w:t>доминированием о</w:t>
      </w:r>
      <w:r w:rsidRPr="002C0371">
        <w:rPr>
          <w:rFonts w:ascii="Times New Roman" w:eastAsiaTheme="minorEastAsia" w:hAnsi="Times New Roman" w:cstheme="minorBidi"/>
          <w:snapToGrid w:val="0"/>
          <w:sz w:val="28"/>
          <w:szCs w:val="28"/>
        </w:rPr>
        <w:t xml:space="preserve">трицательных тенденций в сельском хозяйстве стали ключевыми факторами, оказавшими </w:t>
      </w:r>
      <w:r w:rsidRPr="002C0371">
        <w:rPr>
          <w:rFonts w:ascii="Times New Roman" w:hAnsi="Times New Roman" w:cstheme="minorBidi"/>
          <w:sz w:val="28"/>
          <w:szCs w:val="28"/>
        </w:rPr>
        <w:t xml:space="preserve">влияние на формирование структуры и динамики </w:t>
      </w:r>
      <w:r w:rsidRPr="002C0371">
        <w:rPr>
          <w:rFonts w:ascii="Times New Roman" w:eastAsiaTheme="minorEastAsia" w:hAnsi="Times New Roman" w:cstheme="minorBidi"/>
          <w:sz w:val="28"/>
          <w:szCs w:val="28"/>
        </w:rPr>
        <w:t xml:space="preserve">обобщающего показателя деятельности всех отраслей экономики. В совокупности данные обстоятельства предопределили </w:t>
      </w:r>
      <w:r w:rsidRPr="002C0371">
        <w:rPr>
          <w:rFonts w:ascii="Times New Roman" w:hAnsi="Times New Roman"/>
          <w:sz w:val="28"/>
          <w:szCs w:val="28"/>
        </w:rPr>
        <w:t xml:space="preserve">сужение </w:t>
      </w:r>
      <w:r w:rsidRPr="002C0371">
        <w:rPr>
          <w:rFonts w:ascii="Times New Roman" w:hAnsi="Times New Roman"/>
          <w:sz w:val="28"/>
          <w:szCs w:val="28"/>
          <w:lang w:eastAsia="en-US"/>
        </w:rPr>
        <w:t xml:space="preserve">структурного участия </w:t>
      </w:r>
      <w:r w:rsidRPr="002C0371">
        <w:rPr>
          <w:rFonts w:ascii="Times New Roman" w:eastAsiaTheme="minorEastAsia" w:hAnsi="Times New Roman" w:cstheme="minorBidi"/>
          <w:sz w:val="28"/>
          <w:szCs w:val="28"/>
        </w:rPr>
        <w:t xml:space="preserve">производственной сферы </w:t>
      </w:r>
      <w:r w:rsidRPr="002C0371">
        <w:rPr>
          <w:rFonts w:ascii="Times New Roman" w:hAnsi="Times New Roman"/>
          <w:sz w:val="28"/>
          <w:szCs w:val="28"/>
          <w:lang w:eastAsia="en-US"/>
        </w:rPr>
        <w:t>в ВВП на 1,7 п.п</w:t>
      </w:r>
      <w:r w:rsidRPr="002C0371">
        <w:rPr>
          <w:rFonts w:ascii="Times New Roman" w:hAnsi="Times New Roman"/>
          <w:sz w:val="28"/>
          <w:szCs w:val="28"/>
        </w:rPr>
        <w:t xml:space="preserve">. до 37,9% (рис. 2). На этом фоне, </w:t>
      </w:r>
      <w:r w:rsidRPr="002C0371">
        <w:rPr>
          <w:rFonts w:ascii="Times New Roman" w:hAnsi="Times New Roman" w:cstheme="minorBidi"/>
          <w:sz w:val="28"/>
          <w:szCs w:val="28"/>
        </w:rPr>
        <w:t>долевое представление сферы услуг расширилось на 2,2 п.п. до 60,4% ВВП.</w:t>
      </w:r>
      <w:r w:rsidRPr="002C0371">
        <w:rPr>
          <w:rFonts w:ascii="Times New Roman" w:eastAsiaTheme="minorEastAsia" w:hAnsi="Times New Roman" w:cstheme="minorBidi"/>
          <w:sz w:val="28"/>
          <w:szCs w:val="28"/>
        </w:rPr>
        <w:t xml:space="preserve"> Объем доходов государства, суммируемый по статье «чистые налоги на продукты и импорт» за вычетом субсидий, обеспечил 1,7% ВВП (-0,4 п.п.)</w:t>
      </w:r>
    </w:p>
    <w:p w:rsidR="001956FD" w:rsidRDefault="001956FD" w:rsidP="00584DCC">
      <w:pPr>
        <w:widowControl w:val="0"/>
        <w:spacing w:after="0" w:line="240" w:lineRule="auto"/>
        <w:ind w:firstLine="709"/>
        <w:jc w:val="right"/>
        <w:rPr>
          <w:rFonts w:ascii="Times New Roman" w:hAnsi="Times New Roman"/>
          <w:b/>
          <w:i/>
          <w:sz w:val="28"/>
          <w:szCs w:val="28"/>
        </w:rPr>
      </w:pPr>
    </w:p>
    <w:p w:rsidR="002C0371" w:rsidRPr="002C0371" w:rsidRDefault="002C0371" w:rsidP="00584DCC">
      <w:pPr>
        <w:widowControl w:val="0"/>
        <w:spacing w:after="0" w:line="240" w:lineRule="auto"/>
        <w:ind w:firstLine="709"/>
        <w:jc w:val="right"/>
        <w:rPr>
          <w:rFonts w:ascii="Times New Roman" w:hAnsi="Times New Roman"/>
          <w:b/>
          <w:i/>
          <w:sz w:val="28"/>
          <w:szCs w:val="28"/>
        </w:rPr>
      </w:pPr>
      <w:r w:rsidRPr="002C0371">
        <w:rPr>
          <w:rFonts w:ascii="Times New Roman" w:hAnsi="Times New Roman"/>
          <w:b/>
          <w:i/>
          <w:sz w:val="28"/>
          <w:szCs w:val="28"/>
        </w:rPr>
        <w:t>Рисунок 2</w:t>
      </w:r>
    </w:p>
    <w:p w:rsidR="002C0371" w:rsidRPr="002C0371" w:rsidRDefault="002C0371" w:rsidP="00584DCC">
      <w:pPr>
        <w:widowControl w:val="0"/>
        <w:spacing w:after="0" w:line="240" w:lineRule="auto"/>
        <w:jc w:val="both"/>
        <w:rPr>
          <w:rFonts w:ascii="Times New Roman" w:hAnsi="Times New Roman" w:cstheme="minorBidi"/>
          <w:sz w:val="24"/>
          <w:szCs w:val="24"/>
          <w:highlight w:val="yellow"/>
        </w:rPr>
      </w:pPr>
      <w:r w:rsidRPr="002C0371">
        <w:rPr>
          <w:rFonts w:ascii="Times New Roman" w:hAnsi="Times New Roman" w:cstheme="minorBidi"/>
          <w:noProof/>
          <w:sz w:val="24"/>
          <w:szCs w:val="24"/>
        </w:rPr>
        <w:drawing>
          <wp:inline distT="0" distB="0" distL="0" distR="0">
            <wp:extent cx="5943600" cy="1727200"/>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Объем вновь созданной добавленной стоимости промышленности оказался близким к базисному показателю и сложился в размере 4 539,7 млн руб. (+0,5%, +1,0% с учетом дефлятирования), отразив сегментарные факты наращивания результативности нескольких отдельных производств при общем преобладающем негативном тренде. Долевое представление сегмента в структуре ВВП расширилось на 1,8 п.п. до 32,7%</w:t>
      </w:r>
      <w:r w:rsidR="001E0DEF" w:rsidRPr="002C0371">
        <w:rPr>
          <w:rFonts w:ascii="Times New Roman" w:eastAsiaTheme="minorEastAsia" w:hAnsi="Times New Roman" w:cstheme="minorBidi"/>
          <w:sz w:val="28"/>
          <w:szCs w:val="28"/>
        </w:rPr>
        <w:t>(рис.</w:t>
      </w:r>
      <w:r w:rsidR="001E0DEF">
        <w:rPr>
          <w:rFonts w:ascii="Times New Roman" w:eastAsiaTheme="minorEastAsia" w:hAnsi="Times New Roman" w:cstheme="minorBidi"/>
          <w:sz w:val="28"/>
          <w:szCs w:val="28"/>
        </w:rPr>
        <w:t> </w:t>
      </w:r>
      <w:r w:rsidR="001E0DEF" w:rsidRPr="002C0371">
        <w:rPr>
          <w:rFonts w:ascii="Times New Roman" w:eastAsiaTheme="minorEastAsia" w:hAnsi="Times New Roman" w:cstheme="minorBidi"/>
          <w:sz w:val="28"/>
          <w:szCs w:val="28"/>
        </w:rPr>
        <w:t>3)</w:t>
      </w:r>
      <w:r w:rsidRPr="002C0371">
        <w:rPr>
          <w:rFonts w:ascii="Times New Roman" w:hAnsi="Times New Roman"/>
          <w:sz w:val="28"/>
          <w:szCs w:val="28"/>
        </w:rPr>
        <w:t>.</w:t>
      </w:r>
    </w:p>
    <w:p w:rsidR="002C0371" w:rsidRPr="002C0371" w:rsidRDefault="002C0371" w:rsidP="00584DCC">
      <w:pPr>
        <w:widowControl w:val="0"/>
        <w:spacing w:after="0" w:line="240" w:lineRule="auto"/>
        <w:ind w:firstLine="425"/>
        <w:jc w:val="right"/>
        <w:rPr>
          <w:rFonts w:ascii="Times New Roman" w:hAnsi="Times New Roman"/>
          <w:b/>
          <w:i/>
          <w:sz w:val="28"/>
          <w:szCs w:val="28"/>
        </w:rPr>
      </w:pPr>
      <w:r w:rsidRPr="002C0371">
        <w:rPr>
          <w:rFonts w:ascii="Times New Roman" w:hAnsi="Times New Roman"/>
          <w:b/>
          <w:i/>
          <w:sz w:val="28"/>
          <w:szCs w:val="28"/>
        </w:rPr>
        <w:t>Рисунок 3</w:t>
      </w:r>
    </w:p>
    <w:p w:rsidR="002C0371" w:rsidRPr="002C0371" w:rsidRDefault="002C0371" w:rsidP="00584DCC">
      <w:pPr>
        <w:widowControl w:val="0"/>
        <w:rPr>
          <w:rFonts w:asciiTheme="minorHAnsi" w:eastAsiaTheme="minorEastAsia" w:hAnsiTheme="minorHAnsi" w:cstheme="minorBidi"/>
        </w:rPr>
      </w:pPr>
      <w:r w:rsidRPr="002C0371">
        <w:rPr>
          <w:rFonts w:ascii="Times New Roman" w:eastAsiaTheme="minorEastAsia" w:hAnsi="Times New Roman" w:cstheme="minorBidi"/>
          <w:noProof/>
          <w:sz w:val="24"/>
        </w:rPr>
        <w:drawing>
          <wp:inline distT="0" distB="0" distL="0" distR="0">
            <wp:extent cx="5943600" cy="2247900"/>
            <wp:effectExtent l="0" t="0" r="0" b="0"/>
            <wp:docPr id="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0DEF" w:rsidRPr="002C0371" w:rsidRDefault="001E0DEF" w:rsidP="00584DCC">
      <w:pPr>
        <w:widowControl w:val="0"/>
        <w:spacing w:after="0" w:line="240" w:lineRule="auto"/>
        <w:ind w:firstLine="425"/>
        <w:jc w:val="both"/>
        <w:rPr>
          <w:rFonts w:ascii="Times New Roman" w:eastAsiaTheme="minorEastAsia" w:hAnsi="Times New Roman" w:cstheme="minorBidi"/>
          <w:sz w:val="28"/>
          <w:szCs w:val="28"/>
        </w:rPr>
      </w:pPr>
      <w:r w:rsidRPr="002C0371">
        <w:rPr>
          <w:rFonts w:ascii="Times New Roman" w:hAnsi="Times New Roman"/>
          <w:sz w:val="28"/>
          <w:szCs w:val="28"/>
        </w:rPr>
        <w:t xml:space="preserve">Кризисная ситуация в сельском хозяйстве, спровоцированная </w:t>
      </w:r>
      <w:r w:rsidRPr="002C0371">
        <w:rPr>
          <w:rFonts w:ascii="Times New Roman" w:eastAsia="Calibri" w:hAnsi="Times New Roman" w:cstheme="minorBidi"/>
          <w:sz w:val="28"/>
          <w:szCs w:val="28"/>
        </w:rPr>
        <w:t>последствиями засухи, весенними заморозками, отразила масштабный недобор урожая и как следствие падение валового выпуска на 15,5%. При этом</w:t>
      </w:r>
      <w:r w:rsidRPr="002C0371">
        <w:rPr>
          <w:rFonts w:ascii="Times New Roman" w:eastAsiaTheme="minorEastAsia" w:hAnsi="Times New Roman"/>
          <w:sz w:val="28"/>
          <w:szCs w:val="28"/>
        </w:rPr>
        <w:t xml:space="preserve">издержки производства, включаемые в промежуточное потребление, остались практически на прошлогоднем уровне (2 705,0 млн руб. против 2 706,9 млн руб. </w:t>
      </w:r>
      <w:r w:rsidRPr="002C0371">
        <w:rPr>
          <w:rFonts w:ascii="Times New Roman" w:eastAsiaTheme="minorEastAsia" w:hAnsi="Times New Roman"/>
          <w:sz w:val="28"/>
          <w:szCs w:val="28"/>
        </w:rPr>
        <w:lastRenderedPageBreak/>
        <w:t>в 2019 году) и, соответственно, их доля в валовом выпуске выросла до 88,4% (+13,7 п.п.)</w:t>
      </w:r>
      <w:r w:rsidRPr="002C0371">
        <w:rPr>
          <w:rFonts w:ascii="Times New Roman" w:hAnsi="Times New Roman"/>
          <w:sz w:val="28"/>
          <w:szCs w:val="28"/>
        </w:rPr>
        <w:t>. Результирующей фиксируемой динамики двух ключевых параметров стало формирование валовой добавленной стоимости (далее – ВДС) отрасли в размере 354,2 млн руб., что в 2,6 раза ниже показателя 2019 года</w:t>
      </w:r>
      <w:r w:rsidRPr="002C0371">
        <w:rPr>
          <w:rFonts w:ascii="Times New Roman" w:eastAsiaTheme="minorEastAsia" w:hAnsi="Times New Roman" w:cstheme="minorBidi"/>
          <w:sz w:val="28"/>
          <w:szCs w:val="28"/>
        </w:rPr>
        <w:t>.</w:t>
      </w:r>
    </w:p>
    <w:p w:rsidR="002C0371" w:rsidRPr="002C0371" w:rsidRDefault="002C0371" w:rsidP="00584DCC">
      <w:pPr>
        <w:widowControl w:val="0"/>
        <w:spacing w:after="0" w:line="240" w:lineRule="auto"/>
        <w:ind w:firstLine="426"/>
        <w:jc w:val="both"/>
        <w:rPr>
          <w:rFonts w:ascii="Times New Roman" w:hAnsi="Times New Roman"/>
          <w:sz w:val="28"/>
          <w:szCs w:val="28"/>
          <w:highlight w:val="yellow"/>
        </w:rPr>
      </w:pPr>
      <w:r w:rsidRPr="002C0371">
        <w:rPr>
          <w:rFonts w:ascii="Times New Roman" w:eastAsiaTheme="minorEastAsia" w:hAnsi="Times New Roman" w:cstheme="minorBidi"/>
          <w:sz w:val="28"/>
          <w:szCs w:val="28"/>
        </w:rPr>
        <w:t>Процессы, связанные с активизацией в строительной отрасли, н</w:t>
      </w:r>
      <w:r w:rsidRPr="002C0371">
        <w:rPr>
          <w:rFonts w:ascii="Times New Roman" w:hAnsi="Times New Roman"/>
          <w:sz w:val="28"/>
          <w:szCs w:val="28"/>
        </w:rPr>
        <w:t>есмотря на определенный пересмотр объема запланированных к реализации работ в рамках Фонда капитальных вложений,</w:t>
      </w:r>
      <w:r w:rsidRPr="002C0371">
        <w:rPr>
          <w:rFonts w:ascii="Times New Roman" w:eastAsiaTheme="minorEastAsia" w:hAnsi="Times New Roman" w:cstheme="minorBidi"/>
          <w:sz w:val="28"/>
          <w:szCs w:val="28"/>
        </w:rPr>
        <w:t xml:space="preserve"> отразили увеличение </w:t>
      </w:r>
      <w:r w:rsidRPr="002C0371">
        <w:rPr>
          <w:rFonts w:ascii="Times New Roman" w:hAnsi="Times New Roman"/>
          <w:sz w:val="28"/>
          <w:szCs w:val="28"/>
        </w:rPr>
        <w:t xml:space="preserve">валового выпуска отрасли на 15,8%, </w:t>
      </w:r>
      <w:r w:rsidRPr="002C0371">
        <w:rPr>
          <w:rFonts w:ascii="Times New Roman" w:eastAsiaTheme="minorEastAsia" w:hAnsi="Times New Roman" w:cstheme="minorBidi"/>
          <w:sz w:val="28"/>
          <w:szCs w:val="28"/>
        </w:rPr>
        <w:t xml:space="preserve">промежуточного потребления на </w:t>
      </w:r>
      <w:r w:rsidRPr="002C0371">
        <w:rPr>
          <w:rFonts w:ascii="Times New Roman" w:hAnsi="Times New Roman"/>
          <w:sz w:val="28"/>
          <w:szCs w:val="28"/>
        </w:rPr>
        <w:t>30,1%. Как следствие, сегмент сгенерировал 374,1 млн руб. (+2,4%) добавленной стоимости и расширил участие в формировании совокупного ВВП до 2,7% (+0,2 п.п.).</w:t>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Таким образом,</w:t>
      </w:r>
      <w:r w:rsidRPr="002C0371">
        <w:rPr>
          <w:rFonts w:ascii="Times New Roman" w:eastAsiaTheme="minorEastAsia" w:hAnsi="Times New Roman"/>
          <w:sz w:val="28"/>
          <w:szCs w:val="28"/>
        </w:rPr>
        <w:t xml:space="preserve"> н</w:t>
      </w:r>
      <w:r w:rsidRPr="002C0371">
        <w:rPr>
          <w:rFonts w:ascii="Times New Roman" w:hAnsi="Times New Roman"/>
          <w:sz w:val="28"/>
          <w:szCs w:val="28"/>
        </w:rPr>
        <w:t>аложение двух негативных факторов – экономического кризиса, вызванного пандемией, и неурожа</w:t>
      </w:r>
      <w:r w:rsidR="001E0DEF">
        <w:rPr>
          <w:rFonts w:ascii="Times New Roman" w:hAnsi="Times New Roman"/>
          <w:sz w:val="28"/>
          <w:szCs w:val="28"/>
        </w:rPr>
        <w:t>я</w:t>
      </w:r>
      <w:r w:rsidRPr="002C0371">
        <w:rPr>
          <w:rFonts w:ascii="Times New Roman" w:hAnsi="Times New Roman"/>
          <w:sz w:val="28"/>
          <w:szCs w:val="28"/>
        </w:rPr>
        <w:t xml:space="preserve"> в сельском хозяйстве обусловили падение добавленной стоимости в отраслях, связанных с </w:t>
      </w:r>
      <w:r w:rsidRPr="002C0371">
        <w:rPr>
          <w:rFonts w:ascii="Times New Roman" w:hAnsi="Times New Roman"/>
          <w:b/>
          <w:sz w:val="28"/>
          <w:szCs w:val="28"/>
        </w:rPr>
        <w:t>производством товаров,</w:t>
      </w:r>
      <w:r w:rsidRPr="002C0371">
        <w:rPr>
          <w:rFonts w:ascii="Times New Roman" w:hAnsi="Times New Roman"/>
          <w:sz w:val="28"/>
          <w:szCs w:val="28"/>
        </w:rPr>
        <w:t xml:space="preserve"> по итогам 2020 года на 9,1% до 5 268,1 млн руб.</w:t>
      </w:r>
    </w:p>
    <w:p w:rsidR="002C0371" w:rsidRPr="002C0371" w:rsidRDefault="002C0371" w:rsidP="00584DCC">
      <w:pPr>
        <w:widowControl w:val="0"/>
        <w:spacing w:after="0" w:line="240" w:lineRule="auto"/>
        <w:ind w:firstLine="426"/>
        <w:jc w:val="both"/>
        <w:rPr>
          <w:rFonts w:ascii="Times New Roman" w:eastAsiaTheme="minorEastAsia" w:hAnsi="Times New Roman"/>
          <w:sz w:val="28"/>
          <w:szCs w:val="28"/>
        </w:rPr>
      </w:pPr>
      <w:r w:rsidRPr="002C0371">
        <w:rPr>
          <w:rFonts w:ascii="Times New Roman" w:eastAsiaTheme="minorEastAsia" w:hAnsi="Times New Roman" w:cstheme="minorBidi"/>
          <w:sz w:val="28"/>
          <w:szCs w:val="28"/>
        </w:rPr>
        <w:t xml:space="preserve">Распространение коронавирусной инфекции и введение ограничительных мероприятий, оказавшие существенное негативное влияние на все сферы экономики, стали серьезным испытанием на прочность для субъектов сферы услуг. Пройдя через процесс вынужденной адаптации к новым обстоятельствам и </w:t>
      </w:r>
      <w:r w:rsidRPr="002C0371">
        <w:rPr>
          <w:rFonts w:ascii="Times New Roman" w:eastAsiaTheme="minorEastAsia" w:hAnsi="Times New Roman" w:cstheme="minorBidi"/>
          <w:sz w:val="28"/>
          <w:szCs w:val="28"/>
          <w:lang w:eastAsia="en-US"/>
        </w:rPr>
        <w:t xml:space="preserve">эпидемиологическим рискам, </w:t>
      </w:r>
      <w:r w:rsidRPr="002C0371">
        <w:rPr>
          <w:rFonts w:ascii="Times New Roman" w:eastAsiaTheme="minorEastAsia" w:hAnsi="Times New Roman" w:cstheme="minorBidi"/>
          <w:b/>
          <w:sz w:val="28"/>
          <w:szCs w:val="28"/>
          <w:lang w:eastAsia="en-US"/>
        </w:rPr>
        <w:t>инфраструктурные отрасли</w:t>
      </w:r>
      <w:r w:rsidRPr="002C0371">
        <w:rPr>
          <w:rFonts w:ascii="Times New Roman" w:eastAsiaTheme="minorEastAsia" w:hAnsi="Times New Roman" w:cstheme="minorBidi"/>
          <w:sz w:val="28"/>
          <w:szCs w:val="28"/>
          <w:lang w:eastAsia="en-US"/>
        </w:rPr>
        <w:t xml:space="preserve"> сформировали </w:t>
      </w:r>
      <w:r w:rsidRPr="002C0371">
        <w:rPr>
          <w:rFonts w:ascii="Times New Roman" w:eastAsiaTheme="minorEastAsia" w:hAnsi="Times New Roman"/>
          <w:sz w:val="28"/>
          <w:szCs w:val="28"/>
        </w:rPr>
        <w:t>добавленную стоимость в размере 8 397,5 млн руб. (-1,4%), или 60,4% совокупного ВВП (+2,2 п.п.).</w:t>
      </w:r>
    </w:p>
    <w:p w:rsidR="002C0371" w:rsidRPr="002C0371" w:rsidRDefault="002C0371" w:rsidP="00584DCC">
      <w:pPr>
        <w:widowControl w:val="0"/>
        <w:spacing w:after="0" w:line="240" w:lineRule="auto"/>
        <w:ind w:firstLine="426"/>
        <w:jc w:val="both"/>
        <w:rPr>
          <w:rFonts w:ascii="Times New Roman" w:eastAsiaTheme="minorEastAsia" w:hAnsi="Times New Roman"/>
          <w:sz w:val="28"/>
          <w:szCs w:val="28"/>
        </w:rPr>
      </w:pPr>
      <w:r w:rsidRPr="002C0371">
        <w:rPr>
          <w:rFonts w:ascii="Times New Roman" w:eastAsiaTheme="minorEastAsia" w:hAnsi="Times New Roman"/>
          <w:b/>
          <w:sz w:val="28"/>
          <w:szCs w:val="28"/>
        </w:rPr>
        <w:t>В рыночном сегменте услуг</w:t>
      </w:r>
      <w:r w:rsidRPr="002C0371">
        <w:rPr>
          <w:rFonts w:ascii="Times New Roman" w:eastAsiaTheme="minorEastAsia" w:hAnsi="Times New Roman"/>
          <w:sz w:val="28"/>
          <w:szCs w:val="28"/>
        </w:rPr>
        <w:t xml:space="preserve"> эффект введенных в связи с пандемией </w:t>
      </w:r>
      <w:r w:rsidRPr="002C0371">
        <w:rPr>
          <w:rFonts w:ascii="Times New Roman" w:eastAsiaTheme="minorEastAsia" w:hAnsi="Times New Roman"/>
          <w:sz w:val="28"/>
          <w:szCs w:val="28"/>
          <w:lang w:val="en-US"/>
        </w:rPr>
        <w:t>COVID</w:t>
      </w:r>
      <w:r w:rsidRPr="002C0371">
        <w:rPr>
          <w:rFonts w:ascii="Times New Roman" w:eastAsiaTheme="minorEastAsia" w:hAnsi="Times New Roman"/>
          <w:sz w:val="28"/>
          <w:szCs w:val="28"/>
        </w:rPr>
        <w:t>-19 жестких ограничений и постепенного подстраивания к изменившимся условиям выражен в снижении результативности на 4,2%. По итогам 2020 года было создано 4 491,2 млн руб. добавленной стоимости</w:t>
      </w:r>
      <w:r w:rsidRPr="002C0371">
        <w:rPr>
          <w:rFonts w:ascii="Times New Roman" w:hAnsi="Times New Roman"/>
          <w:sz w:val="28"/>
          <w:szCs w:val="28"/>
        </w:rPr>
        <w:t>, или 32,3% (+0,3 п.п.) ВВП.</w:t>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 xml:space="preserve">При этом </w:t>
      </w:r>
      <w:r w:rsidRPr="002C0371">
        <w:rPr>
          <w:rFonts w:ascii="Times New Roman" w:eastAsiaTheme="minorEastAsia" w:hAnsi="Times New Roman" w:cstheme="minorBidi"/>
          <w:sz w:val="28"/>
          <w:szCs w:val="28"/>
          <w:lang w:eastAsia="en-US"/>
        </w:rPr>
        <w:t xml:space="preserve">оценка добавленной стоимости, сформированной </w:t>
      </w:r>
      <w:r w:rsidRPr="002C0371">
        <w:rPr>
          <w:rFonts w:ascii="Times New Roman" w:eastAsiaTheme="minorEastAsia" w:hAnsi="Times New Roman" w:cstheme="minorBidi"/>
          <w:sz w:val="28"/>
          <w:szCs w:val="28"/>
        </w:rPr>
        <w:t xml:space="preserve">организациями сферы </w:t>
      </w:r>
      <w:r w:rsidRPr="002C0371">
        <w:rPr>
          <w:rFonts w:ascii="Times New Roman" w:eastAsiaTheme="minorEastAsia" w:hAnsi="Times New Roman" w:cstheme="minorBidi"/>
          <w:b/>
          <w:sz w:val="28"/>
          <w:szCs w:val="28"/>
          <w:lang w:eastAsia="en-US"/>
        </w:rPr>
        <w:t xml:space="preserve">торговли, </w:t>
      </w:r>
      <w:r w:rsidRPr="002C0371">
        <w:rPr>
          <w:rFonts w:ascii="Times New Roman" w:eastAsiaTheme="minorEastAsia" w:hAnsi="Times New Roman" w:cstheme="minorBidi"/>
          <w:sz w:val="28"/>
          <w:szCs w:val="28"/>
          <w:lang w:eastAsia="en-US"/>
        </w:rPr>
        <w:t>по итогам 2020 года ниже отметки 2019 года на 3,3% (2</w:t>
      </w:r>
      <w:r w:rsidR="001956FD">
        <w:rPr>
          <w:rFonts w:ascii="Times New Roman" w:eastAsiaTheme="minorEastAsia" w:hAnsi="Times New Roman" w:cstheme="minorBidi"/>
          <w:sz w:val="28"/>
          <w:szCs w:val="28"/>
          <w:lang w:eastAsia="en-US"/>
        </w:rPr>
        <w:t> </w:t>
      </w:r>
      <w:r w:rsidRPr="002C0371">
        <w:rPr>
          <w:rFonts w:ascii="Times New Roman" w:eastAsiaTheme="minorEastAsia" w:hAnsi="Times New Roman" w:cstheme="minorBidi"/>
          <w:sz w:val="28"/>
          <w:szCs w:val="28"/>
          <w:lang w:eastAsia="en-US"/>
        </w:rPr>
        <w:t>093,3</w:t>
      </w:r>
      <w:r w:rsidR="001956FD">
        <w:rPr>
          <w:rFonts w:ascii="Times New Roman" w:eastAsiaTheme="minorEastAsia" w:hAnsi="Times New Roman" w:cstheme="minorBidi"/>
          <w:sz w:val="28"/>
          <w:szCs w:val="28"/>
          <w:lang w:eastAsia="en-US"/>
        </w:rPr>
        <w:t> </w:t>
      </w:r>
      <w:r w:rsidRPr="002C0371">
        <w:rPr>
          <w:rFonts w:ascii="Times New Roman" w:eastAsiaTheme="minorEastAsia" w:hAnsi="Times New Roman" w:cstheme="minorBidi"/>
          <w:sz w:val="28"/>
          <w:szCs w:val="28"/>
          <w:lang w:eastAsia="en-US"/>
        </w:rPr>
        <w:t xml:space="preserve">млн руб.), </w:t>
      </w:r>
      <w:r w:rsidRPr="002C0371">
        <w:rPr>
          <w:rFonts w:ascii="Times New Roman" w:hAnsi="Times New Roman"/>
          <w:sz w:val="28"/>
          <w:szCs w:val="28"/>
        </w:rPr>
        <w:t>что на фоне сокращения результативности других компонент сопровождалось расширением долевого участия отрасли в ВВП до 15,1% (+0,3</w:t>
      </w:r>
      <w:r w:rsidR="001956FD">
        <w:rPr>
          <w:rFonts w:ascii="Times New Roman" w:hAnsi="Times New Roman"/>
          <w:sz w:val="28"/>
          <w:szCs w:val="28"/>
        </w:rPr>
        <w:t> </w:t>
      </w:r>
      <w:r w:rsidRPr="002C0371">
        <w:rPr>
          <w:rFonts w:ascii="Times New Roman" w:hAnsi="Times New Roman"/>
          <w:sz w:val="28"/>
          <w:szCs w:val="28"/>
        </w:rPr>
        <w:t>п.п.) (рис. 4).</w:t>
      </w:r>
    </w:p>
    <w:p w:rsidR="002C0371" w:rsidRPr="002C0371" w:rsidRDefault="002C0371" w:rsidP="00584DCC">
      <w:pPr>
        <w:widowControl w:val="0"/>
        <w:spacing w:after="0" w:line="240" w:lineRule="auto"/>
        <w:ind w:firstLine="426"/>
        <w:jc w:val="right"/>
        <w:rPr>
          <w:rFonts w:ascii="Times New Roman" w:hAnsi="Times New Roman"/>
          <w:b/>
          <w:i/>
          <w:sz w:val="28"/>
          <w:szCs w:val="28"/>
        </w:rPr>
      </w:pPr>
      <w:r w:rsidRPr="002C0371">
        <w:rPr>
          <w:rFonts w:ascii="Times New Roman" w:hAnsi="Times New Roman"/>
          <w:b/>
          <w:i/>
          <w:sz w:val="28"/>
          <w:szCs w:val="28"/>
        </w:rPr>
        <w:t>Рисунок 4</w:t>
      </w:r>
    </w:p>
    <w:p w:rsidR="002C0371" w:rsidRPr="002C0371" w:rsidRDefault="002C0371" w:rsidP="00584DCC">
      <w:pPr>
        <w:widowControl w:val="0"/>
        <w:spacing w:after="0" w:line="240" w:lineRule="auto"/>
        <w:ind w:left="-142"/>
        <w:rPr>
          <w:rFonts w:ascii="Times New Roman" w:hAnsi="Times New Roman"/>
          <w:sz w:val="24"/>
          <w:szCs w:val="24"/>
          <w:lang w:eastAsia="en-US"/>
        </w:rPr>
      </w:pPr>
      <w:r w:rsidRPr="002C0371">
        <w:rPr>
          <w:noProof/>
        </w:rPr>
        <w:drawing>
          <wp:inline distT="0" distB="0" distL="0" distR="0">
            <wp:extent cx="6219825" cy="2847975"/>
            <wp:effectExtent l="0" t="0" r="0" b="0"/>
            <wp:docPr id="4"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0371" w:rsidRPr="002C0371" w:rsidRDefault="002C0371" w:rsidP="00584DCC">
      <w:pPr>
        <w:widowControl w:val="0"/>
        <w:spacing w:after="0" w:line="240" w:lineRule="auto"/>
        <w:ind w:firstLine="426"/>
        <w:jc w:val="both"/>
        <w:rPr>
          <w:rFonts w:ascii="Times New Roman" w:hAnsi="Times New Roman"/>
          <w:sz w:val="18"/>
          <w:szCs w:val="28"/>
        </w:rPr>
      </w:pP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lastRenderedPageBreak/>
        <w:t>Выпуск о</w:t>
      </w:r>
      <w:r w:rsidRPr="002C0371">
        <w:rPr>
          <w:rFonts w:ascii="Times New Roman" w:eastAsiaTheme="minorEastAsia" w:hAnsi="Times New Roman" w:cstheme="minorBidi"/>
          <w:sz w:val="28"/>
          <w:szCs w:val="28"/>
        </w:rPr>
        <w:t xml:space="preserve">рганизаций жилищно-коммунального хозяйства при наращивании </w:t>
      </w:r>
      <w:r w:rsidRPr="002C0371">
        <w:rPr>
          <w:rFonts w:ascii="Times New Roman" w:hAnsi="Times New Roman"/>
          <w:sz w:val="28"/>
          <w:szCs w:val="28"/>
        </w:rPr>
        <w:t>промежуточного потребления на 15,1% возрос всего на 4,6%. Таким образом, созданная в сегменте добавленная стоимость была близка к базисной величине – 438,0 млн руб. (-0,4%), или 3,1% ВВП (+0,1 п.п.).</w:t>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eastAsiaTheme="minorEastAsia" w:hAnsi="Times New Roman"/>
          <w:sz w:val="28"/>
          <w:szCs w:val="28"/>
        </w:rPr>
        <w:t xml:space="preserve">Опережающее снижение сопутствующих расходных затрат, включаемых в промежуточное потребление отрасли «связь» (-6,5% при сокращении валового выпуска на 1,2%), сопровождалось увеличением вновь созданной стоимости до 432,0 </w:t>
      </w:r>
      <w:r w:rsidRPr="002C0371">
        <w:rPr>
          <w:rFonts w:ascii="Times New Roman" w:hAnsi="Times New Roman"/>
          <w:sz w:val="28"/>
          <w:szCs w:val="28"/>
        </w:rPr>
        <w:t>млн руб.</w:t>
      </w:r>
      <w:r w:rsidRPr="002C0371">
        <w:rPr>
          <w:rFonts w:ascii="Times New Roman" w:eastAsiaTheme="minorEastAsia" w:hAnsi="Times New Roman"/>
          <w:sz w:val="28"/>
          <w:szCs w:val="28"/>
        </w:rPr>
        <w:t xml:space="preserve"> (+3,4%) </w:t>
      </w:r>
      <w:r w:rsidRPr="002C0371">
        <w:rPr>
          <w:rFonts w:ascii="Times New Roman" w:hAnsi="Times New Roman"/>
          <w:sz w:val="28"/>
          <w:szCs w:val="28"/>
        </w:rPr>
        <w:t>и расширением долевого участия отрасли в формировании совокупного показателя на 0,3 п.п. до 3,1%</w:t>
      </w:r>
      <w:r w:rsidRPr="002C0371">
        <w:rPr>
          <w:rFonts w:ascii="Times New Roman" w:eastAsiaTheme="minorEastAsia" w:hAnsi="Times New Roman"/>
          <w:sz w:val="28"/>
          <w:szCs w:val="28"/>
        </w:rPr>
        <w:t>.</w:t>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Наиболее существенно в период действия ограничительных карантинных мероприятий пострадала деятельность транспортных организаций. Общая стоимость оказанных услуг сократилась на 20,6% и, при существенном падении расходов в системе перевозок (-32,6%), результативность транспортного сектора понизилась на 10,6% (до 321,2 млн руб.), сузив его участие в совокупном показателе до 2,3% (-0,1 п.п.).</w:t>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 xml:space="preserve">Своевременное финансирование комплекса мероприятий по предотвращению угрозы распространения коронавирусной инфекции и оказание поддержки гражданам и хозяйствующим субъектам, при произведенном перераспределении источников финансирования ключевых бюджетных задач, сопровождалось увеличением добавленной стоимости представленных в сегменте отраслей </w:t>
      </w:r>
      <w:r w:rsidRPr="002C0371">
        <w:rPr>
          <w:rFonts w:ascii="Times New Roman" w:hAnsi="Times New Roman"/>
          <w:b/>
          <w:sz w:val="28"/>
          <w:szCs w:val="28"/>
        </w:rPr>
        <w:t>нерыночных услуг</w:t>
      </w:r>
      <w:r w:rsidRPr="002C0371">
        <w:rPr>
          <w:rFonts w:ascii="Times New Roman" w:hAnsi="Times New Roman"/>
          <w:sz w:val="28"/>
          <w:szCs w:val="28"/>
        </w:rPr>
        <w:t xml:space="preserve"> до 3 906,3 млн руб. (+2,0%), что выразилось в расширении данных компоненткак в структуре ВВП на 1,9 п.п. до 28,1%. </w:t>
      </w:r>
    </w:p>
    <w:p w:rsidR="002C0371" w:rsidRPr="002C0371" w:rsidRDefault="002C0371" w:rsidP="00584DCC">
      <w:pPr>
        <w:widowControl w:val="0"/>
        <w:spacing w:after="0" w:line="240" w:lineRule="auto"/>
        <w:ind w:firstLine="425"/>
        <w:jc w:val="both"/>
        <w:rPr>
          <w:rFonts w:ascii="Times New Roman" w:eastAsiaTheme="minorEastAsia" w:hAnsi="Times New Roman"/>
          <w:sz w:val="28"/>
          <w:szCs w:val="28"/>
        </w:rPr>
      </w:pPr>
      <w:r w:rsidRPr="002C0371">
        <w:rPr>
          <w:rFonts w:ascii="Times New Roman" w:hAnsi="Times New Roman"/>
          <w:sz w:val="28"/>
          <w:szCs w:val="28"/>
        </w:rPr>
        <w:t xml:space="preserve">Масштабная работа по укреплению материально-технической базы в сфере здравоохранения подтверждается ростом промежуточного потребления на 77,7% до 294,7 млн руб., или 22,7% (+6,1 п.п.) средств. </w:t>
      </w:r>
      <w:r w:rsidRPr="002C0371">
        <w:rPr>
          <w:rFonts w:ascii="Times New Roman" w:eastAsiaTheme="minorEastAsia" w:hAnsi="Times New Roman"/>
          <w:sz w:val="28"/>
          <w:szCs w:val="28"/>
        </w:rPr>
        <w:t>Доплаты работникам организаций здравоохранения, задействованных в борьбе с коронавирусной инфекцией, повлияли на динамику добавленной стоимости в отрасли (+20,2%) до 1 006,0 млн руб.</w:t>
      </w:r>
      <w:r w:rsidRPr="002C0371">
        <w:rPr>
          <w:rFonts w:ascii="Times New Roman" w:hAnsi="Times New Roman"/>
          <w:sz w:val="28"/>
          <w:szCs w:val="28"/>
        </w:rPr>
        <w:t xml:space="preserve"> (рис. 5).</w:t>
      </w:r>
    </w:p>
    <w:p w:rsidR="002C0371" w:rsidRPr="002C0371" w:rsidRDefault="002C0371" w:rsidP="00584DCC">
      <w:pPr>
        <w:widowControl w:val="0"/>
        <w:spacing w:after="0" w:line="240" w:lineRule="auto"/>
        <w:ind w:firstLine="709"/>
        <w:jc w:val="right"/>
        <w:rPr>
          <w:rFonts w:ascii="Times New Roman" w:hAnsi="Times New Roman"/>
          <w:b/>
          <w:i/>
          <w:sz w:val="28"/>
          <w:szCs w:val="28"/>
        </w:rPr>
      </w:pPr>
      <w:r w:rsidRPr="002C0371">
        <w:rPr>
          <w:rFonts w:ascii="Times New Roman" w:hAnsi="Times New Roman"/>
          <w:b/>
          <w:i/>
          <w:sz w:val="28"/>
          <w:szCs w:val="28"/>
        </w:rPr>
        <w:t>Рисунок 5</w:t>
      </w:r>
    </w:p>
    <w:p w:rsidR="002C0371" w:rsidRPr="002C0371" w:rsidRDefault="002C0371" w:rsidP="00584DCC">
      <w:pPr>
        <w:widowControl w:val="0"/>
        <w:rPr>
          <w:rFonts w:asciiTheme="minorHAnsi" w:eastAsiaTheme="minorEastAsia" w:hAnsiTheme="minorHAnsi" w:cstheme="minorBidi"/>
        </w:rPr>
      </w:pPr>
      <w:r w:rsidRPr="002C0371">
        <w:rPr>
          <w:rFonts w:asciiTheme="minorHAnsi" w:eastAsiaTheme="minorEastAsia" w:hAnsiTheme="minorHAnsi" w:cstheme="minorBidi"/>
          <w:noProof/>
        </w:rPr>
        <w:drawing>
          <wp:inline distT="0" distB="0" distL="0" distR="0">
            <wp:extent cx="5947200" cy="2577600"/>
            <wp:effectExtent l="0" t="0" r="0" b="0"/>
            <wp:docPr id="5"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0371" w:rsidRPr="002C0371" w:rsidRDefault="002C0371" w:rsidP="00584DCC">
      <w:pPr>
        <w:widowControl w:val="0"/>
        <w:spacing w:after="0" w:line="240" w:lineRule="auto"/>
        <w:ind w:firstLine="426"/>
        <w:jc w:val="both"/>
        <w:rPr>
          <w:rFonts w:ascii="Times New Roman" w:hAnsi="Times New Roman"/>
          <w:sz w:val="28"/>
          <w:szCs w:val="28"/>
        </w:rPr>
      </w:pPr>
      <w:r w:rsidRPr="002C0371">
        <w:rPr>
          <w:rFonts w:ascii="Times New Roman" w:hAnsi="Times New Roman"/>
          <w:sz w:val="28"/>
          <w:szCs w:val="28"/>
        </w:rPr>
        <w:t xml:space="preserve">Объём налогов на продукты и импорт по итогам 2020 года сократился на 7,9% до 718,7 млн руб. Одновременно, расходы по статье «субсидии», выросли относительно базисного показателя на 3,1% (до 480,3 млн руб.). В результате, </w:t>
      </w:r>
      <w:r w:rsidRPr="002C0371">
        <w:rPr>
          <w:rFonts w:ascii="Times New Roman" w:hAnsi="Times New Roman"/>
          <w:sz w:val="28"/>
          <w:szCs w:val="28"/>
        </w:rPr>
        <w:lastRenderedPageBreak/>
        <w:t xml:space="preserve">сумма средств, отражаемых по статье </w:t>
      </w:r>
      <w:r w:rsidRPr="002C0371">
        <w:rPr>
          <w:rFonts w:ascii="Times New Roman" w:hAnsi="Times New Roman"/>
          <w:b/>
          <w:sz w:val="28"/>
          <w:szCs w:val="28"/>
        </w:rPr>
        <w:t xml:space="preserve">«чистые налоги на продукты и импорт» </w:t>
      </w:r>
      <w:r w:rsidRPr="002C0371">
        <w:rPr>
          <w:rFonts w:ascii="Times New Roman" w:hAnsi="Times New Roman"/>
          <w:sz w:val="28"/>
          <w:szCs w:val="28"/>
        </w:rPr>
        <w:t>(за вычетом субсидий), сложилась в размере 238,4 млн руб. (-24,1%), обеспечив долевое участие в ВВП на уровне 1,7% против 2,1% в 2019 году.</w:t>
      </w:r>
    </w:p>
    <w:p w:rsidR="002C0371" w:rsidRDefault="002C0371" w:rsidP="00584DCC">
      <w:pPr>
        <w:widowControl w:val="0"/>
        <w:spacing w:after="0" w:line="240" w:lineRule="auto"/>
        <w:ind w:firstLine="426"/>
        <w:jc w:val="both"/>
        <w:rPr>
          <w:rFonts w:ascii="Times New Roman" w:hAnsi="Times New Roman"/>
          <w:b/>
          <w:sz w:val="28"/>
          <w:szCs w:val="28"/>
        </w:rPr>
      </w:pPr>
    </w:p>
    <w:p w:rsidR="00724C94" w:rsidRPr="00F46C70" w:rsidRDefault="00724C94" w:rsidP="00F46C70">
      <w:pPr>
        <w:pStyle w:val="2"/>
        <w:spacing w:before="0" w:line="240" w:lineRule="auto"/>
        <w:jc w:val="center"/>
        <w:rPr>
          <w:rFonts w:ascii="Times New Roman" w:hAnsi="Times New Roman" w:cs="Times New Roman"/>
          <w:b/>
          <w:color w:val="auto"/>
          <w:sz w:val="28"/>
        </w:rPr>
      </w:pPr>
      <w:bookmarkStart w:id="2" w:name="_Toc70323557"/>
      <w:r w:rsidRPr="00F46C70">
        <w:rPr>
          <w:rFonts w:ascii="Times New Roman" w:hAnsi="Times New Roman" w:cs="Times New Roman"/>
          <w:b/>
          <w:color w:val="auto"/>
          <w:sz w:val="28"/>
        </w:rPr>
        <w:t>Состояние реального сектора экономики</w:t>
      </w:r>
      <w:bookmarkEnd w:id="2"/>
    </w:p>
    <w:p w:rsidR="00724C94" w:rsidRPr="00955795" w:rsidRDefault="00724C94" w:rsidP="00584DCC">
      <w:pPr>
        <w:widowControl w:val="0"/>
        <w:spacing w:after="0" w:line="240" w:lineRule="auto"/>
        <w:ind w:firstLine="426"/>
        <w:jc w:val="both"/>
        <w:rPr>
          <w:rFonts w:ascii="Times New Roman" w:hAnsi="Times New Roman"/>
          <w:sz w:val="28"/>
          <w:szCs w:val="28"/>
          <w:highlight w:val="yellow"/>
        </w:rPr>
      </w:pPr>
    </w:p>
    <w:p w:rsidR="00724C94" w:rsidRPr="00F46C70" w:rsidRDefault="00724C94" w:rsidP="00EF64F5">
      <w:pPr>
        <w:pStyle w:val="2"/>
        <w:spacing w:before="0" w:line="360" w:lineRule="auto"/>
        <w:ind w:firstLine="567"/>
        <w:rPr>
          <w:rFonts w:ascii="Times New Roman" w:hAnsi="Times New Roman" w:cs="Times New Roman"/>
          <w:b/>
          <w:color w:val="auto"/>
          <w:sz w:val="28"/>
        </w:rPr>
      </w:pPr>
      <w:bookmarkStart w:id="3" w:name="_Toc70323558"/>
      <w:r w:rsidRPr="00F46C70">
        <w:rPr>
          <w:rFonts w:ascii="Times New Roman" w:hAnsi="Times New Roman" w:cs="Times New Roman"/>
          <w:b/>
          <w:color w:val="auto"/>
          <w:sz w:val="28"/>
        </w:rPr>
        <w:t>Промышленность</w:t>
      </w:r>
      <w:bookmarkEnd w:id="3"/>
    </w:p>
    <w:p w:rsidR="00724C94" w:rsidRPr="00BC59E1" w:rsidRDefault="00724C94" w:rsidP="00584DCC">
      <w:pPr>
        <w:widowControl w:val="0"/>
        <w:spacing w:after="0" w:line="240" w:lineRule="auto"/>
        <w:ind w:firstLine="426"/>
        <w:jc w:val="both"/>
        <w:rPr>
          <w:rFonts w:ascii="Times New Roman" w:hAnsi="Times New Roman"/>
          <w:snapToGrid w:val="0"/>
          <w:sz w:val="28"/>
          <w:szCs w:val="28"/>
        </w:rPr>
      </w:pPr>
      <w:r w:rsidRPr="008578D3">
        <w:rPr>
          <w:rFonts w:ascii="Times New Roman" w:hAnsi="Times New Roman"/>
          <w:snapToGrid w:val="0"/>
          <w:sz w:val="28"/>
          <w:szCs w:val="28"/>
        </w:rPr>
        <w:t xml:space="preserve">В индустриальном комплексе республики, с учетом оценки объемов </w:t>
      </w:r>
      <w:r w:rsidRPr="00BC59E1">
        <w:rPr>
          <w:rFonts w:ascii="Times New Roman" w:hAnsi="Times New Roman"/>
          <w:snapToGrid w:val="0"/>
          <w:sz w:val="28"/>
          <w:szCs w:val="28"/>
        </w:rPr>
        <w:t>производства субъектов малого предпринимательства</w:t>
      </w:r>
      <w:r>
        <w:rPr>
          <w:rFonts w:ascii="Times New Roman" w:hAnsi="Times New Roman"/>
          <w:snapToGrid w:val="0"/>
          <w:sz w:val="28"/>
          <w:szCs w:val="28"/>
        </w:rPr>
        <w:t>,</w:t>
      </w:r>
      <w:r w:rsidRPr="00BC59E1">
        <w:rPr>
          <w:rFonts w:ascii="Times New Roman" w:hAnsi="Times New Roman"/>
          <w:snapToGrid w:val="0"/>
          <w:sz w:val="28"/>
          <w:szCs w:val="28"/>
        </w:rPr>
        <w:t xml:space="preserve"> по итогам 20</w:t>
      </w:r>
      <w:r>
        <w:rPr>
          <w:rFonts w:ascii="Times New Roman" w:hAnsi="Times New Roman"/>
          <w:snapToGrid w:val="0"/>
          <w:sz w:val="28"/>
          <w:szCs w:val="28"/>
        </w:rPr>
        <w:t>20</w:t>
      </w:r>
      <w:r w:rsidRPr="00BC59E1">
        <w:rPr>
          <w:rFonts w:ascii="Times New Roman" w:hAnsi="Times New Roman"/>
          <w:snapToGrid w:val="0"/>
          <w:sz w:val="28"/>
          <w:szCs w:val="28"/>
        </w:rPr>
        <w:t xml:space="preserve"> года было произведено продукции на </w:t>
      </w:r>
      <w:r>
        <w:rPr>
          <w:rFonts w:ascii="Times New Roman" w:hAnsi="Times New Roman"/>
          <w:snapToGrid w:val="0"/>
          <w:sz w:val="28"/>
          <w:szCs w:val="28"/>
        </w:rPr>
        <w:t>сумму 13 194,0 </w:t>
      </w:r>
      <w:r w:rsidRPr="00BC59E1">
        <w:rPr>
          <w:rFonts w:ascii="Times New Roman" w:hAnsi="Times New Roman"/>
          <w:snapToGrid w:val="0"/>
          <w:sz w:val="28"/>
          <w:szCs w:val="28"/>
        </w:rPr>
        <w:t>млн</w:t>
      </w:r>
      <w:r>
        <w:rPr>
          <w:rFonts w:ascii="Times New Roman" w:hAnsi="Times New Roman"/>
          <w:snapToGrid w:val="0"/>
          <w:sz w:val="28"/>
          <w:szCs w:val="28"/>
        </w:rPr>
        <w:t> </w:t>
      </w:r>
      <w:r w:rsidRPr="00BC59E1">
        <w:rPr>
          <w:rFonts w:ascii="Times New Roman" w:hAnsi="Times New Roman"/>
          <w:snapToGrid w:val="0"/>
          <w:sz w:val="28"/>
          <w:szCs w:val="28"/>
        </w:rPr>
        <w:t xml:space="preserve">руб., или </w:t>
      </w:r>
      <w:r>
        <w:rPr>
          <w:rFonts w:ascii="Times New Roman" w:hAnsi="Times New Roman"/>
          <w:snapToGrid w:val="0"/>
          <w:sz w:val="28"/>
          <w:szCs w:val="28"/>
        </w:rPr>
        <w:t>101,0</w:t>
      </w:r>
      <w:r w:rsidRPr="00BC59E1">
        <w:rPr>
          <w:rFonts w:ascii="Times New Roman" w:hAnsi="Times New Roman"/>
          <w:snapToGrid w:val="0"/>
          <w:sz w:val="28"/>
          <w:szCs w:val="28"/>
        </w:rPr>
        <w:t xml:space="preserve">% к уровню </w:t>
      </w:r>
      <w:r>
        <w:rPr>
          <w:rFonts w:ascii="Times New Roman" w:hAnsi="Times New Roman"/>
          <w:snapToGrid w:val="0"/>
          <w:sz w:val="28"/>
          <w:szCs w:val="28"/>
        </w:rPr>
        <w:t>базисного периода</w:t>
      </w:r>
      <w:r w:rsidRPr="00BC59E1">
        <w:rPr>
          <w:rFonts w:ascii="Times New Roman" w:hAnsi="Times New Roman"/>
          <w:snapToGrid w:val="0"/>
          <w:sz w:val="28"/>
          <w:szCs w:val="28"/>
        </w:rPr>
        <w:t xml:space="preserve">.Индекс </w:t>
      </w:r>
      <w:r w:rsidRPr="00E43F10">
        <w:rPr>
          <w:rFonts w:ascii="Times New Roman" w:hAnsi="Times New Roman"/>
          <w:snapToGrid w:val="0"/>
          <w:sz w:val="28"/>
          <w:szCs w:val="28"/>
        </w:rPr>
        <w:t>физического объема промышленной продукции составил</w:t>
      </w:r>
      <w:r>
        <w:rPr>
          <w:rFonts w:ascii="Times New Roman" w:hAnsi="Times New Roman"/>
          <w:snapToGrid w:val="0"/>
          <w:sz w:val="28"/>
          <w:szCs w:val="28"/>
        </w:rPr>
        <w:t xml:space="preserve"> 99,3</w:t>
      </w:r>
      <w:r w:rsidRPr="00BC59E1">
        <w:rPr>
          <w:rFonts w:ascii="Times New Roman" w:hAnsi="Times New Roman"/>
          <w:snapToGrid w:val="0"/>
          <w:sz w:val="28"/>
          <w:szCs w:val="28"/>
        </w:rPr>
        <w:t xml:space="preserve">% к </w:t>
      </w:r>
      <w:r>
        <w:rPr>
          <w:rFonts w:ascii="Times New Roman" w:hAnsi="Times New Roman"/>
          <w:snapToGrid w:val="0"/>
          <w:sz w:val="28"/>
          <w:szCs w:val="28"/>
        </w:rPr>
        <w:t>показателю</w:t>
      </w:r>
      <w:r w:rsidRPr="00BC59E1">
        <w:rPr>
          <w:rFonts w:ascii="Times New Roman" w:hAnsi="Times New Roman"/>
          <w:snapToGrid w:val="0"/>
          <w:sz w:val="28"/>
          <w:szCs w:val="28"/>
        </w:rPr>
        <w:t xml:space="preserve"> 201</w:t>
      </w:r>
      <w:r>
        <w:rPr>
          <w:rFonts w:ascii="Times New Roman" w:hAnsi="Times New Roman"/>
          <w:snapToGrid w:val="0"/>
          <w:sz w:val="28"/>
          <w:szCs w:val="28"/>
        </w:rPr>
        <w:t>9</w:t>
      </w:r>
      <w:r w:rsidRPr="00BC59E1">
        <w:rPr>
          <w:rFonts w:ascii="Times New Roman" w:hAnsi="Times New Roman"/>
          <w:snapToGrid w:val="0"/>
          <w:sz w:val="28"/>
          <w:szCs w:val="28"/>
        </w:rPr>
        <w:t xml:space="preserve"> года.</w:t>
      </w:r>
    </w:p>
    <w:p w:rsidR="00724C94"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sz w:val="28"/>
          <w:szCs w:val="28"/>
        </w:rPr>
        <w:t xml:space="preserve">Главные вызовы 2020 года – пандемия и обусловленные ею ограничения – стали серьезным испытанием на прочность для приднестровских промышленников. </w:t>
      </w:r>
      <w:r>
        <w:rPr>
          <w:rFonts w:ascii="Times New Roman" w:hAnsi="Times New Roman"/>
          <w:sz w:val="28"/>
          <w:szCs w:val="28"/>
        </w:rPr>
        <w:t>По крупным предприятиям совокупный о</w:t>
      </w:r>
      <w:r w:rsidRPr="00F153B0">
        <w:rPr>
          <w:rFonts w:ascii="Times New Roman" w:hAnsi="Times New Roman"/>
          <w:sz w:val="28"/>
          <w:szCs w:val="28"/>
        </w:rPr>
        <w:t xml:space="preserve">бъем </w:t>
      </w:r>
      <w:r>
        <w:rPr>
          <w:rFonts w:ascii="Times New Roman" w:hAnsi="Times New Roman"/>
          <w:sz w:val="28"/>
          <w:szCs w:val="28"/>
        </w:rPr>
        <w:t>выпуска достиг</w:t>
      </w:r>
      <w:r w:rsidRPr="00F153B0">
        <w:rPr>
          <w:rFonts w:ascii="Times New Roman" w:hAnsi="Times New Roman"/>
          <w:sz w:val="28"/>
          <w:szCs w:val="28"/>
        </w:rPr>
        <w:t xml:space="preserve"> 12 153,9 млн руб. против 12 153,2 млн руб. в 2019 году (+1,5% в сопоставимых ценах)</w:t>
      </w:r>
      <w:r>
        <w:rPr>
          <w:rFonts w:ascii="Times New Roman" w:hAnsi="Times New Roman"/>
          <w:sz w:val="28"/>
          <w:szCs w:val="28"/>
        </w:rPr>
        <w:t>. Однако зафиксированная динамика была обусловлена</w:t>
      </w:r>
      <w:r w:rsidRPr="0097593E">
        <w:rPr>
          <w:rFonts w:ascii="Times New Roman" w:hAnsi="Times New Roman"/>
          <w:sz w:val="28"/>
          <w:szCs w:val="28"/>
        </w:rPr>
        <w:t xml:space="preserve"> результативной деятельност</w:t>
      </w:r>
      <w:r>
        <w:rPr>
          <w:rFonts w:ascii="Times New Roman" w:hAnsi="Times New Roman"/>
          <w:sz w:val="28"/>
          <w:szCs w:val="28"/>
        </w:rPr>
        <w:t xml:space="preserve">ьютолько двух отраслей – </w:t>
      </w:r>
      <w:r w:rsidRPr="0097593E">
        <w:rPr>
          <w:rFonts w:ascii="Times New Roman" w:hAnsi="Times New Roman"/>
          <w:sz w:val="28"/>
          <w:szCs w:val="28"/>
        </w:rPr>
        <w:t>черной металлургии и электроэнергетики. Вместе с тем без учета данн</w:t>
      </w:r>
      <w:r>
        <w:rPr>
          <w:rFonts w:ascii="Times New Roman" w:hAnsi="Times New Roman"/>
          <w:sz w:val="28"/>
          <w:szCs w:val="28"/>
        </w:rPr>
        <w:t>ого фактора</w:t>
      </w:r>
      <w:r w:rsidRPr="0097593E">
        <w:rPr>
          <w:rFonts w:ascii="Times New Roman" w:hAnsi="Times New Roman"/>
          <w:sz w:val="28"/>
          <w:szCs w:val="28"/>
        </w:rPr>
        <w:t xml:space="preserve"> спад </w:t>
      </w:r>
      <w:r>
        <w:rPr>
          <w:rFonts w:ascii="Times New Roman" w:hAnsi="Times New Roman"/>
          <w:sz w:val="28"/>
          <w:szCs w:val="28"/>
        </w:rPr>
        <w:t>составил</w:t>
      </w:r>
      <w:r w:rsidRPr="0097593E">
        <w:rPr>
          <w:rFonts w:ascii="Times New Roman" w:hAnsi="Times New Roman"/>
          <w:sz w:val="28"/>
          <w:szCs w:val="28"/>
        </w:rPr>
        <w:t xml:space="preserve"> 9,2% (-11,3% в сопоставимых ценах).</w:t>
      </w:r>
    </w:p>
    <w:p w:rsidR="00724C94"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sz w:val="28"/>
          <w:szCs w:val="28"/>
        </w:rPr>
        <w:t xml:space="preserve">Анализ внутригодовой динамики индустриального выпуска </w:t>
      </w:r>
      <w:r>
        <w:rPr>
          <w:rFonts w:ascii="Times New Roman" w:hAnsi="Times New Roman"/>
          <w:sz w:val="28"/>
          <w:szCs w:val="28"/>
        </w:rPr>
        <w:t>(рис. </w:t>
      </w:r>
      <w:r w:rsidR="001956FD">
        <w:rPr>
          <w:rFonts w:ascii="Times New Roman" w:hAnsi="Times New Roman"/>
          <w:sz w:val="28"/>
          <w:szCs w:val="28"/>
        </w:rPr>
        <w:t>6</w:t>
      </w:r>
      <w:r>
        <w:rPr>
          <w:rFonts w:ascii="Times New Roman" w:hAnsi="Times New Roman"/>
          <w:sz w:val="28"/>
          <w:szCs w:val="28"/>
        </w:rPr>
        <w:t xml:space="preserve">) </w:t>
      </w:r>
      <w:r w:rsidRPr="00EA6F5A">
        <w:rPr>
          <w:rFonts w:ascii="Times New Roman" w:hAnsi="Times New Roman"/>
          <w:sz w:val="28"/>
          <w:szCs w:val="28"/>
        </w:rPr>
        <w:t xml:space="preserve">выявляет максимальное негативное воздействие кризисных обстоятельств в весенние месяцы, наиболее сложным из которых, принимая во внимание масштаб карантинных мероприятий в республике и по всему миру, стал апрель (снижение выпуска на 22,1%). По мере адаптации к новым обстоятельствам глубина спада в июле-сентябре фиксируется в пределах 5%, а наиболее эффективным может быть назван четвертый квартал, когда превышение </w:t>
      </w:r>
      <w:r>
        <w:rPr>
          <w:rFonts w:ascii="Times New Roman" w:hAnsi="Times New Roman"/>
          <w:sz w:val="28"/>
          <w:szCs w:val="28"/>
        </w:rPr>
        <w:t>базисных</w:t>
      </w:r>
      <w:r w:rsidRPr="00EA6F5A">
        <w:rPr>
          <w:rFonts w:ascii="Times New Roman" w:hAnsi="Times New Roman"/>
          <w:sz w:val="28"/>
          <w:szCs w:val="28"/>
        </w:rPr>
        <w:t xml:space="preserve"> параметров, обусловленное конъюнктурным сдвигом в одной из ведущих отраслей, составило 5,</w:t>
      </w:r>
      <w:r>
        <w:rPr>
          <w:rFonts w:ascii="Times New Roman" w:hAnsi="Times New Roman"/>
          <w:sz w:val="28"/>
          <w:szCs w:val="28"/>
        </w:rPr>
        <w:t>8</w:t>
      </w:r>
      <w:r w:rsidRPr="00EA6F5A">
        <w:rPr>
          <w:rFonts w:ascii="Times New Roman" w:hAnsi="Times New Roman"/>
          <w:sz w:val="28"/>
          <w:szCs w:val="28"/>
        </w:rPr>
        <w:t>%</w:t>
      </w:r>
    </w:p>
    <w:p w:rsidR="00724C94" w:rsidRPr="00021B0A" w:rsidRDefault="00724C94" w:rsidP="00584DCC">
      <w:pPr>
        <w:widowControl w:val="0"/>
        <w:spacing w:after="0" w:line="240" w:lineRule="auto"/>
        <w:ind w:firstLine="709"/>
        <w:contextualSpacing/>
        <w:jc w:val="right"/>
        <w:rPr>
          <w:rFonts w:ascii="Times New Roman" w:hAnsi="Times New Roman"/>
          <w:b/>
          <w:i/>
          <w:sz w:val="28"/>
          <w:szCs w:val="28"/>
        </w:rPr>
      </w:pPr>
      <w:r w:rsidRPr="00021B0A">
        <w:rPr>
          <w:rFonts w:ascii="Times New Roman" w:hAnsi="Times New Roman"/>
          <w:b/>
          <w:i/>
          <w:sz w:val="28"/>
          <w:szCs w:val="28"/>
        </w:rPr>
        <w:t xml:space="preserve">Рисунок </w:t>
      </w:r>
      <w:r w:rsidR="001956FD">
        <w:rPr>
          <w:rFonts w:ascii="Times New Roman" w:hAnsi="Times New Roman"/>
          <w:b/>
          <w:i/>
          <w:sz w:val="28"/>
          <w:szCs w:val="28"/>
        </w:rPr>
        <w:t>6</w:t>
      </w:r>
    </w:p>
    <w:p w:rsidR="00724C94" w:rsidRDefault="00724C94" w:rsidP="00584DCC">
      <w:pPr>
        <w:widowControl w:val="0"/>
        <w:spacing w:after="0" w:line="240" w:lineRule="auto"/>
        <w:jc w:val="both"/>
        <w:rPr>
          <w:rFonts w:ascii="Times New Roman" w:hAnsi="Times New Roman"/>
          <w:sz w:val="28"/>
          <w:szCs w:val="28"/>
        </w:rPr>
      </w:pPr>
      <w:r w:rsidRPr="00F54207">
        <w:rPr>
          <w:rFonts w:ascii="Times New Roman" w:hAnsi="Times New Roman"/>
          <w:noProof/>
          <w:sz w:val="28"/>
          <w:szCs w:val="28"/>
        </w:rPr>
        <w:drawing>
          <wp:inline distT="0" distB="0" distL="0" distR="0">
            <wp:extent cx="6115685" cy="2547892"/>
            <wp:effectExtent l="0" t="0" r="0" b="0"/>
            <wp:docPr id="1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4C94" w:rsidRDefault="00724C94" w:rsidP="00584DCC">
      <w:pPr>
        <w:widowControl w:val="0"/>
        <w:spacing w:after="0" w:line="240" w:lineRule="auto"/>
        <w:ind w:firstLine="426"/>
        <w:jc w:val="both"/>
        <w:rPr>
          <w:rFonts w:ascii="Times New Roman" w:hAnsi="Times New Roman"/>
          <w:sz w:val="28"/>
          <w:szCs w:val="28"/>
        </w:rPr>
      </w:pPr>
      <w:r w:rsidRPr="00AC6640">
        <w:rPr>
          <w:rFonts w:ascii="Times New Roman" w:hAnsi="Times New Roman"/>
          <w:sz w:val="28"/>
          <w:szCs w:val="28"/>
        </w:rPr>
        <w:t xml:space="preserve">В целом за рассматриваемый период увеличили выпуск промышленной продукции </w:t>
      </w:r>
      <w:r>
        <w:rPr>
          <w:rFonts w:ascii="Times New Roman" w:hAnsi="Times New Roman"/>
          <w:sz w:val="28"/>
          <w:szCs w:val="28"/>
        </w:rPr>
        <w:t>34 </w:t>
      </w:r>
      <w:r w:rsidRPr="00AC6640">
        <w:rPr>
          <w:rFonts w:ascii="Times New Roman" w:hAnsi="Times New Roman"/>
          <w:sz w:val="28"/>
          <w:szCs w:val="28"/>
        </w:rPr>
        <w:t xml:space="preserve">предприятия, или </w:t>
      </w:r>
      <w:r>
        <w:rPr>
          <w:rFonts w:ascii="Times New Roman" w:hAnsi="Times New Roman"/>
          <w:sz w:val="28"/>
          <w:szCs w:val="28"/>
        </w:rPr>
        <w:t>42,0</w:t>
      </w:r>
      <w:r w:rsidRPr="00AC6640">
        <w:rPr>
          <w:rFonts w:ascii="Times New Roman" w:hAnsi="Times New Roman"/>
          <w:sz w:val="28"/>
          <w:szCs w:val="28"/>
        </w:rPr>
        <w:t>% от их общего числа (в 201</w:t>
      </w:r>
      <w:r>
        <w:rPr>
          <w:rFonts w:ascii="Times New Roman" w:hAnsi="Times New Roman"/>
          <w:sz w:val="28"/>
          <w:szCs w:val="28"/>
        </w:rPr>
        <w:t>9</w:t>
      </w:r>
      <w:r w:rsidRPr="00AC6640">
        <w:rPr>
          <w:rFonts w:ascii="Times New Roman" w:hAnsi="Times New Roman"/>
          <w:sz w:val="28"/>
          <w:szCs w:val="28"/>
        </w:rPr>
        <w:t xml:space="preserve"> году – 4</w:t>
      </w:r>
      <w:r>
        <w:rPr>
          <w:rFonts w:ascii="Times New Roman" w:hAnsi="Times New Roman"/>
          <w:sz w:val="28"/>
          <w:szCs w:val="28"/>
        </w:rPr>
        <w:t>5 ед.</w:t>
      </w:r>
      <w:r w:rsidRPr="00AC6640">
        <w:rPr>
          <w:rFonts w:ascii="Times New Roman" w:hAnsi="Times New Roman"/>
          <w:sz w:val="28"/>
          <w:szCs w:val="28"/>
        </w:rPr>
        <w:t xml:space="preserve">), спад допущен </w:t>
      </w:r>
      <w:r>
        <w:rPr>
          <w:rFonts w:ascii="Times New Roman" w:hAnsi="Times New Roman"/>
          <w:sz w:val="28"/>
          <w:szCs w:val="28"/>
        </w:rPr>
        <w:t>в 47 организациях (в 2018 году – 31 ед.</w:t>
      </w:r>
      <w:r w:rsidRPr="00AC6640">
        <w:rPr>
          <w:rFonts w:ascii="Times New Roman" w:hAnsi="Times New Roman"/>
          <w:sz w:val="28"/>
          <w:szCs w:val="28"/>
        </w:rPr>
        <w:t xml:space="preserve">), что составляет </w:t>
      </w:r>
      <w:r>
        <w:rPr>
          <w:rFonts w:ascii="Times New Roman" w:hAnsi="Times New Roman"/>
          <w:sz w:val="28"/>
          <w:szCs w:val="28"/>
        </w:rPr>
        <w:t>58,0</w:t>
      </w:r>
      <w:r w:rsidRPr="00AC6640">
        <w:rPr>
          <w:rFonts w:ascii="Times New Roman" w:hAnsi="Times New Roman"/>
          <w:sz w:val="28"/>
          <w:szCs w:val="28"/>
        </w:rPr>
        <w:t>%.</w:t>
      </w:r>
    </w:p>
    <w:p w:rsidR="00584DCC" w:rsidRDefault="00584DCC"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lastRenderedPageBreak/>
        <w:t>Изменения в отраслевой структуре промышленного производства характеризовались повышением долевого участия электроэнергетики и черной металлургии (до 62,0% общего индустриального выпуска в совокупности) (рис. 7).</w:t>
      </w:r>
    </w:p>
    <w:p w:rsidR="00724C94" w:rsidRPr="005412AE" w:rsidRDefault="00724C94" w:rsidP="00584DCC">
      <w:pPr>
        <w:widowControl w:val="0"/>
        <w:spacing w:after="0" w:line="240" w:lineRule="auto"/>
        <w:ind w:firstLine="426"/>
        <w:contextualSpacing/>
        <w:jc w:val="right"/>
        <w:rPr>
          <w:rFonts w:ascii="Times New Roman" w:hAnsi="Times New Roman"/>
          <w:b/>
          <w:i/>
          <w:sz w:val="28"/>
          <w:szCs w:val="28"/>
        </w:rPr>
      </w:pPr>
      <w:r w:rsidRPr="005412AE">
        <w:rPr>
          <w:rFonts w:ascii="Times New Roman" w:hAnsi="Times New Roman"/>
          <w:b/>
          <w:i/>
          <w:sz w:val="28"/>
          <w:szCs w:val="28"/>
        </w:rPr>
        <w:t xml:space="preserve">Рисунок </w:t>
      </w:r>
      <w:r w:rsidR="001956FD">
        <w:rPr>
          <w:rFonts w:ascii="Times New Roman" w:hAnsi="Times New Roman"/>
          <w:b/>
          <w:i/>
          <w:sz w:val="28"/>
          <w:szCs w:val="28"/>
        </w:rPr>
        <w:t>7</w:t>
      </w:r>
    </w:p>
    <w:p w:rsidR="00724C94" w:rsidRPr="009961AD" w:rsidRDefault="00724C94" w:rsidP="00584DCC">
      <w:pPr>
        <w:widowControl w:val="0"/>
        <w:spacing w:after="0" w:line="240" w:lineRule="auto"/>
        <w:ind w:firstLine="426"/>
        <w:jc w:val="center"/>
        <w:rPr>
          <w:rFonts w:ascii="Times New Roman" w:hAnsi="Times New Roman"/>
          <w:b/>
          <w:i/>
          <w:sz w:val="24"/>
          <w:szCs w:val="28"/>
        </w:rPr>
      </w:pPr>
      <w:r w:rsidRPr="009961AD">
        <w:rPr>
          <w:rFonts w:ascii="Times New Roman" w:hAnsi="Times New Roman"/>
          <w:b/>
          <w:noProof/>
          <w:sz w:val="24"/>
          <w:szCs w:val="28"/>
        </w:rPr>
        <w:drawing>
          <wp:anchor distT="0" distB="38100" distL="114300" distR="117983" simplePos="0" relativeHeight="251654656" behindDoc="1" locked="0" layoutInCell="1" allowOverlap="1">
            <wp:simplePos x="0" y="0"/>
            <wp:positionH relativeFrom="column">
              <wp:posOffset>3739515</wp:posOffset>
            </wp:positionH>
            <wp:positionV relativeFrom="paragraph">
              <wp:posOffset>295275</wp:posOffset>
            </wp:positionV>
            <wp:extent cx="2543175" cy="2000250"/>
            <wp:effectExtent l="0" t="0" r="0" b="0"/>
            <wp:wrapTight wrapText="bothSides">
              <wp:wrapPolygon edited="0">
                <wp:start x="0" y="0"/>
                <wp:lineTo x="0" y="21394"/>
                <wp:lineTo x="21357" y="21394"/>
                <wp:lineTo x="21357" y="0"/>
                <wp:lineTo x="0" y="0"/>
              </wp:wrapPolygon>
            </wp:wrapTight>
            <wp:docPr id="2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9961AD">
        <w:rPr>
          <w:rFonts w:ascii="Times New Roman" w:hAnsi="Times New Roman"/>
          <w:b/>
          <w:noProof/>
          <w:sz w:val="24"/>
          <w:szCs w:val="28"/>
        </w:rPr>
        <w:drawing>
          <wp:anchor distT="0" distB="37846" distL="114300" distR="116713" simplePos="0" relativeHeight="251653632" behindDoc="1" locked="0" layoutInCell="1" allowOverlap="1">
            <wp:simplePos x="0" y="0"/>
            <wp:positionH relativeFrom="column">
              <wp:posOffset>43815</wp:posOffset>
            </wp:positionH>
            <wp:positionV relativeFrom="paragraph">
              <wp:posOffset>222885</wp:posOffset>
            </wp:positionV>
            <wp:extent cx="3695700" cy="2076450"/>
            <wp:effectExtent l="0" t="0" r="0" b="0"/>
            <wp:wrapSquare wrapText="bothSides"/>
            <wp:docPr id="2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9961AD">
        <w:rPr>
          <w:rFonts w:ascii="Times New Roman" w:hAnsi="Times New Roman"/>
          <w:b/>
          <w:sz w:val="24"/>
          <w:szCs w:val="28"/>
        </w:rPr>
        <w:t>Отраслевая струк</w:t>
      </w:r>
      <w:r w:rsidR="000249D9">
        <w:rPr>
          <w:rFonts w:ascii="Times New Roman" w:hAnsi="Times New Roman"/>
          <w:b/>
          <w:sz w:val="24"/>
          <w:szCs w:val="28"/>
        </w:rPr>
        <w:t>тура промышленного производства</w:t>
      </w:r>
    </w:p>
    <w:p w:rsidR="00724C94" w:rsidRPr="00C7418C" w:rsidRDefault="00724C94" w:rsidP="00584DCC">
      <w:pPr>
        <w:widowControl w:val="0"/>
        <w:spacing w:after="0" w:line="240" w:lineRule="auto"/>
        <w:ind w:firstLine="426"/>
        <w:jc w:val="both"/>
        <w:rPr>
          <w:rFonts w:ascii="Times New Roman" w:hAnsi="Times New Roman"/>
          <w:sz w:val="28"/>
          <w:szCs w:val="28"/>
        </w:rPr>
      </w:pPr>
      <w:r w:rsidRPr="00530569">
        <w:rPr>
          <w:rFonts w:ascii="Times New Roman" w:hAnsi="Times New Roman"/>
          <w:sz w:val="28"/>
          <w:szCs w:val="28"/>
        </w:rPr>
        <w:t xml:space="preserve">Результирующий показатель </w:t>
      </w:r>
      <w:r w:rsidRPr="00530569">
        <w:rPr>
          <w:rFonts w:ascii="Times New Roman" w:hAnsi="Times New Roman"/>
          <w:b/>
          <w:sz w:val="28"/>
          <w:szCs w:val="28"/>
        </w:rPr>
        <w:t>электроэнергетики</w:t>
      </w:r>
      <w:r w:rsidRPr="00530569">
        <w:rPr>
          <w:rFonts w:ascii="Times New Roman" w:hAnsi="Times New Roman"/>
          <w:sz w:val="28"/>
          <w:szCs w:val="28"/>
        </w:rPr>
        <w:t xml:space="preserve">по итогам 2020 года в условиях стабильной работы ключевого производителя и низкого влияния на отрасль карантинных ограничений сложился на уровне 4 021,6 млн руб. (+7,2% к уровню 2019 года, +7,7% в </w:t>
      </w:r>
      <w:r w:rsidRPr="00C7418C">
        <w:rPr>
          <w:rFonts w:ascii="Times New Roman" w:hAnsi="Times New Roman"/>
          <w:sz w:val="28"/>
          <w:szCs w:val="28"/>
        </w:rPr>
        <w:t>сопоставимой оценке), сформировав 33,1% сов</w:t>
      </w:r>
      <w:r>
        <w:rPr>
          <w:rFonts w:ascii="Times New Roman" w:hAnsi="Times New Roman"/>
          <w:sz w:val="28"/>
          <w:szCs w:val="28"/>
        </w:rPr>
        <w:t xml:space="preserve">окупного промышленного выпуска. Положительно на отрасли сказалось заключение контракта на экспорт в Молдову большего, чем в 2019 году, объема электроэнергии, а также высокий уровень потребления энергоресурсов ОАО «ММЗ», обусловленный наращиванием выпуска металлургической продукции. </w:t>
      </w:r>
      <w:r w:rsidRPr="00C7418C">
        <w:rPr>
          <w:rFonts w:ascii="Times New Roman" w:hAnsi="Times New Roman"/>
          <w:sz w:val="28"/>
          <w:szCs w:val="28"/>
        </w:rPr>
        <w:t>Выработка электроэнергии в натуральном выражении возросла на 9,3%, при этом объем произведенной теплоэнергии сократился на 1,2%.</w:t>
      </w:r>
    </w:p>
    <w:p w:rsidR="00724C94" w:rsidRPr="00EA6F5A" w:rsidRDefault="00724C94" w:rsidP="00584DCC">
      <w:pPr>
        <w:widowControl w:val="0"/>
        <w:spacing w:after="0" w:line="240" w:lineRule="auto"/>
        <w:ind w:firstLine="426"/>
        <w:jc w:val="both"/>
        <w:rPr>
          <w:rFonts w:ascii="Times New Roman" w:hAnsi="Times New Roman"/>
          <w:sz w:val="28"/>
          <w:szCs w:val="28"/>
        </w:rPr>
      </w:pPr>
      <w:r w:rsidRPr="00C7418C">
        <w:rPr>
          <w:rFonts w:ascii="Times New Roman" w:hAnsi="Times New Roman"/>
          <w:color w:val="000000" w:themeColor="text1"/>
          <w:sz w:val="28"/>
          <w:szCs w:val="28"/>
        </w:rPr>
        <w:t>Общее ухудшение глобальной</w:t>
      </w:r>
      <w:r w:rsidRPr="00EA6F5A">
        <w:rPr>
          <w:rFonts w:ascii="Times New Roman" w:hAnsi="Times New Roman"/>
          <w:color w:val="000000" w:themeColor="text1"/>
          <w:sz w:val="28"/>
          <w:szCs w:val="28"/>
        </w:rPr>
        <w:t xml:space="preserve"> конъюнктуры, ставшее причиной сворачивания инвестиционных проектов, в марте прервало поступательный выход </w:t>
      </w:r>
      <w:r w:rsidRPr="00EA6F5A">
        <w:rPr>
          <w:rFonts w:ascii="Times New Roman" w:hAnsi="Times New Roman"/>
          <w:b/>
          <w:color w:val="000000" w:themeColor="text1"/>
          <w:sz w:val="28"/>
          <w:szCs w:val="28"/>
        </w:rPr>
        <w:t>черной металлургии</w:t>
      </w:r>
      <w:r w:rsidRPr="00EA6F5A">
        <w:rPr>
          <w:rFonts w:ascii="Times New Roman" w:hAnsi="Times New Roman"/>
          <w:color w:val="000000" w:themeColor="text1"/>
          <w:sz w:val="28"/>
          <w:szCs w:val="28"/>
        </w:rPr>
        <w:t xml:space="preserve"> из периода критически низкой загрузки производственных мощностей. В последующем постепенное восстановление рынков с возобновлением деятельности основных заказчиков, перешедших на новые реалии функционирования в условиях пандемии COVID-19, а также осенний рост котировок на арматуру нашли отражение в резкоповышательной динамике выпуска продукции отрасли. В результате</w:t>
      </w:r>
      <w:r w:rsidRPr="00EA6F5A">
        <w:rPr>
          <w:rFonts w:ascii="Times New Roman" w:hAnsi="Times New Roman"/>
          <w:sz w:val="28"/>
          <w:szCs w:val="28"/>
        </w:rPr>
        <w:t xml:space="preserve"> объем </w:t>
      </w:r>
      <w:r w:rsidRPr="00EA6F5A">
        <w:rPr>
          <w:rFonts w:ascii="Times New Roman" w:hAnsi="Times New Roman"/>
          <w:snapToGrid w:val="0"/>
          <w:sz w:val="28"/>
          <w:szCs w:val="28"/>
        </w:rPr>
        <w:t xml:space="preserve">производства </w:t>
      </w:r>
      <w:r w:rsidRPr="00EA6F5A">
        <w:rPr>
          <w:rFonts w:ascii="Times New Roman" w:hAnsi="Times New Roman"/>
          <w:color w:val="000000" w:themeColor="text1"/>
          <w:sz w:val="28"/>
          <w:szCs w:val="28"/>
        </w:rPr>
        <w:t xml:space="preserve">черной металлургии </w:t>
      </w:r>
      <w:r w:rsidRPr="00EA6F5A">
        <w:rPr>
          <w:rFonts w:ascii="Times New Roman" w:hAnsi="Times New Roman"/>
          <w:sz w:val="28"/>
          <w:szCs w:val="28"/>
        </w:rPr>
        <w:t>по итогам 2020 года перекрыл базисный уровень на 6,1%, достигнув 3 512,0 млн руб. (+15,8% в сопоставимой оценке), или 28,9% общеиндустриального</w:t>
      </w:r>
      <w:r>
        <w:rPr>
          <w:rFonts w:ascii="Times New Roman" w:hAnsi="Times New Roman"/>
          <w:sz w:val="28"/>
          <w:szCs w:val="28"/>
        </w:rPr>
        <w:t xml:space="preserve"> выпуска</w:t>
      </w:r>
      <w:r w:rsidRPr="00EA6F5A">
        <w:rPr>
          <w:rFonts w:ascii="Times New Roman" w:hAnsi="Times New Roman"/>
          <w:sz w:val="28"/>
          <w:szCs w:val="28"/>
        </w:rPr>
        <w:t>. Производство проката черных металлов в натуральном выражении было увеличено на 15,5%.</w:t>
      </w:r>
    </w:p>
    <w:p w:rsidR="00724C94" w:rsidRPr="00EA6F5A"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snapToGrid w:val="0"/>
          <w:sz w:val="28"/>
          <w:szCs w:val="28"/>
        </w:rPr>
        <w:t>В</w:t>
      </w:r>
      <w:r w:rsidRPr="00EA6F5A">
        <w:rPr>
          <w:rFonts w:ascii="Times New Roman" w:hAnsi="Times New Roman"/>
          <w:b/>
          <w:sz w:val="28"/>
          <w:szCs w:val="28"/>
        </w:rPr>
        <w:t>пищевой промышленности</w:t>
      </w:r>
      <w:r>
        <w:rPr>
          <w:rFonts w:ascii="Times New Roman" w:hAnsi="Times New Roman"/>
          <w:sz w:val="28"/>
          <w:szCs w:val="28"/>
        </w:rPr>
        <w:t xml:space="preserve"> относительно </w:t>
      </w:r>
      <w:r w:rsidRPr="00EA6F5A">
        <w:rPr>
          <w:rFonts w:ascii="Times New Roman" w:hAnsi="Times New Roman"/>
          <w:sz w:val="28"/>
          <w:szCs w:val="28"/>
        </w:rPr>
        <w:t xml:space="preserve">высокая активность наблюдалась только в летний период. На фоне пониженной выработки в </w:t>
      </w:r>
      <w:r>
        <w:rPr>
          <w:rFonts w:ascii="Times New Roman" w:hAnsi="Times New Roman"/>
          <w:sz w:val="28"/>
          <w:szCs w:val="28"/>
        </w:rPr>
        <w:t>остальные</w:t>
      </w:r>
      <w:r w:rsidRPr="00EA6F5A">
        <w:rPr>
          <w:rFonts w:ascii="Times New Roman" w:hAnsi="Times New Roman"/>
          <w:sz w:val="28"/>
          <w:szCs w:val="28"/>
        </w:rPr>
        <w:t xml:space="preserve"> месяцы отставание от базисного значения усилилось с 3,9% по итогам </w:t>
      </w:r>
      <w:r w:rsidRPr="00EA6F5A">
        <w:rPr>
          <w:rFonts w:ascii="Times New Roman" w:hAnsi="Times New Roman"/>
          <w:sz w:val="28"/>
          <w:szCs w:val="28"/>
          <w:lang w:val="en-US"/>
        </w:rPr>
        <w:t>I</w:t>
      </w:r>
      <w:r w:rsidRPr="00EA6F5A">
        <w:rPr>
          <w:rFonts w:ascii="Times New Roman" w:hAnsi="Times New Roman"/>
          <w:sz w:val="28"/>
          <w:szCs w:val="28"/>
        </w:rPr>
        <w:t xml:space="preserve"> полугодия до 5,4% в целом за год (-8,9% в постоянных ценах). Отраслевой выпуск сложился в ра</w:t>
      </w:r>
      <w:r>
        <w:rPr>
          <w:rFonts w:ascii="Times New Roman" w:hAnsi="Times New Roman"/>
          <w:sz w:val="28"/>
          <w:szCs w:val="28"/>
        </w:rPr>
        <w:t>змере 1 634,6 млн руб., или 13,4</w:t>
      </w:r>
      <w:r w:rsidRPr="00EA6F5A">
        <w:rPr>
          <w:rFonts w:ascii="Times New Roman" w:hAnsi="Times New Roman"/>
          <w:sz w:val="28"/>
          <w:szCs w:val="28"/>
        </w:rPr>
        <w:t xml:space="preserve">% совокупного показателя. В натуральном выражении спад отмечался по следующим позициям: коньяк (-40,5%), свежее и охлажденное мясо (-18,2%), макаронные изделия (-7,7%), хлеб и хлебобулочные изделия (-5,3%). Вместе с </w:t>
      </w:r>
      <w:r w:rsidRPr="00EA6F5A">
        <w:rPr>
          <w:rFonts w:ascii="Times New Roman" w:hAnsi="Times New Roman"/>
          <w:sz w:val="28"/>
          <w:szCs w:val="28"/>
        </w:rPr>
        <w:lastRenderedPageBreak/>
        <w:t xml:space="preserve">тем наращивалось производство растительного масла (в 2,0 раза), консервов (в 1,3 раза), сыров твердых и полутвердых (в 1,3 раза), </w:t>
      </w:r>
      <w:r>
        <w:rPr>
          <w:rFonts w:ascii="Times New Roman" w:hAnsi="Times New Roman"/>
          <w:sz w:val="28"/>
          <w:szCs w:val="28"/>
        </w:rPr>
        <w:t>сливочно-растительного масла (+17</w:t>
      </w:r>
      <w:r w:rsidRPr="00EA6F5A">
        <w:rPr>
          <w:rFonts w:ascii="Times New Roman" w:hAnsi="Times New Roman"/>
          <w:sz w:val="28"/>
          <w:szCs w:val="28"/>
        </w:rPr>
        <w:t>,4%), замороженного мяса (+17,9%) и цельномолочной продукции (+3,1%).</w:t>
      </w:r>
    </w:p>
    <w:p w:rsidR="00724C94" w:rsidRPr="00EA6F5A"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b/>
          <w:sz w:val="28"/>
          <w:szCs w:val="28"/>
        </w:rPr>
        <w:t>Легкая промышленность</w:t>
      </w:r>
      <w:r w:rsidRPr="00EA6F5A">
        <w:rPr>
          <w:rFonts w:ascii="Times New Roman" w:hAnsi="Times New Roman"/>
          <w:sz w:val="28"/>
          <w:szCs w:val="28"/>
        </w:rPr>
        <w:t>,столкнувшаяся с сокращением спроса на изготавливаемую продукцию в условиях трансформации потребительских предпочтений и введения жестких пролонгированных противоэпидемических ограничений в ряде европейских стран – основных торговых партнеров, является одной из наиболее пострадавших отраслей. После провальных итогов апреля-мая производителям удалось стабилизировать выпуск на уровне 116,</w:t>
      </w:r>
      <w:r>
        <w:rPr>
          <w:rFonts w:ascii="Times New Roman" w:hAnsi="Times New Roman"/>
          <w:sz w:val="28"/>
          <w:szCs w:val="28"/>
        </w:rPr>
        <w:t>3</w:t>
      </w:r>
      <w:r w:rsidRPr="00EA6F5A">
        <w:rPr>
          <w:rFonts w:ascii="Times New Roman" w:hAnsi="Times New Roman"/>
          <w:sz w:val="28"/>
          <w:szCs w:val="28"/>
        </w:rPr>
        <w:t> млн руб. в среднем за месяц, что на 7,</w:t>
      </w:r>
      <w:r>
        <w:rPr>
          <w:rFonts w:ascii="Times New Roman" w:hAnsi="Times New Roman"/>
          <w:sz w:val="28"/>
          <w:szCs w:val="28"/>
        </w:rPr>
        <w:t>3</w:t>
      </w:r>
      <w:r w:rsidRPr="00EA6F5A">
        <w:rPr>
          <w:rFonts w:ascii="Times New Roman" w:hAnsi="Times New Roman"/>
          <w:sz w:val="28"/>
          <w:szCs w:val="28"/>
        </w:rPr>
        <w:t>% ниже среднемесячного показателя июня-декабря 2019 года.</w:t>
      </w:r>
    </w:p>
    <w:p w:rsidR="00724C94" w:rsidRPr="00EA6F5A"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sz w:val="28"/>
          <w:szCs w:val="28"/>
        </w:rPr>
        <w:t>В целом за год отставание легкой промышленности фиксируется на отметке 10,</w:t>
      </w:r>
      <w:r>
        <w:rPr>
          <w:rFonts w:ascii="Times New Roman" w:hAnsi="Times New Roman"/>
          <w:sz w:val="28"/>
          <w:szCs w:val="28"/>
        </w:rPr>
        <w:t>3</w:t>
      </w:r>
      <w:r w:rsidRPr="00EA6F5A">
        <w:rPr>
          <w:rFonts w:ascii="Times New Roman" w:hAnsi="Times New Roman"/>
          <w:sz w:val="28"/>
          <w:szCs w:val="28"/>
        </w:rPr>
        <w:t>% (до 1</w:t>
      </w:r>
      <w:r>
        <w:rPr>
          <w:rFonts w:ascii="Times New Roman" w:hAnsi="Times New Roman"/>
          <w:sz w:val="28"/>
          <w:szCs w:val="28"/>
        </w:rPr>
        <w:t> 340,4</w:t>
      </w:r>
      <w:r w:rsidRPr="00EA6F5A">
        <w:rPr>
          <w:rFonts w:ascii="Times New Roman" w:hAnsi="Times New Roman"/>
          <w:sz w:val="28"/>
          <w:szCs w:val="28"/>
        </w:rPr>
        <w:t> млн руб., или 11,0% в структуре). В натуральном выражении отмечается снижение производства постельн</w:t>
      </w:r>
      <w:r>
        <w:rPr>
          <w:rFonts w:ascii="Times New Roman" w:hAnsi="Times New Roman"/>
          <w:sz w:val="28"/>
          <w:szCs w:val="28"/>
        </w:rPr>
        <w:t>ого белья (-13,7%), обуви (-12,6</w:t>
      </w:r>
      <w:r w:rsidRPr="00EA6F5A">
        <w:rPr>
          <w:rFonts w:ascii="Times New Roman" w:hAnsi="Times New Roman"/>
          <w:sz w:val="28"/>
          <w:szCs w:val="28"/>
        </w:rPr>
        <w:t xml:space="preserve">%) и одежды (-23,4%) </w:t>
      </w:r>
      <w:r>
        <w:rPr>
          <w:rFonts w:ascii="Times New Roman" w:hAnsi="Times New Roman"/>
          <w:sz w:val="28"/>
          <w:szCs w:val="28"/>
        </w:rPr>
        <w:t>при</w:t>
      </w:r>
      <w:r w:rsidRPr="00EA6F5A">
        <w:rPr>
          <w:rFonts w:ascii="Times New Roman" w:hAnsi="Times New Roman"/>
          <w:sz w:val="28"/>
          <w:szCs w:val="28"/>
        </w:rPr>
        <w:t xml:space="preserve"> увеличени</w:t>
      </w:r>
      <w:r>
        <w:rPr>
          <w:rFonts w:ascii="Times New Roman" w:hAnsi="Times New Roman"/>
          <w:sz w:val="28"/>
          <w:szCs w:val="28"/>
        </w:rPr>
        <w:t>и</w:t>
      </w:r>
      <w:r w:rsidRPr="00EA6F5A">
        <w:rPr>
          <w:rFonts w:ascii="Times New Roman" w:hAnsi="Times New Roman"/>
          <w:sz w:val="28"/>
          <w:szCs w:val="28"/>
        </w:rPr>
        <w:t xml:space="preserve"> по</w:t>
      </w:r>
      <w:r>
        <w:rPr>
          <w:rFonts w:ascii="Times New Roman" w:hAnsi="Times New Roman"/>
          <w:sz w:val="28"/>
          <w:szCs w:val="28"/>
        </w:rPr>
        <w:t>шива бельевого трикотажа (в 3,5 </w:t>
      </w:r>
      <w:r w:rsidRPr="00EA6F5A">
        <w:rPr>
          <w:rFonts w:ascii="Times New Roman" w:hAnsi="Times New Roman"/>
          <w:sz w:val="28"/>
          <w:szCs w:val="28"/>
        </w:rPr>
        <w:t>раза), брюк (+28,5%) и вс</w:t>
      </w:r>
      <w:r>
        <w:rPr>
          <w:rFonts w:ascii="Times New Roman" w:hAnsi="Times New Roman"/>
          <w:sz w:val="28"/>
          <w:szCs w:val="28"/>
        </w:rPr>
        <w:t>ех видов рабочей одежды (+19,3</w:t>
      </w:r>
      <w:r w:rsidRPr="00EA6F5A">
        <w:rPr>
          <w:rFonts w:ascii="Times New Roman" w:hAnsi="Times New Roman"/>
          <w:sz w:val="28"/>
          <w:szCs w:val="28"/>
        </w:rPr>
        <w:t>%).</w:t>
      </w:r>
    </w:p>
    <w:p w:rsidR="00724C94" w:rsidRPr="00EA6F5A" w:rsidRDefault="00724C94" w:rsidP="00584DCC">
      <w:pPr>
        <w:widowControl w:val="0"/>
        <w:spacing w:after="0" w:line="240" w:lineRule="auto"/>
        <w:ind w:firstLine="426"/>
        <w:jc w:val="both"/>
        <w:rPr>
          <w:rFonts w:ascii="Times New Roman" w:hAnsi="Times New Roman"/>
          <w:sz w:val="28"/>
          <w:szCs w:val="28"/>
        </w:rPr>
      </w:pPr>
      <w:r w:rsidRPr="00EA6F5A">
        <w:rPr>
          <w:rFonts w:ascii="Times New Roman" w:hAnsi="Times New Roman"/>
          <w:sz w:val="28"/>
          <w:szCs w:val="28"/>
        </w:rPr>
        <w:t xml:space="preserve">Годовой объем товарного выпуска </w:t>
      </w:r>
      <w:r w:rsidRPr="00EA6F5A">
        <w:rPr>
          <w:rFonts w:ascii="Times New Roman" w:hAnsi="Times New Roman"/>
          <w:b/>
          <w:sz w:val="28"/>
          <w:szCs w:val="28"/>
        </w:rPr>
        <w:t>промышленности строительных материалов</w:t>
      </w:r>
      <w:r w:rsidRPr="00EA6F5A">
        <w:rPr>
          <w:rFonts w:ascii="Times New Roman" w:hAnsi="Times New Roman"/>
          <w:sz w:val="28"/>
          <w:szCs w:val="28"/>
        </w:rPr>
        <w:t xml:space="preserve">на фоне сокращения масштабов строительных работ в </w:t>
      </w:r>
      <w:r>
        <w:rPr>
          <w:rFonts w:ascii="Times New Roman" w:hAnsi="Times New Roman"/>
          <w:sz w:val="28"/>
          <w:szCs w:val="28"/>
        </w:rPr>
        <w:t>условиях пандемии составил 597,3</w:t>
      </w:r>
      <w:r w:rsidRPr="00EA6F5A">
        <w:rPr>
          <w:rFonts w:ascii="Times New Roman" w:hAnsi="Times New Roman"/>
          <w:sz w:val="28"/>
          <w:szCs w:val="28"/>
        </w:rPr>
        <w:t> млн руб. (-5,4%). Исчисленный в сопоставимой оценке спад на 14,9% стал отражением нисходящей динамики выпуска цемента (-15,3%), товарного бетона (-20,0%) и клинкера (-15,2%).</w:t>
      </w:r>
    </w:p>
    <w:p w:rsidR="00724C94" w:rsidRPr="00771786" w:rsidRDefault="00724C94" w:rsidP="00584DCC">
      <w:pPr>
        <w:widowControl w:val="0"/>
        <w:spacing w:after="0" w:line="240" w:lineRule="auto"/>
        <w:ind w:firstLine="426"/>
        <w:jc w:val="both"/>
        <w:rPr>
          <w:rFonts w:ascii="Times New Roman" w:hAnsi="Times New Roman"/>
          <w:sz w:val="28"/>
          <w:szCs w:val="28"/>
          <w:highlight w:val="cyan"/>
        </w:rPr>
      </w:pPr>
      <w:r w:rsidRPr="00431F28">
        <w:rPr>
          <w:rFonts w:ascii="Times New Roman" w:hAnsi="Times New Roman"/>
          <w:sz w:val="28"/>
          <w:szCs w:val="28"/>
        </w:rPr>
        <w:t xml:space="preserve">В </w:t>
      </w:r>
      <w:r w:rsidRPr="00431F28">
        <w:rPr>
          <w:rFonts w:ascii="Times New Roman" w:hAnsi="Times New Roman"/>
          <w:b/>
          <w:sz w:val="28"/>
          <w:szCs w:val="28"/>
        </w:rPr>
        <w:t xml:space="preserve">химической промышленности </w:t>
      </w:r>
      <w:r w:rsidRPr="00431F28">
        <w:rPr>
          <w:rFonts w:ascii="Times New Roman" w:hAnsi="Times New Roman"/>
          <w:sz w:val="28"/>
          <w:szCs w:val="28"/>
        </w:rPr>
        <w:t>положительная</w:t>
      </w:r>
      <w:r>
        <w:rPr>
          <w:rFonts w:ascii="Times New Roman" w:hAnsi="Times New Roman"/>
          <w:sz w:val="28"/>
          <w:szCs w:val="28"/>
        </w:rPr>
        <w:t xml:space="preserve"> динамика фиксировалась по итогам января-февраля. Оставшуюся часть года, с момента введения на территории республики режима чрезвычайного положения и ограничительных мероприятий, отрасль отработала на пониженных мощностях, в результате чего годовой выпуск сложился на </w:t>
      </w:r>
      <w:r w:rsidRPr="00942B4A">
        <w:rPr>
          <w:rFonts w:ascii="Times New Roman" w:hAnsi="Times New Roman"/>
          <w:sz w:val="28"/>
          <w:szCs w:val="28"/>
        </w:rPr>
        <w:t xml:space="preserve">5,7% </w:t>
      </w:r>
      <w:r>
        <w:rPr>
          <w:rFonts w:ascii="Times New Roman" w:hAnsi="Times New Roman"/>
          <w:sz w:val="28"/>
          <w:szCs w:val="28"/>
        </w:rPr>
        <w:t xml:space="preserve">ниже базисной отметки </w:t>
      </w:r>
      <w:r w:rsidRPr="00942B4A">
        <w:rPr>
          <w:rFonts w:ascii="Times New Roman" w:hAnsi="Times New Roman"/>
          <w:sz w:val="28"/>
          <w:szCs w:val="28"/>
        </w:rPr>
        <w:t>(до 275,7 млн</w:t>
      </w:r>
      <w:r>
        <w:rPr>
          <w:rFonts w:ascii="Times New Roman" w:hAnsi="Times New Roman"/>
          <w:sz w:val="28"/>
          <w:szCs w:val="28"/>
        </w:rPr>
        <w:t xml:space="preserve"> руб., </w:t>
      </w:r>
      <w:r>
        <w:rPr>
          <w:rFonts w:ascii="Times New Roman" w:hAnsi="Times New Roman"/>
          <w:sz w:val="28"/>
          <w:szCs w:val="28"/>
        </w:rPr>
        <w:br/>
      </w:r>
      <w:r w:rsidRPr="00942B4A">
        <w:rPr>
          <w:rFonts w:ascii="Times New Roman" w:hAnsi="Times New Roman"/>
          <w:sz w:val="28"/>
          <w:szCs w:val="28"/>
        </w:rPr>
        <w:t>-5,1% в постоянных ценах). На</w:t>
      </w:r>
      <w:r w:rsidRPr="00EA6F5A">
        <w:rPr>
          <w:rFonts w:ascii="Times New Roman" w:hAnsi="Times New Roman"/>
          <w:sz w:val="28"/>
          <w:szCs w:val="28"/>
        </w:rPr>
        <w:t xml:space="preserve"> 34,3% сократились физические объемы производства препрега, на 11,5% – синтетических смол и пластмасс.</w:t>
      </w:r>
    </w:p>
    <w:p w:rsidR="00724C94" w:rsidRPr="002D66BB" w:rsidRDefault="00724C94" w:rsidP="00584DCC">
      <w:pPr>
        <w:widowControl w:val="0"/>
        <w:spacing w:after="0" w:line="240" w:lineRule="auto"/>
        <w:ind w:firstLine="426"/>
        <w:jc w:val="both"/>
        <w:rPr>
          <w:rFonts w:ascii="Times New Roman" w:hAnsi="Times New Roman"/>
          <w:b/>
          <w:sz w:val="28"/>
          <w:szCs w:val="28"/>
        </w:rPr>
      </w:pPr>
      <w:r w:rsidRPr="00EA6F5A">
        <w:rPr>
          <w:rFonts w:ascii="Times New Roman" w:hAnsi="Times New Roman"/>
          <w:sz w:val="28"/>
          <w:szCs w:val="28"/>
        </w:rPr>
        <w:t xml:space="preserve">Критически сложная ситуация сложилась в сегменте </w:t>
      </w:r>
      <w:r w:rsidRPr="00EA6F5A">
        <w:rPr>
          <w:rFonts w:ascii="Times New Roman" w:hAnsi="Times New Roman"/>
          <w:b/>
          <w:sz w:val="28"/>
          <w:szCs w:val="28"/>
        </w:rPr>
        <w:t>машиностроения и металлообработки</w:t>
      </w:r>
      <w:r w:rsidRPr="00EA6F5A">
        <w:rPr>
          <w:rFonts w:ascii="Times New Roman" w:hAnsi="Times New Roman"/>
          <w:sz w:val="28"/>
          <w:szCs w:val="28"/>
        </w:rPr>
        <w:t>, где дополнительным усугубляющим фактором выступила динамика курса российского рубля. Определенные сложности наблюдались уже в</w:t>
      </w:r>
      <w:r>
        <w:rPr>
          <w:rFonts w:ascii="Times New Roman" w:hAnsi="Times New Roman"/>
          <w:sz w:val="28"/>
          <w:szCs w:val="28"/>
        </w:rPr>
        <w:t xml:space="preserve"> первые месяцы</w:t>
      </w:r>
      <w:r w:rsidRPr="00EA6F5A">
        <w:rPr>
          <w:rFonts w:ascii="Times New Roman" w:hAnsi="Times New Roman"/>
          <w:sz w:val="28"/>
          <w:szCs w:val="28"/>
        </w:rPr>
        <w:t xml:space="preserve"> года, а с начала пандемии только в июле </w:t>
      </w:r>
      <w:r>
        <w:rPr>
          <w:rFonts w:ascii="Times New Roman" w:hAnsi="Times New Roman"/>
          <w:sz w:val="28"/>
          <w:szCs w:val="28"/>
        </w:rPr>
        <w:t>удалось достичь отметки на уровне</w:t>
      </w:r>
      <w:r w:rsidRPr="00EA6F5A">
        <w:rPr>
          <w:rFonts w:ascii="Times New Roman" w:hAnsi="Times New Roman"/>
          <w:sz w:val="28"/>
          <w:szCs w:val="28"/>
        </w:rPr>
        <w:t xml:space="preserve"> 75% </w:t>
      </w:r>
      <w:r>
        <w:rPr>
          <w:rFonts w:ascii="Times New Roman" w:hAnsi="Times New Roman"/>
          <w:sz w:val="28"/>
          <w:szCs w:val="28"/>
        </w:rPr>
        <w:t>о</w:t>
      </w:r>
      <w:r w:rsidRPr="00EA6F5A">
        <w:rPr>
          <w:rFonts w:ascii="Times New Roman" w:hAnsi="Times New Roman"/>
          <w:sz w:val="28"/>
          <w:szCs w:val="28"/>
        </w:rPr>
        <w:t xml:space="preserve">т среднемесячного масштаба деятельности 2019 года. </w:t>
      </w:r>
      <w:r>
        <w:rPr>
          <w:rFonts w:ascii="Times New Roman" w:hAnsi="Times New Roman"/>
          <w:sz w:val="28"/>
          <w:szCs w:val="28"/>
        </w:rPr>
        <w:t xml:space="preserve">В результате годовой выпуск </w:t>
      </w:r>
      <w:r w:rsidRPr="00985829">
        <w:rPr>
          <w:rFonts w:ascii="Times New Roman" w:hAnsi="Times New Roman"/>
          <w:sz w:val="28"/>
          <w:szCs w:val="28"/>
        </w:rPr>
        <w:t>сократился в 1,6 раз до 296,0 млн руб.</w:t>
      </w:r>
    </w:p>
    <w:p w:rsidR="00724C94" w:rsidRPr="00942B4A" w:rsidRDefault="00724C94" w:rsidP="00584DCC">
      <w:pPr>
        <w:widowControl w:val="0"/>
        <w:spacing w:after="0" w:line="240" w:lineRule="auto"/>
        <w:ind w:firstLine="426"/>
        <w:jc w:val="both"/>
        <w:rPr>
          <w:rFonts w:ascii="Times New Roman" w:hAnsi="Times New Roman"/>
          <w:sz w:val="28"/>
          <w:szCs w:val="28"/>
        </w:rPr>
      </w:pPr>
      <w:r w:rsidRPr="00AD3328">
        <w:rPr>
          <w:rFonts w:ascii="Times New Roman" w:hAnsi="Times New Roman"/>
          <w:sz w:val="28"/>
          <w:szCs w:val="28"/>
        </w:rPr>
        <w:t xml:space="preserve">В </w:t>
      </w:r>
      <w:r w:rsidRPr="00AD3328">
        <w:rPr>
          <w:rFonts w:ascii="Times New Roman" w:hAnsi="Times New Roman"/>
          <w:b/>
          <w:sz w:val="28"/>
          <w:szCs w:val="28"/>
        </w:rPr>
        <w:t xml:space="preserve">электротехнической промышленности </w:t>
      </w:r>
      <w:r w:rsidRPr="00942B4A">
        <w:rPr>
          <w:rFonts w:ascii="Times New Roman" w:hAnsi="Times New Roman"/>
          <w:sz w:val="28"/>
          <w:szCs w:val="28"/>
        </w:rPr>
        <w:t>сформированный по итогам года выпуск</w:t>
      </w:r>
      <w:r>
        <w:rPr>
          <w:rFonts w:ascii="Times New Roman" w:hAnsi="Times New Roman"/>
          <w:sz w:val="28"/>
          <w:szCs w:val="28"/>
        </w:rPr>
        <w:t xml:space="preserve"> промышленной продукции в стоимостном выражении</w:t>
      </w:r>
      <w:r w:rsidRPr="00942B4A">
        <w:rPr>
          <w:rFonts w:ascii="Times New Roman" w:hAnsi="Times New Roman"/>
          <w:sz w:val="28"/>
          <w:szCs w:val="28"/>
        </w:rPr>
        <w:t xml:space="preserve"> составил 270,6 млн</w:t>
      </w:r>
      <w:r w:rsidRPr="00942B4A">
        <w:rPr>
          <w:rFonts w:ascii="Times New Roman" w:hAnsi="Times New Roman"/>
          <w:sz w:val="28"/>
          <w:szCs w:val="28"/>
          <w:lang w:val="en-US"/>
        </w:rPr>
        <w:t> </w:t>
      </w:r>
      <w:r w:rsidRPr="00942B4A">
        <w:rPr>
          <w:rFonts w:ascii="Times New Roman" w:hAnsi="Times New Roman"/>
          <w:sz w:val="28"/>
          <w:szCs w:val="28"/>
        </w:rPr>
        <w:t>руб. (-1,4% к показателю 2019 года, в сопоставимых ценах +3,0%).</w:t>
      </w:r>
    </w:p>
    <w:p w:rsidR="00724C94" w:rsidRPr="00771786" w:rsidRDefault="00724C94" w:rsidP="00584DCC">
      <w:pPr>
        <w:widowControl w:val="0"/>
        <w:spacing w:after="0" w:line="240" w:lineRule="auto"/>
        <w:ind w:firstLine="426"/>
        <w:jc w:val="both"/>
        <w:rPr>
          <w:rFonts w:ascii="Times New Roman" w:hAnsi="Times New Roman"/>
          <w:sz w:val="28"/>
          <w:szCs w:val="28"/>
          <w:highlight w:val="cyan"/>
        </w:rPr>
      </w:pPr>
      <w:r w:rsidRPr="000F7A4F">
        <w:rPr>
          <w:rFonts w:ascii="Times New Roman" w:hAnsi="Times New Roman"/>
          <w:sz w:val="28"/>
          <w:szCs w:val="28"/>
        </w:rPr>
        <w:t xml:space="preserve">Объем производства предприятий </w:t>
      </w:r>
      <w:r w:rsidRPr="000F7A4F">
        <w:rPr>
          <w:rFonts w:ascii="Times New Roman" w:hAnsi="Times New Roman"/>
          <w:b/>
          <w:sz w:val="28"/>
          <w:szCs w:val="28"/>
        </w:rPr>
        <w:t xml:space="preserve">мукомольно-крупяной и комбикормовой промышленности </w:t>
      </w:r>
      <w:r w:rsidRPr="000F7A4F">
        <w:rPr>
          <w:rFonts w:ascii="Times New Roman" w:hAnsi="Times New Roman"/>
          <w:sz w:val="28"/>
          <w:szCs w:val="28"/>
        </w:rPr>
        <w:t xml:space="preserve">в результате увеличения </w:t>
      </w:r>
      <w:r>
        <w:rPr>
          <w:rFonts w:ascii="Times New Roman" w:hAnsi="Times New Roman"/>
          <w:sz w:val="28"/>
          <w:szCs w:val="28"/>
        </w:rPr>
        <w:t xml:space="preserve">выпуска </w:t>
      </w:r>
      <w:r w:rsidRPr="000F7A4F">
        <w:rPr>
          <w:rFonts w:ascii="Times New Roman" w:hAnsi="Times New Roman"/>
          <w:sz w:val="28"/>
          <w:szCs w:val="28"/>
        </w:rPr>
        <w:t>пшеничной</w:t>
      </w:r>
      <w:r w:rsidRPr="003D6BCD">
        <w:rPr>
          <w:rFonts w:ascii="Times New Roman" w:hAnsi="Times New Roman"/>
          <w:sz w:val="28"/>
          <w:szCs w:val="28"/>
        </w:rPr>
        <w:t xml:space="preserve"> муки на 3,9% и круп на 17,</w:t>
      </w:r>
      <w:r>
        <w:rPr>
          <w:rFonts w:ascii="Times New Roman" w:hAnsi="Times New Roman"/>
          <w:sz w:val="28"/>
          <w:szCs w:val="28"/>
        </w:rPr>
        <w:t>7% вырос до 175,8 млн руб. (+3,0</w:t>
      </w:r>
      <w:r w:rsidRPr="003D6BCD">
        <w:rPr>
          <w:rFonts w:ascii="Times New Roman" w:hAnsi="Times New Roman"/>
          <w:sz w:val="28"/>
          <w:szCs w:val="28"/>
        </w:rPr>
        <w:t>%, с</w:t>
      </w:r>
      <w:r>
        <w:rPr>
          <w:rFonts w:ascii="Times New Roman" w:hAnsi="Times New Roman"/>
          <w:sz w:val="28"/>
          <w:szCs w:val="28"/>
        </w:rPr>
        <w:t xml:space="preserve"> поправкой на коррекцию цен +8,8</w:t>
      </w:r>
      <w:r w:rsidRPr="003D6BCD">
        <w:rPr>
          <w:rFonts w:ascii="Times New Roman" w:hAnsi="Times New Roman"/>
          <w:sz w:val="28"/>
          <w:szCs w:val="28"/>
        </w:rPr>
        <w:t>%).</w:t>
      </w:r>
    </w:p>
    <w:p w:rsidR="00724C94" w:rsidRPr="00771786" w:rsidRDefault="00724C94" w:rsidP="00584DCC">
      <w:pPr>
        <w:widowControl w:val="0"/>
        <w:spacing w:after="0" w:line="240" w:lineRule="auto"/>
        <w:ind w:firstLine="425"/>
        <w:jc w:val="both"/>
        <w:rPr>
          <w:rFonts w:ascii="Times New Roman" w:hAnsi="Times New Roman"/>
          <w:sz w:val="28"/>
          <w:szCs w:val="28"/>
        </w:rPr>
      </w:pPr>
      <w:r w:rsidRPr="00EA6F5A">
        <w:rPr>
          <w:rFonts w:ascii="Times New Roman" w:hAnsi="Times New Roman"/>
          <w:sz w:val="28"/>
          <w:szCs w:val="28"/>
        </w:rPr>
        <w:t xml:space="preserve">Товарный выпуск </w:t>
      </w:r>
      <w:r w:rsidRPr="00EA6F5A">
        <w:rPr>
          <w:rFonts w:ascii="Times New Roman" w:hAnsi="Times New Roman"/>
          <w:b/>
          <w:sz w:val="28"/>
          <w:szCs w:val="28"/>
        </w:rPr>
        <w:t xml:space="preserve">полиграфической промышленности </w:t>
      </w:r>
      <w:r w:rsidRPr="00EA6F5A">
        <w:rPr>
          <w:rFonts w:ascii="Times New Roman" w:hAnsi="Times New Roman"/>
          <w:sz w:val="28"/>
          <w:szCs w:val="28"/>
        </w:rPr>
        <w:t>по итогам 2020 года зафиксирован на отметке 25,7 млн руб., что на 2,6% выше показателя 2019 года (+17,6% в реальном выражении).</w:t>
      </w:r>
    </w:p>
    <w:p w:rsidR="00724C94" w:rsidRPr="00771786" w:rsidRDefault="00724C94" w:rsidP="00584DCC">
      <w:pPr>
        <w:widowControl w:val="0"/>
        <w:spacing w:after="0" w:line="240" w:lineRule="auto"/>
        <w:ind w:firstLine="426"/>
        <w:jc w:val="both"/>
        <w:rPr>
          <w:rFonts w:ascii="Times New Roman" w:hAnsi="Times New Roman"/>
          <w:sz w:val="28"/>
          <w:szCs w:val="28"/>
          <w:highlight w:val="yellow"/>
        </w:rPr>
      </w:pPr>
    </w:p>
    <w:p w:rsidR="00724C94" w:rsidRPr="00F46C70" w:rsidRDefault="00724C94" w:rsidP="00F46C70">
      <w:pPr>
        <w:pStyle w:val="2"/>
        <w:spacing w:before="0" w:line="360" w:lineRule="auto"/>
        <w:ind w:firstLine="567"/>
        <w:rPr>
          <w:rFonts w:ascii="Times New Roman" w:hAnsi="Times New Roman" w:cs="Times New Roman"/>
          <w:b/>
          <w:color w:val="auto"/>
          <w:sz w:val="28"/>
        </w:rPr>
      </w:pPr>
      <w:bookmarkStart w:id="4" w:name="_Toc70323559"/>
      <w:r w:rsidRPr="00F46C70">
        <w:rPr>
          <w:rFonts w:ascii="Times New Roman" w:hAnsi="Times New Roman" w:cs="Times New Roman"/>
          <w:b/>
          <w:color w:val="auto"/>
          <w:sz w:val="28"/>
        </w:rPr>
        <w:lastRenderedPageBreak/>
        <w:t>Агропромышленный комплекс</w:t>
      </w:r>
      <w:bookmarkEnd w:id="4"/>
    </w:p>
    <w:p w:rsidR="00724C94" w:rsidRDefault="00724C94" w:rsidP="00584DCC">
      <w:pPr>
        <w:widowControl w:val="0"/>
        <w:tabs>
          <w:tab w:val="left" w:pos="4253"/>
          <w:tab w:val="left" w:pos="5529"/>
        </w:tabs>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Принимая во внимание последствия засухи, весенних заморозков, пандемии, и</w:t>
      </w:r>
      <w:r w:rsidRPr="004E6B87">
        <w:rPr>
          <w:rFonts w:ascii="Times New Roman" w:eastAsia="Calibri" w:hAnsi="Times New Roman"/>
          <w:sz w:val="28"/>
          <w:szCs w:val="28"/>
        </w:rPr>
        <w:t xml:space="preserve">ндекс физического объема продукции сельского хозяйства составил 57,1% к уровню 2019 года, отразив </w:t>
      </w:r>
      <w:r>
        <w:rPr>
          <w:rFonts w:ascii="Times New Roman" w:eastAsia="Calibri" w:hAnsi="Times New Roman"/>
          <w:sz w:val="28"/>
          <w:szCs w:val="28"/>
        </w:rPr>
        <w:t xml:space="preserve">двукратный </w:t>
      </w:r>
      <w:r w:rsidRPr="004E6B87">
        <w:rPr>
          <w:rFonts w:ascii="Times New Roman" w:eastAsia="Calibri" w:hAnsi="Times New Roman"/>
          <w:sz w:val="28"/>
          <w:szCs w:val="28"/>
        </w:rPr>
        <w:t xml:space="preserve">спад в сфере растениеводства </w:t>
      </w:r>
      <w:r>
        <w:rPr>
          <w:rFonts w:ascii="Times New Roman" w:eastAsia="Calibri" w:hAnsi="Times New Roman"/>
          <w:sz w:val="28"/>
          <w:szCs w:val="28"/>
        </w:rPr>
        <w:br/>
      </w:r>
      <w:r w:rsidRPr="004E6B87">
        <w:rPr>
          <w:rFonts w:ascii="Times New Roman" w:eastAsia="Calibri" w:hAnsi="Times New Roman"/>
          <w:sz w:val="28"/>
          <w:szCs w:val="28"/>
        </w:rPr>
        <w:t xml:space="preserve">(-52,1%), при недостаточных для его нивелирования темпах </w:t>
      </w:r>
      <w:r>
        <w:rPr>
          <w:rFonts w:ascii="Times New Roman" w:eastAsia="Calibri" w:hAnsi="Times New Roman"/>
          <w:sz w:val="28"/>
          <w:szCs w:val="28"/>
        </w:rPr>
        <w:t>расширения</w:t>
      </w:r>
      <w:r w:rsidRPr="004E6B87">
        <w:rPr>
          <w:rFonts w:ascii="Times New Roman" w:eastAsia="Calibri" w:hAnsi="Times New Roman"/>
          <w:sz w:val="28"/>
          <w:szCs w:val="28"/>
        </w:rPr>
        <w:t xml:space="preserve"> животноводства (+14,0%).</w:t>
      </w:r>
    </w:p>
    <w:p w:rsidR="00724C94" w:rsidRDefault="00724C94" w:rsidP="00584DCC">
      <w:pPr>
        <w:widowControl w:val="0"/>
        <w:tabs>
          <w:tab w:val="left" w:pos="4253"/>
          <w:tab w:val="left" w:pos="5529"/>
        </w:tabs>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Провоцируемый ограниченным предложением рост цен несколько смягчил для аграриев эффект воздействия негативных факторов и в денежном эквиваленте в</w:t>
      </w:r>
      <w:r w:rsidRPr="004E6B87">
        <w:rPr>
          <w:rFonts w:ascii="Times New Roman" w:eastAsia="Calibri" w:hAnsi="Times New Roman"/>
          <w:sz w:val="28"/>
          <w:szCs w:val="28"/>
        </w:rPr>
        <w:t>аловая продукция</w:t>
      </w:r>
      <w:r>
        <w:rPr>
          <w:rFonts w:ascii="Times New Roman" w:eastAsia="Calibri" w:hAnsi="Times New Roman"/>
          <w:sz w:val="28"/>
          <w:szCs w:val="28"/>
        </w:rPr>
        <w:t xml:space="preserve"> отрасли</w:t>
      </w:r>
      <w:r w:rsidRPr="004E6B87">
        <w:rPr>
          <w:rFonts w:ascii="Times New Roman" w:eastAsia="Calibri" w:hAnsi="Times New Roman"/>
          <w:sz w:val="28"/>
          <w:szCs w:val="28"/>
        </w:rPr>
        <w:t xml:space="preserve"> по итогам 2020 года оценена в размере 3 0</w:t>
      </w:r>
      <w:r>
        <w:rPr>
          <w:rFonts w:ascii="Times New Roman" w:eastAsia="Calibri" w:hAnsi="Times New Roman"/>
          <w:sz w:val="28"/>
          <w:szCs w:val="28"/>
        </w:rPr>
        <w:t>59</w:t>
      </w:r>
      <w:r w:rsidRPr="004E6B87">
        <w:rPr>
          <w:rFonts w:ascii="Times New Roman" w:eastAsia="Calibri" w:hAnsi="Times New Roman"/>
          <w:sz w:val="28"/>
          <w:szCs w:val="28"/>
        </w:rPr>
        <w:t>,</w:t>
      </w:r>
      <w:r>
        <w:rPr>
          <w:rFonts w:ascii="Times New Roman" w:eastAsia="Calibri" w:hAnsi="Times New Roman"/>
          <w:sz w:val="28"/>
          <w:szCs w:val="28"/>
        </w:rPr>
        <w:t>2 </w:t>
      </w:r>
      <w:r w:rsidRPr="004E6B87">
        <w:rPr>
          <w:rFonts w:ascii="Times New Roman" w:eastAsia="Calibri" w:hAnsi="Times New Roman"/>
          <w:sz w:val="28"/>
          <w:szCs w:val="28"/>
        </w:rPr>
        <w:t>млн</w:t>
      </w:r>
      <w:r>
        <w:rPr>
          <w:rFonts w:ascii="Times New Roman" w:eastAsia="Calibri" w:hAnsi="Times New Roman"/>
          <w:sz w:val="28"/>
          <w:szCs w:val="28"/>
        </w:rPr>
        <w:t> </w:t>
      </w:r>
      <w:r w:rsidRPr="004E6B87">
        <w:rPr>
          <w:rFonts w:ascii="Times New Roman" w:eastAsia="Calibri" w:hAnsi="Times New Roman"/>
          <w:sz w:val="28"/>
          <w:szCs w:val="28"/>
        </w:rPr>
        <w:t xml:space="preserve">руб., что на </w:t>
      </w:r>
      <w:r>
        <w:rPr>
          <w:rFonts w:ascii="Times New Roman" w:eastAsia="Calibri" w:hAnsi="Times New Roman"/>
          <w:sz w:val="28"/>
          <w:szCs w:val="28"/>
        </w:rPr>
        <w:t>15,5</w:t>
      </w:r>
      <w:r w:rsidRPr="004E6B87">
        <w:rPr>
          <w:rFonts w:ascii="Times New Roman" w:eastAsia="Calibri" w:hAnsi="Times New Roman"/>
          <w:sz w:val="28"/>
          <w:szCs w:val="28"/>
        </w:rPr>
        <w:t>% ниже базисного показателя (рис. </w:t>
      </w:r>
      <w:r w:rsidR="001956FD">
        <w:rPr>
          <w:rFonts w:ascii="Times New Roman" w:eastAsia="Calibri" w:hAnsi="Times New Roman"/>
          <w:sz w:val="28"/>
          <w:szCs w:val="28"/>
        </w:rPr>
        <w:t>8</w:t>
      </w:r>
      <w:r w:rsidRPr="004E6B87">
        <w:rPr>
          <w:rFonts w:ascii="Times New Roman" w:eastAsia="Calibri" w:hAnsi="Times New Roman"/>
          <w:sz w:val="28"/>
          <w:szCs w:val="28"/>
        </w:rPr>
        <w:t xml:space="preserve">). </w:t>
      </w:r>
    </w:p>
    <w:p w:rsidR="00724C94" w:rsidRPr="004E6B87" w:rsidRDefault="00724C94" w:rsidP="00584DCC">
      <w:pPr>
        <w:widowControl w:val="0"/>
        <w:tabs>
          <w:tab w:val="left" w:pos="4253"/>
          <w:tab w:val="left" w:pos="5529"/>
        </w:tabs>
        <w:spacing w:after="0" w:line="240" w:lineRule="auto"/>
        <w:ind w:firstLine="426"/>
        <w:jc w:val="right"/>
        <w:rPr>
          <w:rFonts w:ascii="Times New Roman" w:eastAsia="Calibri" w:hAnsi="Times New Roman"/>
          <w:b/>
          <w:i/>
          <w:sz w:val="28"/>
          <w:szCs w:val="28"/>
        </w:rPr>
      </w:pPr>
      <w:r w:rsidRPr="004E6B87">
        <w:rPr>
          <w:rFonts w:ascii="Times New Roman" w:eastAsia="Calibri" w:hAnsi="Times New Roman"/>
          <w:b/>
          <w:i/>
          <w:sz w:val="28"/>
          <w:szCs w:val="28"/>
        </w:rPr>
        <w:t xml:space="preserve">Рисунок </w:t>
      </w:r>
      <w:r w:rsidR="001956FD">
        <w:rPr>
          <w:rFonts w:ascii="Times New Roman" w:eastAsia="Calibri" w:hAnsi="Times New Roman"/>
          <w:b/>
          <w:i/>
          <w:sz w:val="28"/>
          <w:szCs w:val="28"/>
        </w:rPr>
        <w:t>8</w:t>
      </w:r>
    </w:p>
    <w:p w:rsidR="00724C94" w:rsidRPr="004E6B87" w:rsidRDefault="00724C94" w:rsidP="00584DCC">
      <w:pPr>
        <w:widowControl w:val="0"/>
        <w:tabs>
          <w:tab w:val="left" w:pos="4253"/>
          <w:tab w:val="left" w:pos="5529"/>
        </w:tabs>
        <w:spacing w:after="0" w:line="240" w:lineRule="auto"/>
        <w:jc w:val="both"/>
        <w:rPr>
          <w:rFonts w:ascii="Times New Roman" w:hAnsi="Times New Roman"/>
          <w:b/>
          <w:i/>
          <w:sz w:val="28"/>
          <w:szCs w:val="28"/>
        </w:rPr>
      </w:pPr>
      <w:r w:rsidRPr="004E6B87">
        <w:rPr>
          <w:rFonts w:ascii="Times New Roman" w:hAnsi="Times New Roman"/>
          <w:b/>
          <w:i/>
          <w:noProof/>
          <w:sz w:val="28"/>
          <w:szCs w:val="28"/>
        </w:rPr>
        <w:drawing>
          <wp:inline distT="0" distB="0" distL="0" distR="0">
            <wp:extent cx="6124575" cy="2419350"/>
            <wp:effectExtent l="0" t="0" r="0" b="0"/>
            <wp:docPr id="2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4C94" w:rsidRPr="004E6B87" w:rsidRDefault="00724C94" w:rsidP="00584DCC">
      <w:pPr>
        <w:widowControl w:val="0"/>
        <w:spacing w:after="0" w:line="240" w:lineRule="auto"/>
        <w:ind w:firstLine="426"/>
        <w:jc w:val="both"/>
        <w:rPr>
          <w:rFonts w:ascii="Times New Roman" w:eastAsia="Calibri" w:hAnsi="Times New Roman"/>
          <w:sz w:val="28"/>
          <w:szCs w:val="28"/>
        </w:rPr>
      </w:pPr>
      <w:r w:rsidRPr="004E6B87">
        <w:rPr>
          <w:rFonts w:ascii="Times New Roman" w:eastAsia="Calibri" w:hAnsi="Times New Roman"/>
          <w:sz w:val="28"/>
          <w:szCs w:val="28"/>
        </w:rPr>
        <w:t xml:space="preserve">В отчетном году в структуре </w:t>
      </w:r>
      <w:r>
        <w:rPr>
          <w:rFonts w:ascii="Times New Roman" w:eastAsia="Calibri" w:hAnsi="Times New Roman"/>
          <w:sz w:val="28"/>
          <w:szCs w:val="28"/>
        </w:rPr>
        <w:t xml:space="preserve">производства </w:t>
      </w:r>
      <w:r w:rsidRPr="004E6B87">
        <w:rPr>
          <w:rFonts w:ascii="Times New Roman" w:eastAsia="Calibri" w:hAnsi="Times New Roman"/>
          <w:sz w:val="28"/>
          <w:szCs w:val="28"/>
        </w:rPr>
        <w:t xml:space="preserve">валовой продукции сельского хозяйства на долю </w:t>
      </w:r>
      <w:r>
        <w:rPr>
          <w:rFonts w:ascii="Times New Roman" w:eastAsia="Calibri" w:hAnsi="Times New Roman"/>
          <w:sz w:val="28"/>
          <w:szCs w:val="28"/>
        </w:rPr>
        <w:t>юридических лиц</w:t>
      </w:r>
      <w:r w:rsidRPr="004E6B87">
        <w:rPr>
          <w:rFonts w:ascii="Times New Roman" w:eastAsia="Calibri" w:hAnsi="Times New Roman"/>
          <w:sz w:val="28"/>
          <w:szCs w:val="28"/>
        </w:rPr>
        <w:t xml:space="preserve"> пришлось </w:t>
      </w:r>
      <w:r w:rsidR="003D40A3">
        <w:rPr>
          <w:rFonts w:ascii="Times New Roman" w:eastAsia="Calibri" w:hAnsi="Times New Roman"/>
          <w:sz w:val="28"/>
          <w:szCs w:val="28"/>
        </w:rPr>
        <w:t>42,9</w:t>
      </w:r>
      <w:r w:rsidRPr="004E6B87">
        <w:rPr>
          <w:rFonts w:ascii="Times New Roman" w:eastAsia="Calibri" w:hAnsi="Times New Roman"/>
          <w:sz w:val="28"/>
          <w:szCs w:val="28"/>
        </w:rPr>
        <w:t>% от общего объема, хозяйств населения – 49,</w:t>
      </w:r>
      <w:r w:rsidR="003D40A3">
        <w:rPr>
          <w:rFonts w:ascii="Times New Roman" w:eastAsia="Calibri" w:hAnsi="Times New Roman"/>
          <w:sz w:val="28"/>
          <w:szCs w:val="28"/>
        </w:rPr>
        <w:t>7</w:t>
      </w:r>
      <w:r w:rsidRPr="004E6B87">
        <w:rPr>
          <w:rFonts w:ascii="Times New Roman" w:eastAsia="Calibri" w:hAnsi="Times New Roman"/>
          <w:sz w:val="28"/>
          <w:szCs w:val="28"/>
        </w:rPr>
        <w:t>%, крестьянских (фермерских) хозяйств и арендаторов – 7,</w:t>
      </w:r>
      <w:r w:rsidR="003D40A3">
        <w:rPr>
          <w:rFonts w:ascii="Times New Roman" w:eastAsia="Calibri" w:hAnsi="Times New Roman"/>
          <w:sz w:val="28"/>
          <w:szCs w:val="28"/>
        </w:rPr>
        <w:t>4</w:t>
      </w:r>
      <w:r w:rsidRPr="004E6B87">
        <w:rPr>
          <w:rFonts w:ascii="Times New Roman" w:eastAsia="Calibri" w:hAnsi="Times New Roman"/>
          <w:sz w:val="28"/>
          <w:szCs w:val="28"/>
        </w:rPr>
        <w:t xml:space="preserve">% (рис. </w:t>
      </w:r>
      <w:r w:rsidR="001956FD">
        <w:rPr>
          <w:rFonts w:ascii="Times New Roman" w:eastAsia="Calibri" w:hAnsi="Times New Roman"/>
          <w:sz w:val="28"/>
          <w:szCs w:val="28"/>
        </w:rPr>
        <w:t>9</w:t>
      </w:r>
      <w:r w:rsidRPr="004E6B87">
        <w:rPr>
          <w:rFonts w:ascii="Times New Roman" w:eastAsia="Calibri" w:hAnsi="Times New Roman"/>
          <w:sz w:val="28"/>
          <w:szCs w:val="28"/>
        </w:rPr>
        <w:t>).</w:t>
      </w:r>
    </w:p>
    <w:p w:rsidR="00724C94" w:rsidRPr="004E6B87" w:rsidRDefault="00724C94" w:rsidP="00584DCC">
      <w:pPr>
        <w:widowControl w:val="0"/>
        <w:spacing w:after="0" w:line="240" w:lineRule="auto"/>
        <w:ind w:firstLine="426"/>
        <w:contextualSpacing/>
        <w:jc w:val="right"/>
        <w:rPr>
          <w:rFonts w:ascii="Times New Roman" w:hAnsi="Times New Roman"/>
          <w:b/>
          <w:i/>
          <w:sz w:val="28"/>
          <w:szCs w:val="28"/>
        </w:rPr>
      </w:pPr>
      <w:r w:rsidRPr="004E6B87">
        <w:rPr>
          <w:rFonts w:ascii="Times New Roman" w:hAnsi="Times New Roman"/>
          <w:b/>
          <w:i/>
          <w:sz w:val="28"/>
          <w:szCs w:val="28"/>
        </w:rPr>
        <w:t xml:space="preserve">Рисунок </w:t>
      </w:r>
      <w:r w:rsidR="001956FD">
        <w:rPr>
          <w:rFonts w:ascii="Times New Roman" w:hAnsi="Times New Roman"/>
          <w:b/>
          <w:i/>
          <w:sz w:val="28"/>
          <w:szCs w:val="28"/>
        </w:rPr>
        <w:t>9</w:t>
      </w:r>
    </w:p>
    <w:p w:rsidR="00724C94" w:rsidRPr="004E6B87" w:rsidRDefault="00724C94" w:rsidP="00584DCC">
      <w:pPr>
        <w:widowControl w:val="0"/>
        <w:spacing w:after="0" w:line="240" w:lineRule="auto"/>
        <w:ind w:firstLine="720"/>
        <w:jc w:val="center"/>
        <w:rPr>
          <w:rFonts w:ascii="Times New Roman" w:eastAsia="Calibri" w:hAnsi="Times New Roman"/>
          <w:b/>
          <w:sz w:val="28"/>
          <w:szCs w:val="28"/>
        </w:rPr>
      </w:pPr>
      <w:r w:rsidRPr="004E6B87">
        <w:rPr>
          <w:rFonts w:ascii="Times New Roman" w:eastAsia="Calibri" w:hAnsi="Times New Roman"/>
          <w:b/>
          <w:sz w:val="28"/>
          <w:szCs w:val="28"/>
        </w:rPr>
        <w:t>Структура валовой продукции сельского хозяйства</w:t>
      </w:r>
    </w:p>
    <w:p w:rsidR="00724C94" w:rsidRPr="004E6B87" w:rsidRDefault="00711373" w:rsidP="00584DCC">
      <w:pPr>
        <w:widowControl w:val="0"/>
        <w:spacing w:after="0"/>
        <w:ind w:left="-360" w:right="-185"/>
        <w:jc w:val="center"/>
        <w:rPr>
          <w:rFonts w:eastAsia="Calibri"/>
          <w:b/>
          <w:sz w:val="28"/>
          <w:szCs w:val="28"/>
        </w:rPr>
      </w:pPr>
      <w:r>
        <w:rPr>
          <w:rFonts w:eastAsia="Calibri"/>
          <w:noProof/>
          <w:sz w:val="28"/>
          <w:szCs w:val="28"/>
        </w:rPr>
        <w:pict>
          <v:rect id="_x0000_s1034" style="position:absolute;left:0;text-align:left;margin-left:36pt;margin-top:97.3pt;width:18pt;height:13.9pt;z-index:251660800" fillcolor="#bfbfbf [2412]"/>
        </w:pict>
      </w:r>
      <w:r>
        <w:rPr>
          <w:rFonts w:eastAsia="Calibri"/>
          <w:noProof/>
          <w:sz w:val="28"/>
          <w:szCs w:val="28"/>
        </w:rPr>
        <w:pict>
          <v:rect id="_x0000_s1035" style="position:absolute;left:0;text-align:left;margin-left:63pt;margin-top:97.3pt;width:171pt;height:24.75pt;z-index:251661824" filled="f" stroked="f">
            <v:textbox style="mso-next-textbox:#_x0000_s1035" inset="0,0,0,0">
              <w:txbxContent>
                <w:p w:rsidR="002A7F34" w:rsidRPr="00BF10C6" w:rsidRDefault="002A7F34" w:rsidP="00724C94">
                  <w:pPr>
                    <w:spacing w:after="0" w:line="240" w:lineRule="auto"/>
                    <w:rPr>
                      <w:rFonts w:ascii="Times New Roman" w:hAnsi="Times New Roman"/>
                      <w:color w:val="000000"/>
                      <w:sz w:val="20"/>
                      <w:szCs w:val="20"/>
                    </w:rPr>
                  </w:pPr>
                  <w:r w:rsidRPr="00BF10C6">
                    <w:rPr>
                      <w:rFonts w:ascii="Times New Roman" w:hAnsi="Times New Roman"/>
                      <w:color w:val="000000"/>
                      <w:sz w:val="20"/>
                      <w:szCs w:val="20"/>
                    </w:rPr>
                    <w:t xml:space="preserve">Сельскохозяйственные </w:t>
                  </w:r>
                </w:p>
                <w:p w:rsidR="002A7F34" w:rsidRPr="00BF10C6" w:rsidRDefault="002A7F34" w:rsidP="00724C94">
                  <w:pPr>
                    <w:spacing w:after="0" w:line="240" w:lineRule="auto"/>
                    <w:rPr>
                      <w:sz w:val="20"/>
                      <w:szCs w:val="20"/>
                    </w:rPr>
                  </w:pPr>
                  <w:r w:rsidRPr="00BF10C6">
                    <w:rPr>
                      <w:rFonts w:ascii="Times New Roman" w:hAnsi="Times New Roman"/>
                      <w:color w:val="000000"/>
                      <w:sz w:val="20"/>
                      <w:szCs w:val="20"/>
                    </w:rPr>
                    <w:t>организации</w:t>
                  </w:r>
                </w:p>
              </w:txbxContent>
            </v:textbox>
          </v:rect>
        </w:pict>
      </w:r>
      <w:r w:rsidR="00724C94" w:rsidRPr="004E6B87">
        <w:rPr>
          <w:rFonts w:ascii="Times New Roman" w:eastAsia="Calibri" w:hAnsi="Times New Roman"/>
          <w:noProof/>
          <w:sz w:val="28"/>
          <w:szCs w:val="28"/>
        </w:rPr>
        <w:drawing>
          <wp:inline distT="0" distB="0" distL="0" distR="0">
            <wp:extent cx="3171825" cy="1276350"/>
            <wp:effectExtent l="0" t="0" r="0" b="0"/>
            <wp:docPr id="2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24C94" w:rsidRPr="004E6B87">
        <w:rPr>
          <w:rFonts w:ascii="Times New Roman" w:eastAsia="Calibri" w:hAnsi="Times New Roman"/>
          <w:noProof/>
          <w:sz w:val="28"/>
          <w:szCs w:val="28"/>
        </w:rPr>
        <w:drawing>
          <wp:inline distT="0" distB="0" distL="0" distR="0">
            <wp:extent cx="3028950" cy="1276350"/>
            <wp:effectExtent l="0" t="0" r="0" b="0"/>
            <wp:docPr id="2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4C94" w:rsidRPr="004E6B87" w:rsidRDefault="00711373" w:rsidP="00584DCC">
      <w:pPr>
        <w:widowControl w:val="0"/>
        <w:spacing w:after="0"/>
        <w:ind w:left="-360" w:right="-185"/>
        <w:jc w:val="center"/>
        <w:rPr>
          <w:rFonts w:eastAsia="Calibri"/>
          <w:b/>
          <w:sz w:val="28"/>
          <w:szCs w:val="28"/>
        </w:rPr>
      </w:pPr>
      <w:r>
        <w:rPr>
          <w:rFonts w:eastAsia="Calibri"/>
          <w:noProof/>
          <w:sz w:val="28"/>
          <w:szCs w:val="28"/>
        </w:rPr>
        <w:pict>
          <v:rect id="_x0000_s1040" style="position:absolute;left:0;text-align:left;margin-left:287.85pt;margin-top:-.45pt;width:158.85pt;height:28.8pt;z-index:251666944" filled="f" stroked="f">
            <v:textbox style="mso-next-textbox:#_x0000_s1040" inset="0,0,0,0">
              <w:txbxContent>
                <w:p w:rsidR="002A7F34" w:rsidRPr="00BF10C6" w:rsidRDefault="002A7F34" w:rsidP="00724C94">
                  <w:pPr>
                    <w:spacing w:after="0" w:line="240" w:lineRule="auto"/>
                    <w:rPr>
                      <w:rFonts w:ascii="Times New Roman" w:hAnsi="Times New Roman"/>
                      <w:sz w:val="20"/>
                      <w:szCs w:val="20"/>
                    </w:rPr>
                  </w:pPr>
                  <w:r w:rsidRPr="00BF10C6">
                    <w:rPr>
                      <w:rFonts w:ascii="Times New Roman" w:hAnsi="Times New Roman"/>
                      <w:color w:val="000000"/>
                      <w:sz w:val="20"/>
                      <w:szCs w:val="20"/>
                    </w:rPr>
                    <w:t>Крестьянские (фермерские хозяйства) хозяйства и арендаторы</w:t>
                  </w:r>
                </w:p>
              </w:txbxContent>
            </v:textbox>
          </v:rect>
        </w:pict>
      </w:r>
      <w:r>
        <w:rPr>
          <w:rFonts w:eastAsia="Calibri"/>
          <w:noProof/>
          <w:sz w:val="28"/>
          <w:szCs w:val="28"/>
        </w:rPr>
        <w:pict>
          <v:rect id="_x0000_s1036" style="position:absolute;left:0;text-align:left;margin-left:36pt;margin-top:27.05pt;width:18pt;height:12.55pt;z-index:251662848" fillcolor="#f2f2f2 [3052]">
            <v:fill rotate="t"/>
          </v:rect>
        </w:pict>
      </w:r>
      <w:r>
        <w:rPr>
          <w:rFonts w:eastAsia="Calibri"/>
          <w:noProof/>
          <w:sz w:val="28"/>
          <w:szCs w:val="28"/>
        </w:rPr>
        <w:pict>
          <v:rect id="_x0000_s1037" style="position:absolute;left:0;text-align:left;margin-left:62.7pt;margin-top:27.05pt;width:171pt;height:18pt;z-index:251663872" filled="f" stroked="f">
            <v:textbox style="mso-next-textbox:#_x0000_s1037" inset="0,0,0,0">
              <w:txbxContent>
                <w:p w:rsidR="002A7F34" w:rsidRPr="00BF10C6" w:rsidRDefault="002A7F34" w:rsidP="00724C94">
                  <w:pPr>
                    <w:rPr>
                      <w:rFonts w:ascii="Times New Roman" w:hAnsi="Times New Roman"/>
                      <w:sz w:val="20"/>
                      <w:szCs w:val="20"/>
                    </w:rPr>
                  </w:pPr>
                  <w:r w:rsidRPr="00BF10C6">
                    <w:rPr>
                      <w:rFonts w:ascii="Times New Roman" w:hAnsi="Times New Roman"/>
                      <w:color w:val="000000"/>
                      <w:sz w:val="20"/>
                      <w:szCs w:val="20"/>
                    </w:rPr>
                    <w:t>Хозяйства населения</w:t>
                  </w:r>
                </w:p>
              </w:txbxContent>
            </v:textbox>
          </v:rect>
        </w:pict>
      </w:r>
      <w:r>
        <w:rPr>
          <w:rFonts w:eastAsia="Calibri"/>
          <w:noProof/>
          <w:sz w:val="28"/>
          <w:szCs w:val="28"/>
        </w:rPr>
        <w:pict>
          <v:rect id="_x0000_s1039" style="position:absolute;left:0;text-align:left;margin-left:256.2pt;margin-top:-.45pt;width:22.8pt;height:16.7pt;flip:y;z-index:251665920" fillcolor="black [3213]">
            <v:fill color2="#cfc"/>
          </v:rect>
        </w:pict>
      </w:r>
      <w:r>
        <w:rPr>
          <w:rFonts w:eastAsia="Calibri"/>
          <w:noProof/>
          <w:sz w:val="28"/>
          <w:szCs w:val="28"/>
        </w:rPr>
        <w:pict>
          <v:rect id="_x0000_s1038" style="position:absolute;left:0;text-align:left;margin-left:287.85pt;margin-top:8.05pt;width:171.15pt;height:32.3pt;z-index:251664896" filled="f" stroked="f">
            <v:textbox style="mso-next-textbox:#_x0000_s1038" inset="0,0,0,0">
              <w:txbxContent>
                <w:p w:rsidR="002A7F34" w:rsidRPr="00841775" w:rsidRDefault="002A7F34" w:rsidP="00724C94">
                  <w:pPr>
                    <w:rPr>
                      <w:szCs w:val="23"/>
                    </w:rPr>
                  </w:pPr>
                </w:p>
              </w:txbxContent>
            </v:textbox>
          </v:rect>
        </w:pict>
      </w:r>
    </w:p>
    <w:p w:rsidR="00724C94" w:rsidRPr="004E6B87" w:rsidRDefault="00724C94" w:rsidP="00584DCC">
      <w:pPr>
        <w:widowControl w:val="0"/>
        <w:tabs>
          <w:tab w:val="left" w:pos="4253"/>
          <w:tab w:val="left" w:pos="5529"/>
        </w:tabs>
        <w:spacing w:after="0" w:line="240" w:lineRule="auto"/>
        <w:ind w:firstLine="426"/>
        <w:jc w:val="both"/>
        <w:rPr>
          <w:rFonts w:ascii="Times New Roman" w:hAnsi="Times New Roman"/>
          <w:b/>
          <w:i/>
          <w:sz w:val="28"/>
          <w:szCs w:val="28"/>
        </w:rPr>
      </w:pPr>
    </w:p>
    <w:p w:rsidR="00724C94" w:rsidRPr="004E6B87" w:rsidRDefault="00724C94" w:rsidP="00584DCC">
      <w:pPr>
        <w:widowControl w:val="0"/>
        <w:tabs>
          <w:tab w:val="left" w:pos="4253"/>
          <w:tab w:val="left" w:pos="5529"/>
        </w:tabs>
        <w:spacing w:after="0" w:line="240" w:lineRule="auto"/>
        <w:jc w:val="both"/>
        <w:rPr>
          <w:rFonts w:ascii="Times New Roman" w:hAnsi="Times New Roman"/>
          <w:b/>
          <w:i/>
          <w:sz w:val="28"/>
          <w:szCs w:val="28"/>
          <w:lang w:val="en-US"/>
        </w:rPr>
      </w:pPr>
    </w:p>
    <w:p w:rsidR="00724C94" w:rsidRDefault="00724C94" w:rsidP="00584DCC">
      <w:pPr>
        <w:widowControl w:val="0"/>
        <w:tabs>
          <w:tab w:val="left" w:pos="4253"/>
          <w:tab w:val="left" w:pos="5529"/>
        </w:tabs>
        <w:spacing w:after="0" w:line="240" w:lineRule="auto"/>
        <w:ind w:firstLine="426"/>
        <w:jc w:val="both"/>
        <w:rPr>
          <w:rFonts w:ascii="Times New Roman" w:hAnsi="Times New Roman"/>
          <w:b/>
          <w:i/>
          <w:sz w:val="28"/>
          <w:szCs w:val="28"/>
        </w:rPr>
      </w:pPr>
      <w:r w:rsidRPr="004E6B87">
        <w:rPr>
          <w:rFonts w:ascii="Times New Roman" w:hAnsi="Times New Roman"/>
          <w:b/>
          <w:i/>
          <w:sz w:val="28"/>
          <w:szCs w:val="28"/>
        </w:rPr>
        <w:t>Растениеводство</w:t>
      </w:r>
    </w:p>
    <w:p w:rsidR="00724C94" w:rsidRPr="004E6B87" w:rsidRDefault="00724C94"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sz w:val="28"/>
          <w:szCs w:val="28"/>
        </w:rPr>
        <w:t xml:space="preserve">Существенное влияние на </w:t>
      </w:r>
      <w:r>
        <w:rPr>
          <w:rFonts w:ascii="Times New Roman" w:hAnsi="Times New Roman"/>
          <w:sz w:val="28"/>
          <w:szCs w:val="28"/>
        </w:rPr>
        <w:t xml:space="preserve">результаты 2020 года </w:t>
      </w:r>
      <w:r w:rsidRPr="004E6B87">
        <w:rPr>
          <w:rFonts w:ascii="Times New Roman" w:hAnsi="Times New Roman"/>
          <w:sz w:val="28"/>
          <w:szCs w:val="28"/>
        </w:rPr>
        <w:t>оказал</w:t>
      </w:r>
      <w:r>
        <w:rPr>
          <w:rFonts w:ascii="Times New Roman" w:hAnsi="Times New Roman"/>
          <w:sz w:val="28"/>
          <w:szCs w:val="28"/>
        </w:rPr>
        <w:t>а длительная</w:t>
      </w:r>
      <w:r w:rsidRPr="004E6B87">
        <w:rPr>
          <w:rFonts w:ascii="Times New Roman" w:hAnsi="Times New Roman"/>
          <w:sz w:val="28"/>
          <w:szCs w:val="28"/>
        </w:rPr>
        <w:t xml:space="preserve"> засуха</w:t>
      </w:r>
      <w:r>
        <w:rPr>
          <w:rFonts w:ascii="Times New Roman" w:hAnsi="Times New Roman"/>
          <w:sz w:val="28"/>
          <w:szCs w:val="28"/>
        </w:rPr>
        <w:t>, которая в совокупности с</w:t>
      </w:r>
      <w:r w:rsidRPr="004E6B87">
        <w:rPr>
          <w:rFonts w:ascii="Times New Roman" w:hAnsi="Times New Roman"/>
          <w:sz w:val="28"/>
          <w:szCs w:val="28"/>
        </w:rPr>
        <w:t xml:space="preserve"> весенни</w:t>
      </w:r>
      <w:r>
        <w:rPr>
          <w:rFonts w:ascii="Times New Roman" w:hAnsi="Times New Roman"/>
          <w:sz w:val="28"/>
          <w:szCs w:val="28"/>
        </w:rPr>
        <w:t>ми</w:t>
      </w:r>
      <w:r w:rsidRPr="004E6B87">
        <w:rPr>
          <w:rFonts w:ascii="Times New Roman" w:hAnsi="Times New Roman"/>
          <w:sz w:val="28"/>
          <w:szCs w:val="28"/>
        </w:rPr>
        <w:t xml:space="preserve"> заморозк</w:t>
      </w:r>
      <w:r>
        <w:rPr>
          <w:rFonts w:ascii="Times New Roman" w:hAnsi="Times New Roman"/>
          <w:sz w:val="28"/>
          <w:szCs w:val="28"/>
        </w:rPr>
        <w:t>ами привела к</w:t>
      </w:r>
      <w:r w:rsidRPr="004E6B87">
        <w:rPr>
          <w:rFonts w:ascii="Times New Roman" w:hAnsi="Times New Roman"/>
          <w:sz w:val="28"/>
          <w:szCs w:val="28"/>
        </w:rPr>
        <w:t xml:space="preserve"> полно</w:t>
      </w:r>
      <w:r>
        <w:rPr>
          <w:rFonts w:ascii="Times New Roman" w:hAnsi="Times New Roman"/>
          <w:sz w:val="28"/>
          <w:szCs w:val="28"/>
        </w:rPr>
        <w:t>й</w:t>
      </w:r>
      <w:r w:rsidRPr="004E6B87">
        <w:rPr>
          <w:rFonts w:ascii="Times New Roman" w:hAnsi="Times New Roman"/>
          <w:sz w:val="28"/>
          <w:szCs w:val="28"/>
        </w:rPr>
        <w:t xml:space="preserve"> гиб</w:t>
      </w:r>
      <w:r>
        <w:rPr>
          <w:rFonts w:ascii="Times New Roman" w:hAnsi="Times New Roman"/>
          <w:sz w:val="28"/>
          <w:szCs w:val="28"/>
        </w:rPr>
        <w:t xml:space="preserve">ели </w:t>
      </w:r>
      <w:r w:rsidRPr="004E6B87">
        <w:rPr>
          <w:rFonts w:ascii="Times New Roman" w:hAnsi="Times New Roman"/>
          <w:sz w:val="28"/>
          <w:szCs w:val="28"/>
        </w:rPr>
        <w:t xml:space="preserve">посевов и урожая плодовых культур </w:t>
      </w:r>
      <w:r>
        <w:rPr>
          <w:rFonts w:ascii="Times New Roman" w:hAnsi="Times New Roman"/>
          <w:sz w:val="28"/>
          <w:szCs w:val="28"/>
        </w:rPr>
        <w:t xml:space="preserve">на площади </w:t>
      </w:r>
      <w:r w:rsidRPr="004E6B87">
        <w:rPr>
          <w:rFonts w:ascii="Times New Roman" w:hAnsi="Times New Roman"/>
          <w:sz w:val="28"/>
          <w:szCs w:val="28"/>
        </w:rPr>
        <w:t>85,7</w:t>
      </w:r>
      <w:r>
        <w:rPr>
          <w:rFonts w:ascii="Times New Roman" w:hAnsi="Times New Roman"/>
          <w:sz w:val="28"/>
          <w:szCs w:val="28"/>
        </w:rPr>
        <w:t> </w:t>
      </w:r>
      <w:r w:rsidRPr="004E6B87">
        <w:rPr>
          <w:rFonts w:ascii="Times New Roman" w:hAnsi="Times New Roman"/>
          <w:sz w:val="28"/>
          <w:szCs w:val="28"/>
        </w:rPr>
        <w:t>тыс. га, а также 756 га винограда. Общая площадь погибших и поврежденных посевов превысила 150</w:t>
      </w:r>
      <w:r>
        <w:rPr>
          <w:rFonts w:ascii="Times New Roman" w:hAnsi="Times New Roman"/>
          <w:sz w:val="28"/>
          <w:szCs w:val="28"/>
        </w:rPr>
        <w:t> </w:t>
      </w:r>
      <w:r w:rsidRPr="004E6B87">
        <w:rPr>
          <w:rFonts w:ascii="Times New Roman" w:hAnsi="Times New Roman"/>
          <w:sz w:val="28"/>
          <w:szCs w:val="28"/>
        </w:rPr>
        <w:t>тыс. га, а площадь поврежденных многолетних культур – 4,5 тыс. га.</w:t>
      </w:r>
    </w:p>
    <w:p w:rsidR="00724C94" w:rsidRDefault="00724C94"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sz w:val="28"/>
          <w:szCs w:val="28"/>
        </w:rPr>
        <w:t>Производство и урожайность основных видов продукции растениеводства представлены следующими данными</w:t>
      </w:r>
      <w:r>
        <w:rPr>
          <w:rFonts w:ascii="Times New Roman" w:hAnsi="Times New Roman"/>
          <w:sz w:val="28"/>
          <w:szCs w:val="28"/>
        </w:rPr>
        <w:t xml:space="preserve"> (табл. 1)</w:t>
      </w:r>
      <w:r w:rsidRPr="004E6B87">
        <w:rPr>
          <w:rFonts w:ascii="Times New Roman" w:hAnsi="Times New Roman"/>
          <w:sz w:val="28"/>
          <w:szCs w:val="28"/>
        </w:rPr>
        <w:t xml:space="preserve">. </w:t>
      </w:r>
    </w:p>
    <w:p w:rsidR="00724C94" w:rsidRPr="000249D9" w:rsidRDefault="00724C94" w:rsidP="00584DCC">
      <w:pPr>
        <w:widowControl w:val="0"/>
        <w:spacing w:after="0" w:line="240" w:lineRule="auto"/>
        <w:ind w:firstLine="708"/>
        <w:jc w:val="right"/>
        <w:rPr>
          <w:rFonts w:ascii="Times New Roman" w:hAnsi="Times New Roman"/>
          <w:i/>
          <w:sz w:val="28"/>
          <w:szCs w:val="28"/>
        </w:rPr>
      </w:pPr>
      <w:r w:rsidRPr="000249D9">
        <w:rPr>
          <w:rFonts w:ascii="Times New Roman" w:hAnsi="Times New Roman"/>
          <w:i/>
          <w:sz w:val="28"/>
          <w:szCs w:val="28"/>
        </w:rPr>
        <w:lastRenderedPageBreak/>
        <w:t>Таблица 1</w:t>
      </w:r>
    </w:p>
    <w:p w:rsidR="00724C94" w:rsidRPr="004E6B87" w:rsidRDefault="00724C94" w:rsidP="00584DCC">
      <w:pPr>
        <w:widowControl w:val="0"/>
        <w:spacing w:after="0" w:line="240" w:lineRule="auto"/>
        <w:jc w:val="center"/>
        <w:rPr>
          <w:rFonts w:ascii="Times New Roman" w:eastAsia="Calibri" w:hAnsi="Times New Roman"/>
          <w:b/>
          <w:sz w:val="28"/>
          <w:szCs w:val="28"/>
        </w:rPr>
      </w:pPr>
      <w:r w:rsidRPr="004E6B87">
        <w:rPr>
          <w:rFonts w:ascii="Times New Roman" w:eastAsia="Calibri" w:hAnsi="Times New Roman"/>
          <w:b/>
          <w:sz w:val="28"/>
          <w:szCs w:val="28"/>
        </w:rPr>
        <w:t xml:space="preserve">Производство основных сельскохозяйственных культур </w:t>
      </w:r>
    </w:p>
    <w:p w:rsidR="00724C94" w:rsidRPr="004E6B87" w:rsidRDefault="00724C94" w:rsidP="00584DCC">
      <w:pPr>
        <w:widowControl w:val="0"/>
        <w:spacing w:after="0" w:line="240" w:lineRule="auto"/>
        <w:jc w:val="center"/>
        <w:rPr>
          <w:rFonts w:ascii="Times New Roman" w:eastAsia="Calibri" w:hAnsi="Times New Roman"/>
          <w:b/>
          <w:sz w:val="28"/>
          <w:szCs w:val="28"/>
        </w:rPr>
      </w:pPr>
      <w:r w:rsidRPr="004E6B87">
        <w:rPr>
          <w:rFonts w:ascii="Times New Roman" w:eastAsia="Calibri" w:hAnsi="Times New Roman"/>
          <w:b/>
          <w:sz w:val="28"/>
          <w:szCs w:val="28"/>
        </w:rPr>
        <w:t>(без хозяйств населения) за 2019 -2020 годы</w:t>
      </w:r>
    </w:p>
    <w:tbl>
      <w:tblPr>
        <w:tblW w:w="9497" w:type="dxa"/>
        <w:tblInd w:w="108" w:type="dxa"/>
        <w:tblLayout w:type="fixed"/>
        <w:tblLook w:val="0000" w:firstRow="0" w:lastRow="0" w:firstColumn="0" w:lastColumn="0" w:noHBand="0" w:noVBand="0"/>
      </w:tblPr>
      <w:tblGrid>
        <w:gridCol w:w="2694"/>
        <w:gridCol w:w="992"/>
        <w:gridCol w:w="1134"/>
        <w:gridCol w:w="1276"/>
        <w:gridCol w:w="992"/>
        <w:gridCol w:w="992"/>
        <w:gridCol w:w="1417"/>
      </w:tblGrid>
      <w:tr w:rsidR="00724C94" w:rsidRPr="004E6B87" w:rsidTr="0097715D">
        <w:trPr>
          <w:trHeight w:val="206"/>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24C94" w:rsidRPr="004E6B87" w:rsidRDefault="00724C94" w:rsidP="00584DCC">
            <w:pPr>
              <w:widowControl w:val="0"/>
              <w:spacing w:after="0" w:line="240" w:lineRule="auto"/>
              <w:jc w:val="center"/>
              <w:rPr>
                <w:rFonts w:ascii="Times New Roman" w:eastAsia="Calibri" w:hAnsi="Times New Roman"/>
                <w:bCs/>
                <w:sz w:val="23"/>
                <w:szCs w:val="23"/>
              </w:rPr>
            </w:pPr>
            <w:r w:rsidRPr="004E6B87">
              <w:rPr>
                <w:rFonts w:ascii="Times New Roman" w:eastAsia="Calibri" w:hAnsi="Times New Roman"/>
                <w:bCs/>
                <w:sz w:val="23"/>
                <w:szCs w:val="23"/>
              </w:rPr>
              <w:t>Культуры</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jc w:val="center"/>
              <w:rPr>
                <w:rFonts w:ascii="Times New Roman" w:eastAsia="Calibri" w:hAnsi="Times New Roman"/>
                <w:bCs/>
                <w:sz w:val="23"/>
                <w:szCs w:val="23"/>
              </w:rPr>
            </w:pPr>
            <w:r w:rsidRPr="004E6B87">
              <w:rPr>
                <w:rFonts w:ascii="Times New Roman" w:eastAsia="Calibri" w:hAnsi="Times New Roman"/>
                <w:bCs/>
                <w:sz w:val="23"/>
                <w:szCs w:val="23"/>
              </w:rPr>
              <w:t>Валовой сбор, тыс. тонн</w:t>
            </w:r>
          </w:p>
        </w:tc>
        <w:tc>
          <w:tcPr>
            <w:tcW w:w="3401" w:type="dxa"/>
            <w:gridSpan w:val="3"/>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ind w:left="-288"/>
              <w:jc w:val="center"/>
              <w:rPr>
                <w:rFonts w:ascii="Times New Roman" w:eastAsia="Calibri" w:hAnsi="Times New Roman"/>
                <w:bCs/>
                <w:sz w:val="23"/>
                <w:szCs w:val="23"/>
              </w:rPr>
            </w:pPr>
            <w:r w:rsidRPr="004E6B87">
              <w:rPr>
                <w:rFonts w:ascii="Times New Roman" w:eastAsia="Calibri" w:hAnsi="Times New Roman"/>
                <w:bCs/>
                <w:sz w:val="23"/>
                <w:szCs w:val="23"/>
              </w:rPr>
              <w:t>Средняя урожайность, ц/га*</w:t>
            </w:r>
          </w:p>
        </w:tc>
      </w:tr>
      <w:tr w:rsidR="00724C94" w:rsidRPr="004E6B87" w:rsidTr="0097715D">
        <w:trPr>
          <w:trHeight w:val="324"/>
        </w:trPr>
        <w:tc>
          <w:tcPr>
            <w:tcW w:w="2694" w:type="dxa"/>
            <w:vMerge/>
            <w:tcBorders>
              <w:top w:val="single" w:sz="4" w:space="0" w:color="auto"/>
              <w:left w:val="single" w:sz="4" w:space="0" w:color="auto"/>
              <w:bottom w:val="single" w:sz="4" w:space="0" w:color="auto"/>
              <w:right w:val="single" w:sz="4" w:space="0" w:color="auto"/>
            </w:tcBorders>
            <w:vAlign w:val="center"/>
          </w:tcPr>
          <w:p w:rsidR="00724C94" w:rsidRPr="004E6B87" w:rsidRDefault="00724C94" w:rsidP="00584DCC">
            <w:pPr>
              <w:widowControl w:val="0"/>
              <w:spacing w:after="0" w:line="240" w:lineRule="auto"/>
              <w:rPr>
                <w:rFonts w:ascii="Times New Roman" w:eastAsia="Calibri" w:hAnsi="Times New Roman"/>
                <w:bCs/>
                <w:sz w:val="23"/>
                <w:szCs w:val="23"/>
              </w:rPr>
            </w:pPr>
          </w:p>
        </w:tc>
        <w:tc>
          <w:tcPr>
            <w:tcW w:w="992"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08" w:right="-108"/>
              <w:jc w:val="center"/>
              <w:rPr>
                <w:rFonts w:ascii="Times New Roman" w:eastAsia="Calibri" w:hAnsi="Times New Roman"/>
                <w:bCs/>
                <w:sz w:val="23"/>
                <w:szCs w:val="23"/>
              </w:rPr>
            </w:pPr>
            <w:r w:rsidRPr="004E6B87">
              <w:rPr>
                <w:rFonts w:ascii="Times New Roman" w:eastAsia="Calibri" w:hAnsi="Times New Roman"/>
                <w:bCs/>
                <w:sz w:val="23"/>
                <w:szCs w:val="23"/>
              </w:rPr>
              <w:t>201</w:t>
            </w:r>
            <w:r w:rsidRPr="004E6B87">
              <w:rPr>
                <w:rFonts w:ascii="Times New Roman" w:eastAsia="Calibri" w:hAnsi="Times New Roman"/>
                <w:bCs/>
                <w:sz w:val="23"/>
                <w:szCs w:val="23"/>
                <w:lang w:val="en-US"/>
              </w:rPr>
              <w:t>9</w:t>
            </w:r>
            <w:r w:rsidRPr="004E6B87">
              <w:rPr>
                <w:rFonts w:ascii="Times New Roman" w:eastAsia="Calibri" w:hAnsi="Times New Roman"/>
                <w:bCs/>
                <w:sz w:val="23"/>
                <w:szCs w:val="23"/>
              </w:rPr>
              <w:t xml:space="preserve"> год</w:t>
            </w:r>
          </w:p>
        </w:tc>
        <w:tc>
          <w:tcPr>
            <w:tcW w:w="1134"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08" w:right="-109"/>
              <w:jc w:val="center"/>
              <w:rPr>
                <w:rFonts w:ascii="Times New Roman" w:eastAsia="Calibri" w:hAnsi="Times New Roman"/>
                <w:bCs/>
                <w:sz w:val="23"/>
                <w:szCs w:val="23"/>
              </w:rPr>
            </w:pPr>
            <w:r w:rsidRPr="004E6B87">
              <w:rPr>
                <w:rFonts w:ascii="Times New Roman" w:eastAsia="Calibri" w:hAnsi="Times New Roman"/>
                <w:bCs/>
                <w:sz w:val="23"/>
                <w:szCs w:val="23"/>
              </w:rPr>
              <w:t>20</w:t>
            </w:r>
            <w:r w:rsidRPr="004E6B87">
              <w:rPr>
                <w:rFonts w:ascii="Times New Roman" w:eastAsia="Calibri" w:hAnsi="Times New Roman"/>
                <w:bCs/>
                <w:sz w:val="23"/>
                <w:szCs w:val="23"/>
                <w:lang w:val="en-US"/>
              </w:rPr>
              <w:t>20</w:t>
            </w:r>
            <w:r w:rsidRPr="004E6B87">
              <w:rPr>
                <w:rFonts w:ascii="Times New Roman" w:eastAsia="Calibri" w:hAnsi="Times New Roman"/>
                <w:bCs/>
                <w:sz w:val="23"/>
                <w:szCs w:val="23"/>
              </w:rPr>
              <w:t xml:space="preserve"> год</w:t>
            </w:r>
          </w:p>
        </w:tc>
        <w:tc>
          <w:tcPr>
            <w:tcW w:w="1276"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08"/>
              <w:jc w:val="center"/>
              <w:rPr>
                <w:rFonts w:ascii="Times New Roman" w:eastAsia="Calibri" w:hAnsi="Times New Roman"/>
                <w:bCs/>
                <w:sz w:val="23"/>
                <w:szCs w:val="23"/>
              </w:rPr>
            </w:pPr>
            <w:r w:rsidRPr="004E6B87">
              <w:rPr>
                <w:rFonts w:ascii="Times New Roman" w:eastAsia="Calibri" w:hAnsi="Times New Roman"/>
                <w:bCs/>
                <w:sz w:val="23"/>
                <w:szCs w:val="23"/>
              </w:rPr>
              <w:t xml:space="preserve">Темп роста </w:t>
            </w:r>
          </w:p>
          <w:p w:rsidR="00724C94" w:rsidRPr="004E6B87" w:rsidRDefault="00724C94" w:rsidP="00584DCC">
            <w:pPr>
              <w:widowControl w:val="0"/>
              <w:spacing w:after="0" w:line="240" w:lineRule="auto"/>
              <w:ind w:left="-108" w:right="-108"/>
              <w:jc w:val="center"/>
              <w:rPr>
                <w:rFonts w:ascii="Times New Roman" w:eastAsia="Calibri" w:hAnsi="Times New Roman"/>
                <w:bCs/>
                <w:sz w:val="23"/>
                <w:szCs w:val="23"/>
              </w:rPr>
            </w:pPr>
            <w:r w:rsidRPr="004E6B87">
              <w:rPr>
                <w:rFonts w:ascii="Times New Roman" w:eastAsia="Calibri" w:hAnsi="Times New Roman"/>
                <w:bCs/>
                <w:sz w:val="23"/>
                <w:szCs w:val="23"/>
              </w:rPr>
              <w:t>в % к 2019 г.</w:t>
            </w:r>
          </w:p>
        </w:tc>
        <w:tc>
          <w:tcPr>
            <w:tcW w:w="992"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08" w:right="-108"/>
              <w:jc w:val="center"/>
              <w:rPr>
                <w:rFonts w:ascii="Times New Roman" w:eastAsia="Calibri" w:hAnsi="Times New Roman"/>
                <w:bCs/>
                <w:sz w:val="23"/>
                <w:szCs w:val="23"/>
              </w:rPr>
            </w:pPr>
            <w:r w:rsidRPr="004E6B87">
              <w:rPr>
                <w:rFonts w:ascii="Times New Roman" w:eastAsia="Calibri" w:hAnsi="Times New Roman"/>
                <w:bCs/>
                <w:sz w:val="23"/>
                <w:szCs w:val="23"/>
              </w:rPr>
              <w:t>201</w:t>
            </w:r>
            <w:r w:rsidRPr="004E6B87">
              <w:rPr>
                <w:rFonts w:ascii="Times New Roman" w:eastAsia="Calibri" w:hAnsi="Times New Roman"/>
                <w:bCs/>
                <w:sz w:val="23"/>
                <w:szCs w:val="23"/>
                <w:lang w:val="en-US"/>
              </w:rPr>
              <w:t>9</w:t>
            </w:r>
            <w:r w:rsidRPr="004E6B87">
              <w:rPr>
                <w:rFonts w:ascii="Times New Roman" w:eastAsia="Calibri" w:hAnsi="Times New Roman"/>
                <w:bCs/>
                <w:sz w:val="23"/>
                <w:szCs w:val="23"/>
              </w:rPr>
              <w:t xml:space="preserve"> год</w:t>
            </w:r>
          </w:p>
        </w:tc>
        <w:tc>
          <w:tcPr>
            <w:tcW w:w="992"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08" w:right="-109"/>
              <w:jc w:val="center"/>
              <w:rPr>
                <w:rFonts w:ascii="Times New Roman" w:eastAsia="Calibri" w:hAnsi="Times New Roman"/>
                <w:bCs/>
                <w:sz w:val="23"/>
                <w:szCs w:val="23"/>
              </w:rPr>
            </w:pPr>
            <w:r w:rsidRPr="004E6B87">
              <w:rPr>
                <w:rFonts w:ascii="Times New Roman" w:eastAsia="Calibri" w:hAnsi="Times New Roman"/>
                <w:bCs/>
                <w:sz w:val="23"/>
                <w:szCs w:val="23"/>
              </w:rPr>
              <w:t>20</w:t>
            </w:r>
            <w:r w:rsidRPr="004E6B87">
              <w:rPr>
                <w:rFonts w:ascii="Times New Roman" w:eastAsia="Calibri" w:hAnsi="Times New Roman"/>
                <w:bCs/>
                <w:sz w:val="23"/>
                <w:szCs w:val="23"/>
                <w:lang w:val="en-US"/>
              </w:rPr>
              <w:t>20</w:t>
            </w:r>
            <w:r w:rsidRPr="004E6B87">
              <w:rPr>
                <w:rFonts w:ascii="Times New Roman" w:eastAsia="Calibri" w:hAnsi="Times New Roman"/>
                <w:bCs/>
                <w:sz w:val="23"/>
                <w:szCs w:val="23"/>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left="-141"/>
              <w:jc w:val="center"/>
              <w:rPr>
                <w:rFonts w:ascii="Times New Roman" w:eastAsia="Calibri" w:hAnsi="Times New Roman"/>
                <w:bCs/>
                <w:sz w:val="23"/>
                <w:szCs w:val="23"/>
              </w:rPr>
            </w:pPr>
            <w:r w:rsidRPr="004E6B87">
              <w:rPr>
                <w:rFonts w:ascii="Times New Roman" w:eastAsia="Calibri" w:hAnsi="Times New Roman"/>
                <w:bCs/>
                <w:sz w:val="23"/>
                <w:szCs w:val="23"/>
              </w:rPr>
              <w:t>Темп роста</w:t>
            </w:r>
          </w:p>
          <w:p w:rsidR="00724C94" w:rsidRPr="004E6B87" w:rsidRDefault="00724C94" w:rsidP="00584DCC">
            <w:pPr>
              <w:widowControl w:val="0"/>
              <w:spacing w:after="0" w:line="240" w:lineRule="auto"/>
              <w:ind w:left="-141"/>
              <w:jc w:val="center"/>
              <w:rPr>
                <w:rFonts w:ascii="Times New Roman" w:eastAsia="Calibri" w:hAnsi="Times New Roman"/>
                <w:bCs/>
                <w:sz w:val="23"/>
                <w:szCs w:val="23"/>
              </w:rPr>
            </w:pPr>
            <w:r w:rsidRPr="004E6B87">
              <w:rPr>
                <w:rFonts w:ascii="Times New Roman" w:eastAsia="Calibri" w:hAnsi="Times New Roman"/>
                <w:bCs/>
                <w:sz w:val="23"/>
                <w:szCs w:val="23"/>
              </w:rPr>
              <w:t>в % к 2019 г.</w:t>
            </w:r>
          </w:p>
        </w:tc>
      </w:tr>
      <w:tr w:rsidR="00724C94" w:rsidRPr="004E6B87" w:rsidTr="0097715D">
        <w:trPr>
          <w:trHeight w:val="37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right="-108"/>
              <w:rPr>
                <w:rFonts w:ascii="Times New Roman" w:eastAsia="Calibri" w:hAnsi="Times New Roman"/>
                <w:bCs/>
                <w:sz w:val="23"/>
                <w:szCs w:val="23"/>
              </w:rPr>
            </w:pPr>
            <w:r w:rsidRPr="004E6B87">
              <w:rPr>
                <w:rFonts w:ascii="Times New Roman" w:eastAsia="Calibri" w:hAnsi="Times New Roman"/>
                <w:bCs/>
                <w:sz w:val="23"/>
                <w:szCs w:val="23"/>
              </w:rPr>
              <w:t>Зерновые и зернобобовые культуры, из них:</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471,0</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lang w:val="en-US"/>
              </w:rPr>
              <w:t>13</w:t>
            </w:r>
            <w:r w:rsidRPr="004E6B87">
              <w:rPr>
                <w:rFonts w:ascii="Times New Roman" w:hAnsi="Times New Roman"/>
                <w:sz w:val="23"/>
                <w:szCs w:val="23"/>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28,4</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ind w:left="-250" w:firstLine="44"/>
              <w:jc w:val="right"/>
              <w:rPr>
                <w:rFonts w:ascii="Times New Roman" w:hAnsi="Times New Roman"/>
                <w:sz w:val="23"/>
                <w:szCs w:val="23"/>
              </w:rPr>
            </w:pPr>
            <w:r w:rsidRPr="004E6B87">
              <w:rPr>
                <w:rFonts w:ascii="Times New Roman" w:hAnsi="Times New Roman"/>
                <w:sz w:val="23"/>
                <w:szCs w:val="23"/>
              </w:rPr>
              <w:t>38,0</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ind w:left="-250" w:firstLine="44"/>
              <w:jc w:val="right"/>
              <w:rPr>
                <w:rFonts w:ascii="Times New Roman" w:hAnsi="Times New Roman"/>
                <w:sz w:val="23"/>
                <w:szCs w:val="23"/>
              </w:rPr>
            </w:pPr>
            <w:r w:rsidRPr="004E6B87">
              <w:rPr>
                <w:rFonts w:ascii="Times New Roman" w:hAnsi="Times New Roman"/>
                <w:sz w:val="23"/>
                <w:szCs w:val="23"/>
              </w:rPr>
              <w:t>18,0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47,4</w:t>
            </w:r>
          </w:p>
        </w:tc>
      </w:tr>
      <w:tr w:rsidR="00724C94" w:rsidRPr="004E6B87" w:rsidTr="0097715D">
        <w:trPr>
          <w:trHeight w:val="126"/>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bCs/>
                <w:sz w:val="23"/>
                <w:szCs w:val="23"/>
              </w:rPr>
            </w:pPr>
            <w:r w:rsidRPr="004E6B87">
              <w:rPr>
                <w:rFonts w:ascii="Times New Roman" w:eastAsia="Calibri" w:hAnsi="Times New Roman"/>
                <w:bCs/>
                <w:sz w:val="23"/>
                <w:szCs w:val="23"/>
              </w:rPr>
              <w:t>озимая пшеница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295,5</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81,3</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27,5</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35,2</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16,8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47,7</w:t>
            </w:r>
          </w:p>
        </w:tc>
      </w:tr>
      <w:tr w:rsidR="00724C94" w:rsidRPr="004E6B87" w:rsidTr="0097715D">
        <w:trPr>
          <w:trHeight w:val="144"/>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bCs/>
                <w:sz w:val="23"/>
                <w:szCs w:val="23"/>
              </w:rPr>
            </w:pPr>
            <w:r w:rsidRPr="004E6B87">
              <w:rPr>
                <w:rFonts w:ascii="Times New Roman" w:eastAsia="Calibri" w:hAnsi="Times New Roman"/>
                <w:bCs/>
                <w:sz w:val="23"/>
                <w:szCs w:val="23"/>
              </w:rPr>
              <w:t>кукуруза на зерно</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133,8</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26,9</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54,5</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24,0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44,0</w:t>
            </w:r>
          </w:p>
        </w:tc>
      </w:tr>
      <w:tr w:rsidR="00724C94" w:rsidRPr="004E6B87" w:rsidTr="0097715D">
        <w:trPr>
          <w:trHeight w:val="214"/>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bCs/>
                <w:sz w:val="23"/>
                <w:szCs w:val="23"/>
              </w:rPr>
            </w:pPr>
            <w:r w:rsidRPr="004E6B87">
              <w:rPr>
                <w:rFonts w:ascii="Times New Roman" w:eastAsia="Calibri" w:hAnsi="Times New Roman"/>
                <w:bCs/>
                <w:sz w:val="23"/>
                <w:szCs w:val="23"/>
              </w:rPr>
              <w:t>Подсолнечник на зерно</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103,9</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52,</w:t>
            </w:r>
            <w:r>
              <w:rPr>
                <w:rFonts w:ascii="Times New Roman" w:hAnsi="Times New Roman"/>
                <w:color w:val="000000"/>
                <w:sz w:val="23"/>
                <w:szCs w:val="23"/>
              </w:rPr>
              <w:t>8</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20,4</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10,2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50,0</w:t>
            </w:r>
          </w:p>
        </w:tc>
      </w:tr>
      <w:tr w:rsidR="00724C94" w:rsidRPr="004E6B87" w:rsidTr="0097715D">
        <w:trPr>
          <w:trHeight w:val="12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bCs/>
                <w:sz w:val="23"/>
                <w:szCs w:val="23"/>
              </w:rPr>
            </w:pPr>
            <w:r w:rsidRPr="004E6B87">
              <w:rPr>
                <w:rFonts w:ascii="Times New Roman" w:eastAsia="Calibri" w:hAnsi="Times New Roman"/>
                <w:bCs/>
                <w:sz w:val="23"/>
                <w:szCs w:val="23"/>
              </w:rPr>
              <w:t>Картофель</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4,9</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7,6</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155,</w:t>
            </w:r>
            <w:r>
              <w:rPr>
                <w:rFonts w:ascii="Times New Roman" w:hAnsi="Times New Roman"/>
                <w:color w:val="000000"/>
                <w:sz w:val="23"/>
                <w:szCs w:val="23"/>
              </w:rPr>
              <w:t>8</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209,5</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289,6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138,2</w:t>
            </w:r>
          </w:p>
        </w:tc>
      </w:tr>
      <w:tr w:rsidR="00724C94" w:rsidRPr="004E6B87" w:rsidTr="0097715D">
        <w:trPr>
          <w:trHeight w:val="16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24C94" w:rsidRPr="004E6B87" w:rsidRDefault="00724C94" w:rsidP="00584DCC">
            <w:pPr>
              <w:widowControl w:val="0"/>
              <w:spacing w:after="0" w:line="240" w:lineRule="auto"/>
              <w:ind w:right="-108"/>
              <w:rPr>
                <w:rFonts w:ascii="Times New Roman" w:eastAsia="Calibri" w:hAnsi="Times New Roman"/>
                <w:iCs/>
                <w:sz w:val="23"/>
                <w:szCs w:val="23"/>
              </w:rPr>
            </w:pPr>
            <w:r w:rsidRPr="004E6B87">
              <w:rPr>
                <w:rFonts w:ascii="Times New Roman" w:eastAsia="Calibri" w:hAnsi="Times New Roman"/>
                <w:iCs/>
                <w:sz w:val="23"/>
                <w:szCs w:val="23"/>
              </w:rPr>
              <w:t>Овощи открытого грунта</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45,8</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100,</w:t>
            </w:r>
            <w:r>
              <w:rPr>
                <w:rFonts w:ascii="Times New Roman" w:hAnsi="Times New Roman"/>
                <w:color w:val="000000"/>
                <w:sz w:val="23"/>
                <w:szCs w:val="23"/>
              </w:rPr>
              <w:t>8</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195,6</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160,5</w:t>
            </w:r>
          </w:p>
        </w:tc>
        <w:tc>
          <w:tcPr>
            <w:tcW w:w="1417"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82,1</w:t>
            </w:r>
          </w:p>
        </w:tc>
      </w:tr>
      <w:tr w:rsidR="00724C94" w:rsidRPr="004E6B87" w:rsidTr="0097715D">
        <w:trPr>
          <w:trHeight w:val="92"/>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iCs/>
                <w:sz w:val="23"/>
                <w:szCs w:val="23"/>
              </w:rPr>
            </w:pPr>
            <w:r w:rsidRPr="004E6B87">
              <w:rPr>
                <w:rFonts w:ascii="Times New Roman" w:eastAsia="Calibri" w:hAnsi="Times New Roman"/>
                <w:iCs/>
                <w:sz w:val="23"/>
                <w:szCs w:val="23"/>
              </w:rPr>
              <w:t>Плоды</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19,8</w:t>
            </w:r>
          </w:p>
        </w:tc>
        <w:tc>
          <w:tcPr>
            <w:tcW w:w="1134"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Pr>
                <w:rFonts w:ascii="Times New Roman" w:hAnsi="Times New Roman"/>
                <w:color w:val="000000"/>
                <w:sz w:val="23"/>
                <w:szCs w:val="23"/>
              </w:rPr>
              <w:t>57,9</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ind w:left="-108"/>
              <w:jc w:val="right"/>
              <w:rPr>
                <w:rFonts w:ascii="Times New Roman" w:hAnsi="Times New Roman"/>
                <w:sz w:val="23"/>
                <w:szCs w:val="23"/>
              </w:rPr>
            </w:pPr>
            <w:r w:rsidRPr="004E6B87">
              <w:rPr>
                <w:rFonts w:ascii="Times New Roman" w:hAnsi="Times New Roman"/>
                <w:sz w:val="23"/>
                <w:szCs w:val="23"/>
              </w:rPr>
              <w:t>88,0**</w:t>
            </w:r>
          </w:p>
        </w:tc>
        <w:tc>
          <w:tcPr>
            <w:tcW w:w="992"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ind w:left="-108"/>
              <w:jc w:val="right"/>
              <w:rPr>
                <w:rFonts w:ascii="Times New Roman" w:hAnsi="Times New Roman"/>
                <w:sz w:val="23"/>
                <w:szCs w:val="23"/>
              </w:rPr>
            </w:pPr>
            <w:r w:rsidRPr="004E6B87">
              <w:rPr>
                <w:rFonts w:ascii="Times New Roman" w:hAnsi="Times New Roman"/>
                <w:sz w:val="23"/>
                <w:szCs w:val="23"/>
              </w:rPr>
              <w:t>51,8**</w:t>
            </w:r>
          </w:p>
        </w:tc>
        <w:tc>
          <w:tcPr>
            <w:tcW w:w="1417"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58,9</w:t>
            </w:r>
          </w:p>
        </w:tc>
      </w:tr>
      <w:tr w:rsidR="00724C94" w:rsidRPr="004E6B87" w:rsidTr="0097715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24C94" w:rsidRPr="004E6B87" w:rsidRDefault="00724C94" w:rsidP="00584DCC">
            <w:pPr>
              <w:widowControl w:val="0"/>
              <w:spacing w:after="0" w:line="240" w:lineRule="auto"/>
              <w:ind w:right="-108"/>
              <w:rPr>
                <w:rFonts w:ascii="Times New Roman" w:eastAsia="Calibri" w:hAnsi="Times New Roman"/>
                <w:iCs/>
                <w:sz w:val="23"/>
                <w:szCs w:val="23"/>
              </w:rPr>
            </w:pPr>
            <w:r w:rsidRPr="004E6B87">
              <w:rPr>
                <w:rFonts w:ascii="Times New Roman" w:eastAsia="Calibri" w:hAnsi="Times New Roman"/>
                <w:iCs/>
                <w:sz w:val="23"/>
                <w:szCs w:val="23"/>
              </w:rPr>
              <w:t>Виноград</w:t>
            </w:r>
          </w:p>
        </w:tc>
        <w:tc>
          <w:tcPr>
            <w:tcW w:w="992" w:type="dxa"/>
            <w:tcBorders>
              <w:top w:val="single" w:sz="4" w:space="0" w:color="auto"/>
              <w:left w:val="nil"/>
              <w:bottom w:val="single" w:sz="4" w:space="0" w:color="auto"/>
              <w:right w:val="single" w:sz="4" w:space="0" w:color="auto"/>
            </w:tcBorders>
            <w:shd w:val="clear" w:color="auto" w:fill="auto"/>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27,3</w:t>
            </w:r>
          </w:p>
        </w:tc>
        <w:tc>
          <w:tcPr>
            <w:tcW w:w="1134" w:type="dxa"/>
            <w:tcBorders>
              <w:top w:val="single" w:sz="4" w:space="0" w:color="auto"/>
              <w:left w:val="nil"/>
              <w:bottom w:val="single" w:sz="4" w:space="0" w:color="auto"/>
              <w:right w:val="single" w:sz="4" w:space="0" w:color="auto"/>
            </w:tcBorders>
            <w:shd w:val="clear" w:color="auto" w:fill="auto"/>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9,4</w:t>
            </w:r>
          </w:p>
        </w:tc>
        <w:tc>
          <w:tcPr>
            <w:tcW w:w="1276"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34,</w:t>
            </w:r>
            <w:r>
              <w:rPr>
                <w:rFonts w:ascii="Times New Roman" w:hAnsi="Times New Roman"/>
                <w:color w:val="000000"/>
                <w:sz w:val="23"/>
                <w:szCs w:val="23"/>
              </w:rPr>
              <w:t>5</w:t>
            </w:r>
          </w:p>
        </w:tc>
        <w:tc>
          <w:tcPr>
            <w:tcW w:w="992" w:type="dxa"/>
            <w:tcBorders>
              <w:top w:val="single" w:sz="4" w:space="0" w:color="auto"/>
              <w:left w:val="nil"/>
              <w:bottom w:val="single" w:sz="4" w:space="0" w:color="auto"/>
              <w:right w:val="single" w:sz="4" w:space="0" w:color="auto"/>
            </w:tcBorders>
            <w:shd w:val="clear" w:color="auto" w:fill="auto"/>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111,2**</w:t>
            </w:r>
          </w:p>
        </w:tc>
        <w:tc>
          <w:tcPr>
            <w:tcW w:w="992" w:type="dxa"/>
            <w:tcBorders>
              <w:top w:val="single" w:sz="4" w:space="0" w:color="auto"/>
              <w:left w:val="nil"/>
              <w:bottom w:val="single" w:sz="4" w:space="0" w:color="auto"/>
              <w:right w:val="single" w:sz="4" w:space="0" w:color="auto"/>
            </w:tcBorders>
            <w:shd w:val="clear" w:color="auto" w:fill="auto"/>
          </w:tcPr>
          <w:p w:rsidR="00724C94" w:rsidRPr="004E6B87" w:rsidRDefault="00724C94" w:rsidP="00584DCC">
            <w:pPr>
              <w:widowControl w:val="0"/>
              <w:spacing w:after="0" w:line="240" w:lineRule="auto"/>
              <w:jc w:val="right"/>
              <w:rPr>
                <w:rFonts w:ascii="Times New Roman" w:hAnsi="Times New Roman"/>
                <w:sz w:val="23"/>
                <w:szCs w:val="23"/>
              </w:rPr>
            </w:pPr>
            <w:r w:rsidRPr="004E6B87">
              <w:rPr>
                <w:rFonts w:ascii="Times New Roman" w:hAnsi="Times New Roman"/>
                <w:sz w:val="23"/>
                <w:szCs w:val="23"/>
              </w:rPr>
              <w:t>38,4**</w:t>
            </w:r>
          </w:p>
        </w:tc>
        <w:tc>
          <w:tcPr>
            <w:tcW w:w="1417" w:type="dxa"/>
            <w:tcBorders>
              <w:top w:val="single" w:sz="4" w:space="0" w:color="auto"/>
              <w:left w:val="nil"/>
              <w:bottom w:val="single" w:sz="4" w:space="0" w:color="auto"/>
              <w:right w:val="single" w:sz="4" w:space="0" w:color="auto"/>
            </w:tcBorders>
            <w:shd w:val="clear" w:color="auto" w:fill="auto"/>
            <w:vAlign w:val="bottom"/>
          </w:tcPr>
          <w:p w:rsidR="00724C94" w:rsidRPr="004E6B87" w:rsidRDefault="00724C94" w:rsidP="00584DCC">
            <w:pPr>
              <w:widowControl w:val="0"/>
              <w:spacing w:after="0" w:line="240" w:lineRule="auto"/>
              <w:jc w:val="right"/>
              <w:rPr>
                <w:rFonts w:ascii="Times New Roman" w:hAnsi="Times New Roman"/>
                <w:color w:val="000000"/>
                <w:sz w:val="23"/>
                <w:szCs w:val="23"/>
              </w:rPr>
            </w:pPr>
            <w:r w:rsidRPr="004E6B87">
              <w:rPr>
                <w:rFonts w:ascii="Times New Roman" w:hAnsi="Times New Roman"/>
                <w:color w:val="000000"/>
                <w:sz w:val="23"/>
                <w:szCs w:val="23"/>
              </w:rPr>
              <w:t>34,5</w:t>
            </w:r>
          </w:p>
        </w:tc>
      </w:tr>
    </w:tbl>
    <w:p w:rsidR="00724C94" w:rsidRPr="004E6B87" w:rsidRDefault="00724C94" w:rsidP="00584DCC">
      <w:pPr>
        <w:widowControl w:val="0"/>
        <w:tabs>
          <w:tab w:val="left" w:pos="7020"/>
          <w:tab w:val="left" w:pos="8460"/>
        </w:tabs>
        <w:spacing w:after="0" w:line="240" w:lineRule="auto"/>
        <w:rPr>
          <w:rFonts w:ascii="Times New Roman" w:eastAsia="Calibri" w:hAnsi="Times New Roman"/>
        </w:rPr>
      </w:pPr>
      <w:r w:rsidRPr="004E6B87">
        <w:rPr>
          <w:rFonts w:ascii="Times New Roman" w:eastAsia="Calibri" w:hAnsi="Times New Roman"/>
        </w:rPr>
        <w:t xml:space="preserve"> *- с уборочной площади;</w:t>
      </w:r>
    </w:p>
    <w:p w:rsidR="00724C94" w:rsidRPr="004E6B87" w:rsidRDefault="00724C94" w:rsidP="00584DCC">
      <w:pPr>
        <w:widowControl w:val="0"/>
        <w:tabs>
          <w:tab w:val="left" w:pos="8460"/>
        </w:tabs>
        <w:spacing w:after="0"/>
        <w:ind w:left="-567" w:firstLine="567"/>
        <w:rPr>
          <w:rFonts w:ascii="Times New Roman" w:eastAsia="Calibri" w:hAnsi="Times New Roman"/>
        </w:rPr>
      </w:pPr>
      <w:r w:rsidRPr="004E6B87">
        <w:rPr>
          <w:rFonts w:ascii="Times New Roman" w:eastAsia="Calibri" w:hAnsi="Times New Roman"/>
        </w:rPr>
        <w:t xml:space="preserve"> **- с площади в плодоносящем возрасте </w:t>
      </w:r>
    </w:p>
    <w:p w:rsidR="00584DCC" w:rsidRDefault="00584DCC" w:rsidP="00584DCC">
      <w:pPr>
        <w:widowControl w:val="0"/>
        <w:suppressAutoHyphens/>
        <w:spacing w:after="0" w:line="240" w:lineRule="auto"/>
        <w:ind w:firstLine="426"/>
        <w:jc w:val="both"/>
        <w:rPr>
          <w:rFonts w:ascii="Times New Roman" w:hAnsi="Times New Roman"/>
          <w:sz w:val="28"/>
          <w:szCs w:val="28"/>
        </w:rPr>
      </w:pPr>
    </w:p>
    <w:p w:rsidR="00584DCC" w:rsidRPr="004E6B87" w:rsidRDefault="00584DCC" w:rsidP="00584DCC">
      <w:pPr>
        <w:widowControl w:val="0"/>
        <w:suppressAutoHyphens/>
        <w:spacing w:after="0" w:line="240" w:lineRule="auto"/>
        <w:ind w:firstLine="426"/>
        <w:jc w:val="both"/>
        <w:rPr>
          <w:rFonts w:ascii="Times New Roman" w:hAnsi="Times New Roman"/>
          <w:sz w:val="28"/>
          <w:szCs w:val="28"/>
        </w:rPr>
      </w:pPr>
      <w:r w:rsidRPr="004E6B87">
        <w:rPr>
          <w:rFonts w:ascii="Times New Roman" w:hAnsi="Times New Roman"/>
          <w:sz w:val="28"/>
          <w:szCs w:val="28"/>
        </w:rPr>
        <w:t xml:space="preserve">Валовой сбор зерновых и зернобобовых культур первой группы на фоне падения средней урожайности в 2,1 раза </w:t>
      </w:r>
      <w:r w:rsidRPr="004E6B87">
        <w:rPr>
          <w:rFonts w:ascii="Times New Roman" w:hAnsi="Times New Roman"/>
          <w:color w:val="000000"/>
          <w:sz w:val="28"/>
          <w:szCs w:val="28"/>
        </w:rPr>
        <w:t>(18,0 ц/га против 38,0 ц/га в 2019 году)</w:t>
      </w:r>
      <w:r w:rsidRPr="004E6B87">
        <w:rPr>
          <w:rFonts w:ascii="Times New Roman" w:hAnsi="Times New Roman"/>
          <w:sz w:val="28"/>
          <w:szCs w:val="28"/>
        </w:rPr>
        <w:t xml:space="preserve"> составил 133,6 тыс. тонн против 471,0 тыс. тонн в 2019 году, в том числе озимой пшеницы – 81,3</w:t>
      </w:r>
      <w:r>
        <w:rPr>
          <w:rFonts w:ascii="Times New Roman" w:hAnsi="Times New Roman"/>
          <w:sz w:val="28"/>
          <w:szCs w:val="28"/>
        </w:rPr>
        <w:t> </w:t>
      </w:r>
      <w:r w:rsidRPr="004E6B87">
        <w:rPr>
          <w:rFonts w:ascii="Times New Roman" w:hAnsi="Times New Roman"/>
          <w:sz w:val="28"/>
          <w:szCs w:val="28"/>
        </w:rPr>
        <w:t>тыс.</w:t>
      </w:r>
      <w:r>
        <w:rPr>
          <w:rFonts w:ascii="Times New Roman" w:hAnsi="Times New Roman"/>
          <w:sz w:val="28"/>
          <w:szCs w:val="28"/>
        </w:rPr>
        <w:t> </w:t>
      </w:r>
      <w:r w:rsidRPr="004E6B87">
        <w:rPr>
          <w:rFonts w:ascii="Times New Roman" w:hAnsi="Times New Roman"/>
          <w:sz w:val="28"/>
          <w:szCs w:val="28"/>
        </w:rPr>
        <w:t>тонн против 295,5 тыс. тонн в 2019 году</w:t>
      </w:r>
      <w:r>
        <w:rPr>
          <w:rFonts w:ascii="Times New Roman" w:hAnsi="Times New Roman"/>
          <w:sz w:val="28"/>
          <w:szCs w:val="28"/>
        </w:rPr>
        <w:t>, в</w:t>
      </w:r>
      <w:r w:rsidRPr="004E6B87">
        <w:rPr>
          <w:rFonts w:ascii="Times New Roman" w:hAnsi="Times New Roman"/>
          <w:sz w:val="28"/>
          <w:szCs w:val="28"/>
        </w:rPr>
        <w:t xml:space="preserve"> связи с чем, в целях </w:t>
      </w:r>
      <w:r>
        <w:rPr>
          <w:rFonts w:ascii="Times New Roman" w:hAnsi="Times New Roman"/>
          <w:sz w:val="28"/>
          <w:szCs w:val="28"/>
        </w:rPr>
        <w:t>обеспечения продовольственной безопасности</w:t>
      </w:r>
      <w:r w:rsidRPr="004E6B87">
        <w:rPr>
          <w:rFonts w:ascii="Times New Roman" w:hAnsi="Times New Roman"/>
          <w:sz w:val="28"/>
          <w:szCs w:val="28"/>
        </w:rPr>
        <w:t xml:space="preserve">, был введен запрет на экспорт </w:t>
      </w:r>
      <w:r>
        <w:rPr>
          <w:rFonts w:ascii="Times New Roman" w:hAnsi="Times New Roman"/>
          <w:sz w:val="28"/>
          <w:szCs w:val="28"/>
        </w:rPr>
        <w:t>зерновых</w:t>
      </w:r>
      <w:r w:rsidRPr="004E6B87">
        <w:rPr>
          <w:rFonts w:ascii="Times New Roman" w:hAnsi="Times New Roman"/>
          <w:sz w:val="28"/>
          <w:szCs w:val="28"/>
        </w:rPr>
        <w:t>.</w:t>
      </w:r>
    </w:p>
    <w:p w:rsidR="00584DCC" w:rsidRDefault="00584DCC" w:rsidP="00584DCC">
      <w:pPr>
        <w:widowControl w:val="0"/>
        <w:spacing w:after="0" w:line="240" w:lineRule="auto"/>
        <w:ind w:firstLine="426"/>
        <w:jc w:val="both"/>
        <w:rPr>
          <w:rFonts w:ascii="Times New Roman" w:hAnsi="Times New Roman"/>
          <w:sz w:val="28"/>
          <w:szCs w:val="28"/>
        </w:rPr>
      </w:pPr>
      <w:r w:rsidRPr="00B0742E">
        <w:rPr>
          <w:rFonts w:ascii="Times New Roman" w:hAnsi="Times New Roman"/>
          <w:sz w:val="28"/>
          <w:szCs w:val="28"/>
        </w:rPr>
        <w:t>При этом следует отметить положительную динамику по урожаю зеленого горошка (+13% к уровню 2019 года до 3,4 тыс. тонн), а также сахарной кукурузы (+3,2% до 25,0 тыс. тонн), часть которой поступила на заморозку, как в початках, так и в зерне, а часть – на консервирование. В целом овощных культур было собрано 46,2 тыс. тонн (+0,8%). Картофеля по факту роста урожайности с 209,5 ц/га до 289,6 ц/га собрано 7,6 тыс. тонн (4,9 тыс. тонн в 2019 году).</w:t>
      </w:r>
    </w:p>
    <w:p w:rsidR="00724C94" w:rsidRDefault="00724C94"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sz w:val="28"/>
          <w:szCs w:val="28"/>
        </w:rPr>
        <w:t xml:space="preserve">Недобор урожая </w:t>
      </w:r>
      <w:r>
        <w:rPr>
          <w:rFonts w:ascii="Times New Roman" w:hAnsi="Times New Roman"/>
          <w:sz w:val="28"/>
          <w:szCs w:val="28"/>
        </w:rPr>
        <w:t>п</w:t>
      </w:r>
      <w:r w:rsidRPr="004E6B87">
        <w:rPr>
          <w:rFonts w:ascii="Times New Roman" w:hAnsi="Times New Roman"/>
          <w:sz w:val="28"/>
          <w:szCs w:val="28"/>
        </w:rPr>
        <w:t xml:space="preserve">лодов </w:t>
      </w:r>
      <w:r>
        <w:rPr>
          <w:rFonts w:ascii="Times New Roman" w:hAnsi="Times New Roman"/>
          <w:sz w:val="28"/>
          <w:szCs w:val="28"/>
        </w:rPr>
        <w:t xml:space="preserve">– </w:t>
      </w:r>
      <w:r w:rsidRPr="004E6B87">
        <w:rPr>
          <w:rFonts w:ascii="Times New Roman" w:hAnsi="Times New Roman"/>
          <w:sz w:val="28"/>
          <w:szCs w:val="28"/>
        </w:rPr>
        <w:t>11,5 тыс</w:t>
      </w:r>
      <w:r w:rsidRPr="00887835">
        <w:rPr>
          <w:rFonts w:ascii="Times New Roman" w:hAnsi="Times New Roman"/>
          <w:sz w:val="28"/>
          <w:szCs w:val="28"/>
        </w:rPr>
        <w:t>.</w:t>
      </w:r>
      <w:r w:rsidRPr="004E6B87">
        <w:rPr>
          <w:rFonts w:ascii="Times New Roman" w:hAnsi="Times New Roman"/>
          <w:sz w:val="28"/>
          <w:szCs w:val="28"/>
        </w:rPr>
        <w:t xml:space="preserve"> тонн против 19,8 тыс. тонн в 2019 году</w:t>
      </w:r>
      <w:r>
        <w:rPr>
          <w:rFonts w:ascii="Times New Roman" w:hAnsi="Times New Roman"/>
          <w:sz w:val="28"/>
          <w:szCs w:val="28"/>
        </w:rPr>
        <w:t xml:space="preserve"> –</w:t>
      </w:r>
      <w:r w:rsidRPr="004E6B87">
        <w:rPr>
          <w:rFonts w:ascii="Times New Roman" w:hAnsi="Times New Roman"/>
          <w:sz w:val="28"/>
          <w:szCs w:val="28"/>
        </w:rPr>
        <w:t xml:space="preserve">объясняется весенними заморозками, вследствие которых погибла и </w:t>
      </w:r>
      <w:r>
        <w:rPr>
          <w:rFonts w:ascii="Times New Roman" w:hAnsi="Times New Roman"/>
          <w:sz w:val="28"/>
          <w:szCs w:val="28"/>
        </w:rPr>
        <w:t xml:space="preserve">была </w:t>
      </w:r>
      <w:r w:rsidRPr="004E6B87">
        <w:rPr>
          <w:rFonts w:ascii="Times New Roman" w:hAnsi="Times New Roman"/>
          <w:sz w:val="28"/>
          <w:szCs w:val="28"/>
        </w:rPr>
        <w:t xml:space="preserve">повреждена завязь на значительной площади многолетних насаждений. </w:t>
      </w:r>
      <w:r>
        <w:rPr>
          <w:rFonts w:ascii="Times New Roman" w:hAnsi="Times New Roman"/>
          <w:sz w:val="28"/>
          <w:szCs w:val="28"/>
        </w:rPr>
        <w:t>С</w:t>
      </w:r>
      <w:r w:rsidRPr="004E6B87">
        <w:rPr>
          <w:rFonts w:ascii="Times New Roman" w:hAnsi="Times New Roman"/>
          <w:sz w:val="28"/>
          <w:szCs w:val="28"/>
        </w:rPr>
        <w:t>б</w:t>
      </w:r>
      <w:r>
        <w:rPr>
          <w:rFonts w:ascii="Times New Roman" w:hAnsi="Times New Roman"/>
          <w:sz w:val="28"/>
          <w:szCs w:val="28"/>
        </w:rPr>
        <w:t>о</w:t>
      </w:r>
      <w:r w:rsidRPr="004E6B87">
        <w:rPr>
          <w:rFonts w:ascii="Times New Roman" w:hAnsi="Times New Roman"/>
          <w:sz w:val="28"/>
          <w:szCs w:val="28"/>
        </w:rPr>
        <w:t xml:space="preserve">р </w:t>
      </w:r>
      <w:r>
        <w:rPr>
          <w:rFonts w:ascii="Times New Roman" w:hAnsi="Times New Roman"/>
          <w:sz w:val="28"/>
          <w:szCs w:val="28"/>
        </w:rPr>
        <w:t>в</w:t>
      </w:r>
      <w:r w:rsidRPr="004E6B87">
        <w:rPr>
          <w:rFonts w:ascii="Times New Roman" w:hAnsi="Times New Roman"/>
          <w:sz w:val="28"/>
          <w:szCs w:val="28"/>
        </w:rPr>
        <w:t xml:space="preserve">инограда </w:t>
      </w:r>
      <w:r>
        <w:rPr>
          <w:rFonts w:ascii="Times New Roman" w:hAnsi="Times New Roman"/>
          <w:sz w:val="28"/>
          <w:szCs w:val="28"/>
        </w:rPr>
        <w:t xml:space="preserve">составил лишь треть от </w:t>
      </w:r>
      <w:r w:rsidRPr="004E6B87">
        <w:rPr>
          <w:rFonts w:ascii="Times New Roman" w:hAnsi="Times New Roman"/>
          <w:sz w:val="28"/>
          <w:szCs w:val="28"/>
        </w:rPr>
        <w:t>объема 2019 год</w:t>
      </w:r>
      <w:r>
        <w:rPr>
          <w:rFonts w:ascii="Times New Roman" w:hAnsi="Times New Roman"/>
          <w:sz w:val="28"/>
          <w:szCs w:val="28"/>
        </w:rPr>
        <w:t>а (</w:t>
      </w:r>
      <w:r w:rsidRPr="004E6B87">
        <w:rPr>
          <w:rFonts w:ascii="Times New Roman" w:hAnsi="Times New Roman"/>
          <w:sz w:val="28"/>
          <w:szCs w:val="28"/>
        </w:rPr>
        <w:t>9,4 тыс. тонн</w:t>
      </w:r>
      <w:r>
        <w:rPr>
          <w:rFonts w:ascii="Times New Roman" w:hAnsi="Times New Roman"/>
          <w:sz w:val="28"/>
          <w:szCs w:val="28"/>
        </w:rPr>
        <w:t xml:space="preserve"> против 27,3 тыс. тонн)</w:t>
      </w:r>
      <w:r w:rsidRPr="004E6B87">
        <w:rPr>
          <w:rFonts w:ascii="Times New Roman" w:hAnsi="Times New Roman"/>
          <w:sz w:val="28"/>
          <w:szCs w:val="28"/>
        </w:rPr>
        <w:t>.</w:t>
      </w:r>
    </w:p>
    <w:p w:rsidR="00724C94" w:rsidRPr="004E6B87" w:rsidRDefault="00724C94" w:rsidP="00584DCC">
      <w:pPr>
        <w:widowControl w:val="0"/>
        <w:spacing w:after="0" w:line="240" w:lineRule="auto"/>
        <w:ind w:firstLine="426"/>
        <w:jc w:val="both"/>
        <w:rPr>
          <w:rFonts w:ascii="Times New Roman" w:hAnsi="Times New Roman"/>
          <w:sz w:val="20"/>
          <w:szCs w:val="20"/>
        </w:rPr>
      </w:pPr>
      <w:r>
        <w:rPr>
          <w:rFonts w:ascii="Times New Roman" w:hAnsi="Times New Roman"/>
          <w:sz w:val="28"/>
          <w:szCs w:val="28"/>
        </w:rPr>
        <w:t xml:space="preserve">Кроме того, отсутствие влагозадела усложнило подготовку почвы к посевным работам под урожай 2021 года. </w:t>
      </w:r>
      <w:r w:rsidRPr="004E6B87">
        <w:rPr>
          <w:rFonts w:ascii="Times New Roman" w:hAnsi="Times New Roman"/>
          <w:sz w:val="28"/>
          <w:szCs w:val="28"/>
        </w:rPr>
        <w:t>Нанесенный засухой ущерб еще раз доказал острую необходимость дальнейшего восстановления и развития мелиоративного комплекса.</w:t>
      </w:r>
    </w:p>
    <w:p w:rsidR="00724C94" w:rsidRDefault="00724C94" w:rsidP="00584DCC">
      <w:pPr>
        <w:widowControl w:val="0"/>
        <w:spacing w:after="0" w:line="240" w:lineRule="auto"/>
        <w:ind w:firstLine="426"/>
        <w:jc w:val="both"/>
        <w:rPr>
          <w:rFonts w:ascii="Times New Roman" w:hAnsi="Times New Roman"/>
          <w:sz w:val="28"/>
          <w:szCs w:val="28"/>
          <w:lang w:eastAsia="en-US"/>
        </w:rPr>
      </w:pPr>
      <w:r w:rsidRPr="004E6B87">
        <w:rPr>
          <w:rFonts w:ascii="Times New Roman" w:hAnsi="Times New Roman"/>
          <w:sz w:val="28"/>
          <w:szCs w:val="28"/>
          <w:lang w:eastAsia="en-US"/>
        </w:rPr>
        <w:t xml:space="preserve">В 2020 году </w:t>
      </w:r>
      <w:r>
        <w:rPr>
          <w:rFonts w:ascii="Times New Roman" w:hAnsi="Times New Roman"/>
          <w:sz w:val="28"/>
          <w:szCs w:val="28"/>
          <w:lang w:eastAsia="en-US"/>
        </w:rPr>
        <w:t xml:space="preserve">при сохранении </w:t>
      </w:r>
      <w:r w:rsidRPr="004E6B87">
        <w:rPr>
          <w:rFonts w:ascii="Times New Roman" w:hAnsi="Times New Roman"/>
          <w:bCs/>
          <w:color w:val="000000"/>
          <w:sz w:val="28"/>
          <w:szCs w:val="28"/>
          <w:lang w:eastAsia="en-US"/>
        </w:rPr>
        <w:t>льготн</w:t>
      </w:r>
      <w:r>
        <w:rPr>
          <w:rFonts w:ascii="Times New Roman" w:hAnsi="Times New Roman"/>
          <w:bCs/>
          <w:color w:val="000000"/>
          <w:sz w:val="28"/>
          <w:szCs w:val="28"/>
          <w:lang w:eastAsia="en-US"/>
        </w:rPr>
        <w:t>ого</w:t>
      </w:r>
      <w:r w:rsidRPr="004E6B87">
        <w:rPr>
          <w:rFonts w:ascii="Times New Roman" w:hAnsi="Times New Roman"/>
          <w:bCs/>
          <w:color w:val="000000"/>
          <w:sz w:val="28"/>
          <w:szCs w:val="28"/>
          <w:lang w:eastAsia="en-US"/>
        </w:rPr>
        <w:t xml:space="preserve"> тариф</w:t>
      </w:r>
      <w:r>
        <w:rPr>
          <w:rFonts w:ascii="Times New Roman" w:hAnsi="Times New Roman"/>
          <w:bCs/>
          <w:color w:val="000000"/>
          <w:sz w:val="28"/>
          <w:szCs w:val="28"/>
          <w:lang w:eastAsia="en-US"/>
        </w:rPr>
        <w:t>а</w:t>
      </w:r>
      <w:r w:rsidRPr="004E6B87">
        <w:rPr>
          <w:rFonts w:ascii="Times New Roman" w:hAnsi="Times New Roman"/>
          <w:sz w:val="28"/>
          <w:szCs w:val="28"/>
          <w:lang w:eastAsia="en-US"/>
        </w:rPr>
        <w:t xml:space="preserve"> на цели орошения </w:t>
      </w:r>
      <w:r>
        <w:rPr>
          <w:rFonts w:ascii="Times New Roman" w:hAnsi="Times New Roman"/>
          <w:sz w:val="28"/>
          <w:szCs w:val="28"/>
          <w:lang w:eastAsia="en-US"/>
        </w:rPr>
        <w:t>(</w:t>
      </w:r>
      <w:r w:rsidRPr="004E6B87">
        <w:rPr>
          <w:rFonts w:ascii="Times New Roman" w:hAnsi="Times New Roman"/>
          <w:bCs/>
          <w:color w:val="000000"/>
          <w:sz w:val="28"/>
          <w:szCs w:val="28"/>
          <w:lang w:eastAsia="en-US"/>
        </w:rPr>
        <w:t>0,70 руб. за 1 м³</w:t>
      </w:r>
      <w:r>
        <w:rPr>
          <w:rFonts w:ascii="Times New Roman" w:hAnsi="Times New Roman"/>
          <w:sz w:val="28"/>
          <w:szCs w:val="28"/>
          <w:lang w:eastAsia="en-US"/>
        </w:rPr>
        <w:t xml:space="preserve">) </w:t>
      </w:r>
      <w:r w:rsidRPr="004E6B87">
        <w:rPr>
          <w:rFonts w:ascii="Times New Roman" w:hAnsi="Times New Roman"/>
          <w:sz w:val="28"/>
          <w:szCs w:val="28"/>
          <w:lang w:eastAsia="en-US"/>
        </w:rPr>
        <w:t>был</w:t>
      </w:r>
      <w:r>
        <w:rPr>
          <w:rFonts w:ascii="Times New Roman" w:hAnsi="Times New Roman"/>
          <w:sz w:val="28"/>
          <w:szCs w:val="28"/>
          <w:lang w:eastAsia="en-US"/>
        </w:rPr>
        <w:t xml:space="preserve">и вдвое увеличены объемы </w:t>
      </w:r>
      <w:r w:rsidRPr="004E6B87">
        <w:rPr>
          <w:rFonts w:ascii="Times New Roman" w:hAnsi="Times New Roman"/>
          <w:sz w:val="28"/>
          <w:szCs w:val="28"/>
          <w:lang w:eastAsia="en-US"/>
        </w:rPr>
        <w:t>пода</w:t>
      </w:r>
      <w:r>
        <w:rPr>
          <w:rFonts w:ascii="Times New Roman" w:hAnsi="Times New Roman"/>
          <w:sz w:val="28"/>
          <w:szCs w:val="28"/>
          <w:lang w:eastAsia="en-US"/>
        </w:rPr>
        <w:t>н</w:t>
      </w:r>
      <w:r w:rsidRPr="004E6B87">
        <w:rPr>
          <w:rFonts w:ascii="Times New Roman" w:hAnsi="Times New Roman"/>
          <w:sz w:val="28"/>
          <w:szCs w:val="28"/>
          <w:lang w:eastAsia="en-US"/>
        </w:rPr>
        <w:t>но</w:t>
      </w:r>
      <w:r>
        <w:rPr>
          <w:rFonts w:ascii="Times New Roman" w:hAnsi="Times New Roman"/>
          <w:sz w:val="28"/>
          <w:szCs w:val="28"/>
          <w:lang w:eastAsia="en-US"/>
        </w:rPr>
        <w:t xml:space="preserve">й </w:t>
      </w:r>
      <w:r w:rsidRPr="004E6B87">
        <w:rPr>
          <w:rFonts w:ascii="Times New Roman" w:hAnsi="Times New Roman"/>
          <w:sz w:val="28"/>
          <w:szCs w:val="28"/>
          <w:lang w:eastAsia="en-US"/>
        </w:rPr>
        <w:t>воды</w:t>
      </w:r>
      <w:r>
        <w:rPr>
          <w:rFonts w:ascii="Times New Roman" w:hAnsi="Times New Roman"/>
          <w:bCs/>
          <w:color w:val="000000"/>
          <w:sz w:val="28"/>
          <w:szCs w:val="28"/>
          <w:lang w:eastAsia="en-US"/>
        </w:rPr>
        <w:t>(</w:t>
      </w:r>
      <w:r w:rsidRPr="004E6B87">
        <w:rPr>
          <w:rFonts w:ascii="Times New Roman" w:hAnsi="Times New Roman"/>
          <w:sz w:val="28"/>
          <w:szCs w:val="28"/>
          <w:lang w:eastAsia="en-US"/>
        </w:rPr>
        <w:t>более 49 млн</w:t>
      </w:r>
      <w:r w:rsidRPr="004E6B87">
        <w:rPr>
          <w:rFonts w:ascii="Times New Roman" w:hAnsi="Times New Roman"/>
          <w:bCs/>
          <w:color w:val="000000"/>
          <w:sz w:val="28"/>
          <w:szCs w:val="28"/>
          <w:lang w:eastAsia="en-US"/>
        </w:rPr>
        <w:t>м³</w:t>
      </w:r>
      <w:r w:rsidRPr="004E6B87">
        <w:rPr>
          <w:rFonts w:ascii="Times New Roman" w:hAnsi="Times New Roman"/>
          <w:sz w:val="28"/>
          <w:szCs w:val="28"/>
          <w:lang w:eastAsia="en-US"/>
        </w:rPr>
        <w:t xml:space="preserve"> против 24,3 млн </w:t>
      </w:r>
      <w:r w:rsidRPr="004E6B87">
        <w:rPr>
          <w:rFonts w:ascii="Times New Roman" w:hAnsi="Times New Roman"/>
          <w:bCs/>
          <w:color w:val="000000"/>
          <w:sz w:val="28"/>
          <w:szCs w:val="28"/>
          <w:lang w:eastAsia="en-US"/>
        </w:rPr>
        <w:t>м³</w:t>
      </w:r>
      <w:r w:rsidRPr="004E6B87">
        <w:rPr>
          <w:rFonts w:ascii="Times New Roman" w:hAnsi="Times New Roman"/>
          <w:sz w:val="28"/>
          <w:szCs w:val="28"/>
          <w:lang w:eastAsia="en-US"/>
        </w:rPr>
        <w:t xml:space="preserve"> в 2019 году</w:t>
      </w:r>
      <w:r>
        <w:rPr>
          <w:rFonts w:ascii="Times New Roman" w:hAnsi="Times New Roman"/>
          <w:sz w:val="28"/>
          <w:szCs w:val="28"/>
          <w:lang w:eastAsia="en-US"/>
        </w:rPr>
        <w:t>)</w:t>
      </w:r>
      <w:r w:rsidRPr="004E6B87">
        <w:rPr>
          <w:rFonts w:ascii="Times New Roman" w:hAnsi="Times New Roman"/>
          <w:sz w:val="28"/>
          <w:szCs w:val="28"/>
          <w:lang w:eastAsia="en-US"/>
        </w:rPr>
        <w:t>.</w:t>
      </w:r>
    </w:p>
    <w:p w:rsidR="00724C94" w:rsidRPr="004E6B87" w:rsidRDefault="00724C94" w:rsidP="00584DCC">
      <w:pPr>
        <w:widowControl w:val="0"/>
        <w:spacing w:after="0" w:line="240" w:lineRule="auto"/>
        <w:ind w:firstLine="426"/>
        <w:jc w:val="both"/>
        <w:rPr>
          <w:rFonts w:ascii="Times New Roman" w:hAnsi="Times New Roman"/>
          <w:sz w:val="28"/>
          <w:szCs w:val="28"/>
          <w:lang w:eastAsia="en-US"/>
        </w:rPr>
      </w:pPr>
      <w:r>
        <w:rPr>
          <w:rFonts w:ascii="Times New Roman" w:hAnsi="Times New Roman"/>
          <w:bCs/>
          <w:color w:val="000000"/>
          <w:sz w:val="28"/>
          <w:szCs w:val="28"/>
          <w:lang w:eastAsia="en-US"/>
        </w:rPr>
        <w:t>Б</w:t>
      </w:r>
      <w:r w:rsidRPr="004E6B87">
        <w:rPr>
          <w:rFonts w:ascii="Times New Roman" w:hAnsi="Times New Roman"/>
          <w:bCs/>
          <w:color w:val="000000"/>
          <w:sz w:val="28"/>
          <w:szCs w:val="28"/>
          <w:lang w:eastAsia="en-US"/>
        </w:rPr>
        <w:t xml:space="preserve">лагодаря приобретению </w:t>
      </w:r>
      <w:r>
        <w:rPr>
          <w:rFonts w:ascii="Times New Roman" w:hAnsi="Times New Roman"/>
          <w:bCs/>
          <w:color w:val="000000"/>
          <w:sz w:val="28"/>
          <w:szCs w:val="28"/>
          <w:lang w:eastAsia="en-US"/>
        </w:rPr>
        <w:t xml:space="preserve">хозяйствующими субъектами </w:t>
      </w:r>
      <w:r w:rsidRPr="004E6B87">
        <w:rPr>
          <w:rFonts w:ascii="Times New Roman" w:hAnsi="Times New Roman"/>
          <w:bCs/>
          <w:color w:val="000000"/>
          <w:sz w:val="28"/>
          <w:szCs w:val="28"/>
          <w:lang w:eastAsia="en-US"/>
        </w:rPr>
        <w:t xml:space="preserve">поливной техники и </w:t>
      </w:r>
      <w:r>
        <w:rPr>
          <w:rFonts w:ascii="Times New Roman" w:hAnsi="Times New Roman"/>
          <w:bCs/>
          <w:color w:val="000000"/>
          <w:sz w:val="28"/>
          <w:szCs w:val="28"/>
          <w:lang w:eastAsia="en-US"/>
        </w:rPr>
        <w:t>налаживания</w:t>
      </w:r>
      <w:r w:rsidRPr="004E6B87">
        <w:rPr>
          <w:rFonts w:ascii="Times New Roman" w:hAnsi="Times New Roman"/>
          <w:bCs/>
          <w:color w:val="000000"/>
          <w:sz w:val="28"/>
          <w:szCs w:val="28"/>
          <w:lang w:eastAsia="en-US"/>
        </w:rPr>
        <w:t xml:space="preserve"> оросительных систем за счет льготных кредитов</w:t>
      </w:r>
      <w:r>
        <w:rPr>
          <w:rFonts w:ascii="Times New Roman" w:hAnsi="Times New Roman"/>
          <w:bCs/>
          <w:color w:val="000000"/>
          <w:sz w:val="28"/>
          <w:szCs w:val="28"/>
          <w:lang w:eastAsia="en-US"/>
        </w:rPr>
        <w:t>, о</w:t>
      </w:r>
      <w:r w:rsidRPr="004E6B87">
        <w:rPr>
          <w:rFonts w:ascii="Times New Roman" w:hAnsi="Times New Roman"/>
          <w:sz w:val="28"/>
          <w:szCs w:val="28"/>
          <w:lang w:eastAsia="en-US"/>
        </w:rPr>
        <w:t>рошаемая площадь в 2020</w:t>
      </w:r>
      <w:r>
        <w:rPr>
          <w:rFonts w:ascii="Times New Roman" w:hAnsi="Times New Roman"/>
          <w:sz w:val="28"/>
          <w:szCs w:val="28"/>
          <w:lang w:eastAsia="en-US"/>
        </w:rPr>
        <w:t> </w:t>
      </w:r>
      <w:r w:rsidRPr="004E6B87">
        <w:rPr>
          <w:rFonts w:ascii="Times New Roman" w:hAnsi="Times New Roman"/>
          <w:sz w:val="28"/>
          <w:szCs w:val="28"/>
          <w:lang w:eastAsia="en-US"/>
        </w:rPr>
        <w:t xml:space="preserve">году увеличилась с </w:t>
      </w:r>
      <w:r>
        <w:rPr>
          <w:rFonts w:ascii="Times New Roman" w:hAnsi="Times New Roman"/>
          <w:sz w:val="28"/>
          <w:szCs w:val="28"/>
          <w:lang w:eastAsia="en-US"/>
        </w:rPr>
        <w:t xml:space="preserve">12,8 </w:t>
      </w:r>
      <w:r w:rsidRPr="004E6B87">
        <w:rPr>
          <w:rFonts w:ascii="Times New Roman" w:hAnsi="Times New Roman"/>
          <w:sz w:val="28"/>
          <w:szCs w:val="28"/>
          <w:lang w:eastAsia="en-US"/>
        </w:rPr>
        <w:t>тыс. га до 18,6</w:t>
      </w:r>
      <w:r>
        <w:rPr>
          <w:rFonts w:ascii="Times New Roman" w:hAnsi="Times New Roman"/>
          <w:sz w:val="28"/>
          <w:szCs w:val="28"/>
          <w:lang w:eastAsia="en-US"/>
        </w:rPr>
        <w:t> </w:t>
      </w:r>
      <w:r w:rsidRPr="004E6B87">
        <w:rPr>
          <w:rFonts w:ascii="Times New Roman" w:hAnsi="Times New Roman"/>
          <w:sz w:val="28"/>
          <w:szCs w:val="28"/>
          <w:lang w:eastAsia="en-US"/>
        </w:rPr>
        <w:t xml:space="preserve">тыс. га </w:t>
      </w:r>
      <w:r>
        <w:rPr>
          <w:rFonts w:ascii="Times New Roman" w:hAnsi="Times New Roman"/>
          <w:sz w:val="28"/>
          <w:szCs w:val="28"/>
          <w:lang w:eastAsia="en-US"/>
        </w:rPr>
        <w:t>(</w:t>
      </w:r>
      <w:r w:rsidRPr="004E6B87">
        <w:rPr>
          <w:rFonts w:ascii="Times New Roman" w:hAnsi="Times New Roman"/>
          <w:sz w:val="28"/>
          <w:szCs w:val="28"/>
          <w:lang w:eastAsia="en-US"/>
        </w:rPr>
        <w:t>9 тыс. га в 2016</w:t>
      </w:r>
      <w:r>
        <w:rPr>
          <w:rFonts w:ascii="Times New Roman" w:hAnsi="Times New Roman"/>
          <w:sz w:val="28"/>
          <w:szCs w:val="28"/>
          <w:lang w:eastAsia="en-US"/>
        </w:rPr>
        <w:t> </w:t>
      </w:r>
      <w:r w:rsidRPr="004E6B87">
        <w:rPr>
          <w:rFonts w:ascii="Times New Roman" w:hAnsi="Times New Roman"/>
          <w:sz w:val="28"/>
          <w:szCs w:val="28"/>
          <w:lang w:eastAsia="en-US"/>
        </w:rPr>
        <w:t>году</w:t>
      </w:r>
      <w:r>
        <w:rPr>
          <w:rFonts w:ascii="Times New Roman" w:hAnsi="Times New Roman"/>
          <w:sz w:val="28"/>
          <w:szCs w:val="28"/>
          <w:lang w:eastAsia="en-US"/>
        </w:rPr>
        <w:t>)</w:t>
      </w:r>
      <w:r w:rsidRPr="004E6B87">
        <w:rPr>
          <w:rFonts w:ascii="Times New Roman" w:hAnsi="Times New Roman"/>
          <w:sz w:val="28"/>
          <w:szCs w:val="28"/>
          <w:lang w:eastAsia="en-US"/>
        </w:rPr>
        <w:t xml:space="preserve">. </w:t>
      </w:r>
    </w:p>
    <w:p w:rsidR="00724C94" w:rsidRPr="004E6B87" w:rsidRDefault="00724C94" w:rsidP="00584DCC">
      <w:pPr>
        <w:widowControl w:val="0"/>
        <w:spacing w:after="0" w:line="240" w:lineRule="auto"/>
        <w:ind w:firstLine="425"/>
        <w:jc w:val="both"/>
        <w:rPr>
          <w:rFonts w:ascii="Times New Roman" w:hAnsi="Times New Roman"/>
          <w:sz w:val="28"/>
          <w:szCs w:val="28"/>
          <w:lang w:eastAsia="en-US"/>
        </w:rPr>
      </w:pPr>
      <w:r w:rsidRPr="004E6B87">
        <w:rPr>
          <w:rFonts w:ascii="Times New Roman" w:hAnsi="Times New Roman"/>
          <w:sz w:val="28"/>
          <w:szCs w:val="28"/>
        </w:rPr>
        <w:t>В целях</w:t>
      </w:r>
      <w:r>
        <w:rPr>
          <w:rFonts w:ascii="Times New Roman" w:hAnsi="Times New Roman"/>
          <w:sz w:val="28"/>
          <w:szCs w:val="28"/>
        </w:rPr>
        <w:t xml:space="preserve"> расширения</w:t>
      </w:r>
      <w:r w:rsidRPr="004E6B87">
        <w:rPr>
          <w:rFonts w:ascii="Times New Roman" w:hAnsi="Times New Roman"/>
          <w:sz w:val="28"/>
          <w:szCs w:val="28"/>
        </w:rPr>
        <w:t xml:space="preserve"> площади орошаемых земель и бесперебойной подачи воды землепользователям из средств специального бюджетного счета </w:t>
      </w:r>
      <w:r w:rsidRPr="004E6B87">
        <w:rPr>
          <w:rFonts w:ascii="Times New Roman" w:hAnsi="Times New Roman"/>
          <w:sz w:val="28"/>
          <w:szCs w:val="28"/>
        </w:rPr>
        <w:lastRenderedPageBreak/>
        <w:t>ГУ</w:t>
      </w:r>
      <w:r>
        <w:rPr>
          <w:rFonts w:ascii="Times New Roman" w:hAnsi="Times New Roman"/>
          <w:sz w:val="28"/>
          <w:szCs w:val="28"/>
        </w:rPr>
        <w:t> </w:t>
      </w:r>
      <w:r w:rsidRPr="004E6B87">
        <w:rPr>
          <w:rFonts w:ascii="Times New Roman" w:hAnsi="Times New Roman"/>
          <w:sz w:val="28"/>
          <w:szCs w:val="28"/>
        </w:rPr>
        <w:t xml:space="preserve">«Приднестровские оросительные системы» на приобретение труб, запорной арматуры и запасных частей, обследование и ремонт насосных станций, раскопку порывов и </w:t>
      </w:r>
      <w:r>
        <w:rPr>
          <w:rFonts w:ascii="Times New Roman" w:hAnsi="Times New Roman"/>
          <w:sz w:val="28"/>
          <w:szCs w:val="28"/>
        </w:rPr>
        <w:t>иные мероприятия</w:t>
      </w:r>
      <w:r w:rsidRPr="004E6B87">
        <w:rPr>
          <w:rFonts w:ascii="Times New Roman" w:hAnsi="Times New Roman"/>
          <w:sz w:val="28"/>
          <w:szCs w:val="28"/>
        </w:rPr>
        <w:t xml:space="preserve"> было израсходовано 3,4 млн руб.</w:t>
      </w:r>
    </w:p>
    <w:p w:rsidR="00724C94" w:rsidRDefault="00724C94" w:rsidP="00584DCC">
      <w:pPr>
        <w:widowControl w:val="0"/>
        <w:spacing w:after="0" w:line="240" w:lineRule="auto"/>
        <w:ind w:firstLine="425"/>
        <w:jc w:val="both"/>
        <w:rPr>
          <w:rFonts w:ascii="Times New Roman" w:hAnsi="Times New Roman"/>
          <w:sz w:val="28"/>
          <w:szCs w:val="28"/>
        </w:rPr>
      </w:pPr>
      <w:r w:rsidRPr="004E6B87">
        <w:rPr>
          <w:rFonts w:ascii="Times New Roman" w:hAnsi="Times New Roman"/>
          <w:sz w:val="28"/>
          <w:szCs w:val="28"/>
        </w:rPr>
        <w:t>В рамках Фонда капитальных вложенийна ремонт</w:t>
      </w:r>
      <w:r>
        <w:rPr>
          <w:rFonts w:ascii="Times New Roman" w:hAnsi="Times New Roman"/>
          <w:sz w:val="28"/>
          <w:szCs w:val="28"/>
        </w:rPr>
        <w:t xml:space="preserve"> 4</w:t>
      </w:r>
      <w:r w:rsidRPr="004E6B87">
        <w:rPr>
          <w:rFonts w:ascii="Times New Roman" w:hAnsi="Times New Roman"/>
          <w:sz w:val="28"/>
          <w:szCs w:val="28"/>
        </w:rPr>
        <w:t xml:space="preserve"> насосных станций, устройств и сороудерживающих решеток в магистральных каналах оросительных систем </w:t>
      </w:r>
      <w:r>
        <w:rPr>
          <w:rFonts w:ascii="Times New Roman" w:hAnsi="Times New Roman"/>
          <w:sz w:val="28"/>
          <w:szCs w:val="28"/>
        </w:rPr>
        <w:t xml:space="preserve">было </w:t>
      </w:r>
      <w:r w:rsidRPr="004E6B87">
        <w:rPr>
          <w:rFonts w:ascii="Times New Roman" w:hAnsi="Times New Roman"/>
          <w:sz w:val="28"/>
          <w:szCs w:val="28"/>
        </w:rPr>
        <w:t xml:space="preserve">освоено 2,9 млн руб. </w:t>
      </w:r>
    </w:p>
    <w:p w:rsidR="00724C94" w:rsidRPr="004E6B87" w:rsidRDefault="00724C94" w:rsidP="00584DCC">
      <w:pPr>
        <w:widowControl w:val="0"/>
        <w:spacing w:after="0" w:line="240" w:lineRule="auto"/>
        <w:ind w:firstLine="425"/>
        <w:jc w:val="both"/>
        <w:rPr>
          <w:rFonts w:ascii="Times New Roman" w:hAnsi="Times New Roman"/>
          <w:sz w:val="28"/>
          <w:szCs w:val="28"/>
          <w:lang w:eastAsia="en-US"/>
        </w:rPr>
      </w:pPr>
      <w:r w:rsidRPr="004E6B87">
        <w:rPr>
          <w:rFonts w:ascii="Times New Roman" w:hAnsi="Times New Roman"/>
          <w:sz w:val="28"/>
          <w:szCs w:val="28"/>
        </w:rPr>
        <w:t xml:space="preserve">Также за счет средств Фонда капитальных вложений </w:t>
      </w:r>
      <w:r>
        <w:rPr>
          <w:rFonts w:ascii="Times New Roman" w:hAnsi="Times New Roman"/>
          <w:sz w:val="28"/>
          <w:szCs w:val="28"/>
        </w:rPr>
        <w:t xml:space="preserve">и </w:t>
      </w:r>
      <w:r w:rsidRPr="004E6B87">
        <w:rPr>
          <w:rFonts w:ascii="Times New Roman" w:hAnsi="Times New Roman"/>
          <w:sz w:val="28"/>
          <w:szCs w:val="28"/>
        </w:rPr>
        <w:t xml:space="preserve">средств специального бюджетного счета ГУ «Приднестровские оросительные системы»были произведены работы по восстановлению гребня </w:t>
      </w:r>
      <w:r>
        <w:rPr>
          <w:rFonts w:ascii="Times New Roman" w:hAnsi="Times New Roman"/>
          <w:sz w:val="28"/>
          <w:szCs w:val="28"/>
        </w:rPr>
        <w:t xml:space="preserve">и </w:t>
      </w:r>
      <w:r w:rsidRPr="004E6B87">
        <w:rPr>
          <w:rFonts w:ascii="Times New Roman" w:hAnsi="Times New Roman"/>
          <w:sz w:val="28"/>
          <w:szCs w:val="28"/>
        </w:rPr>
        <w:t>укреплени</w:t>
      </w:r>
      <w:r>
        <w:rPr>
          <w:rFonts w:ascii="Times New Roman" w:hAnsi="Times New Roman"/>
          <w:sz w:val="28"/>
          <w:szCs w:val="28"/>
        </w:rPr>
        <w:t xml:space="preserve">ю </w:t>
      </w:r>
      <w:r w:rsidRPr="004E6B87">
        <w:rPr>
          <w:rFonts w:ascii="Times New Roman" w:hAnsi="Times New Roman"/>
          <w:sz w:val="28"/>
          <w:szCs w:val="28"/>
        </w:rPr>
        <w:t xml:space="preserve">противопаводковой дамбы Тирасполь-Суклея </w:t>
      </w:r>
      <w:r>
        <w:rPr>
          <w:rFonts w:ascii="Times New Roman" w:hAnsi="Times New Roman"/>
          <w:sz w:val="28"/>
          <w:szCs w:val="28"/>
        </w:rPr>
        <w:t xml:space="preserve">в совокупной сумме </w:t>
      </w:r>
      <w:r w:rsidRPr="004E6B87">
        <w:rPr>
          <w:rFonts w:ascii="Times New Roman" w:hAnsi="Times New Roman"/>
          <w:sz w:val="28"/>
          <w:szCs w:val="28"/>
        </w:rPr>
        <w:t>2</w:t>
      </w:r>
      <w:r>
        <w:rPr>
          <w:rFonts w:ascii="Times New Roman" w:hAnsi="Times New Roman"/>
          <w:sz w:val="28"/>
          <w:szCs w:val="28"/>
        </w:rPr>
        <w:t>,6</w:t>
      </w:r>
      <w:r w:rsidRPr="004E6B87">
        <w:rPr>
          <w:rFonts w:ascii="Times New Roman" w:hAnsi="Times New Roman"/>
          <w:sz w:val="28"/>
          <w:szCs w:val="28"/>
        </w:rPr>
        <w:t> млн руб.</w:t>
      </w:r>
    </w:p>
    <w:p w:rsidR="00724C94" w:rsidRPr="004E6B87" w:rsidRDefault="00724C94" w:rsidP="00584DCC">
      <w:pPr>
        <w:widowControl w:val="0"/>
        <w:spacing w:after="0" w:line="240" w:lineRule="auto"/>
        <w:ind w:firstLine="425"/>
        <w:jc w:val="both"/>
        <w:rPr>
          <w:rFonts w:ascii="Times New Roman" w:hAnsi="Times New Roman"/>
          <w:sz w:val="28"/>
          <w:szCs w:val="28"/>
          <w:lang w:eastAsia="en-US"/>
        </w:rPr>
      </w:pPr>
      <w:r>
        <w:rPr>
          <w:rFonts w:ascii="Times New Roman" w:hAnsi="Times New Roman"/>
          <w:sz w:val="28"/>
          <w:szCs w:val="28"/>
        </w:rPr>
        <w:t>По</w:t>
      </w:r>
      <w:r w:rsidRPr="004E6B87">
        <w:rPr>
          <w:rFonts w:ascii="Times New Roman" w:hAnsi="Times New Roman"/>
          <w:sz w:val="28"/>
          <w:szCs w:val="28"/>
        </w:rPr>
        <w:t xml:space="preserve"> Государственной программ</w:t>
      </w:r>
      <w:r>
        <w:rPr>
          <w:rFonts w:ascii="Times New Roman" w:hAnsi="Times New Roman"/>
          <w:sz w:val="28"/>
          <w:szCs w:val="28"/>
        </w:rPr>
        <w:t>е</w:t>
      </w:r>
      <w:r w:rsidRPr="004E6B87">
        <w:rPr>
          <w:rFonts w:ascii="Times New Roman" w:hAnsi="Times New Roman"/>
          <w:sz w:val="28"/>
          <w:szCs w:val="28"/>
        </w:rPr>
        <w:t xml:space="preserve"> развития агропромышленного комплекса на проведение ремонтных и пусконаладочных работ в рамках подготовки оборудования и гидротехнических сооружений к поливному сезону 2020 года </w:t>
      </w:r>
      <w:r>
        <w:rPr>
          <w:rFonts w:ascii="Times New Roman" w:hAnsi="Times New Roman"/>
          <w:sz w:val="28"/>
          <w:szCs w:val="28"/>
        </w:rPr>
        <w:t>было направлено</w:t>
      </w:r>
      <w:r w:rsidRPr="004E6B87">
        <w:rPr>
          <w:rFonts w:ascii="Times New Roman" w:hAnsi="Times New Roman"/>
          <w:sz w:val="28"/>
          <w:szCs w:val="28"/>
        </w:rPr>
        <w:t xml:space="preserve"> 978,1 тыс. руб.</w:t>
      </w:r>
    </w:p>
    <w:p w:rsidR="00724C94" w:rsidRPr="004E6B87" w:rsidRDefault="00724C94" w:rsidP="00584DCC">
      <w:pPr>
        <w:widowControl w:val="0"/>
        <w:spacing w:after="0" w:line="240" w:lineRule="auto"/>
        <w:ind w:firstLine="425"/>
        <w:jc w:val="both"/>
        <w:rPr>
          <w:rFonts w:ascii="Times New Roman" w:hAnsi="Times New Roman"/>
          <w:sz w:val="28"/>
          <w:szCs w:val="28"/>
          <w:lang w:eastAsia="en-US"/>
        </w:rPr>
      </w:pPr>
      <w:r w:rsidRPr="004E6B87">
        <w:rPr>
          <w:rFonts w:ascii="Times New Roman" w:hAnsi="Times New Roman"/>
          <w:sz w:val="28"/>
          <w:szCs w:val="28"/>
        </w:rPr>
        <w:t>Из средств Республиканского экологического фонда на заполнение пересыхающего русла р. Ботна было выделено 50</w:t>
      </w:r>
      <w:r>
        <w:rPr>
          <w:rFonts w:ascii="Times New Roman" w:hAnsi="Times New Roman"/>
          <w:sz w:val="28"/>
          <w:szCs w:val="28"/>
        </w:rPr>
        <w:t>,0</w:t>
      </w:r>
      <w:r w:rsidRPr="004E6B87">
        <w:rPr>
          <w:rFonts w:ascii="Times New Roman" w:hAnsi="Times New Roman"/>
          <w:sz w:val="28"/>
          <w:szCs w:val="28"/>
        </w:rPr>
        <w:t> </w:t>
      </w:r>
      <w:r>
        <w:rPr>
          <w:rFonts w:ascii="Times New Roman" w:hAnsi="Times New Roman"/>
          <w:sz w:val="28"/>
          <w:szCs w:val="28"/>
        </w:rPr>
        <w:t>тыс.</w:t>
      </w:r>
      <w:r w:rsidRPr="004E6B87">
        <w:rPr>
          <w:rFonts w:ascii="Times New Roman" w:hAnsi="Times New Roman"/>
          <w:sz w:val="28"/>
          <w:szCs w:val="28"/>
        </w:rPr>
        <w:t xml:space="preserve"> руб., а на подачу воды ГУ «Республиканский ботанический сад» </w:t>
      </w:r>
      <w:r>
        <w:rPr>
          <w:rFonts w:ascii="Times New Roman" w:hAnsi="Times New Roman"/>
          <w:sz w:val="28"/>
          <w:szCs w:val="28"/>
        </w:rPr>
        <w:t>–</w:t>
      </w:r>
      <w:r w:rsidRPr="004E6B87">
        <w:rPr>
          <w:rFonts w:ascii="Times New Roman" w:hAnsi="Times New Roman"/>
          <w:sz w:val="28"/>
          <w:szCs w:val="28"/>
        </w:rPr>
        <w:t xml:space="preserve"> 62</w:t>
      </w:r>
      <w:r>
        <w:rPr>
          <w:rFonts w:ascii="Times New Roman" w:hAnsi="Times New Roman"/>
          <w:sz w:val="28"/>
          <w:szCs w:val="28"/>
        </w:rPr>
        <w:t>,</w:t>
      </w:r>
      <w:r w:rsidRPr="004E6B87">
        <w:rPr>
          <w:rFonts w:ascii="Times New Roman" w:hAnsi="Times New Roman"/>
          <w:sz w:val="28"/>
          <w:szCs w:val="28"/>
        </w:rPr>
        <w:t>9</w:t>
      </w:r>
      <w:r>
        <w:rPr>
          <w:rFonts w:ascii="Times New Roman" w:hAnsi="Times New Roman"/>
          <w:sz w:val="28"/>
          <w:szCs w:val="28"/>
        </w:rPr>
        <w:t xml:space="preserve"> тыс.</w:t>
      </w:r>
      <w:r w:rsidRPr="004E6B87">
        <w:rPr>
          <w:rFonts w:ascii="Times New Roman" w:hAnsi="Times New Roman"/>
          <w:sz w:val="28"/>
          <w:szCs w:val="28"/>
        </w:rPr>
        <w:t xml:space="preserve"> руб.</w:t>
      </w:r>
    </w:p>
    <w:p w:rsidR="00724C94" w:rsidRDefault="00B0742E"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Кроме того,</w:t>
      </w:r>
      <w:r w:rsidR="00724C94">
        <w:rPr>
          <w:rFonts w:ascii="Times New Roman" w:hAnsi="Times New Roman"/>
          <w:sz w:val="28"/>
          <w:szCs w:val="28"/>
        </w:rPr>
        <w:t xml:space="preserve"> в отчетном году достаточно активно </w:t>
      </w:r>
      <w:r w:rsidR="00724C94" w:rsidRPr="004E6B87">
        <w:rPr>
          <w:rFonts w:ascii="Times New Roman" w:hAnsi="Times New Roman"/>
          <w:sz w:val="28"/>
          <w:szCs w:val="28"/>
        </w:rPr>
        <w:t>сокращ</w:t>
      </w:r>
      <w:r w:rsidR="00724C94">
        <w:rPr>
          <w:rFonts w:ascii="Times New Roman" w:hAnsi="Times New Roman"/>
          <w:sz w:val="28"/>
          <w:szCs w:val="28"/>
        </w:rPr>
        <w:t>ались</w:t>
      </w:r>
      <w:r w:rsidR="00724C94" w:rsidRPr="004E6B87">
        <w:rPr>
          <w:rFonts w:ascii="Times New Roman" w:hAnsi="Times New Roman"/>
          <w:sz w:val="28"/>
          <w:szCs w:val="28"/>
        </w:rPr>
        <w:t xml:space="preserve"> площад</w:t>
      </w:r>
      <w:r w:rsidR="00724C94">
        <w:rPr>
          <w:rFonts w:ascii="Times New Roman" w:hAnsi="Times New Roman"/>
          <w:sz w:val="28"/>
          <w:szCs w:val="28"/>
        </w:rPr>
        <w:t>и</w:t>
      </w:r>
      <w:r w:rsidR="00724C94" w:rsidRPr="004E6B87">
        <w:rPr>
          <w:rFonts w:ascii="Times New Roman" w:hAnsi="Times New Roman"/>
          <w:sz w:val="28"/>
          <w:szCs w:val="28"/>
        </w:rPr>
        <w:t xml:space="preserve"> неиспользуемых сельхозугодий</w:t>
      </w:r>
      <w:r w:rsidR="00724C94">
        <w:rPr>
          <w:rFonts w:ascii="Times New Roman" w:hAnsi="Times New Roman"/>
          <w:sz w:val="28"/>
          <w:szCs w:val="28"/>
        </w:rPr>
        <w:t>. Вследствие</w:t>
      </w:r>
      <w:r w:rsidR="00724C94" w:rsidRPr="004E6B87">
        <w:rPr>
          <w:rFonts w:ascii="Times New Roman" w:hAnsi="Times New Roman"/>
          <w:sz w:val="28"/>
          <w:szCs w:val="28"/>
        </w:rPr>
        <w:t xml:space="preserve"> возобновления процедуры выдачи займов через Фонд государственного резерва Приднестровской Молдавской Республики</w:t>
      </w:r>
      <w:r w:rsidR="00724C94">
        <w:rPr>
          <w:rFonts w:ascii="Times New Roman" w:hAnsi="Times New Roman"/>
          <w:sz w:val="28"/>
          <w:szCs w:val="28"/>
        </w:rPr>
        <w:t xml:space="preserve"> (в </w:t>
      </w:r>
      <w:r w:rsidR="00724C94" w:rsidRPr="004E6B87">
        <w:rPr>
          <w:rFonts w:ascii="Times New Roman" w:hAnsi="Times New Roman"/>
          <w:sz w:val="28"/>
          <w:szCs w:val="28"/>
        </w:rPr>
        <w:t>2020</w:t>
      </w:r>
      <w:r w:rsidR="00724C94">
        <w:rPr>
          <w:rFonts w:ascii="Times New Roman" w:hAnsi="Times New Roman"/>
          <w:sz w:val="28"/>
          <w:szCs w:val="28"/>
        </w:rPr>
        <w:t> </w:t>
      </w:r>
      <w:r w:rsidR="00724C94" w:rsidRPr="004E6B87">
        <w:rPr>
          <w:rFonts w:ascii="Times New Roman" w:hAnsi="Times New Roman"/>
          <w:sz w:val="28"/>
          <w:szCs w:val="28"/>
        </w:rPr>
        <w:t xml:space="preserve">году </w:t>
      </w:r>
      <w:r w:rsidR="00724C94">
        <w:rPr>
          <w:rFonts w:ascii="Times New Roman" w:hAnsi="Times New Roman"/>
          <w:sz w:val="28"/>
          <w:szCs w:val="28"/>
        </w:rPr>
        <w:t xml:space="preserve">на цели </w:t>
      </w:r>
      <w:r w:rsidR="00724C94" w:rsidRPr="004E6B87">
        <w:rPr>
          <w:rFonts w:ascii="Times New Roman" w:hAnsi="Times New Roman"/>
          <w:sz w:val="28"/>
          <w:szCs w:val="28"/>
        </w:rPr>
        <w:t>раскорчевки</w:t>
      </w:r>
      <w:r w:rsidR="00724C94">
        <w:rPr>
          <w:rFonts w:ascii="Times New Roman" w:hAnsi="Times New Roman"/>
          <w:sz w:val="28"/>
          <w:szCs w:val="28"/>
        </w:rPr>
        <w:t xml:space="preserve"> выделено </w:t>
      </w:r>
      <w:r w:rsidR="00724C94" w:rsidRPr="004E6B87">
        <w:rPr>
          <w:rFonts w:ascii="Times New Roman" w:hAnsi="Times New Roman"/>
          <w:sz w:val="28"/>
          <w:szCs w:val="28"/>
        </w:rPr>
        <w:t>100,1</w:t>
      </w:r>
      <w:r w:rsidR="00724C94">
        <w:rPr>
          <w:rFonts w:ascii="Times New Roman" w:hAnsi="Times New Roman"/>
          <w:sz w:val="28"/>
          <w:szCs w:val="28"/>
        </w:rPr>
        <w:t> </w:t>
      </w:r>
      <w:r w:rsidR="00724C94" w:rsidRPr="004E6B87">
        <w:rPr>
          <w:rFonts w:ascii="Times New Roman" w:hAnsi="Times New Roman"/>
          <w:sz w:val="28"/>
          <w:szCs w:val="28"/>
        </w:rPr>
        <w:t>тыс. евро</w:t>
      </w:r>
      <w:r w:rsidR="00724C94">
        <w:rPr>
          <w:rFonts w:ascii="Times New Roman" w:hAnsi="Times New Roman"/>
          <w:sz w:val="28"/>
          <w:szCs w:val="28"/>
        </w:rPr>
        <w:t xml:space="preserve">) при усилении </w:t>
      </w:r>
      <w:r w:rsidR="00724C94" w:rsidRPr="004E6B87">
        <w:rPr>
          <w:rFonts w:ascii="Times New Roman" w:hAnsi="Times New Roman"/>
          <w:sz w:val="28"/>
          <w:szCs w:val="28"/>
        </w:rPr>
        <w:t xml:space="preserve">контроля и надзора за соблюдением графиков </w:t>
      </w:r>
      <w:r w:rsidR="00724C94">
        <w:rPr>
          <w:rFonts w:ascii="Times New Roman" w:hAnsi="Times New Roman"/>
          <w:sz w:val="28"/>
          <w:szCs w:val="28"/>
        </w:rPr>
        <w:t xml:space="preserve">проводимых </w:t>
      </w:r>
      <w:r w:rsidR="00724C94" w:rsidRPr="004E6B87">
        <w:rPr>
          <w:rFonts w:ascii="Times New Roman" w:hAnsi="Times New Roman"/>
          <w:sz w:val="28"/>
          <w:szCs w:val="28"/>
        </w:rPr>
        <w:t>хозяйствующим</w:t>
      </w:r>
      <w:r w:rsidR="00724C94">
        <w:rPr>
          <w:rFonts w:ascii="Times New Roman" w:hAnsi="Times New Roman"/>
          <w:sz w:val="28"/>
          <w:szCs w:val="28"/>
        </w:rPr>
        <w:t>и</w:t>
      </w:r>
      <w:r w:rsidR="00724C94" w:rsidRPr="004E6B87">
        <w:rPr>
          <w:rFonts w:ascii="Times New Roman" w:hAnsi="Times New Roman"/>
          <w:sz w:val="28"/>
          <w:szCs w:val="28"/>
        </w:rPr>
        <w:t xml:space="preserve"> субъектам</w:t>
      </w:r>
      <w:r w:rsidR="00724C94">
        <w:rPr>
          <w:rFonts w:ascii="Times New Roman" w:hAnsi="Times New Roman"/>
          <w:sz w:val="28"/>
          <w:szCs w:val="28"/>
        </w:rPr>
        <w:t xml:space="preserve">и работ – </w:t>
      </w:r>
      <w:r w:rsidR="00724C94" w:rsidRPr="004E6B87">
        <w:rPr>
          <w:rFonts w:ascii="Times New Roman" w:hAnsi="Times New Roman"/>
          <w:sz w:val="28"/>
          <w:szCs w:val="28"/>
        </w:rPr>
        <w:t>раскорчевано 1</w:t>
      </w:r>
      <w:r w:rsidR="00724C94">
        <w:rPr>
          <w:rFonts w:ascii="Times New Roman" w:hAnsi="Times New Roman"/>
          <w:sz w:val="28"/>
          <w:szCs w:val="28"/>
        </w:rPr>
        <w:t> 450,</w:t>
      </w:r>
      <w:r w:rsidR="00724C94" w:rsidRPr="004E6B87">
        <w:rPr>
          <w:rFonts w:ascii="Times New Roman" w:hAnsi="Times New Roman"/>
          <w:sz w:val="28"/>
          <w:szCs w:val="28"/>
        </w:rPr>
        <w:t>3 га списанных многолетних насаждений.</w:t>
      </w:r>
    </w:p>
    <w:p w:rsidR="00724C94" w:rsidRPr="004E6B87" w:rsidRDefault="00724C94"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sz w:val="28"/>
          <w:szCs w:val="28"/>
        </w:rPr>
        <w:t xml:space="preserve">Наряду </w:t>
      </w:r>
      <w:r>
        <w:rPr>
          <w:rFonts w:ascii="Times New Roman" w:hAnsi="Times New Roman"/>
          <w:sz w:val="28"/>
          <w:szCs w:val="28"/>
        </w:rPr>
        <w:t xml:space="preserve">этим </w:t>
      </w:r>
      <w:r w:rsidRPr="004E6B87">
        <w:rPr>
          <w:rFonts w:ascii="Times New Roman" w:hAnsi="Times New Roman"/>
          <w:sz w:val="28"/>
          <w:szCs w:val="28"/>
        </w:rPr>
        <w:t>производится закладка многолетних насаждений, включая орехоплодные культуры и ягодники.Меняется структура садов: все больше закладывается косточковых культур, имеющих лучшие по сравнению с семечковыми перспективы реализации на внешнем рынке. За 2020 год посажено 240,6 га, введено в эксплуатацию молодых многолетних насаждений, вступивших в плодоношение, на площади 290 га, в том числе садов – 123,4 га, виноградников – 84</w:t>
      </w:r>
      <w:r>
        <w:rPr>
          <w:rFonts w:ascii="Times New Roman" w:hAnsi="Times New Roman"/>
          <w:sz w:val="28"/>
          <w:szCs w:val="28"/>
        </w:rPr>
        <w:t>,0</w:t>
      </w:r>
      <w:r w:rsidRPr="004E6B87">
        <w:rPr>
          <w:rFonts w:ascii="Times New Roman" w:hAnsi="Times New Roman"/>
          <w:sz w:val="28"/>
          <w:szCs w:val="28"/>
        </w:rPr>
        <w:t xml:space="preserve"> га, орехоплодных – 42,5 га, ягодников – 40,1 га.</w:t>
      </w:r>
    </w:p>
    <w:p w:rsidR="00724C94" w:rsidRDefault="00724C94" w:rsidP="00584DCC">
      <w:pPr>
        <w:widowControl w:val="0"/>
        <w:spacing w:after="0" w:line="240" w:lineRule="auto"/>
        <w:ind w:firstLine="426"/>
        <w:jc w:val="both"/>
        <w:rPr>
          <w:rFonts w:ascii="Times New Roman" w:hAnsi="Times New Roman"/>
          <w:sz w:val="28"/>
          <w:szCs w:val="28"/>
        </w:rPr>
      </w:pPr>
    </w:p>
    <w:p w:rsidR="00724C94" w:rsidRDefault="00724C94" w:rsidP="00584DCC">
      <w:pPr>
        <w:widowControl w:val="0"/>
        <w:spacing w:after="0" w:line="240" w:lineRule="auto"/>
        <w:ind w:firstLine="426"/>
        <w:jc w:val="both"/>
        <w:rPr>
          <w:rFonts w:ascii="Times New Roman" w:hAnsi="Times New Roman"/>
          <w:sz w:val="28"/>
          <w:szCs w:val="28"/>
        </w:rPr>
      </w:pPr>
      <w:r w:rsidRPr="00924232">
        <w:rPr>
          <w:rFonts w:ascii="Times New Roman" w:hAnsi="Times New Roman"/>
          <w:sz w:val="28"/>
          <w:szCs w:val="28"/>
        </w:rPr>
        <w:t>Ситуация в</w:t>
      </w:r>
      <w:r w:rsidRPr="004E6B87">
        <w:rPr>
          <w:rFonts w:ascii="Times New Roman" w:hAnsi="Times New Roman"/>
          <w:b/>
          <w:i/>
          <w:sz w:val="28"/>
          <w:szCs w:val="28"/>
        </w:rPr>
        <w:t>животноводств</w:t>
      </w:r>
      <w:r>
        <w:rPr>
          <w:rFonts w:ascii="Times New Roman" w:hAnsi="Times New Roman"/>
          <w:b/>
          <w:i/>
          <w:sz w:val="28"/>
          <w:szCs w:val="28"/>
        </w:rPr>
        <w:t xml:space="preserve">е, </w:t>
      </w:r>
      <w:r w:rsidRPr="008A4195">
        <w:rPr>
          <w:rFonts w:ascii="Times New Roman" w:hAnsi="Times New Roman"/>
          <w:sz w:val="28"/>
          <w:szCs w:val="28"/>
        </w:rPr>
        <w:t>в меньшей степенипострада</w:t>
      </w:r>
      <w:r>
        <w:rPr>
          <w:rFonts w:ascii="Times New Roman" w:hAnsi="Times New Roman"/>
          <w:sz w:val="28"/>
          <w:szCs w:val="28"/>
        </w:rPr>
        <w:t>вшем от климатических аномалий, тем не менее также подвергалась воздействию ряда отрицательных факторов</w:t>
      </w:r>
      <w:r w:rsidRPr="004E6B87">
        <w:rPr>
          <w:rFonts w:ascii="Times New Roman" w:eastAsia="Calibri" w:hAnsi="Times New Roman"/>
          <w:sz w:val="28"/>
          <w:szCs w:val="28"/>
        </w:rPr>
        <w:t xml:space="preserve">. </w:t>
      </w:r>
      <w:r>
        <w:rPr>
          <w:rFonts w:ascii="Times New Roman" w:hAnsi="Times New Roman"/>
          <w:sz w:val="28"/>
          <w:szCs w:val="28"/>
        </w:rPr>
        <w:t xml:space="preserve">Нехватка подножных кормов и сложности с их заготовкой, рост цен на зерно и другие составляющие кормовой базы животных при пониженном платежеспособном спросе на продукцию подотрасли провоцировали сокращение поголовья </w:t>
      </w:r>
      <w:r w:rsidRPr="004E6B87">
        <w:rPr>
          <w:rFonts w:ascii="Times New Roman" w:hAnsi="Times New Roman"/>
          <w:sz w:val="28"/>
          <w:szCs w:val="28"/>
        </w:rPr>
        <w:t xml:space="preserve">птицы (-8,2% до </w:t>
      </w:r>
      <w:r w:rsidRPr="004E6B87">
        <w:rPr>
          <w:rFonts w:ascii="Times New Roman" w:hAnsi="Times New Roman"/>
          <w:bCs/>
          <w:sz w:val="28"/>
          <w:szCs w:val="28"/>
        </w:rPr>
        <w:t>454</w:t>
      </w:r>
      <w:r w:rsidR="00040114">
        <w:rPr>
          <w:rFonts w:ascii="Times New Roman" w:hAnsi="Times New Roman"/>
          <w:bCs/>
          <w:sz w:val="28"/>
          <w:szCs w:val="28"/>
        </w:rPr>
        <w:t>,6 тыс.</w:t>
      </w:r>
      <w:r>
        <w:rPr>
          <w:rFonts w:ascii="Times New Roman" w:hAnsi="Times New Roman"/>
          <w:bCs/>
          <w:sz w:val="28"/>
          <w:szCs w:val="28"/>
        </w:rPr>
        <w:t> </w:t>
      </w:r>
      <w:r w:rsidRPr="004E6B87">
        <w:rPr>
          <w:rFonts w:ascii="Times New Roman" w:hAnsi="Times New Roman"/>
          <w:sz w:val="28"/>
          <w:szCs w:val="28"/>
        </w:rPr>
        <w:t xml:space="preserve">головс учетом хозяйств населения), крупного рогатого скота (-3,6% до </w:t>
      </w:r>
      <w:r w:rsidRPr="004E6B87">
        <w:rPr>
          <w:rFonts w:ascii="Times New Roman" w:hAnsi="Times New Roman"/>
          <w:bCs/>
          <w:sz w:val="28"/>
          <w:szCs w:val="28"/>
        </w:rPr>
        <w:t>16</w:t>
      </w:r>
      <w:r w:rsidR="00040114">
        <w:rPr>
          <w:rFonts w:ascii="Times New Roman" w:hAnsi="Times New Roman"/>
          <w:bCs/>
          <w:sz w:val="28"/>
          <w:szCs w:val="28"/>
        </w:rPr>
        <w:t>,9</w:t>
      </w:r>
      <w:r w:rsidR="00CE5601">
        <w:rPr>
          <w:rFonts w:ascii="Times New Roman" w:hAnsi="Times New Roman"/>
          <w:bCs/>
          <w:sz w:val="28"/>
          <w:szCs w:val="28"/>
        </w:rPr>
        <w:t> </w:t>
      </w:r>
      <w:r w:rsidR="00040114">
        <w:rPr>
          <w:rFonts w:ascii="Times New Roman" w:hAnsi="Times New Roman"/>
          <w:bCs/>
          <w:sz w:val="28"/>
          <w:szCs w:val="28"/>
        </w:rPr>
        <w:t>тыс.</w:t>
      </w:r>
      <w:r w:rsidR="00CE5601">
        <w:rPr>
          <w:rFonts w:ascii="Times New Roman" w:hAnsi="Times New Roman"/>
          <w:sz w:val="28"/>
          <w:szCs w:val="28"/>
        </w:rPr>
        <w:t> </w:t>
      </w:r>
      <w:r w:rsidRPr="004E6B87">
        <w:rPr>
          <w:rFonts w:ascii="Times New Roman" w:hAnsi="Times New Roman"/>
          <w:sz w:val="28"/>
          <w:szCs w:val="28"/>
        </w:rPr>
        <w:t xml:space="preserve">голов), свиней (-14,3% до </w:t>
      </w:r>
      <w:r w:rsidRPr="004E6B87">
        <w:rPr>
          <w:rFonts w:ascii="Times New Roman" w:hAnsi="Times New Roman"/>
          <w:bCs/>
          <w:sz w:val="28"/>
          <w:szCs w:val="28"/>
        </w:rPr>
        <w:t>27</w:t>
      </w:r>
      <w:r w:rsidR="00040114">
        <w:rPr>
          <w:rFonts w:ascii="Times New Roman" w:hAnsi="Times New Roman"/>
          <w:bCs/>
          <w:sz w:val="28"/>
          <w:szCs w:val="28"/>
        </w:rPr>
        <w:t>,4 тыс.</w:t>
      </w:r>
      <w:r>
        <w:rPr>
          <w:rFonts w:ascii="Times New Roman" w:hAnsi="Times New Roman"/>
          <w:sz w:val="28"/>
          <w:szCs w:val="28"/>
        </w:rPr>
        <w:t> </w:t>
      </w:r>
      <w:r w:rsidRPr="004E6B87">
        <w:rPr>
          <w:rFonts w:ascii="Times New Roman" w:hAnsi="Times New Roman"/>
          <w:sz w:val="28"/>
          <w:szCs w:val="28"/>
        </w:rPr>
        <w:t>голов)</w:t>
      </w:r>
      <w:r>
        <w:rPr>
          <w:rFonts w:ascii="Times New Roman" w:hAnsi="Times New Roman"/>
          <w:sz w:val="28"/>
          <w:szCs w:val="28"/>
        </w:rPr>
        <w:t>.</w:t>
      </w:r>
    </w:p>
    <w:p w:rsidR="001956FD" w:rsidRDefault="001956FD"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Незначительно </w:t>
      </w:r>
      <w:r w:rsidRPr="004E6B87">
        <w:rPr>
          <w:rFonts w:ascii="Times New Roman" w:hAnsi="Times New Roman"/>
          <w:sz w:val="28"/>
          <w:szCs w:val="28"/>
        </w:rPr>
        <w:t>увелич</w:t>
      </w:r>
      <w:r>
        <w:rPr>
          <w:rFonts w:ascii="Times New Roman" w:hAnsi="Times New Roman"/>
          <w:sz w:val="28"/>
          <w:szCs w:val="28"/>
        </w:rPr>
        <w:t>илась</w:t>
      </w:r>
      <w:r w:rsidRPr="004E6B87">
        <w:rPr>
          <w:rFonts w:ascii="Times New Roman" w:hAnsi="Times New Roman"/>
          <w:sz w:val="28"/>
          <w:szCs w:val="28"/>
        </w:rPr>
        <w:t xml:space="preserve"> численност</w:t>
      </w:r>
      <w:r>
        <w:rPr>
          <w:rFonts w:ascii="Times New Roman" w:hAnsi="Times New Roman"/>
          <w:sz w:val="28"/>
          <w:szCs w:val="28"/>
        </w:rPr>
        <w:t>ь</w:t>
      </w:r>
      <w:r w:rsidRPr="004E6B87">
        <w:rPr>
          <w:rFonts w:ascii="Times New Roman" w:hAnsi="Times New Roman"/>
          <w:sz w:val="28"/>
          <w:szCs w:val="28"/>
        </w:rPr>
        <w:t xml:space="preserve"> овец и коз (+1,5% до </w:t>
      </w:r>
      <w:r w:rsidRPr="004E6B87">
        <w:rPr>
          <w:rFonts w:ascii="Times New Roman" w:hAnsi="Times New Roman"/>
          <w:bCs/>
          <w:sz w:val="28"/>
          <w:szCs w:val="28"/>
        </w:rPr>
        <w:t>12</w:t>
      </w:r>
      <w:r w:rsidR="000F18C2">
        <w:rPr>
          <w:rFonts w:ascii="Times New Roman" w:hAnsi="Times New Roman"/>
          <w:bCs/>
          <w:sz w:val="28"/>
          <w:szCs w:val="28"/>
        </w:rPr>
        <w:t>,6</w:t>
      </w:r>
      <w:r w:rsidR="00CE5601">
        <w:rPr>
          <w:rFonts w:ascii="Times New Roman" w:hAnsi="Times New Roman"/>
          <w:bCs/>
          <w:sz w:val="28"/>
          <w:szCs w:val="28"/>
        </w:rPr>
        <w:t> </w:t>
      </w:r>
      <w:r w:rsidR="000F18C2">
        <w:rPr>
          <w:rFonts w:ascii="Times New Roman" w:hAnsi="Times New Roman"/>
          <w:bCs/>
          <w:sz w:val="28"/>
          <w:szCs w:val="28"/>
        </w:rPr>
        <w:t>тыс.</w:t>
      </w:r>
      <w:r>
        <w:rPr>
          <w:rFonts w:ascii="Times New Roman" w:hAnsi="Times New Roman"/>
          <w:bCs/>
          <w:sz w:val="28"/>
          <w:szCs w:val="28"/>
        </w:rPr>
        <w:t> </w:t>
      </w:r>
      <w:r w:rsidRPr="004E6B87">
        <w:rPr>
          <w:rFonts w:ascii="Times New Roman" w:hAnsi="Times New Roman"/>
          <w:sz w:val="28"/>
          <w:szCs w:val="28"/>
        </w:rPr>
        <w:t>голов)</w:t>
      </w:r>
      <w:r>
        <w:rPr>
          <w:rFonts w:ascii="Times New Roman" w:hAnsi="Times New Roman"/>
          <w:sz w:val="28"/>
          <w:szCs w:val="28"/>
        </w:rPr>
        <w:t>, содержащихся</w:t>
      </w:r>
      <w:r w:rsidRPr="004E6B87">
        <w:rPr>
          <w:rFonts w:ascii="Times New Roman" w:hAnsi="Times New Roman"/>
          <w:sz w:val="28"/>
          <w:szCs w:val="28"/>
        </w:rPr>
        <w:t xml:space="preserve"> в основном </w:t>
      </w:r>
      <w:r>
        <w:rPr>
          <w:rFonts w:ascii="Times New Roman" w:hAnsi="Times New Roman"/>
          <w:sz w:val="28"/>
          <w:szCs w:val="28"/>
        </w:rPr>
        <w:t>в</w:t>
      </w:r>
      <w:r w:rsidRPr="004E6B87">
        <w:rPr>
          <w:rFonts w:ascii="Times New Roman" w:hAnsi="Times New Roman"/>
          <w:sz w:val="28"/>
          <w:szCs w:val="28"/>
        </w:rPr>
        <w:t xml:space="preserve"> личных подсобных хозяйств</w:t>
      </w:r>
      <w:r>
        <w:rPr>
          <w:rFonts w:ascii="Times New Roman" w:hAnsi="Times New Roman"/>
          <w:sz w:val="28"/>
          <w:szCs w:val="28"/>
        </w:rPr>
        <w:t xml:space="preserve">ах </w:t>
      </w:r>
      <w:r w:rsidRPr="004E6B87">
        <w:rPr>
          <w:rFonts w:ascii="Times New Roman" w:eastAsia="Calibri" w:hAnsi="Times New Roman"/>
          <w:sz w:val="28"/>
          <w:szCs w:val="28"/>
        </w:rPr>
        <w:t>(рис.</w:t>
      </w:r>
      <w:r>
        <w:rPr>
          <w:rFonts w:ascii="Times New Roman" w:eastAsia="Calibri" w:hAnsi="Times New Roman"/>
          <w:sz w:val="28"/>
          <w:szCs w:val="28"/>
        </w:rPr>
        <w:t> 10</w:t>
      </w:r>
      <w:r w:rsidRPr="004E6B87">
        <w:rPr>
          <w:rFonts w:ascii="Times New Roman" w:eastAsia="Calibri" w:hAnsi="Times New Roman"/>
          <w:sz w:val="28"/>
          <w:szCs w:val="28"/>
        </w:rPr>
        <w:t>)</w:t>
      </w:r>
      <w:r w:rsidRPr="004E6B87">
        <w:rPr>
          <w:rFonts w:ascii="Times New Roman" w:hAnsi="Times New Roman"/>
          <w:sz w:val="28"/>
          <w:szCs w:val="28"/>
        </w:rPr>
        <w:t>.</w:t>
      </w:r>
      <w:r>
        <w:rPr>
          <w:rFonts w:ascii="Times New Roman" w:hAnsi="Times New Roman"/>
          <w:sz w:val="28"/>
          <w:szCs w:val="28"/>
        </w:rPr>
        <w:t xml:space="preserve"> Вместе с тем </w:t>
      </w:r>
      <w:r>
        <w:rPr>
          <w:rFonts w:ascii="Times New Roman" w:eastAsia="Calibri" w:hAnsi="Times New Roman"/>
          <w:sz w:val="28"/>
          <w:szCs w:val="28"/>
        </w:rPr>
        <w:t>д</w:t>
      </w:r>
      <w:r w:rsidRPr="004E6B87">
        <w:rPr>
          <w:rFonts w:ascii="Times New Roman" w:eastAsia="Calibri" w:hAnsi="Times New Roman"/>
          <w:sz w:val="28"/>
          <w:szCs w:val="28"/>
        </w:rPr>
        <w:t xml:space="preserve">оля </w:t>
      </w:r>
      <w:r>
        <w:rPr>
          <w:rFonts w:ascii="Times New Roman" w:eastAsia="Calibri" w:hAnsi="Times New Roman"/>
          <w:sz w:val="28"/>
          <w:szCs w:val="28"/>
        </w:rPr>
        <w:t xml:space="preserve">хозяйств населения </w:t>
      </w:r>
      <w:r>
        <w:rPr>
          <w:rFonts w:ascii="Times New Roman" w:hAnsi="Times New Roman"/>
          <w:sz w:val="28"/>
          <w:szCs w:val="28"/>
        </w:rPr>
        <w:t xml:space="preserve">в структуре </w:t>
      </w:r>
      <w:r w:rsidRPr="004E6B87">
        <w:rPr>
          <w:rFonts w:ascii="Times New Roman" w:hAnsi="Times New Roman"/>
          <w:sz w:val="28"/>
          <w:szCs w:val="28"/>
        </w:rPr>
        <w:t>поголовь</w:t>
      </w:r>
      <w:r>
        <w:rPr>
          <w:rFonts w:ascii="Times New Roman" w:hAnsi="Times New Roman"/>
          <w:sz w:val="28"/>
          <w:szCs w:val="28"/>
        </w:rPr>
        <w:t xml:space="preserve">я </w:t>
      </w:r>
      <w:r w:rsidRPr="004E6B87">
        <w:rPr>
          <w:rFonts w:ascii="Times New Roman" w:eastAsia="Calibri" w:hAnsi="Times New Roman"/>
          <w:sz w:val="28"/>
          <w:szCs w:val="28"/>
        </w:rPr>
        <w:t xml:space="preserve">крупного рогатого скота </w:t>
      </w:r>
      <w:r>
        <w:rPr>
          <w:rFonts w:ascii="Times New Roman" w:eastAsia="Calibri" w:hAnsi="Times New Roman"/>
          <w:sz w:val="28"/>
          <w:szCs w:val="28"/>
        </w:rPr>
        <w:t xml:space="preserve">снизилась до </w:t>
      </w:r>
      <w:r w:rsidRPr="004E6B87">
        <w:rPr>
          <w:rFonts w:ascii="Times New Roman" w:eastAsia="Calibri" w:hAnsi="Times New Roman"/>
          <w:sz w:val="28"/>
          <w:szCs w:val="28"/>
        </w:rPr>
        <w:t>50,7%</w:t>
      </w:r>
      <w:r>
        <w:rPr>
          <w:rFonts w:ascii="Times New Roman" w:eastAsia="Calibri" w:hAnsi="Times New Roman"/>
          <w:sz w:val="28"/>
          <w:szCs w:val="28"/>
        </w:rPr>
        <w:t xml:space="preserve"> (-</w:t>
      </w:r>
      <w:r w:rsidRPr="004E6B87">
        <w:rPr>
          <w:rFonts w:ascii="Times New Roman" w:eastAsia="Calibri" w:hAnsi="Times New Roman"/>
          <w:sz w:val="28"/>
          <w:szCs w:val="28"/>
        </w:rPr>
        <w:t>3,2 п.п.</w:t>
      </w:r>
      <w:r>
        <w:rPr>
          <w:rFonts w:ascii="Times New Roman" w:eastAsia="Calibri" w:hAnsi="Times New Roman"/>
          <w:sz w:val="28"/>
          <w:szCs w:val="28"/>
        </w:rPr>
        <w:t xml:space="preserve">), </w:t>
      </w:r>
      <w:r w:rsidRPr="004E6B87">
        <w:rPr>
          <w:rFonts w:ascii="Times New Roman" w:eastAsia="Calibri" w:hAnsi="Times New Roman"/>
          <w:sz w:val="28"/>
          <w:szCs w:val="28"/>
        </w:rPr>
        <w:t xml:space="preserve">свиней – 32,9% </w:t>
      </w:r>
      <w:r>
        <w:rPr>
          <w:rFonts w:ascii="Times New Roman" w:eastAsia="Calibri" w:hAnsi="Times New Roman"/>
          <w:sz w:val="28"/>
          <w:szCs w:val="28"/>
        </w:rPr>
        <w:br/>
      </w:r>
      <w:r w:rsidRPr="004E6B87">
        <w:rPr>
          <w:rFonts w:ascii="Times New Roman" w:eastAsia="Calibri" w:hAnsi="Times New Roman"/>
          <w:sz w:val="28"/>
          <w:szCs w:val="28"/>
        </w:rPr>
        <w:t>(</w:t>
      </w:r>
      <w:r>
        <w:rPr>
          <w:rFonts w:ascii="Times New Roman" w:eastAsia="Calibri" w:hAnsi="Times New Roman"/>
          <w:sz w:val="28"/>
          <w:szCs w:val="28"/>
        </w:rPr>
        <w:t>-2,5 п.п.</w:t>
      </w:r>
      <w:r w:rsidRPr="004E6B87">
        <w:rPr>
          <w:rFonts w:ascii="Times New Roman" w:eastAsia="Calibri" w:hAnsi="Times New Roman"/>
          <w:sz w:val="28"/>
          <w:szCs w:val="28"/>
        </w:rPr>
        <w:t>)</w:t>
      </w:r>
      <w:r>
        <w:rPr>
          <w:rFonts w:ascii="Times New Roman" w:eastAsia="Calibri" w:hAnsi="Times New Roman"/>
          <w:sz w:val="28"/>
          <w:szCs w:val="28"/>
        </w:rPr>
        <w:t>.</w:t>
      </w:r>
    </w:p>
    <w:p w:rsidR="001956FD" w:rsidRDefault="001956FD" w:rsidP="00584DCC">
      <w:pPr>
        <w:widowControl w:val="0"/>
        <w:spacing w:after="0" w:line="240" w:lineRule="auto"/>
        <w:ind w:firstLine="426"/>
        <w:jc w:val="both"/>
        <w:rPr>
          <w:rFonts w:ascii="Times New Roman" w:hAnsi="Times New Roman"/>
          <w:sz w:val="28"/>
          <w:szCs w:val="28"/>
        </w:rPr>
      </w:pPr>
    </w:p>
    <w:p w:rsidR="00825067" w:rsidRDefault="00825067" w:rsidP="00584DCC">
      <w:pPr>
        <w:widowControl w:val="0"/>
        <w:spacing w:after="0" w:line="240" w:lineRule="auto"/>
        <w:ind w:firstLine="426"/>
        <w:contextualSpacing/>
        <w:jc w:val="right"/>
        <w:rPr>
          <w:rFonts w:ascii="Times New Roman" w:hAnsi="Times New Roman"/>
          <w:b/>
          <w:i/>
          <w:sz w:val="28"/>
          <w:szCs w:val="28"/>
        </w:rPr>
      </w:pPr>
    </w:p>
    <w:p w:rsidR="00724C94" w:rsidRPr="004E6B87" w:rsidRDefault="00724C94" w:rsidP="00584DCC">
      <w:pPr>
        <w:widowControl w:val="0"/>
        <w:spacing w:after="0" w:line="240" w:lineRule="auto"/>
        <w:ind w:firstLine="426"/>
        <w:contextualSpacing/>
        <w:jc w:val="right"/>
        <w:rPr>
          <w:rFonts w:ascii="Times New Roman" w:hAnsi="Times New Roman"/>
          <w:b/>
          <w:i/>
          <w:sz w:val="28"/>
          <w:szCs w:val="28"/>
        </w:rPr>
      </w:pPr>
      <w:r w:rsidRPr="004E6B87">
        <w:rPr>
          <w:rFonts w:ascii="Times New Roman" w:hAnsi="Times New Roman"/>
          <w:b/>
          <w:i/>
          <w:sz w:val="28"/>
          <w:szCs w:val="28"/>
        </w:rPr>
        <w:lastRenderedPageBreak/>
        <w:t xml:space="preserve">Рисунок </w:t>
      </w:r>
      <w:r w:rsidR="001956FD">
        <w:rPr>
          <w:rFonts w:ascii="Times New Roman" w:hAnsi="Times New Roman"/>
          <w:b/>
          <w:i/>
          <w:sz w:val="28"/>
          <w:szCs w:val="28"/>
        </w:rPr>
        <w:t>10</w:t>
      </w:r>
    </w:p>
    <w:p w:rsidR="00724C94" w:rsidRPr="004E6B87" w:rsidRDefault="00724C94" w:rsidP="00584DCC">
      <w:pPr>
        <w:widowControl w:val="0"/>
        <w:spacing w:after="0"/>
        <w:rPr>
          <w:rFonts w:eastAsia="Calibri"/>
          <w:sz w:val="28"/>
          <w:szCs w:val="28"/>
        </w:rPr>
      </w:pPr>
      <w:r w:rsidRPr="004E6B87">
        <w:rPr>
          <w:rFonts w:eastAsia="Calibri"/>
          <w:noProof/>
          <w:color w:val="D99594" w:themeColor="accent2" w:themeTint="99"/>
          <w:sz w:val="28"/>
          <w:szCs w:val="28"/>
        </w:rPr>
        <w:drawing>
          <wp:inline distT="0" distB="0" distL="0" distR="0">
            <wp:extent cx="6003235" cy="2445026"/>
            <wp:effectExtent l="0" t="0" r="0" b="0"/>
            <wp:docPr id="3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4C94" w:rsidRDefault="002F3253"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noProof/>
          <w:sz w:val="28"/>
          <w:szCs w:val="28"/>
        </w:rPr>
        <w:drawing>
          <wp:anchor distT="0" distB="0" distL="114300" distR="114300" simplePos="0" relativeHeight="251651584" behindDoc="1" locked="0" layoutInCell="1" allowOverlap="1">
            <wp:simplePos x="0" y="0"/>
            <wp:positionH relativeFrom="column">
              <wp:posOffset>-31115</wp:posOffset>
            </wp:positionH>
            <wp:positionV relativeFrom="paragraph">
              <wp:posOffset>56515</wp:posOffset>
            </wp:positionV>
            <wp:extent cx="2515870" cy="1947545"/>
            <wp:effectExtent l="0" t="0" r="0" b="0"/>
            <wp:wrapSquare wrapText="bothSides"/>
            <wp:docPr id="3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24C94" w:rsidRPr="004E6B87">
        <w:rPr>
          <w:rFonts w:ascii="Times New Roman" w:hAnsi="Times New Roman"/>
          <w:sz w:val="28"/>
          <w:szCs w:val="28"/>
        </w:rPr>
        <w:t xml:space="preserve">В сельскохозяйственных организациях </w:t>
      </w:r>
      <w:r w:rsidR="00724C94" w:rsidRPr="004E6B87">
        <w:rPr>
          <w:rFonts w:ascii="Times New Roman" w:hAnsi="Times New Roman"/>
          <w:color w:val="000000"/>
          <w:sz w:val="28"/>
          <w:szCs w:val="28"/>
        </w:rPr>
        <w:t>рост поголовья и продуктивности молочного стада</w:t>
      </w:r>
      <w:r w:rsidR="00724C94">
        <w:rPr>
          <w:rFonts w:ascii="Times New Roman" w:hAnsi="Times New Roman"/>
          <w:color w:val="000000"/>
          <w:sz w:val="28"/>
          <w:szCs w:val="28"/>
        </w:rPr>
        <w:t xml:space="preserve"> (</w:t>
      </w:r>
      <w:r w:rsidR="00724C94" w:rsidRPr="004E6B87">
        <w:rPr>
          <w:rFonts w:ascii="Times New Roman" w:hAnsi="Times New Roman"/>
          <w:sz w:val="28"/>
          <w:szCs w:val="28"/>
        </w:rPr>
        <w:t xml:space="preserve">среднегодовой надой на одну корову составил 5 387 кг </w:t>
      </w:r>
      <w:r w:rsidR="00724C94">
        <w:rPr>
          <w:rFonts w:ascii="Times New Roman" w:hAnsi="Times New Roman"/>
          <w:sz w:val="28"/>
          <w:szCs w:val="28"/>
        </w:rPr>
        <w:t xml:space="preserve">против </w:t>
      </w:r>
      <w:r w:rsidR="00724C94" w:rsidRPr="004E6B87">
        <w:rPr>
          <w:rFonts w:ascii="Times New Roman" w:hAnsi="Times New Roman"/>
          <w:sz w:val="28"/>
          <w:szCs w:val="28"/>
        </w:rPr>
        <w:t>4 363 кг год назад</w:t>
      </w:r>
      <w:r w:rsidR="00724C94">
        <w:rPr>
          <w:rFonts w:ascii="Times New Roman" w:hAnsi="Times New Roman"/>
          <w:color w:val="000000"/>
          <w:sz w:val="28"/>
          <w:szCs w:val="28"/>
        </w:rPr>
        <w:t xml:space="preserve">) на фоне </w:t>
      </w:r>
      <w:r w:rsidR="00724C94" w:rsidRPr="004E6B87">
        <w:rPr>
          <w:rFonts w:ascii="Times New Roman" w:hAnsi="Times New Roman"/>
          <w:color w:val="000000"/>
          <w:sz w:val="28"/>
          <w:szCs w:val="28"/>
        </w:rPr>
        <w:t>реализаци</w:t>
      </w:r>
      <w:r w:rsidR="00724C94">
        <w:rPr>
          <w:rFonts w:ascii="Times New Roman" w:hAnsi="Times New Roman"/>
          <w:color w:val="000000"/>
          <w:sz w:val="28"/>
          <w:szCs w:val="28"/>
        </w:rPr>
        <w:t>и</w:t>
      </w:r>
      <w:r w:rsidR="00724C94" w:rsidRPr="004E6B87">
        <w:rPr>
          <w:rFonts w:ascii="Times New Roman" w:hAnsi="Times New Roman"/>
          <w:color w:val="000000"/>
          <w:sz w:val="28"/>
          <w:szCs w:val="28"/>
        </w:rPr>
        <w:t xml:space="preserve"> мер </w:t>
      </w:r>
      <w:r w:rsidR="00724C94" w:rsidRPr="004E6B87">
        <w:rPr>
          <w:rFonts w:ascii="Times New Roman" w:hAnsi="Times New Roman"/>
          <w:sz w:val="28"/>
          <w:szCs w:val="28"/>
        </w:rPr>
        <w:t>государственной поддержки отрасли в виде дотаций</w:t>
      </w:r>
      <w:r w:rsidR="00724C94">
        <w:rPr>
          <w:rFonts w:ascii="Times New Roman" w:hAnsi="Times New Roman"/>
          <w:sz w:val="28"/>
          <w:szCs w:val="28"/>
        </w:rPr>
        <w:t xml:space="preserve"> позволил нарастить объемы </w:t>
      </w:r>
      <w:r w:rsidR="00724C94" w:rsidRPr="004E6B87">
        <w:rPr>
          <w:rFonts w:ascii="Times New Roman" w:hAnsi="Times New Roman"/>
          <w:sz w:val="28"/>
          <w:szCs w:val="28"/>
        </w:rPr>
        <w:t>производств</w:t>
      </w:r>
      <w:r w:rsidR="00724C94">
        <w:rPr>
          <w:rFonts w:ascii="Times New Roman" w:hAnsi="Times New Roman"/>
          <w:sz w:val="28"/>
          <w:szCs w:val="28"/>
        </w:rPr>
        <w:t>а</w:t>
      </w:r>
      <w:r w:rsidR="00724C94" w:rsidRPr="004E6B87">
        <w:rPr>
          <w:rFonts w:ascii="Times New Roman" w:hAnsi="Times New Roman"/>
          <w:sz w:val="28"/>
          <w:szCs w:val="28"/>
        </w:rPr>
        <w:t xml:space="preserve"> коровьего молока на 23,</w:t>
      </w:r>
      <w:r w:rsidR="00E732D2">
        <w:rPr>
          <w:rFonts w:ascii="Times New Roman" w:hAnsi="Times New Roman"/>
          <w:sz w:val="28"/>
          <w:szCs w:val="28"/>
        </w:rPr>
        <w:t>5</w:t>
      </w:r>
      <w:r w:rsidR="00724C94" w:rsidRPr="004E6B87">
        <w:rPr>
          <w:rFonts w:ascii="Times New Roman" w:hAnsi="Times New Roman"/>
          <w:sz w:val="28"/>
          <w:szCs w:val="28"/>
        </w:rPr>
        <w:t>% (рис.</w:t>
      </w:r>
      <w:r w:rsidR="00724C94">
        <w:rPr>
          <w:rFonts w:ascii="Times New Roman" w:hAnsi="Times New Roman"/>
          <w:sz w:val="28"/>
          <w:szCs w:val="28"/>
        </w:rPr>
        <w:t> </w:t>
      </w:r>
      <w:r w:rsidR="001956FD">
        <w:rPr>
          <w:rFonts w:ascii="Times New Roman" w:hAnsi="Times New Roman"/>
          <w:sz w:val="28"/>
          <w:szCs w:val="28"/>
        </w:rPr>
        <w:t>11</w:t>
      </w:r>
      <w:r w:rsidR="00724C94" w:rsidRPr="004E6B87">
        <w:rPr>
          <w:rFonts w:ascii="Times New Roman" w:hAnsi="Times New Roman"/>
          <w:sz w:val="28"/>
          <w:szCs w:val="28"/>
        </w:rPr>
        <w:t>)</w:t>
      </w:r>
      <w:r w:rsidR="00724C94">
        <w:rPr>
          <w:rFonts w:ascii="Times New Roman" w:hAnsi="Times New Roman"/>
          <w:sz w:val="28"/>
          <w:szCs w:val="28"/>
        </w:rPr>
        <w:t>.</w:t>
      </w:r>
    </w:p>
    <w:p w:rsidR="00724C94" w:rsidRPr="004E6B87"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47488" behindDoc="1" locked="0" layoutInCell="1" allowOverlap="1">
            <wp:simplePos x="0" y="0"/>
            <wp:positionH relativeFrom="column">
              <wp:posOffset>-2626995</wp:posOffset>
            </wp:positionH>
            <wp:positionV relativeFrom="paragraph">
              <wp:posOffset>279400</wp:posOffset>
            </wp:positionV>
            <wp:extent cx="2514600" cy="1834515"/>
            <wp:effectExtent l="0" t="0" r="0" b="0"/>
            <wp:wrapSquare wrapText="bothSides"/>
            <wp:docPr id="3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Times New Roman" w:hAnsi="Times New Roman"/>
          <w:sz w:val="28"/>
          <w:szCs w:val="28"/>
        </w:rPr>
        <w:t>Дополнительные</w:t>
      </w:r>
      <w:r w:rsidRPr="004E6B87">
        <w:rPr>
          <w:rFonts w:ascii="Times New Roman" w:hAnsi="Times New Roman"/>
          <w:sz w:val="28"/>
          <w:szCs w:val="28"/>
        </w:rPr>
        <w:t xml:space="preserve"> возможност</w:t>
      </w:r>
      <w:r>
        <w:rPr>
          <w:rFonts w:ascii="Times New Roman" w:hAnsi="Times New Roman"/>
          <w:sz w:val="28"/>
          <w:szCs w:val="28"/>
        </w:rPr>
        <w:t>и</w:t>
      </w:r>
      <w:r w:rsidRPr="004E6B87">
        <w:rPr>
          <w:rFonts w:ascii="Times New Roman" w:hAnsi="Times New Roman"/>
          <w:sz w:val="28"/>
          <w:szCs w:val="28"/>
        </w:rPr>
        <w:t xml:space="preserve"> пополн</w:t>
      </w:r>
      <w:r>
        <w:rPr>
          <w:rFonts w:ascii="Times New Roman" w:hAnsi="Times New Roman"/>
          <w:sz w:val="28"/>
          <w:szCs w:val="28"/>
        </w:rPr>
        <w:t>ения</w:t>
      </w:r>
      <w:r w:rsidRPr="004E6B87">
        <w:rPr>
          <w:rFonts w:ascii="Times New Roman" w:hAnsi="Times New Roman"/>
          <w:sz w:val="28"/>
          <w:szCs w:val="28"/>
        </w:rPr>
        <w:t xml:space="preserve"> стад</w:t>
      </w:r>
      <w:r>
        <w:rPr>
          <w:rFonts w:ascii="Times New Roman" w:hAnsi="Times New Roman"/>
          <w:sz w:val="28"/>
          <w:szCs w:val="28"/>
        </w:rPr>
        <w:t>а</w:t>
      </w:r>
      <w:r w:rsidRPr="004E6B87">
        <w:rPr>
          <w:rFonts w:ascii="Times New Roman" w:hAnsi="Times New Roman"/>
          <w:sz w:val="28"/>
          <w:szCs w:val="28"/>
        </w:rPr>
        <w:t xml:space="preserve"> высокопродуктивными нетелямисозда</w:t>
      </w:r>
      <w:r>
        <w:rPr>
          <w:rFonts w:ascii="Times New Roman" w:hAnsi="Times New Roman"/>
          <w:sz w:val="28"/>
          <w:szCs w:val="28"/>
        </w:rPr>
        <w:t>ют</w:t>
      </w:r>
      <w:r>
        <w:rPr>
          <w:rFonts w:ascii="Times New Roman" w:hAnsi="Times New Roman"/>
          <w:noProof/>
          <w:sz w:val="28"/>
          <w:szCs w:val="28"/>
        </w:rPr>
        <w:t xml:space="preserve"> программа </w:t>
      </w:r>
      <w:r w:rsidRPr="004E6B87">
        <w:rPr>
          <w:rFonts w:ascii="Times New Roman" w:hAnsi="Times New Roman"/>
          <w:sz w:val="28"/>
          <w:szCs w:val="28"/>
        </w:rPr>
        <w:t>льготн</w:t>
      </w:r>
      <w:r>
        <w:rPr>
          <w:rFonts w:ascii="Times New Roman" w:hAnsi="Times New Roman"/>
          <w:sz w:val="28"/>
          <w:szCs w:val="28"/>
        </w:rPr>
        <w:t>ого</w:t>
      </w:r>
      <w:r w:rsidRPr="004E6B87">
        <w:rPr>
          <w:rFonts w:ascii="Times New Roman" w:hAnsi="Times New Roman"/>
          <w:sz w:val="28"/>
          <w:szCs w:val="28"/>
        </w:rPr>
        <w:t xml:space="preserve"> кредитовани</w:t>
      </w:r>
      <w:r>
        <w:rPr>
          <w:rFonts w:ascii="Times New Roman" w:hAnsi="Times New Roman"/>
          <w:sz w:val="28"/>
          <w:szCs w:val="28"/>
        </w:rPr>
        <w:t>я</w:t>
      </w:r>
      <w:r w:rsidRPr="004E6B87">
        <w:rPr>
          <w:rFonts w:ascii="Times New Roman" w:hAnsi="Times New Roman"/>
          <w:sz w:val="28"/>
          <w:szCs w:val="28"/>
        </w:rPr>
        <w:t xml:space="preserve"> хозяйствующих субъектов через Фонд государственного резерва ПМР</w:t>
      </w:r>
      <w:r>
        <w:rPr>
          <w:rFonts w:ascii="Times New Roman" w:hAnsi="Times New Roman"/>
          <w:sz w:val="28"/>
          <w:szCs w:val="28"/>
        </w:rPr>
        <w:t>, а также программа целевого субсидирования части затрат на их приобретение.</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Pr>
          <w:rFonts w:ascii="Times New Roman" w:eastAsia="Calibri" w:hAnsi="Times New Roman"/>
          <w:noProof/>
          <w:sz w:val="28"/>
          <w:szCs w:val="28"/>
        </w:rPr>
        <w:drawing>
          <wp:anchor distT="0" distB="0" distL="114300" distR="114300" simplePos="0" relativeHeight="251649536" behindDoc="0" locked="0" layoutInCell="1" allowOverlap="1">
            <wp:simplePos x="0" y="0"/>
            <wp:positionH relativeFrom="column">
              <wp:posOffset>-2597120</wp:posOffset>
            </wp:positionH>
            <wp:positionV relativeFrom="paragraph">
              <wp:posOffset>836724</wp:posOffset>
            </wp:positionV>
            <wp:extent cx="2404745" cy="1913255"/>
            <wp:effectExtent l="0" t="0" r="0" b="0"/>
            <wp:wrapSquare wrapText="bothSides"/>
            <wp:docPr id="4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Times New Roman" w:hAnsi="Times New Roman"/>
          <w:bCs/>
          <w:sz w:val="28"/>
          <w:szCs w:val="28"/>
        </w:rPr>
        <w:t>Так, в</w:t>
      </w:r>
      <w:r w:rsidRPr="004E6B87">
        <w:rPr>
          <w:rFonts w:ascii="Times New Roman" w:hAnsi="Times New Roman"/>
          <w:bCs/>
          <w:sz w:val="28"/>
          <w:szCs w:val="28"/>
        </w:rPr>
        <w:t xml:space="preserve"> целях обновления стада путем приобретения высокопродуктивных коров за рубежом из Фонда развития предпринимательства Приднестровской Молдавской Республики </w:t>
      </w:r>
      <w:r>
        <w:rPr>
          <w:rFonts w:ascii="Times New Roman" w:hAnsi="Times New Roman"/>
          <w:bCs/>
          <w:sz w:val="28"/>
          <w:szCs w:val="28"/>
        </w:rPr>
        <w:t xml:space="preserve">в 2020 году </w:t>
      </w:r>
      <w:r w:rsidRPr="004E6B87">
        <w:rPr>
          <w:rFonts w:ascii="Times New Roman" w:hAnsi="Times New Roman"/>
          <w:bCs/>
          <w:sz w:val="28"/>
          <w:szCs w:val="28"/>
        </w:rPr>
        <w:t xml:space="preserve">было направлено 5,0 млн руб. Субсидии были распределены между организациями прямо пропорционально численности приобретенных нетелей. Всего в 2020 году в рамках данной </w:t>
      </w:r>
      <w:r>
        <w:rPr>
          <w:rFonts w:ascii="Times New Roman" w:hAnsi="Times New Roman"/>
          <w:bCs/>
          <w:sz w:val="28"/>
          <w:szCs w:val="28"/>
        </w:rPr>
        <w:t>программы</w:t>
      </w:r>
      <w:r w:rsidRPr="004E6B87">
        <w:rPr>
          <w:rFonts w:ascii="Times New Roman" w:hAnsi="Times New Roman"/>
          <w:bCs/>
          <w:sz w:val="28"/>
          <w:szCs w:val="28"/>
        </w:rPr>
        <w:t xml:space="preserve"> было завезено 557</w:t>
      </w:r>
      <w:r w:rsidR="001956FD">
        <w:rPr>
          <w:rFonts w:ascii="Times New Roman" w:hAnsi="Times New Roman"/>
          <w:bCs/>
          <w:sz w:val="28"/>
          <w:szCs w:val="28"/>
        </w:rPr>
        <w:t> </w:t>
      </w:r>
      <w:r w:rsidRPr="004E6B87">
        <w:rPr>
          <w:rFonts w:ascii="Times New Roman" w:hAnsi="Times New Roman"/>
          <w:bCs/>
          <w:sz w:val="28"/>
          <w:szCs w:val="28"/>
        </w:rPr>
        <w:t>голов.</w:t>
      </w:r>
    </w:p>
    <w:p w:rsidR="00724C94" w:rsidRDefault="00724C94" w:rsidP="00584DCC">
      <w:pPr>
        <w:widowControl w:val="0"/>
        <w:spacing w:after="0" w:line="240" w:lineRule="auto"/>
        <w:ind w:firstLine="425"/>
        <w:jc w:val="both"/>
        <w:rPr>
          <w:rFonts w:ascii="Times New Roman" w:eastAsia="Calibri" w:hAnsi="Times New Roman"/>
          <w:sz w:val="28"/>
          <w:szCs w:val="28"/>
        </w:rPr>
      </w:pPr>
      <w:r>
        <w:rPr>
          <w:rFonts w:ascii="Times New Roman" w:eastAsia="Calibri" w:hAnsi="Times New Roman"/>
          <w:sz w:val="28"/>
          <w:szCs w:val="28"/>
        </w:rPr>
        <w:t xml:space="preserve">Противоположная ситуация сложилась в свиноводстве. На фоне карантинных ограничений, в условиях подорожания зерна, составляющего </w:t>
      </w:r>
      <w:r w:rsidRPr="004E6B87">
        <w:rPr>
          <w:rFonts w:ascii="Times New Roman" w:eastAsia="Calibri" w:hAnsi="Times New Roman"/>
          <w:sz w:val="28"/>
          <w:szCs w:val="28"/>
        </w:rPr>
        <w:t>более 90%в рационе свиней</w:t>
      </w:r>
      <w:r>
        <w:rPr>
          <w:rFonts w:ascii="Times New Roman" w:eastAsia="Calibri" w:hAnsi="Times New Roman"/>
          <w:sz w:val="28"/>
          <w:szCs w:val="28"/>
        </w:rPr>
        <w:t xml:space="preserve">, поросят для дальнейшего доращивания и откорма было ввезено 1 950 голов, что составило лишь </w:t>
      </w:r>
      <w:r w:rsidRPr="002F147F">
        <w:rPr>
          <w:rFonts w:ascii="Times New Roman" w:eastAsia="Calibri" w:hAnsi="Times New Roman"/>
          <w:sz w:val="28"/>
          <w:szCs w:val="28"/>
          <w:vertAlign w:val="superscript"/>
        </w:rPr>
        <w:t>3</w:t>
      </w:r>
      <w:r>
        <w:rPr>
          <w:rFonts w:ascii="Times New Roman" w:eastAsia="Calibri" w:hAnsi="Times New Roman"/>
          <w:sz w:val="28"/>
          <w:szCs w:val="28"/>
        </w:rPr>
        <w:t>/</w:t>
      </w:r>
      <w:r w:rsidRPr="002F147F">
        <w:rPr>
          <w:rFonts w:ascii="Times New Roman" w:eastAsia="Calibri" w:hAnsi="Times New Roman"/>
          <w:sz w:val="28"/>
          <w:szCs w:val="28"/>
          <w:vertAlign w:val="subscript"/>
        </w:rPr>
        <w:t>4</w:t>
      </w:r>
      <w:r>
        <w:rPr>
          <w:rFonts w:ascii="Times New Roman" w:eastAsia="Calibri" w:hAnsi="Times New Roman"/>
          <w:sz w:val="28"/>
          <w:szCs w:val="28"/>
        </w:rPr>
        <w:t xml:space="preserve"> от соответствующего показателя 2019 года.</w:t>
      </w:r>
    </w:p>
    <w:p w:rsidR="00724C94" w:rsidRDefault="00724C94" w:rsidP="00584DCC">
      <w:pPr>
        <w:widowControl w:val="0"/>
        <w:spacing w:after="0" w:line="240" w:lineRule="auto"/>
        <w:ind w:firstLine="425"/>
        <w:jc w:val="both"/>
        <w:rPr>
          <w:rFonts w:ascii="Times New Roman" w:eastAsia="Calibri" w:hAnsi="Times New Roman"/>
          <w:sz w:val="28"/>
          <w:szCs w:val="28"/>
        </w:rPr>
      </w:pPr>
      <w:r>
        <w:rPr>
          <w:rFonts w:ascii="Times New Roman" w:eastAsia="Calibri" w:hAnsi="Times New Roman"/>
          <w:sz w:val="28"/>
          <w:szCs w:val="28"/>
        </w:rPr>
        <w:t>Соответственно, увеличение показателя</w:t>
      </w:r>
      <w:r w:rsidRPr="004E6B87">
        <w:rPr>
          <w:rFonts w:ascii="Times New Roman" w:eastAsia="Calibri" w:hAnsi="Times New Roman"/>
          <w:sz w:val="28"/>
          <w:szCs w:val="28"/>
        </w:rPr>
        <w:t xml:space="preserve"> реализации на убой</w:t>
      </w:r>
      <w:r w:rsidR="000249D9">
        <w:rPr>
          <w:rFonts w:ascii="Times New Roman" w:eastAsia="Calibri" w:hAnsi="Times New Roman"/>
          <w:sz w:val="28"/>
          <w:szCs w:val="28"/>
        </w:rPr>
        <w:t xml:space="preserve">(рис. </w:t>
      </w:r>
      <w:r w:rsidR="001956FD">
        <w:rPr>
          <w:rFonts w:ascii="Times New Roman" w:eastAsia="Calibri" w:hAnsi="Times New Roman"/>
          <w:sz w:val="28"/>
          <w:szCs w:val="28"/>
        </w:rPr>
        <w:t>12</w:t>
      </w:r>
      <w:r w:rsidRPr="004E6B87">
        <w:rPr>
          <w:rFonts w:ascii="Times New Roman" w:eastAsia="Calibri" w:hAnsi="Times New Roman"/>
          <w:sz w:val="28"/>
          <w:szCs w:val="28"/>
        </w:rPr>
        <w:t>)</w:t>
      </w:r>
      <w:r>
        <w:rPr>
          <w:rFonts w:ascii="Times New Roman" w:eastAsia="Calibri" w:hAnsi="Times New Roman"/>
          <w:sz w:val="28"/>
          <w:szCs w:val="28"/>
        </w:rPr>
        <w:t xml:space="preserve"> было достигнуто лишь благодаря переориентации на более дешевое мясо птицы </w:t>
      </w:r>
      <w:r>
        <w:rPr>
          <w:rFonts w:ascii="Times New Roman" w:eastAsia="Calibri" w:hAnsi="Times New Roman"/>
          <w:sz w:val="28"/>
          <w:szCs w:val="28"/>
        </w:rPr>
        <w:lastRenderedPageBreak/>
        <w:t>(+</w:t>
      </w:r>
      <w:r w:rsidRPr="004E6B87">
        <w:rPr>
          <w:rFonts w:ascii="Times New Roman" w:eastAsia="Calibri" w:hAnsi="Times New Roman"/>
          <w:sz w:val="28"/>
          <w:szCs w:val="28"/>
        </w:rPr>
        <w:t>22,4%</w:t>
      </w:r>
      <w:r>
        <w:rPr>
          <w:rFonts w:ascii="Times New Roman" w:eastAsia="Calibri" w:hAnsi="Times New Roman"/>
          <w:sz w:val="28"/>
          <w:szCs w:val="28"/>
        </w:rPr>
        <w:t xml:space="preserve"> в живом весе), тогда как по </w:t>
      </w:r>
      <w:r w:rsidRPr="004E6B87">
        <w:rPr>
          <w:rFonts w:ascii="Times New Roman" w:eastAsia="Calibri" w:hAnsi="Times New Roman"/>
          <w:sz w:val="28"/>
          <w:szCs w:val="28"/>
        </w:rPr>
        <w:t>крупно</w:t>
      </w:r>
      <w:r>
        <w:rPr>
          <w:rFonts w:ascii="Times New Roman" w:eastAsia="Calibri" w:hAnsi="Times New Roman"/>
          <w:sz w:val="28"/>
          <w:szCs w:val="28"/>
        </w:rPr>
        <w:t>му</w:t>
      </w:r>
      <w:r w:rsidRPr="004E6B87">
        <w:rPr>
          <w:rFonts w:ascii="Times New Roman" w:eastAsia="Calibri" w:hAnsi="Times New Roman"/>
          <w:sz w:val="28"/>
          <w:szCs w:val="28"/>
        </w:rPr>
        <w:t xml:space="preserve"> рогато</w:t>
      </w:r>
      <w:r>
        <w:rPr>
          <w:rFonts w:ascii="Times New Roman" w:eastAsia="Calibri" w:hAnsi="Times New Roman"/>
          <w:sz w:val="28"/>
          <w:szCs w:val="28"/>
        </w:rPr>
        <w:t>му</w:t>
      </w:r>
      <w:r w:rsidRPr="004E6B87">
        <w:rPr>
          <w:rFonts w:ascii="Times New Roman" w:eastAsia="Calibri" w:hAnsi="Times New Roman"/>
          <w:sz w:val="28"/>
          <w:szCs w:val="28"/>
        </w:rPr>
        <w:t>скот</w:t>
      </w:r>
      <w:r>
        <w:rPr>
          <w:rFonts w:ascii="Times New Roman" w:eastAsia="Calibri" w:hAnsi="Times New Roman"/>
          <w:sz w:val="28"/>
          <w:szCs w:val="28"/>
        </w:rPr>
        <w:t>у объемы</w:t>
      </w:r>
      <w:r w:rsidRPr="004E6B87">
        <w:rPr>
          <w:rFonts w:ascii="Times New Roman" w:eastAsia="Calibri" w:hAnsi="Times New Roman"/>
          <w:sz w:val="28"/>
          <w:szCs w:val="28"/>
        </w:rPr>
        <w:t xml:space="preserve"> сократил</w:t>
      </w:r>
      <w:r>
        <w:rPr>
          <w:rFonts w:ascii="Times New Roman" w:eastAsia="Calibri" w:hAnsi="Times New Roman"/>
          <w:sz w:val="28"/>
          <w:szCs w:val="28"/>
        </w:rPr>
        <w:t>ись</w:t>
      </w:r>
      <w:r w:rsidRPr="004E6B87">
        <w:rPr>
          <w:rFonts w:ascii="Times New Roman" w:eastAsia="Calibri" w:hAnsi="Times New Roman"/>
          <w:sz w:val="28"/>
          <w:szCs w:val="28"/>
        </w:rPr>
        <w:t xml:space="preserve"> на 14,4%</w:t>
      </w:r>
      <w:r>
        <w:rPr>
          <w:rFonts w:ascii="Times New Roman" w:eastAsia="Calibri" w:hAnsi="Times New Roman"/>
          <w:sz w:val="28"/>
          <w:szCs w:val="28"/>
        </w:rPr>
        <w:t xml:space="preserve">, </w:t>
      </w:r>
      <w:r w:rsidRPr="004E6B87">
        <w:rPr>
          <w:rFonts w:ascii="Times New Roman" w:eastAsia="Calibri" w:hAnsi="Times New Roman"/>
          <w:sz w:val="28"/>
          <w:szCs w:val="28"/>
        </w:rPr>
        <w:t>свинин</w:t>
      </w:r>
      <w:r>
        <w:rPr>
          <w:rFonts w:ascii="Times New Roman" w:eastAsia="Calibri" w:hAnsi="Times New Roman"/>
          <w:sz w:val="28"/>
          <w:szCs w:val="28"/>
        </w:rPr>
        <w:t>е –</w:t>
      </w:r>
      <w:r w:rsidRPr="004E6B87">
        <w:rPr>
          <w:rFonts w:ascii="Times New Roman" w:eastAsia="Calibri" w:hAnsi="Times New Roman"/>
          <w:sz w:val="28"/>
          <w:szCs w:val="28"/>
        </w:rPr>
        <w:t xml:space="preserve"> на 11,0%</w:t>
      </w:r>
      <w:r>
        <w:rPr>
          <w:rFonts w:ascii="Times New Roman" w:eastAsia="Calibri" w:hAnsi="Times New Roman"/>
          <w:sz w:val="28"/>
          <w:szCs w:val="28"/>
        </w:rPr>
        <w:t>.</w:t>
      </w:r>
    </w:p>
    <w:p w:rsidR="00724C94" w:rsidRPr="004E6B87" w:rsidRDefault="00724C94" w:rsidP="00584DCC">
      <w:pPr>
        <w:widowControl w:val="0"/>
        <w:spacing w:after="0" w:line="240" w:lineRule="auto"/>
        <w:ind w:firstLine="426"/>
        <w:jc w:val="both"/>
        <w:rPr>
          <w:rFonts w:ascii="Times New Roman" w:hAnsi="Times New Roman"/>
          <w:sz w:val="28"/>
          <w:szCs w:val="28"/>
        </w:rPr>
      </w:pPr>
      <w:r w:rsidRPr="004E6B87">
        <w:rPr>
          <w:rFonts w:ascii="Times New Roman" w:hAnsi="Times New Roman"/>
          <w:sz w:val="28"/>
          <w:szCs w:val="28"/>
        </w:rPr>
        <w:t>Производство куриных яиц, принимая во внимание рост цен на зерно</w:t>
      </w:r>
      <w:r>
        <w:rPr>
          <w:rFonts w:ascii="Times New Roman" w:hAnsi="Times New Roman"/>
          <w:sz w:val="28"/>
          <w:szCs w:val="28"/>
        </w:rPr>
        <w:t>, за отчетный год сократилось</w:t>
      </w:r>
      <w:r w:rsidRPr="004E6B87">
        <w:rPr>
          <w:rFonts w:ascii="Times New Roman" w:hAnsi="Times New Roman"/>
          <w:sz w:val="28"/>
          <w:szCs w:val="28"/>
        </w:rPr>
        <w:t xml:space="preserve"> на</w:t>
      </w:r>
      <w:r w:rsidRPr="00965257">
        <w:rPr>
          <w:rFonts w:ascii="Times New Roman" w:hAnsi="Times New Roman"/>
          <w:sz w:val="28"/>
          <w:szCs w:val="28"/>
        </w:rPr>
        <w:t xml:space="preserve"> 9</w:t>
      </w:r>
      <w:r w:rsidRPr="004E6B87">
        <w:rPr>
          <w:rFonts w:ascii="Times New Roman" w:hAnsi="Times New Roman"/>
          <w:sz w:val="28"/>
          <w:szCs w:val="28"/>
        </w:rPr>
        <w:t>,9% до 1 189 тыс. шт.</w:t>
      </w:r>
      <w:r>
        <w:rPr>
          <w:rFonts w:ascii="Times New Roman" w:hAnsi="Times New Roman"/>
          <w:sz w:val="28"/>
          <w:szCs w:val="28"/>
        </w:rPr>
        <w:t>, что является критически низкой для республики величиной</w:t>
      </w:r>
      <w:r w:rsidR="000249D9">
        <w:rPr>
          <w:rFonts w:ascii="Times New Roman" w:hAnsi="Times New Roman"/>
          <w:sz w:val="28"/>
          <w:szCs w:val="28"/>
        </w:rPr>
        <w:t xml:space="preserve"> (рис. </w:t>
      </w:r>
      <w:r w:rsidR="001956FD">
        <w:rPr>
          <w:rFonts w:ascii="Times New Roman" w:hAnsi="Times New Roman"/>
          <w:sz w:val="28"/>
          <w:szCs w:val="28"/>
        </w:rPr>
        <w:t>13</w:t>
      </w:r>
      <w:r w:rsidRPr="004E6B87">
        <w:rPr>
          <w:rFonts w:ascii="Times New Roman" w:hAnsi="Times New Roman"/>
          <w:sz w:val="28"/>
          <w:szCs w:val="28"/>
        </w:rPr>
        <w:t>).</w:t>
      </w:r>
    </w:p>
    <w:p w:rsidR="00724C94" w:rsidRPr="004E6B87" w:rsidRDefault="00724C94" w:rsidP="00584DCC">
      <w:pPr>
        <w:widowControl w:val="0"/>
        <w:tabs>
          <w:tab w:val="left" w:pos="8647"/>
        </w:tabs>
        <w:spacing w:after="0" w:line="240" w:lineRule="auto"/>
        <w:ind w:firstLine="426"/>
        <w:jc w:val="both"/>
        <w:rPr>
          <w:rFonts w:ascii="Times New Roman" w:hAnsi="Times New Roman"/>
          <w:sz w:val="28"/>
          <w:szCs w:val="28"/>
        </w:rPr>
      </w:pPr>
    </w:p>
    <w:p w:rsidR="00724C94" w:rsidRPr="004E6B87" w:rsidRDefault="00724C94" w:rsidP="00584DCC">
      <w:pPr>
        <w:widowControl w:val="0"/>
        <w:tabs>
          <w:tab w:val="left" w:pos="8647"/>
        </w:tabs>
        <w:spacing w:after="0" w:line="240" w:lineRule="auto"/>
        <w:ind w:firstLine="426"/>
        <w:jc w:val="both"/>
        <w:rPr>
          <w:rFonts w:ascii="Times New Roman" w:hAnsi="Times New Roman"/>
          <w:b/>
          <w:i/>
          <w:sz w:val="28"/>
          <w:szCs w:val="28"/>
        </w:rPr>
      </w:pPr>
      <w:r w:rsidRPr="004E6B87">
        <w:rPr>
          <w:rFonts w:ascii="Times New Roman" w:hAnsi="Times New Roman"/>
          <w:b/>
          <w:i/>
          <w:sz w:val="28"/>
          <w:szCs w:val="28"/>
        </w:rPr>
        <w:t>Государственная поддержка хозяйствующих субъектов АПК</w:t>
      </w:r>
    </w:p>
    <w:p w:rsidR="00724C94" w:rsidRPr="004E6B87" w:rsidRDefault="00724C94" w:rsidP="00584DCC">
      <w:pPr>
        <w:widowControl w:val="0"/>
        <w:spacing w:after="0" w:line="240" w:lineRule="auto"/>
        <w:ind w:firstLine="425"/>
        <w:jc w:val="both"/>
        <w:rPr>
          <w:rFonts w:ascii="Times New Roman" w:eastAsia="Calibri" w:hAnsi="Times New Roman"/>
          <w:sz w:val="28"/>
          <w:szCs w:val="28"/>
        </w:rPr>
      </w:pPr>
      <w:r>
        <w:rPr>
          <w:rFonts w:ascii="Times New Roman" w:eastAsia="Calibri" w:hAnsi="Times New Roman"/>
          <w:sz w:val="28"/>
          <w:szCs w:val="28"/>
        </w:rPr>
        <w:t>Вусловиях</w:t>
      </w:r>
      <w:r w:rsidRPr="004E6B87">
        <w:rPr>
          <w:rFonts w:ascii="Times New Roman" w:eastAsia="Calibri" w:hAnsi="Times New Roman"/>
          <w:sz w:val="28"/>
          <w:szCs w:val="28"/>
        </w:rPr>
        <w:t xml:space="preserve"> прошедшего сельскохозяйственного года</w:t>
      </w:r>
      <w:r>
        <w:rPr>
          <w:rFonts w:ascii="Times New Roman" w:eastAsia="Calibri" w:hAnsi="Times New Roman"/>
          <w:sz w:val="28"/>
          <w:szCs w:val="28"/>
        </w:rPr>
        <w:t xml:space="preserve">, на фоне проблем </w:t>
      </w:r>
      <w:r w:rsidRPr="004E6B87">
        <w:rPr>
          <w:rFonts w:ascii="Times New Roman" w:eastAsia="Calibri" w:hAnsi="Times New Roman"/>
          <w:sz w:val="28"/>
          <w:szCs w:val="28"/>
        </w:rPr>
        <w:t>восполнения оборотных средств</w:t>
      </w:r>
      <w:r>
        <w:rPr>
          <w:rFonts w:ascii="Times New Roman" w:eastAsia="Calibri" w:hAnsi="Times New Roman"/>
          <w:sz w:val="28"/>
          <w:szCs w:val="28"/>
        </w:rPr>
        <w:t xml:space="preserve"> и </w:t>
      </w:r>
      <w:r w:rsidRPr="004E6B87">
        <w:rPr>
          <w:rFonts w:ascii="Times New Roman" w:eastAsia="Calibri" w:hAnsi="Times New Roman"/>
          <w:sz w:val="28"/>
          <w:szCs w:val="28"/>
        </w:rPr>
        <w:t>покрытия имеющихся налоговых обязательств по землям, на которых произошла гибель или повреждение посевов сельскохозяйственных культур и (или) гибель или повреждение урожая многолетних плодово-ягодных насаждений, на уровне</w:t>
      </w:r>
      <w:r>
        <w:rPr>
          <w:rFonts w:ascii="Times New Roman" w:eastAsia="Calibri" w:hAnsi="Times New Roman"/>
          <w:sz w:val="28"/>
          <w:szCs w:val="28"/>
        </w:rPr>
        <w:t xml:space="preserve"> законодательных актов был</w:t>
      </w:r>
      <w:r w:rsidRPr="004E6B87">
        <w:rPr>
          <w:rFonts w:ascii="Times New Roman" w:eastAsia="Calibri" w:hAnsi="Times New Roman"/>
          <w:sz w:val="28"/>
          <w:szCs w:val="28"/>
        </w:rPr>
        <w:t xml:space="preserve"> утвержден </w:t>
      </w:r>
      <w:r>
        <w:rPr>
          <w:rFonts w:ascii="Times New Roman" w:eastAsia="Calibri" w:hAnsi="Times New Roman"/>
          <w:sz w:val="28"/>
          <w:szCs w:val="28"/>
        </w:rPr>
        <w:t xml:space="preserve">и реализован </w:t>
      </w:r>
      <w:r w:rsidRPr="004E6B87">
        <w:rPr>
          <w:rFonts w:ascii="Times New Roman" w:eastAsia="Calibri" w:hAnsi="Times New Roman"/>
          <w:sz w:val="28"/>
          <w:szCs w:val="28"/>
        </w:rPr>
        <w:t>следующий комплекс мер поддержки:</w:t>
      </w:r>
    </w:p>
    <w:p w:rsidR="00724C94" w:rsidRPr="004E6B87" w:rsidRDefault="00724C94" w:rsidP="00584DCC">
      <w:pPr>
        <w:widowControl w:val="0"/>
        <w:spacing w:after="0" w:line="240" w:lineRule="auto"/>
        <w:ind w:firstLine="425"/>
        <w:jc w:val="both"/>
        <w:rPr>
          <w:rFonts w:ascii="Times New Roman" w:eastAsia="Calibri" w:hAnsi="Times New Roman"/>
          <w:sz w:val="28"/>
          <w:szCs w:val="28"/>
        </w:rPr>
      </w:pPr>
      <w:r w:rsidRPr="004E6B87">
        <w:rPr>
          <w:rFonts w:ascii="Times New Roman" w:eastAsia="Calibri" w:hAnsi="Times New Roman"/>
          <w:sz w:val="28"/>
          <w:szCs w:val="28"/>
        </w:rPr>
        <w:t xml:space="preserve">1) возможность участия в программе льготного кредитования, в рамках которой хозяйствующим субъектам </w:t>
      </w:r>
      <w:r>
        <w:rPr>
          <w:rFonts w:ascii="Times New Roman" w:eastAsia="Calibri" w:hAnsi="Times New Roman"/>
          <w:sz w:val="28"/>
          <w:szCs w:val="28"/>
        </w:rPr>
        <w:t xml:space="preserve">было </w:t>
      </w:r>
      <w:r w:rsidRPr="004E6B87">
        <w:rPr>
          <w:rFonts w:ascii="Times New Roman" w:eastAsia="Calibri" w:hAnsi="Times New Roman"/>
          <w:sz w:val="28"/>
          <w:szCs w:val="28"/>
        </w:rPr>
        <w:t>предоставлено право получения валютного кредита сроком до 2 лет на пополнение оборотных средств. При этом часть ставки в размере 3% годовых от суммы непогашенного кредита погаша</w:t>
      </w:r>
      <w:r>
        <w:rPr>
          <w:rFonts w:ascii="Times New Roman" w:eastAsia="Calibri" w:hAnsi="Times New Roman"/>
          <w:sz w:val="28"/>
          <w:szCs w:val="28"/>
        </w:rPr>
        <w:t>ется</w:t>
      </w:r>
      <w:r w:rsidRPr="004E6B87">
        <w:rPr>
          <w:rFonts w:ascii="Times New Roman" w:eastAsia="Calibri" w:hAnsi="Times New Roman"/>
          <w:sz w:val="28"/>
          <w:szCs w:val="28"/>
        </w:rPr>
        <w:t xml:space="preserve"> государством за счет уменьшения налоговых обязательств кредитных организаций перед бюджетом;</w:t>
      </w:r>
    </w:p>
    <w:p w:rsidR="00724C94" w:rsidRPr="004E6B87" w:rsidRDefault="00724C94" w:rsidP="00584DCC">
      <w:pPr>
        <w:widowControl w:val="0"/>
        <w:spacing w:after="0" w:line="240" w:lineRule="auto"/>
        <w:ind w:firstLine="426"/>
        <w:jc w:val="both"/>
        <w:rPr>
          <w:rFonts w:ascii="Times New Roman" w:eastAsia="Calibri" w:hAnsi="Times New Roman"/>
          <w:sz w:val="28"/>
          <w:szCs w:val="28"/>
        </w:rPr>
      </w:pPr>
      <w:r w:rsidRPr="004E6B87">
        <w:rPr>
          <w:rFonts w:ascii="Times New Roman" w:eastAsia="Calibri" w:hAnsi="Times New Roman"/>
          <w:sz w:val="28"/>
          <w:szCs w:val="28"/>
        </w:rPr>
        <w:t>2) возможность пролонгации на срок до</w:t>
      </w:r>
      <w:r>
        <w:rPr>
          <w:rFonts w:ascii="Times New Roman" w:eastAsia="Calibri" w:hAnsi="Times New Roman"/>
          <w:sz w:val="28"/>
          <w:szCs w:val="28"/>
        </w:rPr>
        <w:t xml:space="preserve"> 1</w:t>
      </w:r>
      <w:r w:rsidRPr="004E6B87">
        <w:rPr>
          <w:rFonts w:ascii="Times New Roman" w:eastAsia="Calibri" w:hAnsi="Times New Roman"/>
          <w:sz w:val="28"/>
          <w:szCs w:val="28"/>
        </w:rPr>
        <w:t xml:space="preserve"> года для</w:t>
      </w:r>
      <w:r>
        <w:rPr>
          <w:rFonts w:ascii="Times New Roman" w:eastAsia="Calibri" w:hAnsi="Times New Roman"/>
          <w:sz w:val="28"/>
          <w:szCs w:val="28"/>
        </w:rPr>
        <w:t xml:space="preserve"> хозяйствующих субъектов, осуществляющих деятельность в сфере сельского хозяйства,</w:t>
      </w:r>
      <w:r w:rsidRPr="004E6B87">
        <w:rPr>
          <w:rFonts w:ascii="Times New Roman" w:eastAsia="Calibri" w:hAnsi="Times New Roman"/>
          <w:sz w:val="28"/>
          <w:szCs w:val="28"/>
        </w:rPr>
        <w:t xml:space="preserve"> ранее выданных кредитов в соответствии с порядком, </w:t>
      </w:r>
      <w:r w:rsidRPr="004E6B87">
        <w:rPr>
          <w:rFonts w:ascii="Times New Roman" w:eastAsia="Calibri" w:hAnsi="Times New Roman"/>
          <w:iCs/>
          <w:sz w:val="28"/>
          <w:szCs w:val="28"/>
        </w:rPr>
        <w:t>предусмотренным пунктом 8-1 статьи 6 Закона Приднестровской Молдавской Республики «О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w:t>
      </w:r>
    </w:p>
    <w:p w:rsidR="00724C94" w:rsidRPr="004E6B87" w:rsidRDefault="00724C94" w:rsidP="00584DCC">
      <w:pPr>
        <w:widowControl w:val="0"/>
        <w:spacing w:after="0" w:line="240" w:lineRule="auto"/>
        <w:ind w:firstLine="426"/>
        <w:jc w:val="both"/>
        <w:rPr>
          <w:rFonts w:ascii="Times New Roman" w:eastAsia="Calibri" w:hAnsi="Times New Roman"/>
          <w:sz w:val="28"/>
          <w:szCs w:val="28"/>
        </w:rPr>
      </w:pPr>
      <w:r w:rsidRPr="004E6B87">
        <w:rPr>
          <w:rFonts w:ascii="Times New Roman" w:eastAsia="Calibri" w:hAnsi="Times New Roman"/>
          <w:sz w:val="28"/>
          <w:szCs w:val="28"/>
        </w:rPr>
        <w:t>3) освобождение от уплаты земельного налога, паевого сбора и фиксированного сельскохозяйственного налога (в размере расчетной суммы земельного налога) в отношении земель, на которых произошла гибель или повреждение более 50% посевов и (или) завязи плодово-ягодных культур и винограда;</w:t>
      </w:r>
    </w:p>
    <w:p w:rsidR="00724C94" w:rsidRPr="004E6B87" w:rsidRDefault="00724C94" w:rsidP="00584DCC">
      <w:pPr>
        <w:widowControl w:val="0"/>
        <w:spacing w:after="0" w:line="240" w:lineRule="auto"/>
        <w:ind w:firstLine="426"/>
        <w:jc w:val="both"/>
        <w:rPr>
          <w:rFonts w:ascii="Times New Roman" w:eastAsia="Calibri" w:hAnsi="Times New Roman"/>
          <w:sz w:val="28"/>
          <w:szCs w:val="28"/>
        </w:rPr>
      </w:pPr>
      <w:r w:rsidRPr="004E6B87">
        <w:rPr>
          <w:rFonts w:ascii="Times New Roman" w:eastAsia="Calibri" w:hAnsi="Times New Roman"/>
          <w:sz w:val="28"/>
          <w:szCs w:val="28"/>
        </w:rPr>
        <w:t>4) снижение ставки налога на доходы организаций плодоовощной промышленности.</w:t>
      </w:r>
    </w:p>
    <w:p w:rsidR="00724C94" w:rsidRPr="004E6B87" w:rsidRDefault="00724C94" w:rsidP="00584DCC">
      <w:pPr>
        <w:widowControl w:val="0"/>
        <w:tabs>
          <w:tab w:val="left" w:pos="8647"/>
        </w:tabs>
        <w:spacing w:after="0" w:line="240" w:lineRule="auto"/>
        <w:ind w:firstLine="426"/>
        <w:jc w:val="both"/>
        <w:rPr>
          <w:rFonts w:ascii="Times New Roman" w:hAnsi="Times New Roman"/>
          <w:sz w:val="28"/>
          <w:szCs w:val="28"/>
        </w:rPr>
      </w:pPr>
      <w:r w:rsidRPr="004E6B87">
        <w:rPr>
          <w:rFonts w:ascii="Times New Roman" w:hAnsi="Times New Roman"/>
          <w:sz w:val="28"/>
          <w:szCs w:val="28"/>
        </w:rPr>
        <w:t>Государственная поддержка отечественных производителей осуществлялась также в виде:</w:t>
      </w:r>
    </w:p>
    <w:p w:rsidR="00724C94" w:rsidRPr="004E6B87" w:rsidRDefault="00724C94" w:rsidP="00584DCC">
      <w:pPr>
        <w:widowControl w:val="0"/>
        <w:tabs>
          <w:tab w:val="left" w:pos="8647"/>
        </w:tabs>
        <w:spacing w:after="0" w:line="240" w:lineRule="auto"/>
        <w:ind w:firstLine="426"/>
        <w:jc w:val="both"/>
        <w:rPr>
          <w:rFonts w:ascii="Times New Roman" w:hAnsi="Times New Roman"/>
          <w:sz w:val="28"/>
          <w:szCs w:val="28"/>
        </w:rPr>
      </w:pPr>
      <w:r w:rsidRPr="004E6B87">
        <w:rPr>
          <w:rFonts w:ascii="Times New Roman" w:hAnsi="Times New Roman"/>
          <w:sz w:val="28"/>
          <w:szCs w:val="28"/>
        </w:rPr>
        <w:t xml:space="preserve">- дотирования объемов сдачи молока сельскохозяйственными организациями всех форм собственности (без хозяйств населения) на промышленную переработку – получателями являются 43 хозяйствующих субъекта на общую сумму 9 971,0 тыс. руб.; </w:t>
      </w:r>
    </w:p>
    <w:p w:rsidR="00724C94" w:rsidRPr="004E6B87" w:rsidRDefault="00724C94" w:rsidP="00584DCC">
      <w:pPr>
        <w:widowControl w:val="0"/>
        <w:tabs>
          <w:tab w:val="left" w:pos="8647"/>
        </w:tabs>
        <w:spacing w:after="0" w:line="240" w:lineRule="auto"/>
        <w:ind w:firstLine="426"/>
        <w:jc w:val="both"/>
        <w:rPr>
          <w:rFonts w:ascii="Times New Roman" w:hAnsi="Times New Roman"/>
          <w:sz w:val="28"/>
          <w:szCs w:val="28"/>
        </w:rPr>
      </w:pPr>
      <w:r w:rsidRPr="004E6B87">
        <w:rPr>
          <w:rFonts w:ascii="Times New Roman" w:hAnsi="Times New Roman"/>
          <w:sz w:val="28"/>
          <w:szCs w:val="28"/>
        </w:rPr>
        <w:t>- сохранения льготных тарифов на услуги газо- и электроснабжения для производителей и переработчиков животноводческой продукции в сельской местности</w:t>
      </w:r>
      <w:r>
        <w:rPr>
          <w:rFonts w:ascii="Times New Roman" w:hAnsi="Times New Roman"/>
          <w:sz w:val="28"/>
          <w:szCs w:val="28"/>
        </w:rPr>
        <w:t xml:space="preserve">, а также льготного тарифа на подачу воды на </w:t>
      </w:r>
      <w:r w:rsidRPr="004E6B87">
        <w:rPr>
          <w:rFonts w:ascii="Times New Roman" w:hAnsi="Times New Roman"/>
          <w:sz w:val="28"/>
          <w:szCs w:val="28"/>
          <w:lang w:eastAsia="en-US"/>
        </w:rPr>
        <w:t>цели орошения</w:t>
      </w:r>
      <w:r w:rsidRPr="004E6B87">
        <w:rPr>
          <w:rFonts w:ascii="Times New Roman" w:hAnsi="Times New Roman"/>
          <w:sz w:val="28"/>
          <w:szCs w:val="28"/>
        </w:rPr>
        <w:t>;</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финансирования карантинных и противоэпизоотических мероприятий;</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льготного кредитования хозяйствующих субъектов АПК, в том числе субъектов малого предпринимательства, из средств Фонда Государственного резерва Приднестровской Молдавской Республики – в сумме 1 172,8 тыс. евро и 3 млн руб. РФ 19 субъектам;</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lastRenderedPageBreak/>
        <w:t xml:space="preserve">- субсидирования части процентной ставки </w:t>
      </w:r>
      <w:r>
        <w:rPr>
          <w:rFonts w:ascii="Times New Roman" w:hAnsi="Times New Roman"/>
          <w:bCs/>
          <w:sz w:val="28"/>
          <w:szCs w:val="28"/>
        </w:rPr>
        <w:t xml:space="preserve">со стороны государства </w:t>
      </w:r>
      <w:r w:rsidRPr="004E6B87">
        <w:rPr>
          <w:rFonts w:ascii="Times New Roman" w:hAnsi="Times New Roman"/>
          <w:bCs/>
          <w:sz w:val="28"/>
          <w:szCs w:val="28"/>
        </w:rPr>
        <w:t>в размере 7% годовых по кредитам</w:t>
      </w:r>
      <w:r>
        <w:rPr>
          <w:rFonts w:ascii="Times New Roman" w:hAnsi="Times New Roman"/>
          <w:bCs/>
          <w:sz w:val="28"/>
          <w:szCs w:val="28"/>
        </w:rPr>
        <w:t xml:space="preserve">, заявки на которые были одобрены в отчетном году наблюдательным советом Фонда государственного резерва ПМР </w:t>
      </w:r>
      <w:r w:rsidRPr="004E6B87">
        <w:rPr>
          <w:rFonts w:ascii="Times New Roman" w:hAnsi="Times New Roman"/>
          <w:bCs/>
          <w:sz w:val="28"/>
          <w:szCs w:val="28"/>
        </w:rPr>
        <w:t>46 субъектам АПК на общую сумму 15 702,1 тыс. евро и 2 529,1 тыс. долл. США;</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выделения средств на развитие личного подсобного хозяйства физическим лицам из средств Фонда Государственного резерва Приднестровской Молдавской Республики – 4,1 млн руб. (3,5 млн руб. в 2019 году);</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сохранения действующей системы льготного налогообложения для вновь образованных крестьянско-фермерских хозяйств и фиксированного налога для сельскохозяйственных производителей;</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предоставления хозяйствующим субъектам, имеющим в пользовании либо аренде до 200 га земельных участков сельскохозяйственного назначения, бюджетных кредитов под 1% годовых для осуществления сельскохозяйственного производства</w:t>
      </w:r>
      <w:r>
        <w:rPr>
          <w:rFonts w:ascii="Times New Roman" w:hAnsi="Times New Roman"/>
          <w:bCs/>
          <w:sz w:val="28"/>
          <w:szCs w:val="28"/>
        </w:rPr>
        <w:t xml:space="preserve"> на сумму </w:t>
      </w:r>
      <w:r w:rsidRPr="00F170F4">
        <w:rPr>
          <w:rFonts w:ascii="Times New Roman" w:hAnsi="Times New Roman"/>
          <w:bCs/>
          <w:sz w:val="28"/>
          <w:szCs w:val="28"/>
        </w:rPr>
        <w:t>2</w:t>
      </w:r>
      <w:r>
        <w:rPr>
          <w:rFonts w:ascii="Times New Roman" w:hAnsi="Times New Roman"/>
          <w:bCs/>
          <w:sz w:val="28"/>
          <w:szCs w:val="28"/>
        </w:rPr>
        <w:t>,3 млн руб.</w:t>
      </w:r>
      <w:r w:rsidRPr="004E6B87">
        <w:rPr>
          <w:rFonts w:ascii="Times New Roman" w:hAnsi="Times New Roman"/>
          <w:bCs/>
          <w:sz w:val="28"/>
          <w:szCs w:val="28"/>
        </w:rPr>
        <w:t>;</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сохранени</w:t>
      </w:r>
      <w:r>
        <w:rPr>
          <w:rFonts w:ascii="Times New Roman" w:hAnsi="Times New Roman"/>
          <w:bCs/>
          <w:sz w:val="28"/>
          <w:szCs w:val="28"/>
        </w:rPr>
        <w:t>я</w:t>
      </w:r>
      <w:r w:rsidRPr="004E6B87">
        <w:rPr>
          <w:rFonts w:ascii="Times New Roman" w:hAnsi="Times New Roman"/>
          <w:bCs/>
          <w:sz w:val="28"/>
          <w:szCs w:val="28"/>
        </w:rPr>
        <w:t xml:space="preserve"> сельскохозяйственным организациям, в том числе крестьянским (фермерским) хозяйствам, при закладке и раскорчевке многолетних насаждений льгот по взиманию платы за землю;</w:t>
      </w:r>
    </w:p>
    <w:p w:rsidR="00724C94" w:rsidRPr="004E6B87"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01C60">
        <w:rPr>
          <w:rFonts w:ascii="Times New Roman" w:hAnsi="Times New Roman"/>
          <w:bCs/>
          <w:sz w:val="28"/>
          <w:szCs w:val="28"/>
        </w:rPr>
        <w:t>- выдач</w:t>
      </w:r>
      <w:r>
        <w:rPr>
          <w:rFonts w:ascii="Times New Roman" w:hAnsi="Times New Roman"/>
          <w:bCs/>
          <w:sz w:val="28"/>
          <w:szCs w:val="28"/>
        </w:rPr>
        <w:t>и</w:t>
      </w:r>
      <w:r w:rsidRPr="00401C60">
        <w:rPr>
          <w:rFonts w:ascii="Times New Roman" w:hAnsi="Times New Roman"/>
          <w:bCs/>
          <w:sz w:val="28"/>
          <w:szCs w:val="28"/>
        </w:rPr>
        <w:t xml:space="preserve"> кредитов на пополнение оборотных средств субъектам, у которых погибло или повреждено более 50% посевов (урожая),</w:t>
      </w:r>
      <w:r>
        <w:rPr>
          <w:rFonts w:ascii="Times New Roman" w:hAnsi="Times New Roman"/>
          <w:bCs/>
          <w:sz w:val="28"/>
          <w:szCs w:val="28"/>
        </w:rPr>
        <w:t xml:space="preserve"> на сумму</w:t>
      </w:r>
      <w:r w:rsidRPr="00401C60">
        <w:rPr>
          <w:rFonts w:ascii="Times New Roman" w:hAnsi="Times New Roman"/>
          <w:bCs/>
          <w:sz w:val="28"/>
          <w:szCs w:val="28"/>
        </w:rPr>
        <w:t xml:space="preserve"> 5 105,3</w:t>
      </w:r>
      <w:r w:rsidR="00CE5601">
        <w:rPr>
          <w:rFonts w:ascii="Times New Roman" w:hAnsi="Times New Roman"/>
          <w:bCs/>
          <w:sz w:val="28"/>
          <w:szCs w:val="28"/>
        </w:rPr>
        <w:t> </w:t>
      </w:r>
      <w:r w:rsidRPr="00401C60">
        <w:rPr>
          <w:rFonts w:ascii="Times New Roman" w:hAnsi="Times New Roman"/>
          <w:bCs/>
          <w:sz w:val="28"/>
          <w:szCs w:val="28"/>
        </w:rPr>
        <w:t>тыс.</w:t>
      </w:r>
      <w:r w:rsidR="00CE5601">
        <w:rPr>
          <w:rFonts w:ascii="Times New Roman" w:hAnsi="Times New Roman"/>
          <w:bCs/>
          <w:sz w:val="28"/>
          <w:szCs w:val="28"/>
        </w:rPr>
        <w:t> </w:t>
      </w:r>
      <w:r w:rsidRPr="00401C60">
        <w:rPr>
          <w:rFonts w:ascii="Times New Roman" w:hAnsi="Times New Roman"/>
          <w:bCs/>
          <w:sz w:val="28"/>
          <w:szCs w:val="28"/>
        </w:rPr>
        <w:t>руб., 3 466,3 тыс. долл., 1 025 тыс. евро;</w:t>
      </w:r>
    </w:p>
    <w:p w:rsidR="00724C94" w:rsidRPr="007A5BD1" w:rsidRDefault="00724C94" w:rsidP="00584DCC">
      <w:pPr>
        <w:widowControl w:val="0"/>
        <w:tabs>
          <w:tab w:val="left" w:pos="8647"/>
        </w:tabs>
        <w:spacing w:after="0" w:line="240" w:lineRule="auto"/>
        <w:ind w:firstLine="425"/>
        <w:jc w:val="both"/>
        <w:rPr>
          <w:rFonts w:ascii="Times New Roman" w:hAnsi="Times New Roman"/>
          <w:bCs/>
          <w:sz w:val="28"/>
          <w:szCs w:val="28"/>
        </w:rPr>
      </w:pPr>
      <w:r w:rsidRPr="004E6B87">
        <w:rPr>
          <w:rFonts w:ascii="Times New Roman" w:hAnsi="Times New Roman"/>
          <w:bCs/>
          <w:sz w:val="28"/>
          <w:szCs w:val="28"/>
        </w:rPr>
        <w:t>- субсидировани</w:t>
      </w:r>
      <w:r>
        <w:rPr>
          <w:rFonts w:ascii="Times New Roman" w:hAnsi="Times New Roman"/>
          <w:bCs/>
          <w:sz w:val="28"/>
          <w:szCs w:val="28"/>
        </w:rPr>
        <w:t>я</w:t>
      </w:r>
      <w:r w:rsidRPr="004E6B87">
        <w:rPr>
          <w:rFonts w:ascii="Times New Roman" w:hAnsi="Times New Roman"/>
          <w:bCs/>
          <w:sz w:val="28"/>
          <w:szCs w:val="28"/>
        </w:rPr>
        <w:t xml:space="preserve"> части затрат на покупку импортных племенных нетелей крупного рогатого скота.</w:t>
      </w:r>
    </w:p>
    <w:p w:rsidR="00724C94" w:rsidRPr="00A707D0" w:rsidRDefault="00724C94" w:rsidP="00584DCC">
      <w:pPr>
        <w:widowControl w:val="0"/>
        <w:tabs>
          <w:tab w:val="left" w:pos="8647"/>
        </w:tabs>
        <w:spacing w:after="0" w:line="240" w:lineRule="auto"/>
        <w:ind w:firstLine="993"/>
        <w:jc w:val="both"/>
        <w:rPr>
          <w:rFonts w:ascii="Times New Roman" w:hAnsi="Times New Roman"/>
          <w:sz w:val="28"/>
          <w:szCs w:val="28"/>
          <w:highlight w:val="yellow"/>
        </w:rPr>
      </w:pPr>
    </w:p>
    <w:p w:rsidR="00724C94" w:rsidRPr="00F46C70" w:rsidRDefault="00724C94" w:rsidP="00F46C70">
      <w:pPr>
        <w:pStyle w:val="2"/>
        <w:spacing w:before="0" w:line="360" w:lineRule="auto"/>
        <w:ind w:firstLine="567"/>
        <w:rPr>
          <w:rFonts w:ascii="Times New Roman" w:hAnsi="Times New Roman" w:cs="Times New Roman"/>
          <w:b/>
          <w:color w:val="auto"/>
          <w:sz w:val="28"/>
        </w:rPr>
      </w:pPr>
      <w:bookmarkStart w:id="5" w:name="_Toc70323560"/>
      <w:r w:rsidRPr="00F46C70">
        <w:rPr>
          <w:rFonts w:ascii="Times New Roman" w:hAnsi="Times New Roman" w:cs="Times New Roman"/>
          <w:b/>
          <w:color w:val="auto"/>
          <w:sz w:val="28"/>
        </w:rPr>
        <w:t>Транспорт</w:t>
      </w:r>
      <w:bookmarkEnd w:id="5"/>
    </w:p>
    <w:p w:rsidR="00724C94" w:rsidRPr="001C0D9D"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Сфера транспорта оказалась одной из </w:t>
      </w:r>
      <w:r w:rsidRPr="00685A80">
        <w:rPr>
          <w:rFonts w:ascii="Times New Roman" w:hAnsi="Times New Roman"/>
          <w:sz w:val="28"/>
          <w:szCs w:val="28"/>
        </w:rPr>
        <w:t xml:space="preserve">наиболее пострадавших </w:t>
      </w:r>
      <w:r>
        <w:rPr>
          <w:rFonts w:ascii="Times New Roman" w:hAnsi="Times New Roman"/>
          <w:sz w:val="28"/>
          <w:szCs w:val="28"/>
        </w:rPr>
        <w:t>отраслей экономики</w:t>
      </w:r>
      <w:r w:rsidRPr="00685A80">
        <w:rPr>
          <w:rFonts w:ascii="Times New Roman" w:hAnsi="Times New Roman"/>
          <w:sz w:val="28"/>
          <w:szCs w:val="28"/>
        </w:rPr>
        <w:t xml:space="preserve"> в результате пандемии COVID-19.</w:t>
      </w:r>
      <w:r>
        <w:rPr>
          <w:rFonts w:ascii="Times New Roman" w:hAnsi="Times New Roman"/>
          <w:sz w:val="28"/>
          <w:szCs w:val="28"/>
        </w:rPr>
        <w:t xml:space="preserve"> Так в</w:t>
      </w:r>
      <w:r w:rsidRPr="001C0D9D">
        <w:rPr>
          <w:rFonts w:ascii="Times New Roman" w:hAnsi="Times New Roman"/>
          <w:sz w:val="28"/>
          <w:szCs w:val="28"/>
        </w:rPr>
        <w:t xml:space="preserve"> 2020 году транспортные организации </w:t>
      </w:r>
      <w:r>
        <w:rPr>
          <w:rFonts w:ascii="Times New Roman" w:hAnsi="Times New Roman"/>
          <w:sz w:val="28"/>
          <w:szCs w:val="28"/>
        </w:rPr>
        <w:t xml:space="preserve">были вынуждены функционировать в условиях </w:t>
      </w:r>
      <w:r w:rsidRPr="001C0D9D">
        <w:rPr>
          <w:rFonts w:ascii="Times New Roman" w:hAnsi="Times New Roman"/>
          <w:sz w:val="28"/>
          <w:szCs w:val="28"/>
        </w:rPr>
        <w:t>закрыт</w:t>
      </w:r>
      <w:r>
        <w:rPr>
          <w:rFonts w:ascii="Times New Roman" w:hAnsi="Times New Roman"/>
          <w:sz w:val="28"/>
          <w:szCs w:val="28"/>
        </w:rPr>
        <w:t xml:space="preserve">ых границ, ограничений на перемещение граждан, товаров и багажа, измененной логистики, </w:t>
      </w:r>
      <w:r w:rsidRPr="00905AC3">
        <w:rPr>
          <w:rFonts w:ascii="Times New Roman" w:hAnsi="Times New Roman"/>
          <w:sz w:val="28"/>
          <w:szCs w:val="28"/>
        </w:rPr>
        <w:t>снижени</w:t>
      </w:r>
      <w:r>
        <w:rPr>
          <w:rFonts w:ascii="Times New Roman" w:hAnsi="Times New Roman"/>
          <w:sz w:val="28"/>
          <w:szCs w:val="28"/>
        </w:rPr>
        <w:t>я</w:t>
      </w:r>
      <w:r w:rsidRPr="00905AC3">
        <w:rPr>
          <w:rFonts w:ascii="Times New Roman" w:hAnsi="Times New Roman"/>
          <w:sz w:val="28"/>
          <w:szCs w:val="28"/>
        </w:rPr>
        <w:t xml:space="preserve"> спроса </w:t>
      </w:r>
      <w:r>
        <w:rPr>
          <w:rFonts w:ascii="Times New Roman" w:hAnsi="Times New Roman"/>
          <w:sz w:val="28"/>
          <w:szCs w:val="28"/>
        </w:rPr>
        <w:t>на услуги, а также прочих ограничений, вводимых в целях борьбы с распространением инфекции.</w:t>
      </w:r>
    </w:p>
    <w:p w:rsidR="00724C94" w:rsidRPr="001C0D9D" w:rsidRDefault="000249D9" w:rsidP="00584DCC">
      <w:pPr>
        <w:widowControl w:val="0"/>
        <w:spacing w:after="0" w:line="240" w:lineRule="auto"/>
        <w:ind w:firstLine="709"/>
        <w:jc w:val="right"/>
        <w:rPr>
          <w:rFonts w:ascii="Times New Roman" w:hAnsi="Times New Roman"/>
          <w:i/>
          <w:spacing w:val="3"/>
          <w:sz w:val="28"/>
          <w:szCs w:val="28"/>
        </w:rPr>
      </w:pPr>
      <w:r>
        <w:rPr>
          <w:rFonts w:ascii="Times New Roman" w:hAnsi="Times New Roman"/>
          <w:i/>
          <w:spacing w:val="3"/>
          <w:sz w:val="28"/>
          <w:szCs w:val="28"/>
        </w:rPr>
        <w:t>Таблица 2</w:t>
      </w:r>
    </w:p>
    <w:p w:rsidR="00724C94" w:rsidRPr="001C0D9D" w:rsidRDefault="00724C94" w:rsidP="00584DCC">
      <w:pPr>
        <w:widowControl w:val="0"/>
        <w:spacing w:after="0" w:line="240" w:lineRule="auto"/>
        <w:jc w:val="center"/>
        <w:rPr>
          <w:rFonts w:ascii="Times New Roman" w:hAnsi="Times New Roman"/>
          <w:b/>
          <w:sz w:val="28"/>
          <w:szCs w:val="28"/>
        </w:rPr>
      </w:pPr>
      <w:r w:rsidRPr="001C0D9D">
        <w:rPr>
          <w:rFonts w:ascii="Times New Roman" w:hAnsi="Times New Roman"/>
          <w:b/>
          <w:sz w:val="28"/>
          <w:szCs w:val="28"/>
        </w:rPr>
        <w:t>Показатели работы грузового транспорта общего пользования</w:t>
      </w:r>
    </w:p>
    <w:p w:rsidR="00724C94" w:rsidRPr="001C0D9D" w:rsidRDefault="00724C94" w:rsidP="00584DCC">
      <w:pPr>
        <w:widowControl w:val="0"/>
        <w:spacing w:after="0" w:line="240" w:lineRule="auto"/>
        <w:jc w:val="center"/>
        <w:rPr>
          <w:rFonts w:ascii="Times New Roman" w:hAnsi="Times New Roman"/>
          <w:b/>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050"/>
        <w:gridCol w:w="1353"/>
        <w:gridCol w:w="1353"/>
        <w:gridCol w:w="1353"/>
      </w:tblGrid>
      <w:tr w:rsidR="00724C94" w:rsidRPr="001C0D9D" w:rsidTr="0097715D">
        <w:trPr>
          <w:trHeight w:val="503"/>
        </w:trPr>
        <w:tc>
          <w:tcPr>
            <w:tcW w:w="4536" w:type="dxa"/>
            <w:shd w:val="clear" w:color="auto" w:fill="D9D9D9"/>
            <w:vAlign w:val="center"/>
          </w:tcPr>
          <w:p w:rsidR="00724C94" w:rsidRPr="001C0D9D" w:rsidRDefault="00724C94" w:rsidP="00584DCC">
            <w:pPr>
              <w:widowControl w:val="0"/>
              <w:spacing w:after="0" w:line="240" w:lineRule="auto"/>
              <w:jc w:val="center"/>
              <w:rPr>
                <w:rFonts w:ascii="Times New Roman" w:hAnsi="Times New Roman"/>
                <w:b/>
                <w:sz w:val="24"/>
                <w:szCs w:val="24"/>
              </w:rPr>
            </w:pPr>
            <w:r w:rsidRPr="001C0D9D">
              <w:rPr>
                <w:rFonts w:ascii="Times New Roman" w:hAnsi="Times New Roman"/>
                <w:b/>
                <w:sz w:val="24"/>
                <w:szCs w:val="24"/>
              </w:rPr>
              <w:t>Показатели</w:t>
            </w:r>
          </w:p>
        </w:tc>
        <w:tc>
          <w:tcPr>
            <w:tcW w:w="1050" w:type="dxa"/>
            <w:shd w:val="clear" w:color="auto" w:fill="D9D9D9"/>
            <w:vAlign w:val="center"/>
          </w:tcPr>
          <w:p w:rsidR="00724C94" w:rsidRPr="001C0D9D" w:rsidRDefault="00724C94" w:rsidP="00584DCC">
            <w:pPr>
              <w:widowControl w:val="0"/>
              <w:spacing w:after="0" w:line="240" w:lineRule="auto"/>
              <w:jc w:val="center"/>
              <w:rPr>
                <w:rFonts w:ascii="Times New Roman" w:hAnsi="Times New Roman"/>
                <w:b/>
                <w:sz w:val="24"/>
                <w:szCs w:val="24"/>
              </w:rPr>
            </w:pPr>
            <w:r w:rsidRPr="001C0D9D">
              <w:rPr>
                <w:rFonts w:ascii="Times New Roman" w:hAnsi="Times New Roman"/>
                <w:b/>
                <w:sz w:val="24"/>
                <w:szCs w:val="24"/>
              </w:rPr>
              <w:t>ед. изм.</w:t>
            </w:r>
          </w:p>
        </w:tc>
        <w:tc>
          <w:tcPr>
            <w:tcW w:w="1353" w:type="dxa"/>
            <w:shd w:val="clear" w:color="auto" w:fill="D9D9D9"/>
            <w:vAlign w:val="center"/>
          </w:tcPr>
          <w:p w:rsidR="00724C94" w:rsidRPr="001C0D9D" w:rsidRDefault="00724C94" w:rsidP="00584DCC">
            <w:pPr>
              <w:widowControl w:val="0"/>
              <w:spacing w:after="0" w:line="240" w:lineRule="auto"/>
              <w:jc w:val="center"/>
              <w:rPr>
                <w:rFonts w:ascii="Times New Roman" w:hAnsi="Times New Roman"/>
                <w:b/>
                <w:sz w:val="24"/>
                <w:szCs w:val="24"/>
              </w:rPr>
            </w:pPr>
            <w:r w:rsidRPr="001C0D9D">
              <w:rPr>
                <w:rFonts w:ascii="Times New Roman" w:hAnsi="Times New Roman"/>
                <w:b/>
                <w:sz w:val="24"/>
                <w:szCs w:val="24"/>
              </w:rPr>
              <w:t>2019 г.</w:t>
            </w:r>
          </w:p>
        </w:tc>
        <w:tc>
          <w:tcPr>
            <w:tcW w:w="1353" w:type="dxa"/>
            <w:shd w:val="clear" w:color="auto" w:fill="D9D9D9"/>
            <w:vAlign w:val="center"/>
          </w:tcPr>
          <w:p w:rsidR="00724C94" w:rsidRPr="001C0D9D" w:rsidRDefault="00724C94" w:rsidP="00584DCC">
            <w:pPr>
              <w:widowControl w:val="0"/>
              <w:spacing w:after="0" w:line="240" w:lineRule="auto"/>
              <w:jc w:val="center"/>
              <w:rPr>
                <w:rFonts w:ascii="Times New Roman" w:hAnsi="Times New Roman"/>
                <w:b/>
                <w:sz w:val="24"/>
                <w:szCs w:val="24"/>
              </w:rPr>
            </w:pPr>
            <w:r w:rsidRPr="001C0D9D">
              <w:rPr>
                <w:rFonts w:ascii="Times New Roman" w:hAnsi="Times New Roman"/>
                <w:b/>
                <w:sz w:val="24"/>
                <w:szCs w:val="24"/>
              </w:rPr>
              <w:t>2020 г.</w:t>
            </w:r>
          </w:p>
        </w:tc>
        <w:tc>
          <w:tcPr>
            <w:tcW w:w="1353" w:type="dxa"/>
            <w:shd w:val="clear" w:color="auto" w:fill="D9D9D9"/>
            <w:vAlign w:val="center"/>
          </w:tcPr>
          <w:p w:rsidR="00724C94" w:rsidRPr="001C0D9D" w:rsidRDefault="00724C94" w:rsidP="00584DCC">
            <w:pPr>
              <w:widowControl w:val="0"/>
              <w:spacing w:after="0" w:line="240" w:lineRule="auto"/>
              <w:ind w:left="-108" w:right="-51"/>
              <w:jc w:val="center"/>
              <w:rPr>
                <w:rFonts w:ascii="Times New Roman" w:hAnsi="Times New Roman"/>
                <w:b/>
                <w:sz w:val="24"/>
                <w:szCs w:val="24"/>
              </w:rPr>
            </w:pPr>
            <w:r w:rsidRPr="001C0D9D">
              <w:rPr>
                <w:rFonts w:ascii="Times New Roman" w:hAnsi="Times New Roman"/>
                <w:b/>
                <w:sz w:val="24"/>
                <w:szCs w:val="24"/>
              </w:rPr>
              <w:t>темп роста, %</w:t>
            </w:r>
          </w:p>
        </w:tc>
      </w:tr>
      <w:tr w:rsidR="00724C94" w:rsidRPr="001C0D9D" w:rsidTr="0097715D">
        <w:trPr>
          <w:trHeight w:val="205"/>
        </w:trPr>
        <w:tc>
          <w:tcPr>
            <w:tcW w:w="4536" w:type="dxa"/>
            <w:vAlign w:val="center"/>
          </w:tcPr>
          <w:p w:rsidR="00724C94" w:rsidRPr="001C0D9D" w:rsidRDefault="00724C94" w:rsidP="00584DCC">
            <w:pPr>
              <w:widowControl w:val="0"/>
              <w:spacing w:after="0" w:line="240" w:lineRule="auto"/>
              <w:rPr>
                <w:rFonts w:ascii="Times New Roman" w:hAnsi="Times New Roman"/>
                <w:sz w:val="24"/>
                <w:szCs w:val="24"/>
                <w:vertAlign w:val="superscript"/>
              </w:rPr>
            </w:pPr>
            <w:r w:rsidRPr="001C0D9D">
              <w:rPr>
                <w:rFonts w:ascii="Times New Roman" w:hAnsi="Times New Roman"/>
                <w:sz w:val="24"/>
                <w:szCs w:val="24"/>
              </w:rPr>
              <w:t>Объем перевезенных грузов</w:t>
            </w:r>
          </w:p>
        </w:tc>
        <w:tc>
          <w:tcPr>
            <w:tcW w:w="1050" w:type="dxa"/>
            <w:vAlign w:val="center"/>
          </w:tcPr>
          <w:p w:rsidR="00724C94" w:rsidRPr="001C0D9D" w:rsidRDefault="00724C94" w:rsidP="00584DCC">
            <w:pPr>
              <w:widowControl w:val="0"/>
              <w:spacing w:after="0" w:line="240" w:lineRule="auto"/>
              <w:ind w:left="-113" w:right="-113"/>
              <w:jc w:val="center"/>
              <w:rPr>
                <w:rFonts w:ascii="Times New Roman" w:hAnsi="Times New Roman"/>
                <w:sz w:val="24"/>
                <w:szCs w:val="24"/>
              </w:rPr>
            </w:pPr>
            <w:r w:rsidRPr="001C0D9D">
              <w:rPr>
                <w:rFonts w:ascii="Times New Roman" w:hAnsi="Times New Roman"/>
                <w:sz w:val="24"/>
                <w:szCs w:val="24"/>
              </w:rPr>
              <w:t>тыс. т</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lang w:val="en-US"/>
              </w:rPr>
              <w:t>2 793</w:t>
            </w:r>
            <w:r w:rsidRPr="001C0D9D">
              <w:rPr>
                <w:rFonts w:ascii="Times New Roman" w:hAnsi="Times New Roman"/>
                <w:color w:val="000000"/>
                <w:sz w:val="24"/>
                <w:szCs w:val="24"/>
              </w:rPr>
              <w:t>,3</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2 995,9</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107,3</w:t>
            </w:r>
          </w:p>
        </w:tc>
      </w:tr>
      <w:tr w:rsidR="00724C94" w:rsidRPr="001C0D9D" w:rsidTr="0097715D">
        <w:trPr>
          <w:trHeight w:val="182"/>
        </w:trPr>
        <w:tc>
          <w:tcPr>
            <w:tcW w:w="4536" w:type="dxa"/>
            <w:vAlign w:val="center"/>
          </w:tcPr>
          <w:p w:rsidR="00724C94" w:rsidRPr="001C0D9D" w:rsidRDefault="00724C94" w:rsidP="00584DCC">
            <w:pPr>
              <w:widowControl w:val="0"/>
              <w:spacing w:after="0" w:line="240" w:lineRule="auto"/>
              <w:rPr>
                <w:rFonts w:ascii="Times New Roman" w:hAnsi="Times New Roman"/>
                <w:sz w:val="24"/>
                <w:szCs w:val="24"/>
              </w:rPr>
            </w:pPr>
            <w:r w:rsidRPr="001C0D9D">
              <w:rPr>
                <w:rFonts w:ascii="Times New Roman" w:hAnsi="Times New Roman"/>
                <w:sz w:val="24"/>
                <w:szCs w:val="24"/>
              </w:rPr>
              <w:t>Грузооборот</w:t>
            </w:r>
          </w:p>
        </w:tc>
        <w:tc>
          <w:tcPr>
            <w:tcW w:w="1050" w:type="dxa"/>
            <w:vAlign w:val="center"/>
          </w:tcPr>
          <w:p w:rsidR="00724C94" w:rsidRPr="001C0D9D" w:rsidRDefault="00724C94" w:rsidP="00584DCC">
            <w:pPr>
              <w:widowControl w:val="0"/>
              <w:spacing w:after="0" w:line="240" w:lineRule="auto"/>
              <w:ind w:left="-113" w:right="-113"/>
              <w:jc w:val="center"/>
              <w:rPr>
                <w:rFonts w:ascii="Times New Roman" w:hAnsi="Times New Roman"/>
                <w:sz w:val="24"/>
                <w:szCs w:val="24"/>
              </w:rPr>
            </w:pPr>
            <w:r w:rsidRPr="001C0D9D">
              <w:rPr>
                <w:rFonts w:ascii="Times New Roman" w:hAnsi="Times New Roman"/>
                <w:sz w:val="24"/>
                <w:szCs w:val="24"/>
              </w:rPr>
              <w:t>тыс. т-км.</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28 417,2</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31 663,9</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111,4</w:t>
            </w:r>
          </w:p>
        </w:tc>
      </w:tr>
      <w:tr w:rsidR="00724C94" w:rsidRPr="001C0D9D" w:rsidTr="0097715D">
        <w:trPr>
          <w:trHeight w:val="213"/>
        </w:trPr>
        <w:tc>
          <w:tcPr>
            <w:tcW w:w="4536" w:type="dxa"/>
            <w:vAlign w:val="center"/>
          </w:tcPr>
          <w:p w:rsidR="00724C94" w:rsidRPr="001C0D9D" w:rsidRDefault="00724C94" w:rsidP="00584DCC">
            <w:pPr>
              <w:widowControl w:val="0"/>
              <w:spacing w:after="0" w:line="240" w:lineRule="auto"/>
              <w:rPr>
                <w:rFonts w:ascii="Times New Roman" w:hAnsi="Times New Roman"/>
                <w:sz w:val="24"/>
                <w:szCs w:val="24"/>
              </w:rPr>
            </w:pPr>
            <w:r w:rsidRPr="001C0D9D">
              <w:rPr>
                <w:rFonts w:ascii="Times New Roman" w:hAnsi="Times New Roman"/>
                <w:sz w:val="24"/>
                <w:szCs w:val="24"/>
              </w:rPr>
              <w:t>Средняя дальность перевозки 1 т груза</w:t>
            </w:r>
          </w:p>
        </w:tc>
        <w:tc>
          <w:tcPr>
            <w:tcW w:w="1050" w:type="dxa"/>
            <w:vAlign w:val="center"/>
          </w:tcPr>
          <w:p w:rsidR="00724C94" w:rsidRPr="001C0D9D" w:rsidRDefault="00724C94" w:rsidP="00584DCC">
            <w:pPr>
              <w:widowControl w:val="0"/>
              <w:spacing w:after="0" w:line="240" w:lineRule="auto"/>
              <w:ind w:left="-113" w:right="-113"/>
              <w:jc w:val="center"/>
              <w:rPr>
                <w:rFonts w:ascii="Times New Roman" w:hAnsi="Times New Roman"/>
                <w:sz w:val="24"/>
                <w:szCs w:val="24"/>
              </w:rPr>
            </w:pPr>
            <w:r w:rsidRPr="001C0D9D">
              <w:rPr>
                <w:rFonts w:ascii="Times New Roman" w:hAnsi="Times New Roman"/>
                <w:sz w:val="24"/>
                <w:szCs w:val="24"/>
              </w:rPr>
              <w:t>км</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10,2</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10,6</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103,9</w:t>
            </w:r>
          </w:p>
        </w:tc>
      </w:tr>
      <w:tr w:rsidR="00724C94" w:rsidRPr="001C0D9D" w:rsidTr="0097715D">
        <w:trPr>
          <w:trHeight w:val="232"/>
        </w:trPr>
        <w:tc>
          <w:tcPr>
            <w:tcW w:w="4536" w:type="dxa"/>
            <w:vAlign w:val="center"/>
          </w:tcPr>
          <w:p w:rsidR="00724C94" w:rsidRPr="001C0D9D" w:rsidRDefault="00724C94" w:rsidP="00584DCC">
            <w:pPr>
              <w:widowControl w:val="0"/>
              <w:spacing w:after="0" w:line="240" w:lineRule="auto"/>
              <w:rPr>
                <w:rFonts w:ascii="Times New Roman" w:hAnsi="Times New Roman"/>
                <w:color w:val="000000"/>
                <w:sz w:val="24"/>
                <w:szCs w:val="24"/>
              </w:rPr>
            </w:pPr>
            <w:r w:rsidRPr="001C0D9D">
              <w:rPr>
                <w:rFonts w:ascii="Times New Roman" w:hAnsi="Times New Roman"/>
                <w:color w:val="000000"/>
                <w:sz w:val="24"/>
                <w:szCs w:val="24"/>
              </w:rPr>
              <w:t>Списочное число грузовых автомобилей (включая пикапы и легковые фургоны) на конец отчетного периода (с учетом субъектов малого предпринимательства)</w:t>
            </w:r>
          </w:p>
        </w:tc>
        <w:tc>
          <w:tcPr>
            <w:tcW w:w="1050" w:type="dxa"/>
            <w:vAlign w:val="center"/>
          </w:tcPr>
          <w:p w:rsidR="00724C94" w:rsidRPr="001C0D9D" w:rsidRDefault="00724C94" w:rsidP="00584DCC">
            <w:pPr>
              <w:widowControl w:val="0"/>
              <w:spacing w:after="0" w:line="240" w:lineRule="auto"/>
              <w:ind w:left="-113" w:right="-113"/>
              <w:jc w:val="center"/>
              <w:rPr>
                <w:rFonts w:ascii="Times New Roman" w:hAnsi="Times New Roman"/>
                <w:sz w:val="24"/>
                <w:szCs w:val="24"/>
              </w:rPr>
            </w:pPr>
            <w:r w:rsidRPr="001C0D9D">
              <w:rPr>
                <w:rFonts w:ascii="Times New Roman" w:hAnsi="Times New Roman"/>
                <w:sz w:val="24"/>
                <w:szCs w:val="24"/>
              </w:rPr>
              <w:t>ед.</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1 082</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1 070</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98,9</w:t>
            </w:r>
          </w:p>
        </w:tc>
      </w:tr>
      <w:tr w:rsidR="00724C94" w:rsidRPr="001C0D9D" w:rsidTr="0097715D">
        <w:trPr>
          <w:trHeight w:val="242"/>
        </w:trPr>
        <w:tc>
          <w:tcPr>
            <w:tcW w:w="4536" w:type="dxa"/>
            <w:vAlign w:val="center"/>
          </w:tcPr>
          <w:p w:rsidR="00724C94" w:rsidRPr="001C0D9D" w:rsidRDefault="00724C94" w:rsidP="00584DCC">
            <w:pPr>
              <w:widowControl w:val="0"/>
              <w:spacing w:after="0" w:line="240" w:lineRule="auto"/>
              <w:rPr>
                <w:rFonts w:ascii="Times New Roman" w:hAnsi="Times New Roman"/>
                <w:sz w:val="24"/>
                <w:szCs w:val="24"/>
              </w:rPr>
            </w:pPr>
            <w:r w:rsidRPr="001C0D9D">
              <w:rPr>
                <w:rFonts w:ascii="Times New Roman" w:hAnsi="Times New Roman"/>
                <w:sz w:val="24"/>
                <w:szCs w:val="24"/>
              </w:rPr>
              <w:t>Доход от доставки грузов</w:t>
            </w:r>
          </w:p>
        </w:tc>
        <w:tc>
          <w:tcPr>
            <w:tcW w:w="1050" w:type="dxa"/>
            <w:vAlign w:val="center"/>
          </w:tcPr>
          <w:p w:rsidR="00724C94" w:rsidRPr="001C0D9D" w:rsidRDefault="00724C94" w:rsidP="00584DCC">
            <w:pPr>
              <w:widowControl w:val="0"/>
              <w:spacing w:after="0" w:line="240" w:lineRule="auto"/>
              <w:ind w:left="-113" w:right="-113"/>
              <w:jc w:val="center"/>
              <w:rPr>
                <w:rFonts w:ascii="Times New Roman" w:hAnsi="Times New Roman"/>
                <w:sz w:val="24"/>
                <w:szCs w:val="24"/>
              </w:rPr>
            </w:pPr>
            <w:r w:rsidRPr="001C0D9D">
              <w:rPr>
                <w:rFonts w:ascii="Times New Roman" w:hAnsi="Times New Roman"/>
                <w:sz w:val="24"/>
                <w:szCs w:val="24"/>
              </w:rPr>
              <w:t>тыс. руб.</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77 734,9</w:t>
            </w:r>
          </w:p>
        </w:tc>
        <w:tc>
          <w:tcPr>
            <w:tcW w:w="1353" w:type="dxa"/>
            <w:vAlign w:val="bottom"/>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69 246,4</w:t>
            </w:r>
          </w:p>
        </w:tc>
        <w:tc>
          <w:tcPr>
            <w:tcW w:w="1353"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89,1</w:t>
            </w:r>
          </w:p>
        </w:tc>
      </w:tr>
    </w:tbl>
    <w:p w:rsidR="00724C94" w:rsidRPr="001C0D9D" w:rsidRDefault="00724C94" w:rsidP="00584DCC">
      <w:pPr>
        <w:widowControl w:val="0"/>
        <w:spacing w:after="0" w:line="240" w:lineRule="auto"/>
        <w:ind w:firstLine="709"/>
        <w:jc w:val="both"/>
        <w:rPr>
          <w:rFonts w:ascii="Times New Roman" w:hAnsi="Times New Roman"/>
          <w:spacing w:val="3"/>
          <w:sz w:val="24"/>
          <w:szCs w:val="24"/>
        </w:rPr>
      </w:pPr>
    </w:p>
    <w:p w:rsidR="00724C94" w:rsidRDefault="00594EA3" w:rsidP="00584DCC">
      <w:pPr>
        <w:widowControl w:val="0"/>
        <w:spacing w:after="0" w:line="240" w:lineRule="auto"/>
        <w:ind w:firstLine="426"/>
        <w:jc w:val="both"/>
        <w:rPr>
          <w:rFonts w:ascii="Times New Roman" w:hAnsi="Times New Roman"/>
          <w:sz w:val="28"/>
          <w:szCs w:val="28"/>
        </w:rPr>
      </w:pPr>
      <w:r w:rsidRPr="00594EA3">
        <w:rPr>
          <w:rFonts w:ascii="Times New Roman" w:hAnsi="Times New Roman"/>
          <w:sz w:val="28"/>
          <w:szCs w:val="28"/>
        </w:rPr>
        <w:t xml:space="preserve">Физические показатели организаций </w:t>
      </w:r>
      <w:r w:rsidRPr="00594EA3">
        <w:rPr>
          <w:rFonts w:ascii="Times New Roman" w:hAnsi="Times New Roman"/>
          <w:b/>
          <w:i/>
          <w:sz w:val="28"/>
          <w:szCs w:val="28"/>
        </w:rPr>
        <w:t xml:space="preserve">грузового автомобильного транспорта </w:t>
      </w:r>
      <w:r w:rsidRPr="00594EA3">
        <w:rPr>
          <w:rFonts w:ascii="Times New Roman" w:hAnsi="Times New Roman"/>
          <w:sz w:val="28"/>
          <w:szCs w:val="28"/>
        </w:rPr>
        <w:t xml:space="preserve">сохранили преимущественно повышательный тренд </w:t>
      </w:r>
      <w:r w:rsidR="000249D9">
        <w:rPr>
          <w:rFonts w:ascii="Times New Roman" w:hAnsi="Times New Roman"/>
          <w:spacing w:val="3"/>
          <w:sz w:val="28"/>
          <w:szCs w:val="28"/>
        </w:rPr>
        <w:t>(табл. 2</w:t>
      </w:r>
      <w:r w:rsidRPr="00594EA3">
        <w:rPr>
          <w:rFonts w:ascii="Times New Roman" w:hAnsi="Times New Roman"/>
          <w:spacing w:val="3"/>
          <w:sz w:val="28"/>
          <w:szCs w:val="28"/>
        </w:rPr>
        <w:t>).</w:t>
      </w:r>
      <w:r w:rsidR="00724C94" w:rsidRPr="001C0D9D">
        <w:rPr>
          <w:rFonts w:ascii="Times New Roman" w:hAnsi="Times New Roman"/>
          <w:sz w:val="28"/>
          <w:szCs w:val="28"/>
        </w:rPr>
        <w:t xml:space="preserve">Так, грузооборот на фоне роста общего объема перевезенных грузов на 7,3% (до </w:t>
      </w:r>
      <w:r w:rsidR="00724C94" w:rsidRPr="001C0D9D">
        <w:rPr>
          <w:rFonts w:ascii="Times New Roman" w:hAnsi="Times New Roman"/>
          <w:sz w:val="28"/>
          <w:szCs w:val="28"/>
        </w:rPr>
        <w:lastRenderedPageBreak/>
        <w:t>2 995,9</w:t>
      </w:r>
      <w:r w:rsidR="00724C94">
        <w:rPr>
          <w:rFonts w:ascii="Times New Roman" w:hAnsi="Times New Roman"/>
          <w:sz w:val="28"/>
          <w:szCs w:val="28"/>
        </w:rPr>
        <w:t> </w:t>
      </w:r>
      <w:r w:rsidR="00724C94" w:rsidRPr="001C0D9D">
        <w:rPr>
          <w:rFonts w:ascii="Times New Roman" w:hAnsi="Times New Roman"/>
          <w:sz w:val="28"/>
          <w:szCs w:val="28"/>
        </w:rPr>
        <w:t>тыс. тонн)</w:t>
      </w:r>
      <w:r w:rsidR="00724C94">
        <w:rPr>
          <w:rFonts w:ascii="Times New Roman" w:hAnsi="Times New Roman"/>
          <w:sz w:val="28"/>
          <w:szCs w:val="28"/>
        </w:rPr>
        <w:t xml:space="preserve"> и увеличени</w:t>
      </w:r>
      <w:r w:rsidR="003D64F8">
        <w:rPr>
          <w:rFonts w:ascii="Times New Roman" w:hAnsi="Times New Roman"/>
          <w:sz w:val="28"/>
          <w:szCs w:val="28"/>
        </w:rPr>
        <w:t>я</w:t>
      </w:r>
      <w:r w:rsidR="00724C94" w:rsidRPr="001C0D9D">
        <w:rPr>
          <w:rFonts w:ascii="Times New Roman" w:hAnsi="Times New Roman"/>
          <w:sz w:val="28"/>
          <w:szCs w:val="28"/>
        </w:rPr>
        <w:t>средней дальности</w:t>
      </w:r>
      <w:r w:rsidR="00724C94" w:rsidRPr="001C0D9D">
        <w:rPr>
          <w:rFonts w:ascii="Times New Roman" w:hAnsi="Times New Roman"/>
          <w:spacing w:val="3"/>
          <w:sz w:val="28"/>
          <w:szCs w:val="28"/>
        </w:rPr>
        <w:t xml:space="preserve"> перевозки на 3,9% (до 10,6</w:t>
      </w:r>
      <w:r w:rsidR="00724C94">
        <w:rPr>
          <w:rFonts w:ascii="Times New Roman" w:hAnsi="Times New Roman"/>
          <w:spacing w:val="3"/>
          <w:sz w:val="28"/>
          <w:szCs w:val="28"/>
        </w:rPr>
        <w:t> </w:t>
      </w:r>
      <w:r w:rsidR="00724C94" w:rsidRPr="001C0D9D">
        <w:rPr>
          <w:rFonts w:ascii="Times New Roman" w:hAnsi="Times New Roman"/>
          <w:spacing w:val="3"/>
          <w:sz w:val="28"/>
          <w:szCs w:val="28"/>
        </w:rPr>
        <w:t xml:space="preserve">км) </w:t>
      </w:r>
      <w:r w:rsidR="00724C94">
        <w:rPr>
          <w:rFonts w:ascii="Times New Roman" w:hAnsi="Times New Roman"/>
          <w:spacing w:val="3"/>
          <w:sz w:val="28"/>
          <w:szCs w:val="28"/>
        </w:rPr>
        <w:t xml:space="preserve">составил </w:t>
      </w:r>
      <w:r w:rsidR="00724C94" w:rsidRPr="001C0D9D">
        <w:rPr>
          <w:rFonts w:ascii="Times New Roman" w:hAnsi="Times New Roman"/>
          <w:spacing w:val="3"/>
          <w:sz w:val="28"/>
          <w:szCs w:val="28"/>
        </w:rPr>
        <w:t xml:space="preserve">31 663,9 тыс. т-км </w:t>
      </w:r>
      <w:r w:rsidR="00724C94">
        <w:rPr>
          <w:rFonts w:ascii="Times New Roman" w:hAnsi="Times New Roman"/>
          <w:spacing w:val="3"/>
          <w:sz w:val="28"/>
          <w:szCs w:val="28"/>
        </w:rPr>
        <w:t>(+</w:t>
      </w:r>
      <w:r w:rsidR="00724C94" w:rsidRPr="001C0D9D">
        <w:rPr>
          <w:rFonts w:ascii="Times New Roman" w:hAnsi="Times New Roman"/>
          <w:spacing w:val="3"/>
          <w:sz w:val="28"/>
          <w:szCs w:val="28"/>
        </w:rPr>
        <w:t>11,4%)</w:t>
      </w:r>
      <w:r w:rsidR="00724C94">
        <w:rPr>
          <w:rFonts w:ascii="Times New Roman" w:hAnsi="Times New Roman"/>
          <w:spacing w:val="3"/>
          <w:sz w:val="28"/>
          <w:szCs w:val="28"/>
        </w:rPr>
        <w:t xml:space="preserve">. </w:t>
      </w:r>
      <w:r w:rsidR="00724C94" w:rsidRPr="001C0D9D">
        <w:rPr>
          <w:rFonts w:ascii="Times New Roman" w:hAnsi="Times New Roman"/>
          <w:sz w:val="28"/>
          <w:szCs w:val="28"/>
        </w:rPr>
        <w:t xml:space="preserve">Между тем, принимая во </w:t>
      </w:r>
      <w:r w:rsidR="00724C94">
        <w:rPr>
          <w:rFonts w:ascii="Times New Roman" w:hAnsi="Times New Roman"/>
          <w:sz w:val="28"/>
          <w:szCs w:val="28"/>
        </w:rPr>
        <w:t xml:space="preserve">внимание </w:t>
      </w:r>
      <w:r>
        <w:rPr>
          <w:rFonts w:ascii="Times New Roman" w:hAnsi="Times New Roman"/>
          <w:sz w:val="28"/>
          <w:szCs w:val="28"/>
        </w:rPr>
        <w:t>рост затрат на транспортировку</w:t>
      </w:r>
      <w:r w:rsidR="00724C94" w:rsidRPr="001C0D9D">
        <w:rPr>
          <w:rFonts w:ascii="Times New Roman" w:hAnsi="Times New Roman"/>
          <w:sz w:val="28"/>
          <w:szCs w:val="28"/>
        </w:rPr>
        <w:t xml:space="preserve">, доходы </w:t>
      </w:r>
      <w:r w:rsidR="00724C94">
        <w:rPr>
          <w:rFonts w:ascii="Times New Roman" w:hAnsi="Times New Roman"/>
          <w:sz w:val="28"/>
          <w:szCs w:val="28"/>
        </w:rPr>
        <w:t>от доставки</w:t>
      </w:r>
      <w:r w:rsidR="00724C94" w:rsidRPr="001C0D9D">
        <w:rPr>
          <w:rFonts w:ascii="Times New Roman" w:hAnsi="Times New Roman"/>
          <w:sz w:val="28"/>
          <w:szCs w:val="28"/>
        </w:rPr>
        <w:t xml:space="preserve"> сократились </w:t>
      </w:r>
      <w:r w:rsidR="00724C94">
        <w:rPr>
          <w:rFonts w:ascii="Times New Roman" w:hAnsi="Times New Roman"/>
          <w:sz w:val="28"/>
          <w:szCs w:val="28"/>
        </w:rPr>
        <w:t xml:space="preserve">до </w:t>
      </w:r>
      <w:r w:rsidR="00724C94" w:rsidRPr="001C0D9D">
        <w:rPr>
          <w:rFonts w:ascii="Times New Roman" w:hAnsi="Times New Roman"/>
          <w:sz w:val="28"/>
          <w:szCs w:val="28"/>
        </w:rPr>
        <w:t>69 246,4 тыс. руб.</w:t>
      </w:r>
      <w:r w:rsidR="00724C94">
        <w:rPr>
          <w:rFonts w:ascii="Times New Roman" w:hAnsi="Times New Roman"/>
          <w:sz w:val="28"/>
          <w:szCs w:val="28"/>
        </w:rPr>
        <w:t xml:space="preserve"> (-</w:t>
      </w:r>
      <w:r w:rsidR="00724C94" w:rsidRPr="001C0D9D">
        <w:rPr>
          <w:rFonts w:ascii="Times New Roman" w:hAnsi="Times New Roman"/>
          <w:sz w:val="28"/>
          <w:szCs w:val="28"/>
        </w:rPr>
        <w:t>10,9% к уровню 2019 года</w:t>
      </w:r>
      <w:r w:rsidR="00724C94">
        <w:rPr>
          <w:rFonts w:ascii="Times New Roman" w:hAnsi="Times New Roman"/>
          <w:sz w:val="28"/>
          <w:szCs w:val="28"/>
        </w:rPr>
        <w:t>).</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Значение показателей складывалось </w:t>
      </w:r>
      <w:r>
        <w:rPr>
          <w:rFonts w:ascii="Times New Roman" w:hAnsi="Times New Roman"/>
          <w:sz w:val="28"/>
          <w:szCs w:val="28"/>
        </w:rPr>
        <w:t xml:space="preserve">преимущественно </w:t>
      </w:r>
      <w:r w:rsidRPr="001C0D9D">
        <w:rPr>
          <w:rFonts w:ascii="Times New Roman" w:hAnsi="Times New Roman"/>
          <w:sz w:val="28"/>
          <w:szCs w:val="28"/>
        </w:rPr>
        <w:t xml:space="preserve">под влиянием </w:t>
      </w:r>
      <w:r>
        <w:rPr>
          <w:rFonts w:ascii="Times New Roman" w:hAnsi="Times New Roman"/>
          <w:sz w:val="28"/>
          <w:szCs w:val="28"/>
        </w:rPr>
        <w:t>тенденций, фиксируемых на</w:t>
      </w:r>
      <w:r w:rsidRPr="001C0D9D">
        <w:rPr>
          <w:rFonts w:ascii="Times New Roman" w:hAnsi="Times New Roman"/>
          <w:sz w:val="28"/>
          <w:szCs w:val="28"/>
        </w:rPr>
        <w:t>:</w:t>
      </w:r>
    </w:p>
    <w:p w:rsidR="00724C94" w:rsidRPr="0048341B"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ООО «ТИРТРАНС» – грузооборот увеличился </w:t>
      </w:r>
      <w:r>
        <w:rPr>
          <w:rFonts w:ascii="Times New Roman" w:hAnsi="Times New Roman"/>
          <w:sz w:val="28"/>
          <w:szCs w:val="28"/>
        </w:rPr>
        <w:t>в 1,7 раза</w:t>
      </w:r>
      <w:r w:rsidRPr="001C0D9D">
        <w:rPr>
          <w:rFonts w:ascii="Times New Roman" w:hAnsi="Times New Roman"/>
          <w:sz w:val="28"/>
          <w:szCs w:val="28"/>
        </w:rPr>
        <w:t xml:space="preserve">, объем перевезенных грузов – </w:t>
      </w:r>
      <w:r>
        <w:rPr>
          <w:rFonts w:ascii="Times New Roman" w:hAnsi="Times New Roman"/>
          <w:sz w:val="28"/>
          <w:szCs w:val="28"/>
        </w:rPr>
        <w:t>в 1,8 раза</w:t>
      </w:r>
      <w:r w:rsidRPr="001C0D9D">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48341B">
        <w:rPr>
          <w:rFonts w:ascii="Times New Roman" w:hAnsi="Times New Roman"/>
          <w:sz w:val="28"/>
          <w:szCs w:val="28"/>
        </w:rPr>
        <w:t xml:space="preserve">ООО </w:t>
      </w:r>
      <w:r>
        <w:rPr>
          <w:rFonts w:ascii="Times New Roman" w:hAnsi="Times New Roman"/>
          <w:sz w:val="28"/>
          <w:szCs w:val="28"/>
        </w:rPr>
        <w:t>«</w:t>
      </w:r>
      <w:r w:rsidRPr="0048341B">
        <w:rPr>
          <w:rFonts w:ascii="Times New Roman" w:hAnsi="Times New Roman"/>
          <w:sz w:val="28"/>
          <w:szCs w:val="28"/>
        </w:rPr>
        <w:t>ВИТ-ТРАНС</w:t>
      </w:r>
      <w:r>
        <w:rPr>
          <w:rFonts w:ascii="Times New Roman" w:hAnsi="Times New Roman"/>
          <w:sz w:val="28"/>
          <w:szCs w:val="28"/>
        </w:rPr>
        <w:t>» – +35,2</w:t>
      </w:r>
      <w:r w:rsidRPr="001C0D9D">
        <w:rPr>
          <w:rFonts w:ascii="Times New Roman" w:hAnsi="Times New Roman"/>
          <w:sz w:val="28"/>
          <w:szCs w:val="28"/>
        </w:rPr>
        <w:t>%</w:t>
      </w:r>
      <w:r>
        <w:rPr>
          <w:rFonts w:ascii="Times New Roman" w:hAnsi="Times New Roman"/>
          <w:sz w:val="28"/>
          <w:szCs w:val="28"/>
        </w:rPr>
        <w:t xml:space="preserve"> и рост в 2,6 раза соответственно</w:t>
      </w:r>
      <w:r w:rsidRPr="001C0D9D">
        <w:rPr>
          <w:rFonts w:ascii="Times New Roman" w:hAnsi="Times New Roman"/>
          <w:sz w:val="28"/>
          <w:szCs w:val="28"/>
        </w:rPr>
        <w:t>;</w:t>
      </w:r>
    </w:p>
    <w:p w:rsidR="00724C94" w:rsidRPr="001C0D9D"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48341B">
        <w:rPr>
          <w:rFonts w:ascii="Times New Roman" w:hAnsi="Times New Roman"/>
          <w:sz w:val="28"/>
          <w:szCs w:val="28"/>
        </w:rPr>
        <w:t xml:space="preserve">ООО </w:t>
      </w:r>
      <w:r>
        <w:rPr>
          <w:rFonts w:ascii="Times New Roman" w:hAnsi="Times New Roman"/>
          <w:sz w:val="28"/>
          <w:szCs w:val="28"/>
        </w:rPr>
        <w:t>«</w:t>
      </w:r>
      <w:r w:rsidRPr="0048341B">
        <w:rPr>
          <w:rFonts w:ascii="Times New Roman" w:hAnsi="Times New Roman"/>
          <w:sz w:val="28"/>
          <w:szCs w:val="28"/>
        </w:rPr>
        <w:t>ТРАССА</w:t>
      </w:r>
      <w:r>
        <w:rPr>
          <w:rFonts w:ascii="Times New Roman" w:hAnsi="Times New Roman"/>
          <w:sz w:val="28"/>
          <w:szCs w:val="28"/>
        </w:rPr>
        <w:t xml:space="preserve">» </w:t>
      </w:r>
      <w:r w:rsidRPr="001C0D9D">
        <w:rPr>
          <w:rFonts w:ascii="Times New Roman" w:hAnsi="Times New Roman"/>
          <w:sz w:val="28"/>
          <w:szCs w:val="28"/>
        </w:rPr>
        <w:t xml:space="preserve">– </w:t>
      </w:r>
      <w:r>
        <w:rPr>
          <w:rFonts w:ascii="Times New Roman" w:hAnsi="Times New Roman"/>
          <w:sz w:val="28"/>
          <w:szCs w:val="28"/>
        </w:rPr>
        <w:t>+17,2</w:t>
      </w:r>
      <w:r w:rsidRPr="001C0D9D">
        <w:rPr>
          <w:rFonts w:ascii="Times New Roman" w:hAnsi="Times New Roman"/>
          <w:sz w:val="28"/>
          <w:szCs w:val="28"/>
        </w:rPr>
        <w:t>%</w:t>
      </w:r>
      <w:r>
        <w:rPr>
          <w:rFonts w:ascii="Times New Roman" w:hAnsi="Times New Roman"/>
          <w:sz w:val="28"/>
          <w:szCs w:val="28"/>
        </w:rPr>
        <w:t xml:space="preserve"> и +12,9</w:t>
      </w:r>
      <w:r w:rsidRPr="001C0D9D">
        <w:rPr>
          <w:rFonts w:ascii="Times New Roman" w:hAnsi="Times New Roman"/>
          <w:sz w:val="28"/>
          <w:szCs w:val="28"/>
        </w:rPr>
        <w:t>%;</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ЗАО «Фарба-групп» – </w:t>
      </w:r>
      <w:r>
        <w:rPr>
          <w:rFonts w:ascii="Times New Roman" w:hAnsi="Times New Roman"/>
          <w:sz w:val="28"/>
          <w:szCs w:val="28"/>
        </w:rPr>
        <w:t>+</w:t>
      </w:r>
      <w:r w:rsidRPr="001C0D9D">
        <w:rPr>
          <w:rFonts w:ascii="Times New Roman" w:hAnsi="Times New Roman"/>
          <w:sz w:val="28"/>
          <w:szCs w:val="28"/>
        </w:rPr>
        <w:t xml:space="preserve">25,1% и </w:t>
      </w:r>
      <w:r>
        <w:rPr>
          <w:rFonts w:ascii="Times New Roman" w:hAnsi="Times New Roman"/>
          <w:sz w:val="28"/>
          <w:szCs w:val="28"/>
        </w:rPr>
        <w:t>+</w:t>
      </w:r>
      <w:r w:rsidRPr="001C0D9D">
        <w:rPr>
          <w:rFonts w:ascii="Times New Roman" w:hAnsi="Times New Roman"/>
          <w:sz w:val="28"/>
          <w:szCs w:val="28"/>
        </w:rPr>
        <w:t>24,1% соответственно.</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ООО «Сенсор» – грузооборот </w:t>
      </w:r>
      <w:r>
        <w:rPr>
          <w:rFonts w:ascii="Times New Roman" w:hAnsi="Times New Roman"/>
          <w:sz w:val="28"/>
          <w:szCs w:val="28"/>
        </w:rPr>
        <w:t xml:space="preserve">сократился </w:t>
      </w:r>
      <w:r w:rsidRPr="001C0D9D">
        <w:rPr>
          <w:rFonts w:ascii="Times New Roman" w:hAnsi="Times New Roman"/>
          <w:sz w:val="28"/>
          <w:szCs w:val="28"/>
        </w:rPr>
        <w:t>на 23,9%</w:t>
      </w:r>
      <w:r>
        <w:rPr>
          <w:rFonts w:ascii="Times New Roman" w:hAnsi="Times New Roman"/>
          <w:sz w:val="28"/>
          <w:szCs w:val="28"/>
        </w:rPr>
        <w:t xml:space="preserve">, </w:t>
      </w:r>
      <w:r w:rsidRPr="001C0D9D">
        <w:rPr>
          <w:rFonts w:ascii="Times New Roman" w:hAnsi="Times New Roman"/>
          <w:sz w:val="28"/>
          <w:szCs w:val="28"/>
        </w:rPr>
        <w:t>объем перевезенных грузов на 15,3%;</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ОАО «Машинно-технологическая станция» –</w:t>
      </w:r>
      <w:r>
        <w:rPr>
          <w:rFonts w:ascii="Times New Roman" w:hAnsi="Times New Roman"/>
          <w:sz w:val="28"/>
          <w:szCs w:val="28"/>
        </w:rPr>
        <w:t xml:space="preserve"> -</w:t>
      </w:r>
      <w:r w:rsidRPr="001C0D9D">
        <w:rPr>
          <w:rFonts w:ascii="Times New Roman" w:hAnsi="Times New Roman"/>
          <w:sz w:val="28"/>
          <w:szCs w:val="28"/>
        </w:rPr>
        <w:t xml:space="preserve">22,2% и </w:t>
      </w:r>
      <w:r>
        <w:rPr>
          <w:rFonts w:ascii="Times New Roman" w:hAnsi="Times New Roman"/>
          <w:sz w:val="28"/>
          <w:szCs w:val="28"/>
        </w:rPr>
        <w:t>-</w:t>
      </w:r>
      <w:r w:rsidRPr="001C0D9D">
        <w:rPr>
          <w:rFonts w:ascii="Times New Roman" w:hAnsi="Times New Roman"/>
          <w:sz w:val="28"/>
          <w:szCs w:val="28"/>
        </w:rPr>
        <w:t>25,6% соответственно;</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ЗАО «УПТК-Строй» – показатели сократились эквивалентно на 19,7%. </w:t>
      </w:r>
    </w:p>
    <w:p w:rsidR="00724C94" w:rsidRPr="001C0D9D" w:rsidRDefault="00724C94" w:rsidP="00584DCC">
      <w:pPr>
        <w:widowControl w:val="0"/>
        <w:spacing w:after="0" w:line="240" w:lineRule="auto"/>
        <w:ind w:firstLine="426"/>
        <w:jc w:val="both"/>
        <w:rPr>
          <w:rFonts w:ascii="Times New Roman" w:hAnsi="Times New Roman"/>
          <w:color w:val="FF0000"/>
          <w:spacing w:val="2"/>
          <w:sz w:val="28"/>
          <w:szCs w:val="28"/>
        </w:rPr>
      </w:pPr>
      <w:r>
        <w:rPr>
          <w:rFonts w:ascii="Times New Roman" w:hAnsi="Times New Roman"/>
          <w:spacing w:val="4"/>
          <w:sz w:val="28"/>
          <w:szCs w:val="28"/>
        </w:rPr>
        <w:t>Санитарные требования к функционированию транспортных организаций</w:t>
      </w:r>
      <w:r w:rsidRPr="001C0D9D">
        <w:rPr>
          <w:rFonts w:ascii="Times New Roman" w:hAnsi="Times New Roman"/>
          <w:spacing w:val="4"/>
          <w:sz w:val="28"/>
          <w:szCs w:val="28"/>
        </w:rPr>
        <w:t xml:space="preserve">, </w:t>
      </w:r>
      <w:r>
        <w:rPr>
          <w:rFonts w:ascii="Times New Roman" w:hAnsi="Times New Roman"/>
          <w:spacing w:val="4"/>
          <w:sz w:val="28"/>
          <w:szCs w:val="28"/>
        </w:rPr>
        <w:t xml:space="preserve">приостановка работы и изменение графика движения </w:t>
      </w:r>
      <w:r w:rsidRPr="001C0D9D">
        <w:rPr>
          <w:rFonts w:ascii="Times New Roman" w:hAnsi="Times New Roman"/>
          <w:spacing w:val="4"/>
          <w:sz w:val="28"/>
          <w:szCs w:val="28"/>
        </w:rPr>
        <w:t>общественн</w:t>
      </w:r>
      <w:r>
        <w:rPr>
          <w:rFonts w:ascii="Times New Roman" w:hAnsi="Times New Roman"/>
          <w:spacing w:val="4"/>
          <w:sz w:val="28"/>
          <w:szCs w:val="28"/>
        </w:rPr>
        <w:t>ого</w:t>
      </w:r>
      <w:r w:rsidRPr="001C0D9D">
        <w:rPr>
          <w:rFonts w:ascii="Times New Roman" w:hAnsi="Times New Roman"/>
          <w:spacing w:val="4"/>
          <w:sz w:val="28"/>
          <w:szCs w:val="28"/>
        </w:rPr>
        <w:t xml:space="preserve"> транспорт</w:t>
      </w:r>
      <w:r>
        <w:rPr>
          <w:rFonts w:ascii="Times New Roman" w:hAnsi="Times New Roman"/>
          <w:spacing w:val="4"/>
          <w:sz w:val="28"/>
          <w:szCs w:val="28"/>
        </w:rPr>
        <w:t xml:space="preserve">а, падение спроса на услуги </w:t>
      </w:r>
      <w:r w:rsidRPr="001C0D9D">
        <w:rPr>
          <w:rFonts w:ascii="Times New Roman" w:hAnsi="Times New Roman"/>
          <w:spacing w:val="4"/>
          <w:sz w:val="28"/>
          <w:szCs w:val="28"/>
        </w:rPr>
        <w:t xml:space="preserve">и закрытие внешних границ обусловили практически </w:t>
      </w:r>
      <w:r>
        <w:rPr>
          <w:rFonts w:ascii="Times New Roman" w:hAnsi="Times New Roman"/>
          <w:spacing w:val="4"/>
          <w:sz w:val="28"/>
          <w:szCs w:val="28"/>
        </w:rPr>
        <w:t>двукратное</w:t>
      </w:r>
      <w:r w:rsidRPr="001C0D9D">
        <w:rPr>
          <w:rFonts w:ascii="Times New Roman" w:hAnsi="Times New Roman"/>
          <w:spacing w:val="4"/>
          <w:sz w:val="28"/>
          <w:szCs w:val="28"/>
        </w:rPr>
        <w:t xml:space="preserve"> снижение показателей в сфере </w:t>
      </w:r>
      <w:r w:rsidRPr="0026257F">
        <w:rPr>
          <w:rFonts w:ascii="Times New Roman" w:hAnsi="Times New Roman"/>
          <w:b/>
          <w:i/>
          <w:spacing w:val="4"/>
          <w:sz w:val="28"/>
          <w:szCs w:val="28"/>
        </w:rPr>
        <w:t xml:space="preserve">пассажирского </w:t>
      </w:r>
      <w:r w:rsidRPr="001C0D9D">
        <w:rPr>
          <w:rFonts w:ascii="Times New Roman" w:hAnsi="Times New Roman"/>
          <w:b/>
          <w:i/>
          <w:spacing w:val="4"/>
          <w:sz w:val="28"/>
          <w:szCs w:val="28"/>
        </w:rPr>
        <w:t>автомобильного транспорта общего пользования</w:t>
      </w:r>
      <w:r w:rsidRPr="001C0D9D">
        <w:rPr>
          <w:rFonts w:ascii="Times New Roman" w:hAnsi="Times New Roman"/>
          <w:spacing w:val="3"/>
          <w:sz w:val="28"/>
          <w:szCs w:val="28"/>
        </w:rPr>
        <w:t>(до 13,5</w:t>
      </w:r>
      <w:r w:rsidRPr="001C0D9D">
        <w:rPr>
          <w:rFonts w:ascii="Times New Roman" w:hAnsi="Times New Roman"/>
          <w:spacing w:val="4"/>
          <w:sz w:val="28"/>
          <w:szCs w:val="28"/>
        </w:rPr>
        <w:t> млн чел. и 99,3 млн пассажиро-км</w:t>
      </w:r>
      <w:r w:rsidRPr="001C0D9D">
        <w:rPr>
          <w:rFonts w:ascii="Times New Roman" w:hAnsi="Times New Roman"/>
          <w:spacing w:val="3"/>
          <w:sz w:val="28"/>
          <w:szCs w:val="28"/>
        </w:rPr>
        <w:t>)</w:t>
      </w:r>
      <w:r w:rsidRPr="001C0D9D">
        <w:rPr>
          <w:rFonts w:ascii="Times New Roman" w:hAnsi="Times New Roman"/>
          <w:spacing w:val="4"/>
          <w:sz w:val="28"/>
          <w:szCs w:val="28"/>
        </w:rPr>
        <w:t xml:space="preserve">. Соответственно, доходы транспортных организаций, обслуживающих </w:t>
      </w:r>
      <w:r>
        <w:rPr>
          <w:rFonts w:ascii="Times New Roman" w:hAnsi="Times New Roman"/>
          <w:spacing w:val="4"/>
          <w:sz w:val="28"/>
          <w:szCs w:val="28"/>
        </w:rPr>
        <w:t xml:space="preserve">городские, </w:t>
      </w:r>
      <w:r w:rsidRPr="001C0D9D">
        <w:rPr>
          <w:rFonts w:ascii="Times New Roman" w:hAnsi="Times New Roman"/>
          <w:spacing w:val="4"/>
          <w:sz w:val="28"/>
          <w:szCs w:val="28"/>
        </w:rPr>
        <w:t xml:space="preserve">пригородные, междугородные и международные маршруты, по </w:t>
      </w:r>
      <w:r w:rsidRPr="001C0D9D">
        <w:rPr>
          <w:rFonts w:ascii="Times New Roman" w:hAnsi="Times New Roman"/>
          <w:spacing w:val="3"/>
          <w:sz w:val="28"/>
          <w:szCs w:val="28"/>
        </w:rPr>
        <w:t xml:space="preserve">итогам </w:t>
      </w:r>
      <w:r w:rsidRPr="001C0D9D">
        <w:rPr>
          <w:rFonts w:ascii="Times New Roman" w:hAnsi="Times New Roman"/>
          <w:spacing w:val="4"/>
          <w:sz w:val="28"/>
          <w:szCs w:val="28"/>
        </w:rPr>
        <w:t xml:space="preserve">2020 </w:t>
      </w:r>
      <w:r w:rsidRPr="001C0D9D">
        <w:rPr>
          <w:rFonts w:ascii="Times New Roman" w:hAnsi="Times New Roman"/>
          <w:spacing w:val="3"/>
          <w:sz w:val="28"/>
          <w:szCs w:val="28"/>
        </w:rPr>
        <w:t xml:space="preserve">года </w:t>
      </w:r>
      <w:r w:rsidRPr="001C0D9D">
        <w:rPr>
          <w:rFonts w:ascii="Times New Roman" w:hAnsi="Times New Roman"/>
          <w:spacing w:val="4"/>
          <w:sz w:val="28"/>
          <w:szCs w:val="28"/>
        </w:rPr>
        <w:t xml:space="preserve">в условиях пандемии </w:t>
      </w:r>
      <w:r w:rsidRPr="001C0D9D">
        <w:rPr>
          <w:rFonts w:ascii="Times New Roman" w:hAnsi="Times New Roman"/>
          <w:spacing w:val="2"/>
          <w:sz w:val="28"/>
          <w:szCs w:val="28"/>
        </w:rPr>
        <w:t>сократились на 50,2%, сложившись в сумме 77,3</w:t>
      </w:r>
      <w:r w:rsidRPr="001C0D9D">
        <w:rPr>
          <w:rFonts w:ascii="Times New Roman" w:hAnsi="Times New Roman"/>
          <w:spacing w:val="3"/>
          <w:sz w:val="28"/>
          <w:szCs w:val="28"/>
        </w:rPr>
        <w:t xml:space="preserve"> млн руб</w:t>
      </w:r>
      <w:r w:rsidR="000249D9">
        <w:rPr>
          <w:rFonts w:ascii="Times New Roman" w:hAnsi="Times New Roman"/>
          <w:spacing w:val="2"/>
          <w:sz w:val="28"/>
          <w:szCs w:val="28"/>
        </w:rPr>
        <w:t>. (табл. 3</w:t>
      </w:r>
      <w:r w:rsidRPr="001C0D9D">
        <w:rPr>
          <w:rFonts w:ascii="Times New Roman" w:hAnsi="Times New Roman"/>
          <w:spacing w:val="2"/>
          <w:sz w:val="28"/>
          <w:szCs w:val="28"/>
        </w:rPr>
        <w:t>).</w:t>
      </w:r>
    </w:p>
    <w:p w:rsidR="00724C94" w:rsidRPr="001C0D9D" w:rsidRDefault="00724C94" w:rsidP="00584DCC">
      <w:pPr>
        <w:widowControl w:val="0"/>
        <w:spacing w:after="0" w:line="240" w:lineRule="auto"/>
        <w:ind w:firstLine="709"/>
        <w:jc w:val="right"/>
        <w:rPr>
          <w:rFonts w:ascii="Times New Roman" w:hAnsi="Times New Roman"/>
          <w:i/>
          <w:spacing w:val="2"/>
          <w:sz w:val="28"/>
          <w:szCs w:val="28"/>
        </w:rPr>
      </w:pPr>
      <w:r w:rsidRPr="001C0D9D">
        <w:rPr>
          <w:rFonts w:ascii="Times New Roman" w:hAnsi="Times New Roman"/>
          <w:i/>
          <w:spacing w:val="2"/>
          <w:sz w:val="28"/>
          <w:szCs w:val="28"/>
        </w:rPr>
        <w:t>Табл</w:t>
      </w:r>
      <w:r w:rsidR="000249D9">
        <w:rPr>
          <w:rFonts w:ascii="Times New Roman" w:hAnsi="Times New Roman"/>
          <w:i/>
          <w:spacing w:val="2"/>
          <w:sz w:val="28"/>
          <w:szCs w:val="28"/>
        </w:rPr>
        <w:t>ица 3</w:t>
      </w:r>
    </w:p>
    <w:p w:rsidR="00724C94" w:rsidRPr="001C0D9D" w:rsidRDefault="00724C94" w:rsidP="00584DCC">
      <w:pPr>
        <w:widowControl w:val="0"/>
        <w:spacing w:after="0" w:line="240" w:lineRule="auto"/>
        <w:jc w:val="center"/>
        <w:rPr>
          <w:rFonts w:ascii="Times New Roman" w:hAnsi="Times New Roman"/>
          <w:b/>
          <w:sz w:val="28"/>
          <w:szCs w:val="28"/>
        </w:rPr>
      </w:pPr>
      <w:r w:rsidRPr="001C0D9D">
        <w:rPr>
          <w:rFonts w:ascii="Times New Roman" w:hAnsi="Times New Roman"/>
          <w:b/>
          <w:sz w:val="28"/>
          <w:szCs w:val="28"/>
        </w:rPr>
        <w:t xml:space="preserve">Показатели работы пассажирского автотранспорта </w:t>
      </w:r>
    </w:p>
    <w:p w:rsidR="00724C94" w:rsidRPr="001C0D9D" w:rsidRDefault="00724C94" w:rsidP="00584DCC">
      <w:pPr>
        <w:widowControl w:val="0"/>
        <w:spacing w:after="0" w:line="240" w:lineRule="auto"/>
        <w:jc w:val="center"/>
        <w:rPr>
          <w:rFonts w:ascii="Times New Roman" w:hAnsi="Times New Roman"/>
          <w:b/>
          <w:sz w:val="28"/>
          <w:szCs w:val="28"/>
        </w:rPr>
      </w:pPr>
      <w:r w:rsidRPr="001C0D9D">
        <w:rPr>
          <w:rFonts w:ascii="Times New Roman" w:hAnsi="Times New Roman"/>
          <w:b/>
          <w:sz w:val="28"/>
          <w:szCs w:val="28"/>
        </w:rPr>
        <w:t>общего пользования</w:t>
      </w:r>
    </w:p>
    <w:p w:rsidR="00724C94" w:rsidRPr="001C0D9D" w:rsidRDefault="00724C94" w:rsidP="00584DCC">
      <w:pPr>
        <w:widowControl w:val="0"/>
        <w:spacing w:after="0" w:line="240" w:lineRule="auto"/>
        <w:jc w:val="center"/>
        <w:rPr>
          <w:rFonts w:ascii="Times New Roman" w:hAnsi="Times New Roman"/>
          <w:b/>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1559"/>
        <w:gridCol w:w="1560"/>
        <w:gridCol w:w="1276"/>
      </w:tblGrid>
      <w:tr w:rsidR="00724C94" w:rsidRPr="001C0D9D" w:rsidTr="0097715D">
        <w:trPr>
          <w:trHeight w:val="509"/>
        </w:trPr>
        <w:tc>
          <w:tcPr>
            <w:tcW w:w="3969" w:type="dxa"/>
            <w:shd w:val="clear" w:color="auto" w:fill="D9D9D9"/>
            <w:vAlign w:val="center"/>
          </w:tcPr>
          <w:p w:rsidR="00724C94" w:rsidRPr="001C0D9D" w:rsidRDefault="00724C94" w:rsidP="00584DCC">
            <w:pPr>
              <w:widowControl w:val="0"/>
              <w:spacing w:after="0" w:line="240" w:lineRule="auto"/>
              <w:jc w:val="center"/>
              <w:rPr>
                <w:rFonts w:ascii="Times New Roman" w:hAnsi="Times New Roman"/>
                <w:b/>
                <w:sz w:val="24"/>
              </w:rPr>
            </w:pPr>
            <w:r w:rsidRPr="001C0D9D">
              <w:rPr>
                <w:rFonts w:ascii="Times New Roman" w:hAnsi="Times New Roman"/>
                <w:b/>
                <w:sz w:val="24"/>
              </w:rPr>
              <w:t>Показатели</w:t>
            </w:r>
          </w:p>
        </w:tc>
        <w:tc>
          <w:tcPr>
            <w:tcW w:w="1276" w:type="dxa"/>
            <w:shd w:val="clear" w:color="auto" w:fill="D9D9D9"/>
            <w:vAlign w:val="center"/>
          </w:tcPr>
          <w:p w:rsidR="00724C94" w:rsidRPr="001C0D9D" w:rsidRDefault="00724C94" w:rsidP="00584DCC">
            <w:pPr>
              <w:widowControl w:val="0"/>
              <w:spacing w:after="0" w:line="240" w:lineRule="auto"/>
              <w:ind w:left="-113" w:right="-113"/>
              <w:jc w:val="center"/>
              <w:rPr>
                <w:rFonts w:ascii="Times New Roman" w:hAnsi="Times New Roman"/>
                <w:b/>
                <w:sz w:val="24"/>
              </w:rPr>
            </w:pPr>
            <w:r w:rsidRPr="001C0D9D">
              <w:rPr>
                <w:rFonts w:ascii="Times New Roman" w:hAnsi="Times New Roman"/>
                <w:b/>
                <w:sz w:val="24"/>
              </w:rPr>
              <w:t>ед. изм.</w:t>
            </w:r>
          </w:p>
        </w:tc>
        <w:tc>
          <w:tcPr>
            <w:tcW w:w="1559" w:type="dxa"/>
            <w:shd w:val="clear" w:color="auto" w:fill="D9D9D9"/>
            <w:vAlign w:val="center"/>
          </w:tcPr>
          <w:p w:rsidR="00724C94" w:rsidRPr="001C0D9D" w:rsidRDefault="00724C94" w:rsidP="00584DCC">
            <w:pPr>
              <w:widowControl w:val="0"/>
              <w:spacing w:after="0" w:line="240" w:lineRule="auto"/>
              <w:ind w:left="-113" w:right="-113"/>
              <w:jc w:val="center"/>
              <w:rPr>
                <w:rFonts w:ascii="Times New Roman" w:hAnsi="Times New Roman"/>
                <w:b/>
                <w:sz w:val="24"/>
              </w:rPr>
            </w:pPr>
            <w:r w:rsidRPr="001C0D9D">
              <w:rPr>
                <w:rFonts w:ascii="Times New Roman" w:hAnsi="Times New Roman"/>
                <w:b/>
                <w:sz w:val="24"/>
              </w:rPr>
              <w:t>2019 г.</w:t>
            </w:r>
          </w:p>
        </w:tc>
        <w:tc>
          <w:tcPr>
            <w:tcW w:w="1560" w:type="dxa"/>
            <w:shd w:val="clear" w:color="auto" w:fill="D9D9D9"/>
            <w:vAlign w:val="center"/>
          </w:tcPr>
          <w:p w:rsidR="00724C94" w:rsidRPr="001C0D9D" w:rsidRDefault="00724C94" w:rsidP="00584DCC">
            <w:pPr>
              <w:widowControl w:val="0"/>
              <w:spacing w:after="0" w:line="240" w:lineRule="auto"/>
              <w:ind w:left="-113" w:right="-113"/>
              <w:jc w:val="center"/>
              <w:rPr>
                <w:rFonts w:ascii="Times New Roman" w:hAnsi="Times New Roman"/>
                <w:b/>
                <w:sz w:val="24"/>
              </w:rPr>
            </w:pPr>
            <w:r w:rsidRPr="001C0D9D">
              <w:rPr>
                <w:rFonts w:ascii="Times New Roman" w:hAnsi="Times New Roman"/>
                <w:b/>
                <w:sz w:val="24"/>
              </w:rPr>
              <w:t>2020 г.</w:t>
            </w:r>
          </w:p>
        </w:tc>
        <w:tc>
          <w:tcPr>
            <w:tcW w:w="1276" w:type="dxa"/>
            <w:shd w:val="clear" w:color="auto" w:fill="D9D9D9"/>
            <w:vAlign w:val="center"/>
          </w:tcPr>
          <w:p w:rsidR="00724C94" w:rsidRPr="001C0D9D" w:rsidRDefault="00724C94" w:rsidP="00584DCC">
            <w:pPr>
              <w:widowControl w:val="0"/>
              <w:spacing w:after="0" w:line="240" w:lineRule="auto"/>
              <w:ind w:left="-113" w:right="-113"/>
              <w:jc w:val="center"/>
              <w:rPr>
                <w:rFonts w:ascii="Times New Roman" w:hAnsi="Times New Roman"/>
                <w:b/>
                <w:i/>
                <w:sz w:val="24"/>
              </w:rPr>
            </w:pPr>
            <w:r w:rsidRPr="001C0D9D">
              <w:rPr>
                <w:rFonts w:ascii="Times New Roman" w:hAnsi="Times New Roman"/>
                <w:b/>
                <w:sz w:val="24"/>
              </w:rPr>
              <w:t>темп роста, %</w:t>
            </w:r>
          </w:p>
        </w:tc>
      </w:tr>
      <w:tr w:rsidR="00724C94" w:rsidRPr="001C0D9D" w:rsidTr="0097715D">
        <w:trPr>
          <w:trHeight w:val="237"/>
        </w:trPr>
        <w:tc>
          <w:tcPr>
            <w:tcW w:w="3969" w:type="dxa"/>
            <w:vAlign w:val="center"/>
          </w:tcPr>
          <w:p w:rsidR="00724C94" w:rsidRPr="001C0D9D" w:rsidRDefault="00724C94" w:rsidP="00584DCC">
            <w:pPr>
              <w:widowControl w:val="0"/>
              <w:spacing w:after="0" w:line="240" w:lineRule="auto"/>
              <w:rPr>
                <w:rFonts w:ascii="Times New Roman" w:hAnsi="Times New Roman"/>
                <w:sz w:val="24"/>
                <w:vertAlign w:val="superscript"/>
              </w:rPr>
            </w:pPr>
            <w:r w:rsidRPr="001C0D9D">
              <w:rPr>
                <w:rFonts w:ascii="Times New Roman" w:hAnsi="Times New Roman"/>
                <w:sz w:val="24"/>
              </w:rPr>
              <w:t>Перевезено пассажиров</w:t>
            </w:r>
          </w:p>
        </w:tc>
        <w:tc>
          <w:tcPr>
            <w:tcW w:w="1276" w:type="dxa"/>
            <w:vAlign w:val="center"/>
          </w:tcPr>
          <w:p w:rsidR="00724C94" w:rsidRPr="001C0D9D" w:rsidRDefault="00724C94" w:rsidP="00584DCC">
            <w:pPr>
              <w:widowControl w:val="0"/>
              <w:spacing w:after="0" w:line="240" w:lineRule="auto"/>
              <w:jc w:val="center"/>
              <w:rPr>
                <w:rFonts w:ascii="Times New Roman" w:hAnsi="Times New Roman"/>
                <w:sz w:val="24"/>
              </w:rPr>
            </w:pPr>
            <w:r w:rsidRPr="001C0D9D">
              <w:rPr>
                <w:rFonts w:ascii="Times New Roman" w:hAnsi="Times New Roman"/>
                <w:sz w:val="24"/>
              </w:rPr>
              <w:t>тыс. чел.</w:t>
            </w:r>
          </w:p>
        </w:tc>
        <w:tc>
          <w:tcPr>
            <w:tcW w:w="1559" w:type="dxa"/>
            <w:shd w:val="clear" w:color="auto" w:fill="auto"/>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26 668,2</w:t>
            </w:r>
          </w:p>
        </w:tc>
        <w:tc>
          <w:tcPr>
            <w:tcW w:w="1560" w:type="dxa"/>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13 450,1</w:t>
            </w:r>
          </w:p>
        </w:tc>
        <w:tc>
          <w:tcPr>
            <w:tcW w:w="1276"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50,4</w:t>
            </w:r>
          </w:p>
        </w:tc>
      </w:tr>
      <w:tr w:rsidR="00724C94" w:rsidRPr="001C0D9D" w:rsidTr="0097715D">
        <w:trPr>
          <w:trHeight w:val="166"/>
        </w:trPr>
        <w:tc>
          <w:tcPr>
            <w:tcW w:w="3969" w:type="dxa"/>
            <w:vAlign w:val="center"/>
          </w:tcPr>
          <w:p w:rsidR="00724C94" w:rsidRPr="001C0D9D" w:rsidRDefault="00724C94" w:rsidP="00584DCC">
            <w:pPr>
              <w:widowControl w:val="0"/>
              <w:spacing w:after="0" w:line="240" w:lineRule="auto"/>
              <w:rPr>
                <w:rFonts w:ascii="Times New Roman" w:hAnsi="Times New Roman"/>
                <w:sz w:val="24"/>
              </w:rPr>
            </w:pPr>
            <w:r w:rsidRPr="001C0D9D">
              <w:rPr>
                <w:rFonts w:ascii="Times New Roman" w:hAnsi="Times New Roman"/>
                <w:sz w:val="24"/>
              </w:rPr>
              <w:t>Пассажирооборот</w:t>
            </w:r>
          </w:p>
        </w:tc>
        <w:tc>
          <w:tcPr>
            <w:tcW w:w="1276" w:type="dxa"/>
            <w:vAlign w:val="center"/>
          </w:tcPr>
          <w:p w:rsidR="00724C94" w:rsidRPr="001C0D9D" w:rsidRDefault="00724C94" w:rsidP="00584DCC">
            <w:pPr>
              <w:widowControl w:val="0"/>
              <w:spacing w:after="0" w:line="240" w:lineRule="auto"/>
              <w:ind w:left="-170" w:right="-170"/>
              <w:jc w:val="center"/>
              <w:rPr>
                <w:rFonts w:ascii="Times New Roman" w:hAnsi="Times New Roman"/>
                <w:sz w:val="24"/>
              </w:rPr>
            </w:pPr>
            <w:r w:rsidRPr="001C0D9D">
              <w:rPr>
                <w:rFonts w:ascii="Times New Roman" w:hAnsi="Times New Roman"/>
                <w:sz w:val="24"/>
              </w:rPr>
              <w:t>тыс. пас-км</w:t>
            </w:r>
          </w:p>
        </w:tc>
        <w:tc>
          <w:tcPr>
            <w:tcW w:w="1559" w:type="dxa"/>
            <w:shd w:val="clear" w:color="auto" w:fill="auto"/>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228 556,9</w:t>
            </w:r>
          </w:p>
        </w:tc>
        <w:tc>
          <w:tcPr>
            <w:tcW w:w="1560" w:type="dxa"/>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99 257,4</w:t>
            </w:r>
          </w:p>
        </w:tc>
        <w:tc>
          <w:tcPr>
            <w:tcW w:w="1276"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43,4</w:t>
            </w:r>
          </w:p>
        </w:tc>
      </w:tr>
      <w:tr w:rsidR="00724C94" w:rsidRPr="001C0D9D" w:rsidTr="0097715D">
        <w:trPr>
          <w:trHeight w:val="429"/>
        </w:trPr>
        <w:tc>
          <w:tcPr>
            <w:tcW w:w="3969" w:type="dxa"/>
            <w:vAlign w:val="center"/>
          </w:tcPr>
          <w:p w:rsidR="00724C94" w:rsidRPr="001C0D9D" w:rsidRDefault="00724C94" w:rsidP="00584DCC">
            <w:pPr>
              <w:widowControl w:val="0"/>
              <w:spacing w:after="0" w:line="240" w:lineRule="auto"/>
              <w:rPr>
                <w:rFonts w:ascii="Times New Roman" w:hAnsi="Times New Roman"/>
                <w:sz w:val="24"/>
                <w:vertAlign w:val="superscript"/>
              </w:rPr>
            </w:pPr>
            <w:r w:rsidRPr="001C0D9D">
              <w:rPr>
                <w:rFonts w:ascii="Times New Roman" w:hAnsi="Times New Roman"/>
                <w:sz w:val="24"/>
              </w:rPr>
              <w:t>Средняя дальность поездки одного пассажира</w:t>
            </w:r>
          </w:p>
        </w:tc>
        <w:tc>
          <w:tcPr>
            <w:tcW w:w="1276" w:type="dxa"/>
            <w:vAlign w:val="center"/>
          </w:tcPr>
          <w:p w:rsidR="00724C94" w:rsidRPr="001C0D9D" w:rsidRDefault="00724C94" w:rsidP="00584DCC">
            <w:pPr>
              <w:widowControl w:val="0"/>
              <w:spacing w:after="0" w:line="240" w:lineRule="auto"/>
              <w:jc w:val="center"/>
              <w:rPr>
                <w:rFonts w:ascii="Times New Roman" w:hAnsi="Times New Roman"/>
                <w:sz w:val="24"/>
              </w:rPr>
            </w:pPr>
            <w:r w:rsidRPr="001C0D9D">
              <w:rPr>
                <w:rFonts w:ascii="Times New Roman" w:hAnsi="Times New Roman"/>
                <w:sz w:val="24"/>
              </w:rPr>
              <w:t>км</w:t>
            </w:r>
          </w:p>
        </w:tc>
        <w:tc>
          <w:tcPr>
            <w:tcW w:w="1559" w:type="dxa"/>
            <w:shd w:val="clear" w:color="auto" w:fill="auto"/>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8,6</w:t>
            </w:r>
          </w:p>
        </w:tc>
        <w:tc>
          <w:tcPr>
            <w:tcW w:w="1560" w:type="dxa"/>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7,4</w:t>
            </w:r>
          </w:p>
        </w:tc>
        <w:tc>
          <w:tcPr>
            <w:tcW w:w="1276"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86,0</w:t>
            </w:r>
          </w:p>
        </w:tc>
      </w:tr>
      <w:tr w:rsidR="00724C94" w:rsidRPr="001C0D9D" w:rsidTr="0097715D">
        <w:trPr>
          <w:trHeight w:val="465"/>
        </w:trPr>
        <w:tc>
          <w:tcPr>
            <w:tcW w:w="3969" w:type="dxa"/>
            <w:vAlign w:val="center"/>
          </w:tcPr>
          <w:p w:rsidR="00724C94" w:rsidRPr="001C0D9D" w:rsidRDefault="00724C94" w:rsidP="00584DCC">
            <w:pPr>
              <w:widowControl w:val="0"/>
              <w:spacing w:after="0" w:line="240" w:lineRule="auto"/>
              <w:rPr>
                <w:rFonts w:ascii="Times New Roman" w:hAnsi="Times New Roman"/>
                <w:color w:val="000000"/>
                <w:sz w:val="24"/>
              </w:rPr>
            </w:pPr>
            <w:r w:rsidRPr="001C0D9D">
              <w:rPr>
                <w:rFonts w:ascii="Times New Roman" w:hAnsi="Times New Roman"/>
                <w:color w:val="000000"/>
                <w:sz w:val="24"/>
              </w:rPr>
              <w:t>Списочное число пассажирских автобусов (включая маршрутные такси) на конец отчетного периода (без учета субъектов малого предпринимательства)</w:t>
            </w:r>
          </w:p>
        </w:tc>
        <w:tc>
          <w:tcPr>
            <w:tcW w:w="1276" w:type="dxa"/>
            <w:vAlign w:val="center"/>
          </w:tcPr>
          <w:p w:rsidR="00724C94" w:rsidRPr="001C0D9D" w:rsidRDefault="00724C94" w:rsidP="00584DCC">
            <w:pPr>
              <w:widowControl w:val="0"/>
              <w:spacing w:after="0" w:line="240" w:lineRule="auto"/>
              <w:jc w:val="center"/>
              <w:rPr>
                <w:rFonts w:ascii="Times New Roman" w:hAnsi="Times New Roman"/>
                <w:sz w:val="24"/>
              </w:rPr>
            </w:pPr>
            <w:r w:rsidRPr="001C0D9D">
              <w:rPr>
                <w:rFonts w:ascii="Times New Roman" w:hAnsi="Times New Roman"/>
                <w:sz w:val="24"/>
              </w:rPr>
              <w:t>ед.</w:t>
            </w:r>
          </w:p>
        </w:tc>
        <w:tc>
          <w:tcPr>
            <w:tcW w:w="1559" w:type="dxa"/>
            <w:shd w:val="clear" w:color="auto" w:fill="auto"/>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535</w:t>
            </w:r>
          </w:p>
        </w:tc>
        <w:tc>
          <w:tcPr>
            <w:tcW w:w="1560" w:type="dxa"/>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544</w:t>
            </w:r>
          </w:p>
        </w:tc>
        <w:tc>
          <w:tcPr>
            <w:tcW w:w="1276"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101,7</w:t>
            </w:r>
          </w:p>
        </w:tc>
      </w:tr>
      <w:tr w:rsidR="00724C94" w:rsidRPr="001C0D9D" w:rsidTr="0097715D">
        <w:tc>
          <w:tcPr>
            <w:tcW w:w="3969" w:type="dxa"/>
            <w:vAlign w:val="center"/>
          </w:tcPr>
          <w:p w:rsidR="00724C94" w:rsidRPr="001C0D9D" w:rsidRDefault="00724C94" w:rsidP="00584DCC">
            <w:pPr>
              <w:widowControl w:val="0"/>
              <w:spacing w:after="0" w:line="240" w:lineRule="auto"/>
              <w:rPr>
                <w:rFonts w:ascii="Times New Roman" w:hAnsi="Times New Roman"/>
                <w:sz w:val="24"/>
                <w:vertAlign w:val="superscript"/>
              </w:rPr>
            </w:pPr>
            <w:r w:rsidRPr="001C0D9D">
              <w:rPr>
                <w:rFonts w:ascii="Times New Roman" w:hAnsi="Times New Roman"/>
                <w:sz w:val="24"/>
              </w:rPr>
              <w:t>Доходы от перевозки пассажиров автобусами и легковыми такси</w:t>
            </w:r>
          </w:p>
        </w:tc>
        <w:tc>
          <w:tcPr>
            <w:tcW w:w="1276" w:type="dxa"/>
            <w:vAlign w:val="center"/>
          </w:tcPr>
          <w:p w:rsidR="00724C94" w:rsidRPr="001C0D9D" w:rsidRDefault="00724C94" w:rsidP="00584DCC">
            <w:pPr>
              <w:widowControl w:val="0"/>
              <w:spacing w:after="0" w:line="240" w:lineRule="auto"/>
              <w:jc w:val="center"/>
              <w:rPr>
                <w:rFonts w:ascii="Times New Roman" w:hAnsi="Times New Roman"/>
                <w:sz w:val="24"/>
              </w:rPr>
            </w:pPr>
            <w:r w:rsidRPr="001C0D9D">
              <w:rPr>
                <w:rFonts w:ascii="Times New Roman" w:hAnsi="Times New Roman"/>
                <w:sz w:val="24"/>
              </w:rPr>
              <w:t>тыс. руб.</w:t>
            </w:r>
          </w:p>
        </w:tc>
        <w:tc>
          <w:tcPr>
            <w:tcW w:w="1559" w:type="dxa"/>
            <w:shd w:val="clear" w:color="auto" w:fill="auto"/>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155 355,4</w:t>
            </w:r>
          </w:p>
        </w:tc>
        <w:tc>
          <w:tcPr>
            <w:tcW w:w="1560" w:type="dxa"/>
            <w:vAlign w:val="center"/>
          </w:tcPr>
          <w:p w:rsidR="00724C94" w:rsidRPr="001C0D9D" w:rsidRDefault="00724C94" w:rsidP="00584DCC">
            <w:pPr>
              <w:widowControl w:val="0"/>
              <w:spacing w:after="0" w:line="240" w:lineRule="auto"/>
              <w:jc w:val="center"/>
              <w:rPr>
                <w:rFonts w:ascii="Times New Roman" w:hAnsi="Times New Roman"/>
                <w:color w:val="000000"/>
                <w:sz w:val="24"/>
              </w:rPr>
            </w:pPr>
            <w:r w:rsidRPr="001C0D9D">
              <w:rPr>
                <w:rFonts w:ascii="Times New Roman" w:hAnsi="Times New Roman"/>
                <w:color w:val="000000"/>
                <w:sz w:val="24"/>
              </w:rPr>
              <w:t>77 345,3</w:t>
            </w:r>
          </w:p>
        </w:tc>
        <w:tc>
          <w:tcPr>
            <w:tcW w:w="1276" w:type="dxa"/>
            <w:vAlign w:val="center"/>
          </w:tcPr>
          <w:p w:rsidR="00724C94" w:rsidRPr="001C0D9D" w:rsidRDefault="00724C94" w:rsidP="00584DCC">
            <w:pPr>
              <w:widowControl w:val="0"/>
              <w:spacing w:after="0" w:line="240" w:lineRule="auto"/>
              <w:jc w:val="center"/>
              <w:rPr>
                <w:rFonts w:ascii="Times New Roman" w:hAnsi="Times New Roman"/>
                <w:color w:val="000000"/>
                <w:sz w:val="24"/>
                <w:szCs w:val="24"/>
              </w:rPr>
            </w:pPr>
            <w:r w:rsidRPr="001C0D9D">
              <w:rPr>
                <w:rFonts w:ascii="Times New Roman" w:hAnsi="Times New Roman"/>
                <w:color w:val="000000"/>
                <w:sz w:val="24"/>
                <w:szCs w:val="24"/>
              </w:rPr>
              <w:t>49,8</w:t>
            </w:r>
          </w:p>
        </w:tc>
      </w:tr>
    </w:tbl>
    <w:p w:rsidR="00724C94" w:rsidRPr="001C0D9D" w:rsidRDefault="00724C94" w:rsidP="00584DCC">
      <w:pPr>
        <w:widowControl w:val="0"/>
        <w:spacing w:after="0" w:line="240" w:lineRule="auto"/>
        <w:ind w:firstLine="426"/>
        <w:jc w:val="both"/>
        <w:rPr>
          <w:rFonts w:ascii="Times New Roman" w:hAnsi="Times New Roman"/>
          <w:szCs w:val="28"/>
        </w:rPr>
      </w:pP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Значительный удельный вес в сформированных показателях приходится на:</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МУП «Автомотосервис и торговля г. Бендеры» – спад числа перевезенных пассажиров и пассажирооборота в 1,8 раза;</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ОАО «Рыбницкая автоколонна № 2831» – снижение в 2,0 раза и в 2,1 раза соответственно; </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lastRenderedPageBreak/>
        <w:t>- ООО «Пассажирсервис» – показатели сократились в 1,9 раза;</w:t>
      </w:r>
    </w:p>
    <w:p w:rsidR="00724C94"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xml:space="preserve">- ООО «Король» </w:t>
      </w:r>
      <w:r>
        <w:rPr>
          <w:rFonts w:ascii="Times New Roman" w:hAnsi="Times New Roman"/>
          <w:sz w:val="28"/>
          <w:szCs w:val="28"/>
        </w:rPr>
        <w:t xml:space="preserve">– число перевезенных пассажиров и пассажирооборот </w:t>
      </w:r>
      <w:r w:rsidRPr="001C0D9D">
        <w:rPr>
          <w:rFonts w:ascii="Times New Roman" w:hAnsi="Times New Roman"/>
          <w:sz w:val="28"/>
          <w:szCs w:val="28"/>
        </w:rPr>
        <w:t>сократились в 1,8 раза и 3,1 раза соответственно;</w:t>
      </w:r>
    </w:p>
    <w:p w:rsidR="00724C94" w:rsidRPr="00030FCB"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ООО «Спрос» – в </w:t>
      </w:r>
      <w:r w:rsidRPr="009574F9">
        <w:rPr>
          <w:rFonts w:ascii="Times New Roman" w:hAnsi="Times New Roman"/>
          <w:sz w:val="28"/>
          <w:szCs w:val="28"/>
        </w:rPr>
        <w:t>1</w:t>
      </w:r>
      <w:r>
        <w:rPr>
          <w:rFonts w:ascii="Times New Roman" w:hAnsi="Times New Roman"/>
          <w:sz w:val="28"/>
          <w:szCs w:val="28"/>
        </w:rPr>
        <w:t>,8 раза и 2,7 раза</w:t>
      </w:r>
      <w:r w:rsidRPr="00030FCB">
        <w:rPr>
          <w:rFonts w:ascii="Times New Roman" w:hAnsi="Times New Roman"/>
          <w:sz w:val="28"/>
          <w:szCs w:val="28"/>
        </w:rPr>
        <w:t>;</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z w:val="28"/>
          <w:szCs w:val="28"/>
        </w:rPr>
        <w:t>- ООО «Горавтотранс» – спад в 2,2 раза</w:t>
      </w:r>
      <w:r>
        <w:rPr>
          <w:rFonts w:ascii="Times New Roman" w:hAnsi="Times New Roman"/>
          <w:sz w:val="28"/>
          <w:szCs w:val="28"/>
        </w:rPr>
        <w:t xml:space="preserve"> по обоим показателям</w:t>
      </w:r>
      <w:r w:rsidRPr="001C0D9D">
        <w:rPr>
          <w:rFonts w:ascii="Times New Roman" w:hAnsi="Times New Roman"/>
          <w:sz w:val="28"/>
          <w:szCs w:val="28"/>
        </w:rPr>
        <w:t>.</w:t>
      </w:r>
    </w:p>
    <w:p w:rsidR="00724C94" w:rsidRPr="001C0D9D" w:rsidRDefault="00724C94" w:rsidP="00584DCC">
      <w:pPr>
        <w:widowControl w:val="0"/>
        <w:spacing w:after="0" w:line="240" w:lineRule="auto"/>
        <w:ind w:firstLine="426"/>
        <w:jc w:val="both"/>
        <w:rPr>
          <w:rFonts w:ascii="Times New Roman" w:hAnsi="Times New Roman"/>
          <w:spacing w:val="2"/>
          <w:sz w:val="28"/>
          <w:szCs w:val="28"/>
        </w:rPr>
      </w:pPr>
      <w:r w:rsidRPr="001C0D9D">
        <w:rPr>
          <w:rFonts w:ascii="Times New Roman" w:hAnsi="Times New Roman"/>
          <w:sz w:val="28"/>
          <w:szCs w:val="28"/>
        </w:rPr>
        <w:t xml:space="preserve">В 2020 году </w:t>
      </w:r>
      <w:r w:rsidRPr="001C0D9D">
        <w:rPr>
          <w:rFonts w:ascii="Times New Roman" w:hAnsi="Times New Roman"/>
          <w:b/>
          <w:i/>
          <w:sz w:val="28"/>
          <w:szCs w:val="28"/>
        </w:rPr>
        <w:t>электрическим транспортом</w:t>
      </w:r>
      <w:r w:rsidRPr="005C2C3A">
        <w:rPr>
          <w:rFonts w:ascii="Times New Roman" w:hAnsi="Times New Roman"/>
          <w:sz w:val="28"/>
          <w:szCs w:val="28"/>
        </w:rPr>
        <w:t>,</w:t>
      </w:r>
      <w:r w:rsidRPr="001C0D9D">
        <w:rPr>
          <w:rFonts w:ascii="Times New Roman" w:hAnsi="Times New Roman"/>
          <w:sz w:val="28"/>
          <w:szCs w:val="28"/>
        </w:rPr>
        <w:t>действующим в двух городах республики (Тирасполь, Бендеры)</w:t>
      </w:r>
      <w:r>
        <w:rPr>
          <w:rFonts w:ascii="Times New Roman" w:hAnsi="Times New Roman"/>
          <w:sz w:val="28"/>
          <w:szCs w:val="28"/>
        </w:rPr>
        <w:t>, было</w:t>
      </w:r>
      <w:r w:rsidR="003A74A6">
        <w:rPr>
          <w:rFonts w:ascii="Times New Roman" w:hAnsi="Times New Roman"/>
          <w:sz w:val="28"/>
          <w:szCs w:val="28"/>
        </w:rPr>
        <w:t xml:space="preserve"> перевезено 8,1 млн чел. (-50,1</w:t>
      </w:r>
      <w:r w:rsidRPr="001C0D9D">
        <w:rPr>
          <w:rFonts w:ascii="Times New Roman" w:hAnsi="Times New Roman"/>
          <w:sz w:val="28"/>
          <w:szCs w:val="28"/>
        </w:rPr>
        <w:t xml:space="preserve">%), </w:t>
      </w:r>
      <w:r w:rsidRPr="001C0D9D">
        <w:rPr>
          <w:rFonts w:ascii="Times New Roman" w:hAnsi="Times New Roman"/>
          <w:spacing w:val="2"/>
          <w:sz w:val="28"/>
          <w:szCs w:val="28"/>
        </w:rPr>
        <w:t xml:space="preserve">снижение пассажирооборота оценено на уровне </w:t>
      </w:r>
      <w:r>
        <w:rPr>
          <w:rFonts w:ascii="Times New Roman" w:hAnsi="Times New Roman"/>
          <w:spacing w:val="2"/>
          <w:sz w:val="28"/>
          <w:szCs w:val="28"/>
        </w:rPr>
        <w:t>51,3</w:t>
      </w:r>
      <w:r w:rsidRPr="001C0D9D">
        <w:rPr>
          <w:rFonts w:ascii="Times New Roman" w:hAnsi="Times New Roman"/>
          <w:spacing w:val="2"/>
          <w:sz w:val="28"/>
          <w:szCs w:val="28"/>
        </w:rPr>
        <w:t xml:space="preserve">% (до 81,0 млн пассажиро-километров). </w:t>
      </w:r>
      <w:r>
        <w:rPr>
          <w:rFonts w:ascii="Times New Roman" w:hAnsi="Times New Roman"/>
          <w:sz w:val="28"/>
          <w:szCs w:val="28"/>
        </w:rPr>
        <w:t xml:space="preserve">В условиях жестких санитарных ограничений </w:t>
      </w:r>
      <w:r>
        <w:rPr>
          <w:rFonts w:ascii="Times New Roman" w:hAnsi="Times New Roman"/>
          <w:spacing w:val="2"/>
          <w:sz w:val="28"/>
          <w:szCs w:val="28"/>
        </w:rPr>
        <w:t>д</w:t>
      </w:r>
      <w:r w:rsidRPr="001C0D9D">
        <w:rPr>
          <w:rFonts w:ascii="Times New Roman" w:hAnsi="Times New Roman"/>
          <w:spacing w:val="2"/>
          <w:sz w:val="28"/>
          <w:szCs w:val="28"/>
        </w:rPr>
        <w:t xml:space="preserve">оходы троллейбусных парков </w:t>
      </w:r>
      <w:r w:rsidRPr="001C0D9D">
        <w:rPr>
          <w:rFonts w:ascii="Times New Roman" w:hAnsi="Times New Roman"/>
          <w:sz w:val="28"/>
          <w:szCs w:val="28"/>
        </w:rPr>
        <w:t xml:space="preserve">от перевозки пассажиров и багажа, </w:t>
      </w:r>
      <w:r w:rsidRPr="001C0D9D">
        <w:rPr>
          <w:rFonts w:ascii="Times New Roman" w:hAnsi="Times New Roman"/>
          <w:spacing w:val="2"/>
          <w:sz w:val="28"/>
          <w:szCs w:val="28"/>
        </w:rPr>
        <w:t>включая трансферты на покрытие потерь от предоставления льгот, в том числе пенсионерам в части бесплатного проезда, сократились до 31,8 млн руб.</w:t>
      </w:r>
      <w:r>
        <w:rPr>
          <w:rFonts w:ascii="Times New Roman" w:hAnsi="Times New Roman"/>
          <w:spacing w:val="2"/>
          <w:sz w:val="28"/>
          <w:szCs w:val="28"/>
        </w:rPr>
        <w:br/>
        <w:t>(-</w:t>
      </w:r>
      <w:r w:rsidRPr="001C0D9D">
        <w:rPr>
          <w:rFonts w:ascii="Times New Roman" w:hAnsi="Times New Roman"/>
          <w:spacing w:val="2"/>
          <w:sz w:val="28"/>
          <w:szCs w:val="28"/>
        </w:rPr>
        <w:t>13,1%</w:t>
      </w:r>
      <w:r>
        <w:rPr>
          <w:rFonts w:ascii="Times New Roman" w:hAnsi="Times New Roman"/>
          <w:spacing w:val="2"/>
          <w:sz w:val="28"/>
          <w:szCs w:val="28"/>
        </w:rPr>
        <w:t>), в</w:t>
      </w:r>
      <w:r w:rsidRPr="001C0D9D">
        <w:rPr>
          <w:rFonts w:ascii="Times New Roman" w:hAnsi="Times New Roman"/>
          <w:spacing w:val="2"/>
          <w:sz w:val="28"/>
          <w:szCs w:val="28"/>
        </w:rPr>
        <w:t xml:space="preserve">ыручка от продажи билетов </w:t>
      </w:r>
      <w:r>
        <w:rPr>
          <w:rFonts w:ascii="Times New Roman" w:hAnsi="Times New Roman"/>
          <w:spacing w:val="2"/>
          <w:sz w:val="28"/>
          <w:szCs w:val="28"/>
        </w:rPr>
        <w:t xml:space="preserve">– до </w:t>
      </w:r>
      <w:r w:rsidRPr="001C0D9D">
        <w:rPr>
          <w:rFonts w:ascii="Times New Roman" w:hAnsi="Times New Roman"/>
          <w:spacing w:val="2"/>
          <w:sz w:val="28"/>
          <w:szCs w:val="28"/>
        </w:rPr>
        <w:t>5,8 млн руб.</w:t>
      </w:r>
      <w:r>
        <w:rPr>
          <w:rFonts w:ascii="Times New Roman" w:hAnsi="Times New Roman"/>
          <w:spacing w:val="2"/>
          <w:sz w:val="28"/>
          <w:szCs w:val="28"/>
        </w:rPr>
        <w:t xml:space="preserve"> (в 1,9 раза).</w:t>
      </w:r>
    </w:p>
    <w:p w:rsidR="00724C94" w:rsidRPr="001C0D9D" w:rsidRDefault="00724C94" w:rsidP="00584DCC">
      <w:pPr>
        <w:widowControl w:val="0"/>
        <w:spacing w:after="0" w:line="240" w:lineRule="auto"/>
        <w:ind w:firstLine="426"/>
        <w:jc w:val="both"/>
        <w:rPr>
          <w:rFonts w:ascii="Times New Roman" w:hAnsi="Times New Roman"/>
          <w:spacing w:val="1"/>
          <w:sz w:val="28"/>
          <w:szCs w:val="28"/>
        </w:rPr>
      </w:pPr>
      <w:r>
        <w:rPr>
          <w:rFonts w:ascii="Times New Roman" w:hAnsi="Times New Roman"/>
          <w:sz w:val="28"/>
          <w:szCs w:val="28"/>
          <w:shd w:val="clear" w:color="auto" w:fill="FFFFFF"/>
        </w:rPr>
        <w:t xml:space="preserve">Установление противоэпидемических </w:t>
      </w:r>
      <w:r w:rsidRPr="001C0D9D">
        <w:rPr>
          <w:rFonts w:ascii="Times New Roman" w:hAnsi="Times New Roman"/>
          <w:sz w:val="28"/>
          <w:szCs w:val="28"/>
          <w:shd w:val="clear" w:color="auto" w:fill="FFFFFF"/>
        </w:rPr>
        <w:t>запрет</w:t>
      </w:r>
      <w:r>
        <w:rPr>
          <w:rFonts w:ascii="Times New Roman" w:hAnsi="Times New Roman"/>
          <w:sz w:val="28"/>
          <w:szCs w:val="28"/>
          <w:shd w:val="clear" w:color="auto" w:fill="FFFFFF"/>
        </w:rPr>
        <w:t xml:space="preserve">ов, в совокупности с закрытием границ привели к стагнации в сфере </w:t>
      </w:r>
      <w:r w:rsidRPr="001C0D9D">
        <w:rPr>
          <w:rFonts w:ascii="Times New Roman" w:hAnsi="Times New Roman"/>
          <w:b/>
          <w:i/>
          <w:sz w:val="28"/>
          <w:szCs w:val="28"/>
          <w:shd w:val="clear" w:color="auto" w:fill="FFFFFF"/>
        </w:rPr>
        <w:t>железнодорожного транспорта</w:t>
      </w:r>
      <w:r w:rsidRPr="001C0D9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Так на фоне </w:t>
      </w:r>
      <w:r>
        <w:rPr>
          <w:rFonts w:ascii="Times New Roman" w:hAnsi="Times New Roman"/>
          <w:spacing w:val="1"/>
          <w:sz w:val="28"/>
          <w:szCs w:val="28"/>
        </w:rPr>
        <w:t>приостановки</w:t>
      </w:r>
      <w:r w:rsidRPr="001C0D9D">
        <w:rPr>
          <w:rFonts w:ascii="Times New Roman" w:hAnsi="Times New Roman"/>
          <w:spacing w:val="1"/>
          <w:sz w:val="28"/>
          <w:szCs w:val="28"/>
        </w:rPr>
        <w:t xml:space="preserve"> с 17 марта 2020 года курсирования пассажирских поездов </w:t>
      </w:r>
      <w:r>
        <w:rPr>
          <w:rFonts w:ascii="Times New Roman" w:hAnsi="Times New Roman"/>
          <w:spacing w:val="1"/>
          <w:sz w:val="28"/>
          <w:szCs w:val="28"/>
        </w:rPr>
        <w:t xml:space="preserve">по итогам 2020 года </w:t>
      </w:r>
      <w:r w:rsidRPr="001C0D9D">
        <w:rPr>
          <w:rFonts w:ascii="Times New Roman" w:hAnsi="Times New Roman"/>
          <w:spacing w:val="1"/>
          <w:sz w:val="28"/>
          <w:szCs w:val="28"/>
        </w:rPr>
        <w:t xml:space="preserve">пассажиропоток </w:t>
      </w:r>
      <w:r>
        <w:rPr>
          <w:rFonts w:ascii="Times New Roman" w:hAnsi="Times New Roman"/>
          <w:spacing w:val="1"/>
          <w:sz w:val="28"/>
          <w:szCs w:val="28"/>
        </w:rPr>
        <w:t xml:space="preserve">сократился </w:t>
      </w:r>
      <w:r w:rsidRPr="001C0D9D">
        <w:rPr>
          <w:rFonts w:ascii="Times New Roman" w:hAnsi="Times New Roman"/>
          <w:spacing w:val="1"/>
          <w:sz w:val="28"/>
          <w:szCs w:val="28"/>
        </w:rPr>
        <w:t xml:space="preserve">в 8,1 раза </w:t>
      </w:r>
      <w:r>
        <w:rPr>
          <w:rFonts w:ascii="Times New Roman" w:hAnsi="Times New Roman"/>
          <w:spacing w:val="1"/>
          <w:sz w:val="28"/>
          <w:szCs w:val="28"/>
        </w:rPr>
        <w:t>до 2,4 тыс. чел., а</w:t>
      </w:r>
      <w:r w:rsidRPr="001C0D9D">
        <w:rPr>
          <w:rFonts w:ascii="Times New Roman" w:hAnsi="Times New Roman"/>
          <w:spacing w:val="1"/>
          <w:sz w:val="28"/>
          <w:szCs w:val="28"/>
        </w:rPr>
        <w:t xml:space="preserve"> доход</w:t>
      </w:r>
      <w:r>
        <w:rPr>
          <w:rFonts w:ascii="Times New Roman" w:hAnsi="Times New Roman"/>
          <w:spacing w:val="1"/>
          <w:sz w:val="28"/>
          <w:szCs w:val="28"/>
        </w:rPr>
        <w:t>ы</w:t>
      </w:r>
      <w:r w:rsidRPr="001C0D9D">
        <w:rPr>
          <w:rFonts w:ascii="Times New Roman" w:hAnsi="Times New Roman"/>
          <w:spacing w:val="1"/>
          <w:sz w:val="28"/>
          <w:szCs w:val="28"/>
        </w:rPr>
        <w:t xml:space="preserve"> от данного направления деятельности </w:t>
      </w:r>
      <w:r>
        <w:rPr>
          <w:rFonts w:ascii="Times New Roman" w:hAnsi="Times New Roman"/>
          <w:spacing w:val="1"/>
          <w:sz w:val="28"/>
          <w:szCs w:val="28"/>
        </w:rPr>
        <w:t xml:space="preserve">– </w:t>
      </w:r>
      <w:r w:rsidRPr="001C0D9D">
        <w:rPr>
          <w:rFonts w:ascii="Times New Roman" w:hAnsi="Times New Roman"/>
          <w:spacing w:val="1"/>
          <w:sz w:val="28"/>
          <w:szCs w:val="28"/>
        </w:rPr>
        <w:t>в 8,5</w:t>
      </w:r>
      <w:r>
        <w:rPr>
          <w:rFonts w:ascii="Times New Roman" w:hAnsi="Times New Roman"/>
          <w:spacing w:val="1"/>
          <w:sz w:val="28"/>
          <w:szCs w:val="28"/>
        </w:rPr>
        <w:t> </w:t>
      </w:r>
      <w:r w:rsidRPr="001C0D9D">
        <w:rPr>
          <w:rFonts w:ascii="Times New Roman" w:hAnsi="Times New Roman"/>
          <w:spacing w:val="1"/>
          <w:sz w:val="28"/>
          <w:szCs w:val="28"/>
        </w:rPr>
        <w:t>раз</w:t>
      </w:r>
      <w:r>
        <w:rPr>
          <w:rFonts w:ascii="Times New Roman" w:hAnsi="Times New Roman"/>
          <w:spacing w:val="1"/>
          <w:sz w:val="28"/>
          <w:szCs w:val="28"/>
        </w:rPr>
        <w:t>а</w:t>
      </w:r>
      <w:r w:rsidRPr="001C0D9D">
        <w:rPr>
          <w:rFonts w:ascii="Times New Roman" w:hAnsi="Times New Roman"/>
          <w:spacing w:val="1"/>
          <w:sz w:val="28"/>
          <w:szCs w:val="28"/>
        </w:rPr>
        <w:t xml:space="preserve"> до 140,4 тыс. руб.</w:t>
      </w:r>
    </w:p>
    <w:p w:rsidR="00724C94" w:rsidRDefault="00724C94" w:rsidP="00584DCC">
      <w:pPr>
        <w:widowControl w:val="0"/>
        <w:tabs>
          <w:tab w:val="left" w:pos="1080"/>
          <w:tab w:val="left" w:pos="1260"/>
        </w:tabs>
        <w:spacing w:after="0" w:line="240" w:lineRule="auto"/>
        <w:ind w:firstLine="426"/>
        <w:jc w:val="both"/>
        <w:rPr>
          <w:rFonts w:ascii="Times New Roman" w:hAnsi="Times New Roman"/>
          <w:spacing w:val="1"/>
          <w:sz w:val="28"/>
          <w:szCs w:val="28"/>
        </w:rPr>
      </w:pPr>
      <w:r w:rsidRPr="001C0D9D">
        <w:rPr>
          <w:rFonts w:ascii="Times New Roman" w:hAnsi="Times New Roman"/>
          <w:spacing w:val="1"/>
          <w:sz w:val="28"/>
          <w:szCs w:val="28"/>
        </w:rPr>
        <w:t xml:space="preserve">Кроме того, </w:t>
      </w:r>
      <w:r>
        <w:rPr>
          <w:rFonts w:ascii="Times New Roman" w:hAnsi="Times New Roman"/>
          <w:spacing w:val="1"/>
          <w:sz w:val="28"/>
          <w:szCs w:val="28"/>
        </w:rPr>
        <w:t xml:space="preserve">проигрыш в мобильности автоперевозчикам спровоцировал сокращение </w:t>
      </w:r>
      <w:r w:rsidRPr="001C0D9D">
        <w:rPr>
          <w:rFonts w:ascii="Times New Roman" w:hAnsi="Times New Roman"/>
          <w:spacing w:val="1"/>
          <w:sz w:val="28"/>
          <w:szCs w:val="28"/>
        </w:rPr>
        <w:t>спроса со стороны ключевых заказчиков</w:t>
      </w:r>
      <w:r>
        <w:rPr>
          <w:rFonts w:ascii="Times New Roman" w:hAnsi="Times New Roman"/>
          <w:spacing w:val="1"/>
          <w:sz w:val="28"/>
          <w:szCs w:val="28"/>
        </w:rPr>
        <w:t xml:space="preserve">, которое в условиях падения деловой активности в реальном секторе привело к сокращению объемов </w:t>
      </w:r>
      <w:r w:rsidRPr="001C0D9D">
        <w:rPr>
          <w:rFonts w:ascii="Times New Roman" w:hAnsi="Times New Roman"/>
          <w:spacing w:val="1"/>
          <w:sz w:val="28"/>
          <w:szCs w:val="28"/>
        </w:rPr>
        <w:t xml:space="preserve">доставки грузов по итогам 2020 года </w:t>
      </w:r>
      <w:r>
        <w:rPr>
          <w:rFonts w:ascii="Times New Roman" w:hAnsi="Times New Roman"/>
          <w:spacing w:val="1"/>
          <w:sz w:val="28"/>
          <w:szCs w:val="28"/>
        </w:rPr>
        <w:t xml:space="preserve">до отметки </w:t>
      </w:r>
      <w:r w:rsidRPr="001C0D9D">
        <w:rPr>
          <w:rFonts w:ascii="Times New Roman" w:hAnsi="Times New Roman"/>
          <w:spacing w:val="1"/>
          <w:sz w:val="28"/>
          <w:szCs w:val="28"/>
        </w:rPr>
        <w:t>1 239,</w:t>
      </w:r>
      <w:r w:rsidR="003A74A6">
        <w:rPr>
          <w:rFonts w:ascii="Times New Roman" w:hAnsi="Times New Roman"/>
          <w:spacing w:val="1"/>
          <w:sz w:val="28"/>
          <w:szCs w:val="28"/>
        </w:rPr>
        <w:t>4</w:t>
      </w:r>
      <w:r>
        <w:rPr>
          <w:rFonts w:ascii="Times New Roman" w:hAnsi="Times New Roman"/>
          <w:spacing w:val="1"/>
          <w:sz w:val="28"/>
          <w:szCs w:val="28"/>
        </w:rPr>
        <w:t> </w:t>
      </w:r>
      <w:r w:rsidRPr="001C0D9D">
        <w:rPr>
          <w:rFonts w:ascii="Times New Roman" w:hAnsi="Times New Roman"/>
          <w:spacing w:val="1"/>
          <w:sz w:val="28"/>
          <w:szCs w:val="28"/>
        </w:rPr>
        <w:t>тыс. тонн</w:t>
      </w:r>
      <w:r>
        <w:rPr>
          <w:rFonts w:ascii="Times New Roman" w:hAnsi="Times New Roman"/>
          <w:spacing w:val="1"/>
          <w:sz w:val="28"/>
          <w:szCs w:val="28"/>
        </w:rPr>
        <w:t>, или 51,3</w:t>
      </w:r>
      <w:r w:rsidRPr="001C0D9D">
        <w:rPr>
          <w:rFonts w:ascii="Times New Roman" w:hAnsi="Times New Roman"/>
          <w:spacing w:val="1"/>
          <w:sz w:val="28"/>
          <w:szCs w:val="28"/>
        </w:rPr>
        <w:t>%</w:t>
      </w:r>
      <w:r>
        <w:rPr>
          <w:rFonts w:ascii="Times New Roman" w:hAnsi="Times New Roman"/>
          <w:spacing w:val="1"/>
          <w:sz w:val="28"/>
          <w:szCs w:val="28"/>
        </w:rPr>
        <w:t xml:space="preserve"> от уровня 2019 года (</w:t>
      </w:r>
      <w:r w:rsidRPr="001C0D9D">
        <w:rPr>
          <w:rFonts w:ascii="Times New Roman" w:hAnsi="Times New Roman"/>
          <w:spacing w:val="1"/>
          <w:sz w:val="28"/>
          <w:szCs w:val="28"/>
        </w:rPr>
        <w:t>-26,8%по маршрутам прямого и местного сообщения</w:t>
      </w:r>
      <w:r>
        <w:rPr>
          <w:rFonts w:ascii="Times New Roman" w:hAnsi="Times New Roman"/>
          <w:spacing w:val="1"/>
          <w:sz w:val="28"/>
          <w:szCs w:val="28"/>
        </w:rPr>
        <w:t xml:space="preserve"> и </w:t>
      </w:r>
      <w:r w:rsidRPr="001C0D9D">
        <w:rPr>
          <w:rFonts w:ascii="Times New Roman" w:hAnsi="Times New Roman"/>
          <w:spacing w:val="1"/>
          <w:sz w:val="28"/>
          <w:szCs w:val="28"/>
        </w:rPr>
        <w:t>-61,2%</w:t>
      </w:r>
      <w:r>
        <w:rPr>
          <w:rFonts w:ascii="Times New Roman" w:hAnsi="Times New Roman"/>
          <w:spacing w:val="1"/>
          <w:sz w:val="28"/>
          <w:szCs w:val="28"/>
        </w:rPr>
        <w:t xml:space="preserve"> по </w:t>
      </w:r>
      <w:r w:rsidRPr="001C0D9D">
        <w:rPr>
          <w:rFonts w:ascii="Times New Roman" w:hAnsi="Times New Roman"/>
          <w:spacing w:val="1"/>
          <w:sz w:val="28"/>
          <w:szCs w:val="28"/>
        </w:rPr>
        <w:t>транзит</w:t>
      </w:r>
      <w:r>
        <w:rPr>
          <w:rFonts w:ascii="Times New Roman" w:hAnsi="Times New Roman"/>
          <w:spacing w:val="1"/>
          <w:sz w:val="28"/>
          <w:szCs w:val="28"/>
        </w:rPr>
        <w:t>у).</w:t>
      </w:r>
    </w:p>
    <w:p w:rsidR="00724C94" w:rsidRPr="001C0D9D" w:rsidRDefault="00724C94" w:rsidP="00584DCC">
      <w:pPr>
        <w:widowControl w:val="0"/>
        <w:tabs>
          <w:tab w:val="left" w:pos="1080"/>
          <w:tab w:val="left" w:pos="1260"/>
        </w:tabs>
        <w:spacing w:after="0" w:line="240" w:lineRule="auto"/>
        <w:ind w:firstLine="426"/>
        <w:jc w:val="both"/>
        <w:rPr>
          <w:rFonts w:ascii="Times New Roman" w:hAnsi="Times New Roman"/>
          <w:spacing w:val="1"/>
          <w:sz w:val="28"/>
          <w:szCs w:val="28"/>
        </w:rPr>
      </w:pPr>
      <w:r w:rsidRPr="001C0D9D">
        <w:rPr>
          <w:rFonts w:ascii="Times New Roman" w:hAnsi="Times New Roman"/>
          <w:spacing w:val="1"/>
          <w:sz w:val="28"/>
          <w:szCs w:val="28"/>
        </w:rPr>
        <w:t xml:space="preserve">Общий объем услуг ГУКП «Приднестровская железная дорога» по итогам </w:t>
      </w:r>
      <w:r>
        <w:rPr>
          <w:rFonts w:ascii="Times New Roman" w:hAnsi="Times New Roman"/>
          <w:spacing w:val="1"/>
          <w:sz w:val="28"/>
          <w:szCs w:val="28"/>
        </w:rPr>
        <w:t>отчетного</w:t>
      </w:r>
      <w:r w:rsidRPr="001C0D9D">
        <w:rPr>
          <w:rFonts w:ascii="Times New Roman" w:hAnsi="Times New Roman"/>
          <w:spacing w:val="1"/>
          <w:sz w:val="28"/>
          <w:szCs w:val="28"/>
        </w:rPr>
        <w:t xml:space="preserve"> периода сократился на 43,7% (или на 38 505,4 тыс. руб.). Отрицательный финансовый результат (-12 795,1 тыс. руб. </w:t>
      </w:r>
      <w:r w:rsidRPr="001C0D9D">
        <w:rPr>
          <w:rFonts w:ascii="Times New Roman" w:hAnsi="Times New Roman"/>
          <w:sz w:val="28"/>
          <w:szCs w:val="28"/>
        </w:rPr>
        <w:t>п</w:t>
      </w:r>
      <w:r w:rsidRPr="001C0D9D">
        <w:rPr>
          <w:rFonts w:ascii="Times New Roman" w:hAnsi="Times New Roman"/>
          <w:spacing w:val="1"/>
          <w:sz w:val="28"/>
          <w:szCs w:val="28"/>
        </w:rPr>
        <w:t xml:space="preserve">осле уплаты налогов) обусловлен </w:t>
      </w:r>
      <w:r>
        <w:rPr>
          <w:rFonts w:ascii="Times New Roman" w:hAnsi="Times New Roman"/>
          <w:spacing w:val="1"/>
          <w:sz w:val="28"/>
          <w:szCs w:val="28"/>
        </w:rPr>
        <w:t xml:space="preserve">значительным </w:t>
      </w:r>
      <w:r w:rsidRPr="001C0D9D">
        <w:rPr>
          <w:rFonts w:ascii="Times New Roman" w:hAnsi="Times New Roman"/>
          <w:spacing w:val="1"/>
          <w:sz w:val="28"/>
          <w:szCs w:val="28"/>
        </w:rPr>
        <w:t>сокращением объем</w:t>
      </w:r>
      <w:r>
        <w:rPr>
          <w:rFonts w:ascii="Times New Roman" w:hAnsi="Times New Roman"/>
          <w:spacing w:val="1"/>
          <w:sz w:val="28"/>
          <w:szCs w:val="28"/>
        </w:rPr>
        <w:t>а предоставляемых услуг</w:t>
      </w:r>
      <w:r w:rsidRPr="001C0D9D">
        <w:rPr>
          <w:rFonts w:ascii="Times New Roman" w:hAnsi="Times New Roman"/>
          <w:spacing w:val="1"/>
          <w:sz w:val="28"/>
          <w:szCs w:val="28"/>
        </w:rPr>
        <w:t xml:space="preserve"> при сохранении необходимых для обеспечения непрерывного производственного процесса и содержания инфраструктуры затрат. При этом следует отметить, что общая величина затрат на оказание услуг в 2020 году снизилась на 32,6% ввиду приостановки ряда выплат, оформления простоя сотрудникам предприятия, </w:t>
      </w:r>
      <w:r>
        <w:rPr>
          <w:rFonts w:ascii="Times New Roman" w:hAnsi="Times New Roman"/>
          <w:spacing w:val="1"/>
          <w:sz w:val="28"/>
          <w:szCs w:val="28"/>
        </w:rPr>
        <w:t xml:space="preserve">сокращения рабочего времени, а также </w:t>
      </w:r>
      <w:r w:rsidRPr="001C0D9D">
        <w:rPr>
          <w:rFonts w:ascii="Times New Roman" w:hAnsi="Times New Roman"/>
          <w:spacing w:val="1"/>
          <w:sz w:val="28"/>
          <w:szCs w:val="28"/>
        </w:rPr>
        <w:t>уменьшения</w:t>
      </w:r>
      <w:r>
        <w:rPr>
          <w:rFonts w:ascii="Times New Roman" w:hAnsi="Times New Roman"/>
          <w:spacing w:val="1"/>
          <w:sz w:val="28"/>
          <w:szCs w:val="28"/>
        </w:rPr>
        <w:t xml:space="preserve"> расходов на материалы, топливо, услуги сторонних организаций</w:t>
      </w:r>
      <w:r w:rsidRPr="001C0D9D">
        <w:rPr>
          <w:rFonts w:ascii="Times New Roman" w:hAnsi="Times New Roman"/>
          <w:spacing w:val="1"/>
          <w:sz w:val="28"/>
          <w:szCs w:val="28"/>
        </w:rPr>
        <w:t>.</w:t>
      </w:r>
    </w:p>
    <w:p w:rsidR="00724C94" w:rsidRPr="001C0D9D" w:rsidRDefault="00724C94" w:rsidP="00584DCC">
      <w:pPr>
        <w:widowControl w:val="0"/>
        <w:spacing w:after="0" w:line="240" w:lineRule="auto"/>
        <w:ind w:firstLine="426"/>
        <w:jc w:val="both"/>
        <w:rPr>
          <w:rFonts w:ascii="Times New Roman" w:hAnsi="Times New Roman"/>
          <w:spacing w:val="1"/>
          <w:sz w:val="28"/>
          <w:szCs w:val="28"/>
        </w:rPr>
      </w:pPr>
      <w:r w:rsidRPr="001C0D9D">
        <w:rPr>
          <w:rFonts w:ascii="Times New Roman" w:hAnsi="Times New Roman"/>
          <w:b/>
          <w:bCs/>
          <w:i/>
          <w:sz w:val="28"/>
          <w:szCs w:val="28"/>
        </w:rPr>
        <w:t>Внутренний водный (речной) транспорт</w:t>
      </w:r>
      <w:r w:rsidRPr="001C0D9D">
        <w:rPr>
          <w:rFonts w:ascii="Times New Roman" w:hAnsi="Times New Roman"/>
          <w:sz w:val="28"/>
          <w:szCs w:val="28"/>
        </w:rPr>
        <w:t xml:space="preserve"> республики представлен Рыбницким и Бендерским речными портами.</w:t>
      </w:r>
    </w:p>
    <w:p w:rsidR="00724C94" w:rsidRPr="001C0D9D" w:rsidRDefault="00724C94" w:rsidP="00584DCC">
      <w:pPr>
        <w:widowControl w:val="0"/>
        <w:spacing w:after="0" w:line="240" w:lineRule="auto"/>
        <w:ind w:firstLine="426"/>
        <w:jc w:val="both"/>
        <w:rPr>
          <w:rFonts w:ascii="Times New Roman" w:hAnsi="Times New Roman"/>
          <w:sz w:val="28"/>
          <w:szCs w:val="28"/>
        </w:rPr>
      </w:pPr>
      <w:r w:rsidRPr="001C0D9D">
        <w:rPr>
          <w:rFonts w:ascii="Times New Roman" w:hAnsi="Times New Roman"/>
          <w:spacing w:val="1"/>
          <w:sz w:val="28"/>
          <w:szCs w:val="28"/>
        </w:rPr>
        <w:t xml:space="preserve">На ОАО «Рыбницкий речной порт» </w:t>
      </w:r>
      <w:r w:rsidRPr="001C0D9D">
        <w:rPr>
          <w:rFonts w:ascii="Times New Roman" w:hAnsi="Times New Roman"/>
          <w:sz w:val="28"/>
          <w:szCs w:val="28"/>
        </w:rPr>
        <w:t>снижение добычи песчано-гравийной смеси (ПГС) на 30,8%</w:t>
      </w:r>
      <w:r>
        <w:rPr>
          <w:rFonts w:ascii="Times New Roman" w:hAnsi="Times New Roman"/>
          <w:sz w:val="28"/>
          <w:szCs w:val="28"/>
        </w:rPr>
        <w:t xml:space="preserve"> было компенсировано</w:t>
      </w:r>
      <w:r w:rsidRPr="001C0D9D">
        <w:rPr>
          <w:rFonts w:ascii="Times New Roman" w:hAnsi="Times New Roman"/>
          <w:sz w:val="28"/>
          <w:szCs w:val="28"/>
        </w:rPr>
        <w:t xml:space="preserve"> освоением рынк</w:t>
      </w:r>
      <w:r>
        <w:rPr>
          <w:rFonts w:ascii="Times New Roman" w:hAnsi="Times New Roman"/>
          <w:sz w:val="28"/>
          <w:szCs w:val="28"/>
        </w:rPr>
        <w:t xml:space="preserve">а </w:t>
      </w:r>
      <w:r w:rsidRPr="001C0D9D">
        <w:rPr>
          <w:rFonts w:ascii="Times New Roman" w:hAnsi="Times New Roman"/>
          <w:sz w:val="28"/>
          <w:szCs w:val="28"/>
        </w:rPr>
        <w:t>Республики Молдова</w:t>
      </w:r>
      <w:r>
        <w:rPr>
          <w:rFonts w:ascii="Times New Roman" w:hAnsi="Times New Roman"/>
          <w:sz w:val="28"/>
          <w:szCs w:val="28"/>
        </w:rPr>
        <w:t xml:space="preserve">, что </w:t>
      </w:r>
      <w:r w:rsidRPr="001C0D9D">
        <w:rPr>
          <w:rFonts w:ascii="Times New Roman" w:hAnsi="Times New Roman"/>
          <w:sz w:val="28"/>
          <w:szCs w:val="28"/>
        </w:rPr>
        <w:t>обусловило формирование доходов от реализации ПГС и дноуглубительны</w:t>
      </w:r>
      <w:r>
        <w:rPr>
          <w:rFonts w:ascii="Times New Roman" w:hAnsi="Times New Roman"/>
          <w:sz w:val="28"/>
          <w:szCs w:val="28"/>
        </w:rPr>
        <w:t>х</w:t>
      </w:r>
      <w:r w:rsidRPr="001C0D9D">
        <w:rPr>
          <w:rFonts w:ascii="Times New Roman" w:hAnsi="Times New Roman"/>
          <w:sz w:val="28"/>
          <w:szCs w:val="28"/>
        </w:rPr>
        <w:t xml:space="preserve"> работ на уровне </w:t>
      </w:r>
      <w:r>
        <w:rPr>
          <w:rFonts w:ascii="Times New Roman" w:hAnsi="Times New Roman"/>
          <w:sz w:val="28"/>
          <w:szCs w:val="28"/>
        </w:rPr>
        <w:t>2,96млн</w:t>
      </w:r>
      <w:r w:rsidRPr="001C0D9D">
        <w:rPr>
          <w:rFonts w:ascii="Times New Roman" w:hAnsi="Times New Roman"/>
          <w:sz w:val="28"/>
          <w:szCs w:val="28"/>
        </w:rPr>
        <w:t xml:space="preserve"> руб. (+59,9%). </w:t>
      </w:r>
      <w:r>
        <w:rPr>
          <w:rFonts w:ascii="Times New Roman" w:hAnsi="Times New Roman"/>
          <w:sz w:val="28"/>
          <w:szCs w:val="28"/>
        </w:rPr>
        <w:t>Между тем, принимая во внимание, что из-за пандемии теплоход «Москва-3» не оказывал в первом полугодии услуги, совокупная величина доходов предприятия по итогам 2020 года составила 3,1 млн руб., что в</w:t>
      </w:r>
      <w:r w:rsidRPr="001C0D9D">
        <w:rPr>
          <w:rFonts w:ascii="Times New Roman" w:hAnsi="Times New Roman"/>
          <w:sz w:val="28"/>
          <w:szCs w:val="28"/>
        </w:rPr>
        <w:t xml:space="preserve"> совокупности ростом административных расходов (+54,</w:t>
      </w:r>
      <w:r w:rsidRPr="009574F9">
        <w:rPr>
          <w:rFonts w:ascii="Times New Roman" w:hAnsi="Times New Roman"/>
          <w:sz w:val="28"/>
          <w:szCs w:val="28"/>
        </w:rPr>
        <w:t>1</w:t>
      </w:r>
      <w:r w:rsidRPr="001C0D9D">
        <w:rPr>
          <w:rFonts w:ascii="Times New Roman" w:hAnsi="Times New Roman"/>
          <w:sz w:val="28"/>
          <w:szCs w:val="28"/>
        </w:rPr>
        <w:t>%)</w:t>
      </w:r>
      <w:r>
        <w:rPr>
          <w:rFonts w:ascii="Times New Roman" w:hAnsi="Times New Roman"/>
          <w:sz w:val="28"/>
          <w:szCs w:val="28"/>
        </w:rPr>
        <w:t xml:space="preserve"> и</w:t>
      </w:r>
      <w:r w:rsidRPr="001C0D9D">
        <w:rPr>
          <w:rFonts w:ascii="Times New Roman" w:hAnsi="Times New Roman"/>
          <w:sz w:val="28"/>
          <w:szCs w:val="28"/>
        </w:rPr>
        <w:t xml:space="preserve"> сокращением коммерческих расходов (-10,0%) </w:t>
      </w:r>
      <w:r>
        <w:rPr>
          <w:rFonts w:ascii="Times New Roman" w:hAnsi="Times New Roman"/>
          <w:sz w:val="28"/>
          <w:szCs w:val="28"/>
        </w:rPr>
        <w:t>сопровождалось</w:t>
      </w:r>
      <w:r w:rsidRPr="001C0D9D">
        <w:rPr>
          <w:rFonts w:ascii="Times New Roman" w:hAnsi="Times New Roman"/>
          <w:sz w:val="28"/>
          <w:szCs w:val="28"/>
        </w:rPr>
        <w:t xml:space="preserve"> сокращени</w:t>
      </w:r>
      <w:r>
        <w:rPr>
          <w:rFonts w:ascii="Times New Roman" w:hAnsi="Times New Roman"/>
          <w:sz w:val="28"/>
          <w:szCs w:val="28"/>
        </w:rPr>
        <w:t>ем</w:t>
      </w:r>
      <w:r w:rsidRPr="001C0D9D">
        <w:rPr>
          <w:rFonts w:ascii="Times New Roman" w:hAnsi="Times New Roman"/>
          <w:sz w:val="28"/>
          <w:szCs w:val="28"/>
        </w:rPr>
        <w:t xml:space="preserve"> прибыли после уплаты налогов на 8,7% относительно уровня 2019 года.</w:t>
      </w:r>
    </w:p>
    <w:p w:rsidR="00724C94" w:rsidRPr="001C0D9D" w:rsidRDefault="00724C94" w:rsidP="00584DCC">
      <w:pPr>
        <w:widowControl w:val="0"/>
        <w:spacing w:after="0" w:line="240" w:lineRule="auto"/>
        <w:ind w:firstLine="426"/>
        <w:jc w:val="both"/>
        <w:rPr>
          <w:rFonts w:ascii="Times New Roman" w:hAnsi="Times New Roman"/>
          <w:spacing w:val="1"/>
          <w:sz w:val="28"/>
          <w:szCs w:val="28"/>
        </w:rPr>
      </w:pPr>
      <w:r w:rsidRPr="001C0D9D">
        <w:rPr>
          <w:rFonts w:ascii="Times New Roman" w:hAnsi="Times New Roman"/>
          <w:sz w:val="28"/>
          <w:szCs w:val="28"/>
        </w:rPr>
        <w:t xml:space="preserve">На ОАО «Бендерский речной порт» объемы дноуглубительных работ </w:t>
      </w:r>
      <w:r w:rsidRPr="001C0D9D">
        <w:rPr>
          <w:rFonts w:ascii="Times New Roman" w:hAnsi="Times New Roman"/>
          <w:sz w:val="28"/>
          <w:szCs w:val="28"/>
        </w:rPr>
        <w:lastRenderedPageBreak/>
        <w:t>сокра</w:t>
      </w:r>
      <w:r>
        <w:rPr>
          <w:rFonts w:ascii="Times New Roman" w:hAnsi="Times New Roman"/>
          <w:sz w:val="28"/>
          <w:szCs w:val="28"/>
        </w:rPr>
        <w:t>тились</w:t>
      </w:r>
      <w:r w:rsidRPr="001C0D9D">
        <w:rPr>
          <w:rFonts w:ascii="Times New Roman" w:hAnsi="Times New Roman"/>
          <w:sz w:val="28"/>
          <w:szCs w:val="28"/>
        </w:rPr>
        <w:t xml:space="preserve"> на 21,2%</w:t>
      </w:r>
      <w:r>
        <w:rPr>
          <w:rFonts w:ascii="Times New Roman" w:hAnsi="Times New Roman"/>
          <w:sz w:val="28"/>
          <w:szCs w:val="28"/>
        </w:rPr>
        <w:t xml:space="preserve">, однако, принимая во внимание положительную ценовую динамику </w:t>
      </w:r>
      <w:r w:rsidRPr="001C0D9D">
        <w:rPr>
          <w:rFonts w:ascii="Times New Roman" w:hAnsi="Times New Roman"/>
          <w:sz w:val="28"/>
          <w:szCs w:val="28"/>
        </w:rPr>
        <w:t>отпускной цены на ПГС</w:t>
      </w:r>
      <w:r>
        <w:rPr>
          <w:rFonts w:ascii="Times New Roman" w:hAnsi="Times New Roman"/>
          <w:sz w:val="28"/>
          <w:szCs w:val="28"/>
        </w:rPr>
        <w:t>,</w:t>
      </w:r>
      <w:r w:rsidRPr="001C0D9D">
        <w:rPr>
          <w:rFonts w:ascii="Times New Roman" w:hAnsi="Times New Roman"/>
          <w:sz w:val="28"/>
          <w:szCs w:val="28"/>
        </w:rPr>
        <w:t xml:space="preserve"> доход</w:t>
      </w:r>
      <w:r>
        <w:rPr>
          <w:rFonts w:ascii="Times New Roman" w:hAnsi="Times New Roman"/>
          <w:sz w:val="28"/>
          <w:szCs w:val="28"/>
        </w:rPr>
        <w:t>ы</w:t>
      </w:r>
      <w:r w:rsidRPr="001C0D9D">
        <w:rPr>
          <w:rFonts w:ascii="Times New Roman" w:hAnsi="Times New Roman"/>
          <w:sz w:val="28"/>
          <w:szCs w:val="28"/>
        </w:rPr>
        <w:t xml:space="preserve"> от реализации </w:t>
      </w:r>
      <w:r>
        <w:rPr>
          <w:rFonts w:ascii="Times New Roman" w:hAnsi="Times New Roman"/>
          <w:sz w:val="28"/>
          <w:szCs w:val="28"/>
        </w:rPr>
        <w:t xml:space="preserve">уменьшилисьлишь </w:t>
      </w:r>
      <w:r w:rsidRPr="001C0D9D">
        <w:rPr>
          <w:rFonts w:ascii="Times New Roman" w:hAnsi="Times New Roman"/>
          <w:sz w:val="28"/>
          <w:szCs w:val="28"/>
        </w:rPr>
        <w:t>на 6,1%</w:t>
      </w:r>
      <w:r>
        <w:rPr>
          <w:rFonts w:ascii="Times New Roman" w:hAnsi="Times New Roman"/>
          <w:sz w:val="28"/>
          <w:szCs w:val="28"/>
        </w:rPr>
        <w:t>. Вместе с тем рост доходов от выполнения</w:t>
      </w:r>
      <w:r w:rsidRPr="001C0D9D">
        <w:rPr>
          <w:rFonts w:ascii="Times New Roman" w:hAnsi="Times New Roman"/>
          <w:sz w:val="28"/>
          <w:szCs w:val="28"/>
        </w:rPr>
        <w:t xml:space="preserve"> работ по договорам услуг</w:t>
      </w:r>
      <w:r>
        <w:rPr>
          <w:rFonts w:ascii="Times New Roman" w:hAnsi="Times New Roman"/>
          <w:sz w:val="28"/>
          <w:szCs w:val="28"/>
        </w:rPr>
        <w:t xml:space="preserve"> в 4,5 раза</w:t>
      </w:r>
      <w:r w:rsidRPr="001C0D9D">
        <w:rPr>
          <w:rFonts w:ascii="Times New Roman" w:hAnsi="Times New Roman"/>
          <w:sz w:val="28"/>
          <w:szCs w:val="28"/>
        </w:rPr>
        <w:t xml:space="preserve"> способствовал </w:t>
      </w:r>
      <w:r>
        <w:rPr>
          <w:rFonts w:ascii="Times New Roman" w:hAnsi="Times New Roman"/>
          <w:sz w:val="28"/>
          <w:szCs w:val="28"/>
        </w:rPr>
        <w:t xml:space="preserve">формированию величины совокупных доходов предприятия на уровне, близком </w:t>
      </w:r>
      <w:r w:rsidR="0097715D">
        <w:rPr>
          <w:rFonts w:ascii="Times New Roman" w:hAnsi="Times New Roman"/>
          <w:sz w:val="28"/>
          <w:szCs w:val="28"/>
        </w:rPr>
        <w:t>к</w:t>
      </w:r>
      <w:r>
        <w:rPr>
          <w:rFonts w:ascii="Times New Roman" w:hAnsi="Times New Roman"/>
          <w:sz w:val="28"/>
          <w:szCs w:val="28"/>
        </w:rPr>
        <w:t xml:space="preserve"> прошлогодней отметке (-</w:t>
      </w:r>
      <w:r w:rsidRPr="001C0D9D">
        <w:rPr>
          <w:rFonts w:ascii="Times New Roman" w:hAnsi="Times New Roman"/>
          <w:sz w:val="28"/>
          <w:szCs w:val="28"/>
        </w:rPr>
        <w:t>1,2%</w:t>
      </w:r>
      <w:r>
        <w:rPr>
          <w:rFonts w:ascii="Times New Roman" w:hAnsi="Times New Roman"/>
          <w:sz w:val="28"/>
          <w:szCs w:val="28"/>
        </w:rPr>
        <w:t>)</w:t>
      </w:r>
      <w:r w:rsidRPr="001C0D9D">
        <w:rPr>
          <w:rFonts w:ascii="Times New Roman" w:hAnsi="Times New Roman"/>
          <w:sz w:val="28"/>
          <w:szCs w:val="28"/>
        </w:rPr>
        <w:t>.</w:t>
      </w:r>
      <w:r>
        <w:rPr>
          <w:rFonts w:ascii="Times New Roman" w:hAnsi="Times New Roman"/>
          <w:sz w:val="28"/>
          <w:szCs w:val="28"/>
        </w:rPr>
        <w:t xml:space="preserve"> При этом в о</w:t>
      </w:r>
      <w:r w:rsidRPr="001C0D9D">
        <w:rPr>
          <w:rFonts w:ascii="Times New Roman" w:hAnsi="Times New Roman"/>
          <w:sz w:val="28"/>
          <w:szCs w:val="28"/>
        </w:rPr>
        <w:t>тсутствие</w:t>
      </w:r>
      <w:r w:rsidR="00301DD6">
        <w:rPr>
          <w:rFonts w:ascii="Times New Roman" w:hAnsi="Times New Roman"/>
          <w:sz w:val="28"/>
          <w:szCs w:val="28"/>
        </w:rPr>
        <w:t xml:space="preserve"> из-за</w:t>
      </w:r>
      <w:r>
        <w:rPr>
          <w:rFonts w:ascii="Times New Roman" w:hAnsi="Times New Roman"/>
          <w:sz w:val="28"/>
          <w:szCs w:val="28"/>
        </w:rPr>
        <w:t xml:space="preserve">действия </w:t>
      </w:r>
      <w:r w:rsidRPr="001C0D9D">
        <w:rPr>
          <w:rFonts w:ascii="Times New Roman" w:hAnsi="Times New Roman"/>
          <w:sz w:val="28"/>
          <w:szCs w:val="28"/>
        </w:rPr>
        <w:t>карантинных мер дох</w:t>
      </w:r>
      <w:r>
        <w:rPr>
          <w:rFonts w:ascii="Times New Roman" w:hAnsi="Times New Roman"/>
          <w:sz w:val="28"/>
          <w:szCs w:val="28"/>
        </w:rPr>
        <w:t xml:space="preserve">одов от пассажирских перевозок и при существенном сокращении других операционных расходов, </w:t>
      </w:r>
      <w:r w:rsidRPr="001C0D9D">
        <w:rPr>
          <w:rFonts w:ascii="Times New Roman" w:hAnsi="Times New Roman"/>
          <w:sz w:val="28"/>
          <w:szCs w:val="28"/>
        </w:rPr>
        <w:t xml:space="preserve">после уплаты налогов </w:t>
      </w:r>
      <w:r>
        <w:rPr>
          <w:rFonts w:ascii="Times New Roman" w:hAnsi="Times New Roman"/>
          <w:sz w:val="28"/>
          <w:szCs w:val="28"/>
        </w:rPr>
        <w:t xml:space="preserve">экономическим агентом был </w:t>
      </w:r>
      <w:r w:rsidRPr="001C0D9D">
        <w:rPr>
          <w:rFonts w:ascii="Times New Roman" w:hAnsi="Times New Roman"/>
          <w:sz w:val="28"/>
          <w:szCs w:val="28"/>
        </w:rPr>
        <w:t>сформирован положительный финансовый результат в размере 614,2 тыс. руб., против убытка в 80,1 тыс. руб. по итогам 2019 года.</w:t>
      </w:r>
    </w:p>
    <w:p w:rsidR="00724C94" w:rsidRDefault="00724C94" w:rsidP="00584DCC">
      <w:pPr>
        <w:widowControl w:val="0"/>
        <w:spacing w:after="0" w:line="240" w:lineRule="auto"/>
        <w:ind w:firstLine="426"/>
        <w:jc w:val="both"/>
        <w:rPr>
          <w:rFonts w:ascii="Times New Roman" w:hAnsi="Times New Roman"/>
          <w:spacing w:val="6"/>
          <w:sz w:val="28"/>
          <w:szCs w:val="28"/>
        </w:rPr>
      </w:pPr>
      <w:r w:rsidRPr="001C0D9D">
        <w:rPr>
          <w:rFonts w:ascii="Times New Roman" w:hAnsi="Times New Roman"/>
          <w:b/>
          <w:i/>
          <w:spacing w:val="6"/>
          <w:sz w:val="28"/>
          <w:szCs w:val="28"/>
        </w:rPr>
        <w:t>Государственная политика в области координации и развития транспорта</w:t>
      </w:r>
      <w:r>
        <w:rPr>
          <w:rFonts w:ascii="Times New Roman" w:hAnsi="Times New Roman"/>
          <w:spacing w:val="6"/>
          <w:sz w:val="28"/>
          <w:szCs w:val="28"/>
        </w:rPr>
        <w:t xml:space="preserve">была направлена </w:t>
      </w:r>
      <w:r w:rsidRPr="001C0D9D">
        <w:rPr>
          <w:rFonts w:ascii="Times New Roman" w:hAnsi="Times New Roman"/>
          <w:spacing w:val="6"/>
          <w:sz w:val="28"/>
          <w:szCs w:val="28"/>
        </w:rPr>
        <w:t>на</w:t>
      </w:r>
      <w:r>
        <w:rPr>
          <w:rFonts w:ascii="Times New Roman" w:hAnsi="Times New Roman"/>
          <w:spacing w:val="6"/>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1C0D9D">
        <w:rPr>
          <w:rFonts w:ascii="Times New Roman" w:hAnsi="Times New Roman"/>
          <w:sz w:val="28"/>
          <w:szCs w:val="28"/>
        </w:rPr>
        <w:t>повышение качества предоставления и доступности государственной услуги по включению транспортного средства в реестр подвижного состава обслуживания пассажиров</w:t>
      </w:r>
      <w:r w:rsidRPr="00943FEA">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соблюдение противоэпидемических норм в отрасли</w:t>
      </w:r>
      <w:r w:rsidRPr="00943FEA">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реализацию мер по минимизации негативного влияния пандемии</w:t>
      </w:r>
      <w:r w:rsidRPr="00943FEA">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поддержку транспортных организаций как одних из наиболее пострадавших от внедрения рестриктивных мер по борьбе с инфекцией</w:t>
      </w:r>
      <w:r w:rsidRPr="00943FEA">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1C0D9D">
        <w:rPr>
          <w:rFonts w:ascii="Times New Roman" w:hAnsi="Times New Roman"/>
          <w:sz w:val="28"/>
          <w:szCs w:val="28"/>
        </w:rPr>
        <w:t>пресечение незаконных перевозок пассажиров и багажа</w:t>
      </w:r>
      <w:r w:rsidRPr="009574F9">
        <w:rPr>
          <w:rFonts w:ascii="Times New Roman" w:hAnsi="Times New Roman"/>
          <w:sz w:val="28"/>
          <w:szCs w:val="28"/>
        </w:rPr>
        <w:t>;</w:t>
      </w:r>
    </w:p>
    <w:p w:rsidR="00724C94" w:rsidRDefault="00724C94" w:rsidP="00584DCC">
      <w:pPr>
        <w:widowControl w:val="0"/>
        <w:spacing w:after="0" w:line="240" w:lineRule="auto"/>
        <w:ind w:firstLine="426"/>
        <w:jc w:val="both"/>
        <w:rPr>
          <w:rFonts w:ascii="Times New Roman" w:hAnsi="Times New Roman"/>
          <w:bCs/>
          <w:sz w:val="28"/>
          <w:szCs w:val="28"/>
        </w:rPr>
      </w:pPr>
      <w:r>
        <w:rPr>
          <w:rFonts w:ascii="Times New Roman" w:hAnsi="Times New Roman"/>
          <w:sz w:val="28"/>
          <w:szCs w:val="28"/>
        </w:rPr>
        <w:t xml:space="preserve">- законодательное урегулирование вопроса предоставления </w:t>
      </w:r>
      <w:r w:rsidRPr="00E357D8">
        <w:rPr>
          <w:rFonts w:ascii="Times New Roman" w:hAnsi="Times New Roman"/>
          <w:bCs/>
          <w:sz w:val="28"/>
          <w:szCs w:val="28"/>
        </w:rPr>
        <w:t>льгот</w:t>
      </w:r>
      <w:r>
        <w:rPr>
          <w:rFonts w:ascii="Times New Roman" w:hAnsi="Times New Roman"/>
          <w:bCs/>
          <w:sz w:val="28"/>
          <w:szCs w:val="28"/>
        </w:rPr>
        <w:t xml:space="preserve"> в размере 100% </w:t>
      </w:r>
      <w:r w:rsidRPr="00E357D8">
        <w:rPr>
          <w:rFonts w:ascii="Times New Roman" w:hAnsi="Times New Roman"/>
          <w:bCs/>
          <w:sz w:val="28"/>
          <w:szCs w:val="28"/>
        </w:rPr>
        <w:t>от стоимости проездного билета в транспорте общего пользования на городских, пригородных и междугородных маршрутах</w:t>
      </w:r>
      <w:r>
        <w:rPr>
          <w:rFonts w:ascii="Times New Roman" w:hAnsi="Times New Roman"/>
          <w:bCs/>
          <w:sz w:val="28"/>
          <w:szCs w:val="28"/>
        </w:rPr>
        <w:t>, д</w:t>
      </w:r>
      <w:r w:rsidRPr="00E357D8">
        <w:rPr>
          <w:rFonts w:ascii="Times New Roman" w:hAnsi="Times New Roman"/>
          <w:bCs/>
          <w:sz w:val="28"/>
          <w:szCs w:val="28"/>
        </w:rPr>
        <w:t>обровольц</w:t>
      </w:r>
      <w:r>
        <w:rPr>
          <w:rFonts w:ascii="Times New Roman" w:hAnsi="Times New Roman"/>
          <w:bCs/>
          <w:sz w:val="28"/>
          <w:szCs w:val="28"/>
        </w:rPr>
        <w:t>ам и с</w:t>
      </w:r>
      <w:r w:rsidRPr="00E357D8">
        <w:rPr>
          <w:rFonts w:ascii="Times New Roman" w:hAnsi="Times New Roman"/>
          <w:bCs/>
          <w:sz w:val="28"/>
          <w:szCs w:val="28"/>
        </w:rPr>
        <w:t>тудент</w:t>
      </w:r>
      <w:r>
        <w:rPr>
          <w:rFonts w:ascii="Times New Roman" w:hAnsi="Times New Roman"/>
          <w:bCs/>
          <w:sz w:val="28"/>
          <w:szCs w:val="28"/>
        </w:rPr>
        <w:t>ам</w:t>
      </w:r>
      <w:r w:rsidRPr="00E357D8">
        <w:rPr>
          <w:rFonts w:ascii="Times New Roman" w:hAnsi="Times New Roman"/>
          <w:bCs/>
          <w:sz w:val="28"/>
          <w:szCs w:val="28"/>
        </w:rPr>
        <w:t xml:space="preserve"> медицинского факультета</w:t>
      </w:r>
      <w:r>
        <w:rPr>
          <w:rFonts w:ascii="Times New Roman" w:hAnsi="Times New Roman"/>
          <w:bCs/>
          <w:sz w:val="28"/>
          <w:szCs w:val="28"/>
        </w:rPr>
        <w:t>,</w:t>
      </w:r>
      <w:r w:rsidRPr="00E357D8">
        <w:rPr>
          <w:rFonts w:ascii="Times New Roman" w:hAnsi="Times New Roman"/>
          <w:bCs/>
          <w:sz w:val="28"/>
          <w:szCs w:val="28"/>
        </w:rPr>
        <w:t xml:space="preserve"> участвующ</w:t>
      </w:r>
      <w:r>
        <w:rPr>
          <w:rFonts w:ascii="Times New Roman" w:hAnsi="Times New Roman"/>
          <w:bCs/>
          <w:sz w:val="28"/>
          <w:szCs w:val="28"/>
        </w:rPr>
        <w:t>им</w:t>
      </w:r>
      <w:r w:rsidRPr="00E357D8">
        <w:rPr>
          <w:rFonts w:ascii="Times New Roman" w:hAnsi="Times New Roman"/>
          <w:bCs/>
          <w:sz w:val="28"/>
          <w:szCs w:val="28"/>
        </w:rPr>
        <w:t xml:space="preserve"> в мероприятиях по предотвращению распространения коронавирусной инфекции COVID-19</w:t>
      </w:r>
      <w:r w:rsidRPr="00B12DC6">
        <w:rPr>
          <w:rFonts w:ascii="Times New Roman" w:hAnsi="Times New Roman"/>
          <w:bCs/>
          <w:sz w:val="28"/>
          <w:szCs w:val="28"/>
        </w:rPr>
        <w:t xml:space="preserve">; </w:t>
      </w:r>
    </w:p>
    <w:p w:rsidR="00724C94" w:rsidRDefault="00724C94" w:rsidP="00584DCC">
      <w:pPr>
        <w:widowControl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r w:rsidRPr="00CB2A16">
        <w:rPr>
          <w:rFonts w:ascii="Times New Roman" w:hAnsi="Times New Roman"/>
          <w:bCs/>
          <w:sz w:val="28"/>
          <w:szCs w:val="28"/>
        </w:rPr>
        <w:t>решени</w:t>
      </w:r>
      <w:r>
        <w:rPr>
          <w:rFonts w:ascii="Times New Roman" w:hAnsi="Times New Roman"/>
          <w:bCs/>
          <w:sz w:val="28"/>
          <w:szCs w:val="28"/>
        </w:rPr>
        <w:t>е</w:t>
      </w:r>
      <w:r w:rsidRPr="00CB2A16">
        <w:rPr>
          <w:rFonts w:ascii="Times New Roman" w:hAnsi="Times New Roman"/>
          <w:bCs/>
          <w:sz w:val="28"/>
          <w:szCs w:val="28"/>
        </w:rPr>
        <w:t xml:space="preserve"> проблем</w:t>
      </w:r>
      <w:r>
        <w:rPr>
          <w:rFonts w:ascii="Times New Roman" w:hAnsi="Times New Roman"/>
          <w:bCs/>
          <w:sz w:val="28"/>
          <w:szCs w:val="28"/>
        </w:rPr>
        <w:t xml:space="preserve"> обеспечения бесперебойного</w:t>
      </w:r>
      <w:r w:rsidRPr="00CB2A16">
        <w:rPr>
          <w:rFonts w:ascii="Times New Roman" w:hAnsi="Times New Roman"/>
          <w:bCs/>
          <w:sz w:val="28"/>
          <w:szCs w:val="28"/>
        </w:rPr>
        <w:t xml:space="preserve"> транспортного сообщения между населенными пунктами </w:t>
      </w:r>
      <w:r>
        <w:rPr>
          <w:rFonts w:ascii="Times New Roman" w:hAnsi="Times New Roman"/>
          <w:bCs/>
          <w:sz w:val="28"/>
          <w:szCs w:val="28"/>
        </w:rPr>
        <w:t>р</w:t>
      </w:r>
      <w:r w:rsidRPr="00CB2A16">
        <w:rPr>
          <w:rFonts w:ascii="Times New Roman" w:hAnsi="Times New Roman"/>
          <w:bCs/>
          <w:sz w:val="28"/>
          <w:szCs w:val="28"/>
        </w:rPr>
        <w:t>еспублики</w:t>
      </w:r>
      <w:r w:rsidRPr="00B12DC6">
        <w:rPr>
          <w:rFonts w:ascii="Times New Roman" w:hAnsi="Times New Roman"/>
          <w:bCs/>
          <w:sz w:val="28"/>
          <w:szCs w:val="28"/>
        </w:rPr>
        <w:t xml:space="preserve">; </w:t>
      </w:r>
    </w:p>
    <w:p w:rsidR="00724C94" w:rsidRDefault="00724C94" w:rsidP="00584DCC">
      <w:pPr>
        <w:widowControl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r w:rsidRPr="00F5119C">
        <w:rPr>
          <w:rFonts w:ascii="Times New Roman" w:hAnsi="Times New Roman"/>
          <w:bCs/>
          <w:sz w:val="28"/>
          <w:szCs w:val="28"/>
        </w:rPr>
        <w:t>поддержк</w:t>
      </w:r>
      <w:r>
        <w:rPr>
          <w:rFonts w:ascii="Times New Roman" w:hAnsi="Times New Roman"/>
          <w:bCs/>
          <w:sz w:val="28"/>
          <w:szCs w:val="28"/>
        </w:rPr>
        <w:t>у</w:t>
      </w:r>
      <w:r w:rsidRPr="00F5119C">
        <w:rPr>
          <w:rFonts w:ascii="Times New Roman" w:hAnsi="Times New Roman"/>
          <w:bCs/>
          <w:sz w:val="28"/>
          <w:szCs w:val="28"/>
        </w:rPr>
        <w:t xml:space="preserve"> муниципальных троллейбусных управлений в части повышения заработных плат работникам предприятий</w:t>
      </w:r>
      <w:r w:rsidRPr="00B12DC6">
        <w:rPr>
          <w:rFonts w:ascii="Times New Roman" w:hAnsi="Times New Roman"/>
          <w:bCs/>
          <w:sz w:val="28"/>
          <w:szCs w:val="28"/>
        </w:rPr>
        <w:t xml:space="preserve">; </w:t>
      </w:r>
    </w:p>
    <w:p w:rsidR="00724C94" w:rsidRDefault="00724C94" w:rsidP="00584DCC">
      <w:pPr>
        <w:widowControl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r w:rsidRPr="00F5119C">
        <w:rPr>
          <w:rFonts w:ascii="Times New Roman" w:hAnsi="Times New Roman"/>
          <w:bCs/>
          <w:sz w:val="28"/>
          <w:szCs w:val="28"/>
        </w:rPr>
        <w:t>минимизаци</w:t>
      </w:r>
      <w:r>
        <w:rPr>
          <w:rFonts w:ascii="Times New Roman" w:hAnsi="Times New Roman"/>
          <w:bCs/>
          <w:sz w:val="28"/>
          <w:szCs w:val="28"/>
        </w:rPr>
        <w:t>ю</w:t>
      </w:r>
      <w:r w:rsidRPr="00F5119C">
        <w:rPr>
          <w:rFonts w:ascii="Times New Roman" w:hAnsi="Times New Roman"/>
          <w:bCs/>
          <w:sz w:val="28"/>
          <w:szCs w:val="28"/>
        </w:rPr>
        <w:t xml:space="preserve"> последстви</w:t>
      </w:r>
      <w:r>
        <w:rPr>
          <w:rFonts w:ascii="Times New Roman" w:hAnsi="Times New Roman"/>
          <w:bCs/>
          <w:sz w:val="28"/>
          <w:szCs w:val="28"/>
        </w:rPr>
        <w:t>й</w:t>
      </w:r>
      <w:r w:rsidRPr="00F5119C">
        <w:rPr>
          <w:rFonts w:ascii="Times New Roman" w:hAnsi="Times New Roman"/>
          <w:bCs/>
          <w:sz w:val="28"/>
          <w:szCs w:val="28"/>
        </w:rPr>
        <w:t xml:space="preserve"> при дорожно-транспортных происшествиях с участием детей в возрасте до 12 лет, находящихся в транспортном средстве</w:t>
      </w:r>
      <w:r w:rsidRPr="00B12DC6">
        <w:rPr>
          <w:rFonts w:ascii="Times New Roman" w:hAnsi="Times New Roman"/>
          <w:bCs/>
          <w:sz w:val="28"/>
          <w:szCs w:val="28"/>
        </w:rPr>
        <w:t>;</w:t>
      </w:r>
    </w:p>
    <w:p w:rsidR="00724C94" w:rsidRDefault="00724C94" w:rsidP="00584DCC">
      <w:pPr>
        <w:widowControl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r w:rsidRPr="00FA1974">
        <w:rPr>
          <w:rFonts w:ascii="Times New Roman" w:hAnsi="Times New Roman"/>
          <w:bCs/>
          <w:sz w:val="28"/>
          <w:szCs w:val="28"/>
        </w:rPr>
        <w:t>поощрение</w:t>
      </w:r>
      <w:r>
        <w:rPr>
          <w:rFonts w:ascii="Times New Roman" w:hAnsi="Times New Roman"/>
          <w:bCs/>
          <w:sz w:val="28"/>
          <w:szCs w:val="28"/>
        </w:rPr>
        <w:t xml:space="preserve"> внедрения</w:t>
      </w:r>
      <w:r w:rsidRPr="00FA1974">
        <w:rPr>
          <w:rFonts w:ascii="Times New Roman" w:hAnsi="Times New Roman"/>
          <w:bCs/>
          <w:sz w:val="28"/>
          <w:szCs w:val="28"/>
        </w:rPr>
        <w:t xml:space="preserve"> и распространени</w:t>
      </w:r>
      <w:r>
        <w:rPr>
          <w:rFonts w:ascii="Times New Roman" w:hAnsi="Times New Roman"/>
          <w:bCs/>
          <w:sz w:val="28"/>
          <w:szCs w:val="28"/>
        </w:rPr>
        <w:t>я</w:t>
      </w:r>
      <w:r w:rsidRPr="00FA1974">
        <w:rPr>
          <w:rFonts w:ascii="Times New Roman" w:hAnsi="Times New Roman"/>
          <w:bCs/>
          <w:sz w:val="28"/>
          <w:szCs w:val="28"/>
        </w:rPr>
        <w:t xml:space="preserve"> пере</w:t>
      </w:r>
      <w:r>
        <w:rPr>
          <w:rFonts w:ascii="Times New Roman" w:hAnsi="Times New Roman"/>
          <w:bCs/>
          <w:sz w:val="28"/>
          <w:szCs w:val="28"/>
        </w:rPr>
        <w:t>дового опыта в сфере транспорта</w:t>
      </w:r>
      <w:r w:rsidRPr="00FA1974">
        <w:rPr>
          <w:rFonts w:ascii="Times New Roman" w:hAnsi="Times New Roman"/>
          <w:bCs/>
          <w:sz w:val="28"/>
          <w:szCs w:val="28"/>
        </w:rPr>
        <w:t xml:space="preserve">; </w:t>
      </w:r>
    </w:p>
    <w:p w:rsidR="00724C94" w:rsidRDefault="00724C94" w:rsidP="00584DCC">
      <w:pPr>
        <w:widowControl w:val="0"/>
        <w:spacing w:after="0" w:line="240" w:lineRule="auto"/>
        <w:ind w:firstLine="426"/>
        <w:jc w:val="both"/>
        <w:rPr>
          <w:rFonts w:ascii="Times New Roman" w:hAnsi="Times New Roman"/>
          <w:spacing w:val="6"/>
          <w:sz w:val="28"/>
          <w:szCs w:val="28"/>
        </w:rPr>
      </w:pPr>
      <w:r>
        <w:rPr>
          <w:rFonts w:ascii="Times New Roman" w:hAnsi="Times New Roman"/>
          <w:bCs/>
          <w:sz w:val="28"/>
          <w:szCs w:val="28"/>
        </w:rPr>
        <w:t xml:space="preserve">- </w:t>
      </w:r>
      <w:r w:rsidRPr="00405584">
        <w:rPr>
          <w:rFonts w:ascii="Times New Roman" w:hAnsi="Times New Roman"/>
          <w:bCs/>
          <w:sz w:val="28"/>
          <w:szCs w:val="28"/>
        </w:rPr>
        <w:t>утверждени</w:t>
      </w:r>
      <w:r>
        <w:rPr>
          <w:rFonts w:ascii="Times New Roman" w:hAnsi="Times New Roman"/>
          <w:bCs/>
          <w:sz w:val="28"/>
          <w:szCs w:val="28"/>
        </w:rPr>
        <w:t>е</w:t>
      </w:r>
      <w:r w:rsidRPr="00405584">
        <w:rPr>
          <w:rFonts w:ascii="Times New Roman" w:hAnsi="Times New Roman"/>
          <w:bCs/>
          <w:sz w:val="28"/>
          <w:szCs w:val="28"/>
        </w:rPr>
        <w:t xml:space="preserve"> перечня регулярных пригородных и междугородных маршрутов, расстояний между остановочными пунктами регулярных пригородных и междугородных маршрутов и типовой формы паспорта регулярного маршрута</w:t>
      </w:r>
      <w:r>
        <w:rPr>
          <w:rFonts w:ascii="Times New Roman" w:hAnsi="Times New Roman"/>
          <w:bCs/>
          <w:sz w:val="28"/>
          <w:szCs w:val="28"/>
        </w:rPr>
        <w:t xml:space="preserve">, </w:t>
      </w:r>
      <w:r w:rsidRPr="001C0D9D">
        <w:rPr>
          <w:rFonts w:ascii="Times New Roman" w:hAnsi="Times New Roman"/>
          <w:sz w:val="28"/>
          <w:szCs w:val="28"/>
        </w:rPr>
        <w:t>а также на рациональное использование средств республиканского бюджета</w:t>
      </w:r>
      <w:r w:rsidRPr="001C0D9D">
        <w:rPr>
          <w:rFonts w:ascii="Times New Roman" w:hAnsi="Times New Roman"/>
          <w:spacing w:val="6"/>
          <w:sz w:val="28"/>
          <w:szCs w:val="28"/>
        </w:rPr>
        <w:t xml:space="preserve">. </w:t>
      </w:r>
    </w:p>
    <w:p w:rsidR="00724C94" w:rsidRPr="00017BAA" w:rsidRDefault="00724C94" w:rsidP="00584DCC">
      <w:pPr>
        <w:widowControl w:val="0"/>
        <w:spacing w:after="0" w:line="240" w:lineRule="auto"/>
        <w:ind w:firstLine="426"/>
        <w:jc w:val="both"/>
        <w:rPr>
          <w:rFonts w:ascii="Times New Roman" w:hAnsi="Times New Roman"/>
          <w:spacing w:val="6"/>
          <w:sz w:val="28"/>
          <w:szCs w:val="28"/>
        </w:rPr>
      </w:pPr>
      <w:r w:rsidRPr="001C0D9D">
        <w:rPr>
          <w:rFonts w:ascii="Times New Roman" w:hAnsi="Times New Roman"/>
          <w:sz w:val="28"/>
          <w:szCs w:val="28"/>
        </w:rPr>
        <w:t xml:space="preserve">В целях проведения контроля корректности предоставления транспортными организациями сумм потерь от перевозки льготных категорий граждан, представляемых к возмещению из средств </w:t>
      </w:r>
      <w:r>
        <w:rPr>
          <w:rFonts w:ascii="Times New Roman" w:hAnsi="Times New Roman"/>
          <w:sz w:val="28"/>
          <w:szCs w:val="28"/>
        </w:rPr>
        <w:t>р</w:t>
      </w:r>
      <w:r w:rsidRPr="001C0D9D">
        <w:rPr>
          <w:rFonts w:ascii="Times New Roman" w:hAnsi="Times New Roman"/>
          <w:sz w:val="28"/>
          <w:szCs w:val="28"/>
        </w:rPr>
        <w:t xml:space="preserve">еспубликанского бюджета, профильным ведомством проводится аналитический учет информации об объемах оказанных организациями-перевозчиками услуг. В 2020 году число льготных пассажиров </w:t>
      </w:r>
      <w:r w:rsidRPr="00B12DC6">
        <w:rPr>
          <w:rFonts w:ascii="Times New Roman" w:hAnsi="Times New Roman"/>
          <w:sz w:val="28"/>
          <w:szCs w:val="28"/>
        </w:rPr>
        <w:t>составило 212,9 тыс.</w:t>
      </w:r>
      <w:r w:rsidRPr="00B12DC6">
        <w:rPr>
          <w:rFonts w:ascii="Times New Roman" w:hAnsi="Times New Roman"/>
          <w:spacing w:val="6"/>
          <w:sz w:val="28"/>
          <w:szCs w:val="28"/>
        </w:rPr>
        <w:t xml:space="preserve"> чел., а общая сумма предоставленных льгот </w:t>
      </w:r>
      <w:r>
        <w:rPr>
          <w:rFonts w:ascii="Times New Roman" w:hAnsi="Times New Roman"/>
          <w:spacing w:val="6"/>
          <w:sz w:val="28"/>
          <w:szCs w:val="28"/>
        </w:rPr>
        <w:t>сложилась на уровне</w:t>
      </w:r>
      <w:r w:rsidRPr="00B12DC6">
        <w:rPr>
          <w:rFonts w:ascii="Times New Roman" w:hAnsi="Times New Roman"/>
          <w:spacing w:val="6"/>
          <w:sz w:val="28"/>
          <w:szCs w:val="28"/>
        </w:rPr>
        <w:t xml:space="preserve"> 2 056,1 тыс. руб.</w:t>
      </w:r>
    </w:p>
    <w:p w:rsidR="00CF4A19" w:rsidRDefault="00CF4A19" w:rsidP="00584DCC">
      <w:pPr>
        <w:widowControl w:val="0"/>
        <w:autoSpaceDE w:val="0"/>
        <w:autoSpaceDN w:val="0"/>
        <w:adjustRightInd w:val="0"/>
        <w:spacing w:after="0" w:line="240" w:lineRule="auto"/>
        <w:ind w:firstLine="426"/>
        <w:jc w:val="both"/>
        <w:rPr>
          <w:rFonts w:ascii="Times New Roman" w:hAnsi="Times New Roman"/>
          <w:b/>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6" w:name="_Toc70323561"/>
      <w:r w:rsidRPr="00EF64F5">
        <w:rPr>
          <w:rFonts w:ascii="Times New Roman" w:hAnsi="Times New Roman" w:cs="Times New Roman"/>
          <w:b/>
          <w:color w:val="auto"/>
          <w:sz w:val="28"/>
        </w:rPr>
        <w:lastRenderedPageBreak/>
        <w:t>Связь</w:t>
      </w:r>
      <w:bookmarkEnd w:id="6"/>
    </w:p>
    <w:p w:rsidR="0024768B" w:rsidRPr="0097593E" w:rsidRDefault="0024768B" w:rsidP="00584DCC">
      <w:pPr>
        <w:widowControl w:val="0"/>
        <w:spacing w:after="0" w:line="240" w:lineRule="auto"/>
        <w:ind w:firstLine="426"/>
        <w:jc w:val="both"/>
        <w:rPr>
          <w:rFonts w:ascii="Times New Roman" w:hAnsi="Times New Roman"/>
          <w:sz w:val="28"/>
          <w:szCs w:val="28"/>
        </w:rPr>
      </w:pPr>
      <w:r w:rsidRPr="0097593E">
        <w:rPr>
          <w:rFonts w:ascii="Times New Roman" w:hAnsi="Times New Roman"/>
          <w:sz w:val="28"/>
          <w:szCs w:val="28"/>
        </w:rPr>
        <w:t xml:space="preserve">Неотъемлемой частью инфраструктуры Приднестровской Молдавской Республики является электрическая и почтовая связь. </w:t>
      </w:r>
    </w:p>
    <w:p w:rsidR="0024768B" w:rsidRPr="0097593E" w:rsidRDefault="0024768B" w:rsidP="00584DCC">
      <w:pPr>
        <w:widowControl w:val="0"/>
        <w:spacing w:after="0" w:line="240" w:lineRule="auto"/>
        <w:ind w:firstLine="426"/>
        <w:jc w:val="both"/>
        <w:rPr>
          <w:rFonts w:ascii="Times New Roman" w:hAnsi="Times New Roman"/>
          <w:sz w:val="28"/>
          <w:szCs w:val="28"/>
        </w:rPr>
      </w:pPr>
      <w:r w:rsidRPr="0097593E">
        <w:rPr>
          <w:rFonts w:ascii="Times New Roman" w:hAnsi="Times New Roman"/>
          <w:sz w:val="28"/>
          <w:szCs w:val="28"/>
        </w:rPr>
        <w:t xml:space="preserve">В 2020 году проводилась работа, направленная на организацию взаимосвязи отдельных компонент, обеспечивающих </w:t>
      </w:r>
      <w:r>
        <w:rPr>
          <w:rFonts w:ascii="Times New Roman" w:hAnsi="Times New Roman"/>
          <w:sz w:val="28"/>
          <w:szCs w:val="28"/>
        </w:rPr>
        <w:t xml:space="preserve">функционирование </w:t>
      </w:r>
      <w:r w:rsidRPr="0097593E">
        <w:rPr>
          <w:rFonts w:ascii="Times New Roman" w:hAnsi="Times New Roman"/>
          <w:sz w:val="28"/>
          <w:szCs w:val="28"/>
        </w:rPr>
        <w:t>информационных систем, используемых для предоставления государственных услуг в электронной форме и предназначенных для обеспечения взаимодействи</w:t>
      </w:r>
      <w:r>
        <w:rPr>
          <w:rFonts w:ascii="Times New Roman" w:hAnsi="Times New Roman"/>
          <w:sz w:val="28"/>
          <w:szCs w:val="28"/>
        </w:rPr>
        <w:t xml:space="preserve">я </w:t>
      </w:r>
      <w:r w:rsidRPr="0097593E">
        <w:rPr>
          <w:rFonts w:ascii="Times New Roman" w:hAnsi="Times New Roman"/>
          <w:sz w:val="28"/>
          <w:szCs w:val="28"/>
        </w:rPr>
        <w:t xml:space="preserve">органов власти и управления при государственной регистрации и постановке на учет юридических лиц и индивидуальных предпринимателей. </w:t>
      </w:r>
    </w:p>
    <w:p w:rsidR="0024768B" w:rsidRDefault="0024768B" w:rsidP="00584DCC">
      <w:pPr>
        <w:widowControl w:val="0"/>
        <w:spacing w:after="0" w:line="240" w:lineRule="auto"/>
        <w:ind w:firstLine="426"/>
        <w:jc w:val="both"/>
        <w:rPr>
          <w:rFonts w:ascii="Times New Roman" w:hAnsi="Times New Roman"/>
          <w:sz w:val="28"/>
          <w:szCs w:val="28"/>
        </w:rPr>
      </w:pPr>
      <w:r w:rsidRPr="004F07AB">
        <w:rPr>
          <w:rFonts w:ascii="Times New Roman" w:hAnsi="Times New Roman"/>
          <w:sz w:val="28"/>
          <w:szCs w:val="28"/>
        </w:rPr>
        <w:t xml:space="preserve">ГУП «Центр информационных технологий» </w:t>
      </w:r>
      <w:r w:rsidR="00AF6098">
        <w:rPr>
          <w:rFonts w:ascii="Times New Roman" w:hAnsi="Times New Roman"/>
          <w:sz w:val="28"/>
          <w:szCs w:val="28"/>
        </w:rPr>
        <w:t xml:space="preserve">(далее – ГУП «ЦИТ») </w:t>
      </w:r>
      <w:r>
        <w:rPr>
          <w:rFonts w:ascii="Times New Roman" w:hAnsi="Times New Roman"/>
          <w:sz w:val="28"/>
          <w:szCs w:val="28"/>
        </w:rPr>
        <w:t>осуществляет</w:t>
      </w:r>
      <w:r w:rsidRPr="004F07AB">
        <w:rPr>
          <w:rFonts w:ascii="Times New Roman" w:hAnsi="Times New Roman"/>
          <w:sz w:val="28"/>
          <w:szCs w:val="28"/>
        </w:rPr>
        <w:t xml:space="preserve"> сопровождени</w:t>
      </w:r>
      <w:r>
        <w:rPr>
          <w:rFonts w:ascii="Times New Roman" w:hAnsi="Times New Roman"/>
          <w:sz w:val="28"/>
          <w:szCs w:val="28"/>
        </w:rPr>
        <w:t>е</w:t>
      </w:r>
      <w:r w:rsidRPr="004F07AB">
        <w:rPr>
          <w:rFonts w:ascii="Times New Roman" w:hAnsi="Times New Roman"/>
          <w:sz w:val="28"/>
          <w:szCs w:val="28"/>
        </w:rPr>
        <w:t xml:space="preserve"> 9</w:t>
      </w:r>
      <w:r>
        <w:rPr>
          <w:rFonts w:ascii="Times New Roman" w:hAnsi="Times New Roman"/>
          <w:sz w:val="28"/>
          <w:szCs w:val="28"/>
        </w:rPr>
        <w:t> </w:t>
      </w:r>
      <w:r w:rsidRPr="004F07AB">
        <w:rPr>
          <w:rFonts w:ascii="Times New Roman" w:hAnsi="Times New Roman"/>
          <w:sz w:val="28"/>
          <w:szCs w:val="28"/>
        </w:rPr>
        <w:t>государс</w:t>
      </w:r>
      <w:r>
        <w:rPr>
          <w:rFonts w:ascii="Times New Roman" w:hAnsi="Times New Roman"/>
          <w:sz w:val="28"/>
          <w:szCs w:val="28"/>
        </w:rPr>
        <w:t xml:space="preserve">твенных информационных систем. </w:t>
      </w:r>
      <w:r w:rsidRPr="008A1338">
        <w:rPr>
          <w:rFonts w:ascii="Times New Roman" w:hAnsi="Times New Roman"/>
          <w:sz w:val="28"/>
          <w:szCs w:val="28"/>
        </w:rPr>
        <w:t xml:space="preserve">В 2020 году </w:t>
      </w:r>
      <w:r>
        <w:rPr>
          <w:rFonts w:ascii="Times New Roman" w:hAnsi="Times New Roman"/>
          <w:sz w:val="28"/>
          <w:szCs w:val="28"/>
        </w:rPr>
        <w:t>в</w:t>
      </w:r>
      <w:r w:rsidRPr="008A1338">
        <w:rPr>
          <w:rFonts w:ascii="Times New Roman" w:hAnsi="Times New Roman"/>
          <w:sz w:val="28"/>
          <w:szCs w:val="28"/>
        </w:rPr>
        <w:t xml:space="preserve"> рамках развития </w:t>
      </w:r>
      <w:r>
        <w:rPr>
          <w:rFonts w:ascii="Times New Roman" w:hAnsi="Times New Roman"/>
          <w:sz w:val="28"/>
          <w:szCs w:val="28"/>
        </w:rPr>
        <w:t>ГИС </w:t>
      </w:r>
      <w:r w:rsidRPr="008A1338">
        <w:rPr>
          <w:rFonts w:ascii="Times New Roman" w:hAnsi="Times New Roman"/>
          <w:sz w:val="28"/>
          <w:szCs w:val="28"/>
        </w:rPr>
        <w:t>«Межведомственный электронн</w:t>
      </w:r>
      <w:r>
        <w:rPr>
          <w:rFonts w:ascii="Times New Roman" w:hAnsi="Times New Roman"/>
          <w:sz w:val="28"/>
          <w:szCs w:val="28"/>
        </w:rPr>
        <w:t>ый документооборот»</w:t>
      </w:r>
      <w:r w:rsidR="00AF6098">
        <w:rPr>
          <w:rFonts w:ascii="Times New Roman" w:hAnsi="Times New Roman"/>
          <w:sz w:val="28"/>
          <w:szCs w:val="28"/>
        </w:rPr>
        <w:t xml:space="preserve">(далее – ГИС «МЭД») </w:t>
      </w:r>
      <w:r w:rsidRPr="008A1338">
        <w:rPr>
          <w:rFonts w:ascii="Times New Roman" w:hAnsi="Times New Roman"/>
          <w:sz w:val="28"/>
          <w:szCs w:val="28"/>
        </w:rPr>
        <w:t xml:space="preserve">были внедрены новые форматы </w:t>
      </w:r>
      <w:r w:rsidRPr="00146D4B">
        <w:rPr>
          <w:rFonts w:ascii="Times New Roman" w:hAnsi="Times New Roman"/>
          <w:sz w:val="28"/>
          <w:szCs w:val="28"/>
        </w:rPr>
        <w:t>наложения</w:t>
      </w:r>
      <w:r w:rsidRPr="008A1338">
        <w:rPr>
          <w:rFonts w:ascii="Times New Roman" w:hAnsi="Times New Roman"/>
          <w:sz w:val="28"/>
          <w:szCs w:val="28"/>
        </w:rPr>
        <w:t xml:space="preserve"> электронной подписи, интегрирован механизм </w:t>
      </w:r>
      <w:r w:rsidRPr="00146D4B">
        <w:rPr>
          <w:rFonts w:ascii="Times New Roman" w:hAnsi="Times New Roman"/>
          <w:sz w:val="28"/>
          <w:szCs w:val="28"/>
        </w:rPr>
        <w:t>наложения</w:t>
      </w:r>
      <w:r>
        <w:rPr>
          <w:rFonts w:ascii="Times New Roman" w:hAnsi="Times New Roman"/>
          <w:sz w:val="28"/>
          <w:szCs w:val="28"/>
        </w:rPr>
        <w:t xml:space="preserve"> штампа времени на документы. К </w:t>
      </w:r>
      <w:r w:rsidRPr="008A1338">
        <w:rPr>
          <w:rFonts w:ascii="Times New Roman" w:hAnsi="Times New Roman"/>
          <w:sz w:val="28"/>
          <w:szCs w:val="28"/>
        </w:rPr>
        <w:t>си</w:t>
      </w:r>
      <w:r>
        <w:rPr>
          <w:rFonts w:ascii="Times New Roman" w:hAnsi="Times New Roman"/>
          <w:sz w:val="28"/>
          <w:szCs w:val="28"/>
        </w:rPr>
        <w:t>стеме был подключен 21 субъект (47,7% от общего</w:t>
      </w:r>
      <w:r w:rsidRPr="008A1338">
        <w:rPr>
          <w:rFonts w:ascii="Times New Roman" w:hAnsi="Times New Roman"/>
          <w:sz w:val="28"/>
          <w:szCs w:val="28"/>
        </w:rPr>
        <w:t xml:space="preserve"> количеств</w:t>
      </w:r>
      <w:r>
        <w:rPr>
          <w:rFonts w:ascii="Times New Roman" w:hAnsi="Times New Roman"/>
          <w:sz w:val="28"/>
          <w:szCs w:val="28"/>
        </w:rPr>
        <w:t>а</w:t>
      </w:r>
      <w:r w:rsidRPr="008A1338">
        <w:rPr>
          <w:rFonts w:ascii="Times New Roman" w:hAnsi="Times New Roman"/>
          <w:sz w:val="28"/>
          <w:szCs w:val="28"/>
        </w:rPr>
        <w:t xml:space="preserve"> участнико</w:t>
      </w:r>
      <w:r>
        <w:rPr>
          <w:rFonts w:ascii="Times New Roman" w:hAnsi="Times New Roman"/>
          <w:sz w:val="28"/>
          <w:szCs w:val="28"/>
        </w:rPr>
        <w:t>в). Посредством ГИС «МЭД» было передано 137,3 тыс. электронных документов, что на 64,9 тыс. ед., или на 89,6% больше, чем в 2019 году.</w:t>
      </w:r>
    </w:p>
    <w:p w:rsidR="0024768B" w:rsidRDefault="0024768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Активная работа проводилась по повышению доступности, расширению числа и совершенствованию механизма предоставления услуг в электронной форме </w:t>
      </w:r>
      <w:r w:rsidRPr="00F20DAE">
        <w:rPr>
          <w:rFonts w:ascii="Times New Roman" w:hAnsi="Times New Roman"/>
          <w:sz w:val="28"/>
          <w:szCs w:val="28"/>
        </w:rPr>
        <w:t>посредством Портала государственных услуг</w:t>
      </w:r>
      <w:r>
        <w:rPr>
          <w:rFonts w:ascii="Times New Roman" w:hAnsi="Times New Roman"/>
          <w:sz w:val="28"/>
          <w:szCs w:val="28"/>
        </w:rPr>
        <w:t>. По состоянию на 31 </w:t>
      </w:r>
      <w:r w:rsidRPr="00066EA8">
        <w:rPr>
          <w:rFonts w:ascii="Times New Roman" w:hAnsi="Times New Roman"/>
          <w:sz w:val="28"/>
          <w:szCs w:val="28"/>
        </w:rPr>
        <w:t xml:space="preserve">декабря 2020 года на Портале размещена информация о 472 услугах, что на 74 услуги больше по сравнению с 2019 годом.В 2020 году на Портале </w:t>
      </w:r>
      <w:r w:rsidRPr="0097593E">
        <w:rPr>
          <w:rFonts w:ascii="Times New Roman" w:hAnsi="Times New Roman"/>
          <w:sz w:val="28"/>
          <w:szCs w:val="28"/>
        </w:rPr>
        <w:t>зарегистрировалось</w:t>
      </w:r>
      <w:r w:rsidRPr="00066EA8">
        <w:rPr>
          <w:rFonts w:ascii="Times New Roman" w:hAnsi="Times New Roman"/>
          <w:sz w:val="28"/>
          <w:szCs w:val="28"/>
        </w:rPr>
        <w:t xml:space="preserve"> 1 948 пользователей, что составляет 48,6% от </w:t>
      </w:r>
      <w:r>
        <w:rPr>
          <w:rFonts w:ascii="Times New Roman" w:hAnsi="Times New Roman"/>
          <w:sz w:val="28"/>
          <w:szCs w:val="28"/>
        </w:rPr>
        <w:t xml:space="preserve">их </w:t>
      </w:r>
      <w:r w:rsidRPr="00066EA8">
        <w:rPr>
          <w:rFonts w:ascii="Times New Roman" w:hAnsi="Times New Roman"/>
          <w:sz w:val="28"/>
          <w:szCs w:val="28"/>
        </w:rPr>
        <w:t>общего числа.</w:t>
      </w:r>
    </w:p>
    <w:p w:rsidR="0024768B" w:rsidRDefault="0024768B" w:rsidP="00584DCC">
      <w:pPr>
        <w:widowControl w:val="0"/>
        <w:spacing w:after="0" w:line="240" w:lineRule="auto"/>
        <w:ind w:firstLine="426"/>
        <w:jc w:val="both"/>
        <w:rPr>
          <w:rFonts w:ascii="Times New Roman" w:hAnsi="Times New Roman"/>
          <w:sz w:val="28"/>
          <w:szCs w:val="28"/>
        </w:rPr>
      </w:pPr>
      <w:r w:rsidRPr="00066EA8">
        <w:rPr>
          <w:rFonts w:ascii="Times New Roman" w:hAnsi="Times New Roman"/>
          <w:sz w:val="28"/>
          <w:szCs w:val="28"/>
        </w:rPr>
        <w:t>35</w:t>
      </w:r>
      <w:r>
        <w:rPr>
          <w:rFonts w:ascii="Times New Roman" w:hAnsi="Times New Roman"/>
          <w:sz w:val="28"/>
          <w:szCs w:val="28"/>
        </w:rPr>
        <w:t> </w:t>
      </w:r>
      <w:r w:rsidRPr="00066EA8">
        <w:rPr>
          <w:rFonts w:ascii="Times New Roman" w:hAnsi="Times New Roman"/>
          <w:sz w:val="28"/>
          <w:szCs w:val="28"/>
        </w:rPr>
        <w:t xml:space="preserve">государственных услуг </w:t>
      </w:r>
      <w:r w:rsidRPr="0097593E">
        <w:rPr>
          <w:rFonts w:ascii="Times New Roman" w:hAnsi="Times New Roman"/>
          <w:sz w:val="28"/>
          <w:szCs w:val="28"/>
        </w:rPr>
        <w:t>были реализованы</w:t>
      </w:r>
      <w:r w:rsidRPr="00066EA8">
        <w:rPr>
          <w:rFonts w:ascii="Times New Roman" w:hAnsi="Times New Roman"/>
          <w:sz w:val="28"/>
          <w:szCs w:val="28"/>
        </w:rPr>
        <w:t xml:space="preserve"> полностью в электронной форме, в том числе и выдача результата при применении электронной подписи.</w:t>
      </w:r>
    </w:p>
    <w:p w:rsidR="0024768B" w:rsidRDefault="0024768B" w:rsidP="00584DCC">
      <w:pPr>
        <w:widowControl w:val="0"/>
        <w:spacing w:after="0" w:line="240" w:lineRule="auto"/>
        <w:ind w:firstLine="426"/>
        <w:jc w:val="both"/>
        <w:rPr>
          <w:rFonts w:ascii="Times New Roman" w:hAnsi="Times New Roman"/>
          <w:sz w:val="28"/>
          <w:szCs w:val="28"/>
        </w:rPr>
      </w:pPr>
      <w:r w:rsidRPr="00066EA8">
        <w:rPr>
          <w:rFonts w:ascii="Times New Roman" w:hAnsi="Times New Roman"/>
          <w:sz w:val="28"/>
          <w:szCs w:val="28"/>
        </w:rPr>
        <w:t>По состоянию на 31 декабря 202</w:t>
      </w:r>
      <w:r w:rsidR="00AF6098">
        <w:rPr>
          <w:rFonts w:ascii="Times New Roman" w:hAnsi="Times New Roman"/>
          <w:sz w:val="28"/>
          <w:szCs w:val="28"/>
        </w:rPr>
        <w:t>0</w:t>
      </w:r>
      <w:r w:rsidRPr="00066EA8">
        <w:rPr>
          <w:rFonts w:ascii="Times New Roman" w:hAnsi="Times New Roman"/>
          <w:sz w:val="28"/>
          <w:szCs w:val="28"/>
        </w:rPr>
        <w:t xml:space="preserve"> года для заказа в электронной форме </w:t>
      </w:r>
      <w:r>
        <w:rPr>
          <w:rFonts w:ascii="Times New Roman" w:hAnsi="Times New Roman"/>
          <w:sz w:val="28"/>
          <w:szCs w:val="28"/>
        </w:rPr>
        <w:t xml:space="preserve">было </w:t>
      </w:r>
      <w:r w:rsidRPr="00066EA8">
        <w:rPr>
          <w:rFonts w:ascii="Times New Roman" w:hAnsi="Times New Roman"/>
          <w:sz w:val="28"/>
          <w:szCs w:val="28"/>
        </w:rPr>
        <w:t>доступно 50 государственных услуг, для по</w:t>
      </w:r>
      <w:r>
        <w:rPr>
          <w:rFonts w:ascii="Times New Roman" w:hAnsi="Times New Roman"/>
          <w:sz w:val="28"/>
          <w:szCs w:val="28"/>
        </w:rPr>
        <w:t>лучения в электронном виде – 36 </w:t>
      </w:r>
      <w:r w:rsidRPr="00066EA8">
        <w:rPr>
          <w:rFonts w:ascii="Times New Roman" w:hAnsi="Times New Roman"/>
          <w:sz w:val="28"/>
          <w:szCs w:val="28"/>
        </w:rPr>
        <w:t>услуг.</w:t>
      </w:r>
    </w:p>
    <w:p w:rsidR="0024768B" w:rsidRDefault="0024768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Силами ГУП </w:t>
      </w:r>
      <w:r w:rsidRPr="00066EA8">
        <w:rPr>
          <w:rFonts w:ascii="Times New Roman" w:hAnsi="Times New Roman"/>
          <w:sz w:val="28"/>
          <w:szCs w:val="28"/>
        </w:rPr>
        <w:t>«ЦИТ» была разработана и введена в опытную эксплуатацию Государственная информационная система в сфере закупок (ГИС «Закупки»).</w:t>
      </w:r>
    </w:p>
    <w:p w:rsidR="0024768B" w:rsidRPr="008405CE" w:rsidRDefault="009F0385"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С</w:t>
      </w:r>
      <w:r w:rsidR="0024768B">
        <w:rPr>
          <w:rFonts w:ascii="Times New Roman" w:hAnsi="Times New Roman"/>
          <w:sz w:val="28"/>
          <w:szCs w:val="28"/>
        </w:rPr>
        <w:t xml:space="preserve">овокупный доход организаций, основным видом деятельности которых выступает оказание услуг связи, </w:t>
      </w:r>
      <w:r w:rsidR="0024768B" w:rsidRPr="00BB6771">
        <w:rPr>
          <w:rFonts w:ascii="Times New Roman" w:hAnsi="Times New Roman"/>
          <w:sz w:val="28"/>
          <w:szCs w:val="28"/>
        </w:rPr>
        <w:t>по итогам 2020 года</w:t>
      </w:r>
      <w:r w:rsidR="0024768B">
        <w:rPr>
          <w:rFonts w:ascii="Times New Roman" w:hAnsi="Times New Roman"/>
          <w:sz w:val="28"/>
          <w:szCs w:val="28"/>
        </w:rPr>
        <w:t xml:space="preserve"> снизился на 1,2% и составил 774,9 млн руб.</w:t>
      </w:r>
    </w:p>
    <w:p w:rsidR="0024768B" w:rsidRDefault="00B31297" w:rsidP="00B31297">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Практически все доходы (99,4%) получены </w:t>
      </w:r>
      <w:r w:rsidR="0024768B" w:rsidRPr="008405CE">
        <w:rPr>
          <w:rFonts w:ascii="Times New Roman" w:hAnsi="Times New Roman"/>
          <w:sz w:val="28"/>
          <w:szCs w:val="28"/>
        </w:rPr>
        <w:t xml:space="preserve">от оказания услуг электросвязи – </w:t>
      </w:r>
      <w:r w:rsidR="0024768B">
        <w:rPr>
          <w:rFonts w:ascii="Times New Roman" w:hAnsi="Times New Roman"/>
          <w:sz w:val="28"/>
          <w:szCs w:val="28"/>
        </w:rPr>
        <w:t>769,9</w:t>
      </w:r>
      <w:r w:rsidR="0024768B" w:rsidRPr="008405CE">
        <w:rPr>
          <w:rFonts w:ascii="Times New Roman" w:hAnsi="Times New Roman"/>
          <w:sz w:val="28"/>
          <w:szCs w:val="28"/>
        </w:rPr>
        <w:t> млн руб. (</w:t>
      </w:r>
      <w:r w:rsidR="0024768B">
        <w:rPr>
          <w:rFonts w:ascii="Times New Roman" w:hAnsi="Times New Roman"/>
          <w:sz w:val="28"/>
          <w:szCs w:val="28"/>
        </w:rPr>
        <w:t>-1,2</w:t>
      </w:r>
      <w:r w:rsidR="0024768B" w:rsidRPr="008405CE">
        <w:rPr>
          <w:rFonts w:ascii="Times New Roman" w:hAnsi="Times New Roman"/>
          <w:sz w:val="28"/>
          <w:szCs w:val="28"/>
        </w:rPr>
        <w:t xml:space="preserve">% к уровню 2019 года), в то время как доходы от услуг почтовой связи, сократившись на 11,0% по сравнению с </w:t>
      </w:r>
      <w:r w:rsidR="0024768B">
        <w:rPr>
          <w:rFonts w:ascii="Times New Roman" w:hAnsi="Times New Roman"/>
          <w:sz w:val="28"/>
          <w:szCs w:val="28"/>
        </w:rPr>
        <w:t xml:space="preserve">уровнем </w:t>
      </w:r>
      <w:r w:rsidR="0024768B" w:rsidRPr="008405CE">
        <w:rPr>
          <w:rFonts w:ascii="Times New Roman" w:hAnsi="Times New Roman"/>
          <w:sz w:val="28"/>
          <w:szCs w:val="28"/>
        </w:rPr>
        <w:t>2019 год</w:t>
      </w:r>
      <w:r w:rsidR="0024768B">
        <w:rPr>
          <w:rFonts w:ascii="Times New Roman" w:hAnsi="Times New Roman"/>
          <w:sz w:val="28"/>
          <w:szCs w:val="28"/>
        </w:rPr>
        <w:t>а</w:t>
      </w:r>
      <w:r w:rsidR="0024768B" w:rsidRPr="008405CE">
        <w:rPr>
          <w:rFonts w:ascii="Times New Roman" w:hAnsi="Times New Roman"/>
          <w:sz w:val="28"/>
          <w:szCs w:val="28"/>
        </w:rPr>
        <w:t>, сформировались в пределах 5,0 млн руб., или 0,6% совокупного показателя.</w:t>
      </w:r>
    </w:p>
    <w:p w:rsidR="001956FD" w:rsidRPr="009673DE" w:rsidRDefault="001956FD" w:rsidP="00584DCC">
      <w:pPr>
        <w:widowControl w:val="0"/>
        <w:spacing w:after="0" w:line="240" w:lineRule="auto"/>
        <w:ind w:firstLine="426"/>
        <w:jc w:val="both"/>
        <w:rPr>
          <w:rFonts w:ascii="Times New Roman" w:hAnsi="Times New Roman"/>
          <w:sz w:val="28"/>
          <w:szCs w:val="28"/>
        </w:rPr>
      </w:pPr>
      <w:r w:rsidRPr="00494F6D">
        <w:rPr>
          <w:rFonts w:ascii="Times New Roman" w:hAnsi="Times New Roman"/>
          <w:sz w:val="28"/>
          <w:szCs w:val="28"/>
        </w:rPr>
        <w:t xml:space="preserve">Введенные ограничения, направленные на борьбу с COVID-19, </w:t>
      </w:r>
      <w:r>
        <w:rPr>
          <w:rFonts w:ascii="Times New Roman" w:hAnsi="Times New Roman"/>
          <w:sz w:val="28"/>
          <w:szCs w:val="28"/>
        </w:rPr>
        <w:t>и п</w:t>
      </w:r>
      <w:r w:rsidRPr="009C4034">
        <w:rPr>
          <w:rFonts w:ascii="Times New Roman" w:hAnsi="Times New Roman"/>
          <w:sz w:val="28"/>
          <w:szCs w:val="28"/>
        </w:rPr>
        <w:t xml:space="preserve">ереход на дистанционную работу и обучение </w:t>
      </w:r>
      <w:r w:rsidRPr="00494F6D">
        <w:rPr>
          <w:rFonts w:ascii="Times New Roman" w:hAnsi="Times New Roman"/>
          <w:sz w:val="28"/>
          <w:szCs w:val="28"/>
        </w:rPr>
        <w:t xml:space="preserve">стимулировали резкий рост потребления услуг передачи данных и доступа к глобальной сети Интернет во всем мировом сообществе. В республике рост трафика и увеличение числа абонентов сетей передачи данных, подключенных к глобальной сети Интернет (на </w:t>
      </w:r>
      <w:r>
        <w:rPr>
          <w:rFonts w:ascii="Times New Roman" w:hAnsi="Times New Roman"/>
          <w:sz w:val="28"/>
          <w:szCs w:val="28"/>
        </w:rPr>
        <w:t>7 926 ед., или 6</w:t>
      </w:r>
      <w:r w:rsidRPr="00494F6D">
        <w:rPr>
          <w:rFonts w:ascii="Times New Roman" w:hAnsi="Times New Roman"/>
          <w:sz w:val="28"/>
          <w:szCs w:val="28"/>
        </w:rPr>
        <w:t>,</w:t>
      </w:r>
      <w:r>
        <w:rPr>
          <w:rFonts w:ascii="Times New Roman" w:hAnsi="Times New Roman"/>
          <w:sz w:val="28"/>
          <w:szCs w:val="28"/>
        </w:rPr>
        <w:t>0</w:t>
      </w:r>
      <w:r w:rsidRPr="00494F6D">
        <w:rPr>
          <w:rFonts w:ascii="Times New Roman" w:hAnsi="Times New Roman"/>
          <w:sz w:val="28"/>
          <w:szCs w:val="28"/>
        </w:rPr>
        <w:t xml:space="preserve">%), </w:t>
      </w:r>
      <w:r>
        <w:rPr>
          <w:rFonts w:ascii="Times New Roman" w:hAnsi="Times New Roman"/>
          <w:sz w:val="28"/>
          <w:szCs w:val="28"/>
        </w:rPr>
        <w:t>сопровождалось</w:t>
      </w:r>
      <w:r w:rsidRPr="00494F6D">
        <w:rPr>
          <w:rFonts w:ascii="Times New Roman" w:hAnsi="Times New Roman"/>
          <w:sz w:val="28"/>
          <w:szCs w:val="28"/>
        </w:rPr>
        <w:t xml:space="preserve"> повышени</w:t>
      </w:r>
      <w:r>
        <w:rPr>
          <w:rFonts w:ascii="Times New Roman" w:hAnsi="Times New Roman"/>
          <w:sz w:val="28"/>
          <w:szCs w:val="28"/>
        </w:rPr>
        <w:t>ем</w:t>
      </w:r>
      <w:r w:rsidRPr="00494F6D">
        <w:rPr>
          <w:rFonts w:ascii="Times New Roman" w:hAnsi="Times New Roman"/>
          <w:sz w:val="28"/>
          <w:szCs w:val="28"/>
        </w:rPr>
        <w:t xml:space="preserve"> доходов от предоставления данной услуги на 8,</w:t>
      </w:r>
      <w:r>
        <w:rPr>
          <w:rFonts w:ascii="Times New Roman" w:hAnsi="Times New Roman"/>
          <w:sz w:val="28"/>
          <w:szCs w:val="28"/>
        </w:rPr>
        <w:t xml:space="preserve">8% к показателю </w:t>
      </w:r>
      <w:r w:rsidRPr="009C4034">
        <w:rPr>
          <w:rFonts w:ascii="Times New Roman" w:hAnsi="Times New Roman"/>
          <w:sz w:val="28"/>
          <w:szCs w:val="28"/>
        </w:rPr>
        <w:t>2019 года (рис. </w:t>
      </w:r>
      <w:r>
        <w:rPr>
          <w:rFonts w:ascii="Times New Roman" w:hAnsi="Times New Roman"/>
          <w:sz w:val="28"/>
          <w:szCs w:val="28"/>
        </w:rPr>
        <w:t>14</w:t>
      </w:r>
      <w:r w:rsidRPr="009C4034">
        <w:rPr>
          <w:rFonts w:ascii="Times New Roman" w:hAnsi="Times New Roman"/>
          <w:sz w:val="28"/>
          <w:szCs w:val="28"/>
        </w:rPr>
        <w:t>).</w:t>
      </w:r>
    </w:p>
    <w:p w:rsidR="00724C94" w:rsidRPr="0027049D" w:rsidRDefault="00724C94" w:rsidP="00584DCC">
      <w:pPr>
        <w:widowControl w:val="0"/>
        <w:spacing w:after="0" w:line="240" w:lineRule="auto"/>
        <w:ind w:firstLine="426"/>
        <w:jc w:val="right"/>
        <w:rPr>
          <w:rFonts w:ascii="Times New Roman" w:hAnsi="Times New Roman"/>
          <w:b/>
          <w:i/>
          <w:sz w:val="28"/>
          <w:szCs w:val="28"/>
        </w:rPr>
      </w:pPr>
      <w:r w:rsidRPr="0027049D">
        <w:rPr>
          <w:rFonts w:ascii="Times New Roman" w:hAnsi="Times New Roman"/>
          <w:b/>
          <w:i/>
          <w:sz w:val="28"/>
          <w:szCs w:val="28"/>
        </w:rPr>
        <w:lastRenderedPageBreak/>
        <w:t xml:space="preserve">Рисунок </w:t>
      </w:r>
      <w:r w:rsidR="001956FD">
        <w:rPr>
          <w:rFonts w:ascii="Times New Roman" w:hAnsi="Times New Roman"/>
          <w:b/>
          <w:i/>
          <w:sz w:val="28"/>
          <w:szCs w:val="28"/>
        </w:rPr>
        <w:t>14</w:t>
      </w:r>
    </w:p>
    <w:p w:rsidR="00724C94" w:rsidRDefault="00724C94" w:rsidP="00584DCC">
      <w:pPr>
        <w:widowControl w:val="0"/>
        <w:tabs>
          <w:tab w:val="left" w:pos="3516"/>
        </w:tabs>
        <w:spacing w:line="240" w:lineRule="auto"/>
        <w:jc w:val="center"/>
        <w:rPr>
          <w:rFonts w:ascii="Times New Roman" w:hAnsi="Times New Roman"/>
          <w:sz w:val="28"/>
          <w:szCs w:val="28"/>
        </w:rPr>
      </w:pPr>
      <w:r w:rsidRPr="00942C87">
        <w:rPr>
          <w:rFonts w:ascii="Times New Roman" w:hAnsi="Times New Roman"/>
          <w:noProof/>
          <w:sz w:val="28"/>
          <w:szCs w:val="28"/>
        </w:rPr>
        <w:drawing>
          <wp:inline distT="0" distB="0" distL="0" distR="0">
            <wp:extent cx="5940425" cy="2602719"/>
            <wp:effectExtent l="0" t="0" r="0" b="0"/>
            <wp:docPr id="4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42E" w:rsidRPr="00B0742E" w:rsidRDefault="00B0742E" w:rsidP="00584DCC">
      <w:pPr>
        <w:widowControl w:val="0"/>
        <w:spacing w:after="0" w:line="240" w:lineRule="auto"/>
        <w:ind w:firstLine="426"/>
        <w:jc w:val="both"/>
        <w:rPr>
          <w:rFonts w:ascii="Times New Roman" w:hAnsi="Times New Roman"/>
          <w:bCs/>
          <w:sz w:val="28"/>
          <w:szCs w:val="28"/>
        </w:rPr>
      </w:pPr>
      <w:r w:rsidRPr="00B0742E">
        <w:rPr>
          <w:rFonts w:ascii="Times New Roman" w:hAnsi="Times New Roman"/>
          <w:bCs/>
          <w:sz w:val="28"/>
          <w:szCs w:val="28"/>
        </w:rPr>
        <w:t>Одновременно с этим было зафиксировано сокращение спроса на услуги мобильной связи, в результате доходы от их предоставления снизились на 4,5%. Кроме того, отмечается уменьшение доходов от радиовещания (-10,9%).</w:t>
      </w:r>
    </w:p>
    <w:p w:rsidR="0024768B" w:rsidRDefault="0024768B" w:rsidP="00584DCC">
      <w:pPr>
        <w:widowControl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В 2020 году доходы от оказания услуг </w:t>
      </w:r>
      <w:r w:rsidRPr="00B0729F">
        <w:rPr>
          <w:rFonts w:ascii="Times New Roman" w:hAnsi="Times New Roman"/>
          <w:bCs/>
          <w:sz w:val="28"/>
          <w:szCs w:val="28"/>
        </w:rPr>
        <w:t xml:space="preserve">фиксированной связи </w:t>
      </w:r>
      <w:r>
        <w:rPr>
          <w:rFonts w:ascii="Times New Roman" w:hAnsi="Times New Roman"/>
          <w:bCs/>
          <w:sz w:val="28"/>
          <w:szCs w:val="28"/>
        </w:rPr>
        <w:t xml:space="preserve">сократились на 12,3% по сравнению с аналогичным показателем 2019 года. </w:t>
      </w:r>
    </w:p>
    <w:p w:rsidR="0024768B" w:rsidRDefault="0024768B" w:rsidP="00584DCC">
      <w:pPr>
        <w:widowControl w:val="0"/>
        <w:spacing w:after="0" w:line="240" w:lineRule="auto"/>
        <w:ind w:firstLine="426"/>
        <w:jc w:val="both"/>
        <w:rPr>
          <w:rFonts w:ascii="Times New Roman" w:hAnsi="Times New Roman"/>
          <w:bCs/>
          <w:sz w:val="28"/>
          <w:szCs w:val="28"/>
        </w:rPr>
      </w:pPr>
      <w:r w:rsidRPr="000323BB">
        <w:rPr>
          <w:rFonts w:ascii="Times New Roman" w:hAnsi="Times New Roman"/>
          <w:bCs/>
          <w:sz w:val="28"/>
          <w:szCs w:val="28"/>
        </w:rPr>
        <w:t>Снижение продолжительности международных телефонных соединений</w:t>
      </w:r>
      <w:r>
        <w:rPr>
          <w:rFonts w:ascii="Times New Roman" w:hAnsi="Times New Roman"/>
          <w:bCs/>
          <w:sz w:val="28"/>
          <w:szCs w:val="28"/>
        </w:rPr>
        <w:br/>
        <w:t xml:space="preserve">(-25,4%, </w:t>
      </w:r>
      <w:r w:rsidRPr="00BB6771">
        <w:rPr>
          <w:rFonts w:ascii="Times New Roman" w:hAnsi="Times New Roman"/>
          <w:bCs/>
          <w:sz w:val="28"/>
          <w:szCs w:val="28"/>
        </w:rPr>
        <w:t>илина</w:t>
      </w:r>
      <w:r>
        <w:rPr>
          <w:rFonts w:ascii="Times New Roman" w:hAnsi="Times New Roman"/>
          <w:bCs/>
          <w:sz w:val="28"/>
          <w:szCs w:val="28"/>
        </w:rPr>
        <w:t xml:space="preserve"> 1 245,9 тыс. минут) </w:t>
      </w:r>
      <w:r w:rsidRPr="000323BB">
        <w:rPr>
          <w:rFonts w:ascii="Times New Roman" w:hAnsi="Times New Roman"/>
          <w:bCs/>
          <w:sz w:val="28"/>
          <w:szCs w:val="28"/>
        </w:rPr>
        <w:t xml:space="preserve">абонентов местной телефонной сети является следствием сокращения количества </w:t>
      </w:r>
      <w:r>
        <w:rPr>
          <w:rFonts w:ascii="Times New Roman" w:hAnsi="Times New Roman"/>
          <w:bCs/>
          <w:sz w:val="28"/>
          <w:szCs w:val="28"/>
        </w:rPr>
        <w:t>пользователей(-4 930 ед.)</w:t>
      </w:r>
      <w:r w:rsidRPr="000323BB">
        <w:rPr>
          <w:rFonts w:ascii="Times New Roman" w:hAnsi="Times New Roman"/>
          <w:bCs/>
          <w:sz w:val="28"/>
          <w:szCs w:val="28"/>
        </w:rPr>
        <w:t xml:space="preserve">, </w:t>
      </w:r>
      <w:r>
        <w:rPr>
          <w:rFonts w:ascii="Times New Roman" w:hAnsi="Times New Roman"/>
          <w:bCs/>
          <w:sz w:val="28"/>
          <w:szCs w:val="28"/>
        </w:rPr>
        <w:t xml:space="preserve">а также </w:t>
      </w:r>
      <w:r w:rsidRPr="000323BB">
        <w:rPr>
          <w:rFonts w:ascii="Times New Roman" w:hAnsi="Times New Roman"/>
          <w:bCs/>
          <w:sz w:val="28"/>
          <w:szCs w:val="28"/>
        </w:rPr>
        <w:t xml:space="preserve">использованием </w:t>
      </w:r>
      <w:r>
        <w:rPr>
          <w:rFonts w:ascii="Times New Roman" w:hAnsi="Times New Roman"/>
          <w:bCs/>
          <w:sz w:val="28"/>
          <w:szCs w:val="28"/>
        </w:rPr>
        <w:t>ими</w:t>
      </w:r>
      <w:r w:rsidRPr="000323BB">
        <w:rPr>
          <w:rFonts w:ascii="Times New Roman" w:hAnsi="Times New Roman"/>
          <w:bCs/>
          <w:sz w:val="28"/>
          <w:szCs w:val="28"/>
        </w:rPr>
        <w:t xml:space="preserve"> для ведения телефонных разговоров сетей пер</w:t>
      </w:r>
      <w:r>
        <w:rPr>
          <w:rFonts w:ascii="Times New Roman" w:hAnsi="Times New Roman"/>
          <w:bCs/>
          <w:sz w:val="28"/>
          <w:szCs w:val="28"/>
        </w:rPr>
        <w:t xml:space="preserve">едачи данных посредством </w:t>
      </w:r>
      <w:r w:rsidRPr="00BB6771">
        <w:rPr>
          <w:rFonts w:ascii="Times New Roman" w:hAnsi="Times New Roman"/>
          <w:bCs/>
          <w:sz w:val="28"/>
          <w:szCs w:val="28"/>
        </w:rPr>
        <w:t>интернет-мессенджеров</w:t>
      </w:r>
      <w:r>
        <w:rPr>
          <w:rFonts w:ascii="Times New Roman" w:hAnsi="Times New Roman"/>
          <w:bCs/>
          <w:sz w:val="28"/>
          <w:szCs w:val="28"/>
        </w:rPr>
        <w:t xml:space="preserve">. </w:t>
      </w:r>
    </w:p>
    <w:p w:rsidR="0024768B" w:rsidRDefault="0024768B" w:rsidP="00584DCC">
      <w:pPr>
        <w:widowControl w:val="0"/>
        <w:autoSpaceDE w:val="0"/>
        <w:autoSpaceDN w:val="0"/>
        <w:adjustRightInd w:val="0"/>
        <w:spacing w:after="0" w:line="240" w:lineRule="auto"/>
        <w:ind w:firstLine="426"/>
        <w:jc w:val="both"/>
        <w:rPr>
          <w:rFonts w:ascii="Times New Roman" w:hAnsi="Times New Roman"/>
          <w:bCs/>
          <w:sz w:val="28"/>
          <w:szCs w:val="28"/>
          <w:lang w:bidi="ru-RU"/>
        </w:rPr>
      </w:pPr>
      <w:r w:rsidRPr="00BB6771">
        <w:rPr>
          <w:rFonts w:ascii="Times New Roman" w:hAnsi="Times New Roman"/>
          <w:bCs/>
          <w:sz w:val="28"/>
          <w:szCs w:val="28"/>
          <w:lang w:bidi="ru-RU"/>
        </w:rPr>
        <w:t>Рост продолжительности телефонных соединений – междугородных (+35,2%, или на 6 002,3 тыс. минут) между абонентами местной телефонной сети (+28,9%, или на 56 175,9 тыс. минут), а также абонентов местной телефонной сети с абонентами сетей сотовой мобильной связи (+56,2%, или на 36 740,1 тыс. минут) – является результатом проведения СЗАО</w:t>
      </w:r>
      <w:r>
        <w:rPr>
          <w:rFonts w:ascii="Times New Roman" w:hAnsi="Times New Roman"/>
          <w:bCs/>
          <w:sz w:val="28"/>
          <w:szCs w:val="28"/>
          <w:lang w:bidi="ru-RU"/>
        </w:rPr>
        <w:t> </w:t>
      </w:r>
      <w:r w:rsidRPr="00BB6771">
        <w:rPr>
          <w:rFonts w:ascii="Times New Roman" w:hAnsi="Times New Roman"/>
          <w:bCs/>
          <w:sz w:val="28"/>
          <w:szCs w:val="28"/>
          <w:lang w:bidi="ru-RU"/>
        </w:rPr>
        <w:t>«Интерднестрком» гибкой тарифной политики (введение тарифных планов без ограничения продолжительности телефонных соединений)</w:t>
      </w:r>
      <w:r>
        <w:rPr>
          <w:rFonts w:ascii="Times New Roman" w:hAnsi="Times New Roman"/>
          <w:bCs/>
          <w:sz w:val="28"/>
          <w:szCs w:val="28"/>
          <w:lang w:bidi="ru-RU"/>
        </w:rPr>
        <w:t xml:space="preserve">, </w:t>
      </w:r>
      <w:r w:rsidRPr="00BB6771">
        <w:rPr>
          <w:rFonts w:ascii="Times New Roman" w:hAnsi="Times New Roman"/>
          <w:bCs/>
          <w:sz w:val="28"/>
          <w:szCs w:val="28"/>
          <w:lang w:bidi="ru-RU"/>
        </w:rPr>
        <w:t xml:space="preserve">а также акции по поддержке </w:t>
      </w:r>
      <w:r>
        <w:rPr>
          <w:rFonts w:ascii="Times New Roman" w:hAnsi="Times New Roman"/>
          <w:bCs/>
          <w:sz w:val="28"/>
          <w:szCs w:val="28"/>
          <w:lang w:bidi="ru-RU"/>
        </w:rPr>
        <w:t xml:space="preserve">граждан </w:t>
      </w:r>
      <w:r w:rsidRPr="00BB6771">
        <w:rPr>
          <w:rFonts w:ascii="Times New Roman" w:hAnsi="Times New Roman"/>
          <w:bCs/>
          <w:sz w:val="28"/>
          <w:szCs w:val="28"/>
          <w:lang w:bidi="ru-RU"/>
        </w:rPr>
        <w:t>в период чрезвычайного положения в республике.</w:t>
      </w:r>
    </w:p>
    <w:p w:rsidR="0024768B" w:rsidRDefault="0024768B" w:rsidP="00584DCC">
      <w:pPr>
        <w:widowControl w:val="0"/>
        <w:autoSpaceDE w:val="0"/>
        <w:autoSpaceDN w:val="0"/>
        <w:adjustRightInd w:val="0"/>
        <w:spacing w:after="0" w:line="240" w:lineRule="auto"/>
        <w:ind w:firstLine="426"/>
        <w:jc w:val="both"/>
        <w:rPr>
          <w:rFonts w:ascii="Times New Roman" w:hAnsi="Times New Roman"/>
          <w:sz w:val="28"/>
          <w:szCs w:val="28"/>
        </w:rPr>
      </w:pPr>
      <w:r w:rsidRPr="008B39B7">
        <w:rPr>
          <w:rFonts w:ascii="Times New Roman" w:hAnsi="Times New Roman"/>
          <w:sz w:val="28"/>
          <w:szCs w:val="28"/>
        </w:rPr>
        <w:t xml:space="preserve">Основным субъектом, предоставляющим </w:t>
      </w:r>
      <w:r w:rsidRPr="00B0729F">
        <w:rPr>
          <w:rFonts w:ascii="Times New Roman" w:hAnsi="Times New Roman"/>
          <w:sz w:val="28"/>
          <w:szCs w:val="28"/>
        </w:rPr>
        <w:t>услуги почтовой связи</w:t>
      </w:r>
      <w:r w:rsidRPr="008B39B7">
        <w:rPr>
          <w:rFonts w:ascii="Times New Roman" w:hAnsi="Times New Roman"/>
          <w:sz w:val="28"/>
          <w:szCs w:val="28"/>
        </w:rPr>
        <w:t xml:space="preserve"> на территории республики, являетсягосударственное унитарное предприятие «Почта Приднестровья», включающее в себя 123 отделения связи, в том числе 88 в сельской местности, 17 киосков и 2 магазина по реализации прессы и товаров.В данной сфере осуществляют деятельность и предприятия негосударственных форм собственности: ООО «ДХЛ Экспресс» (ООО «СПН»), ООО «Авиаэкспресс», ООО «Деливери Интернешнл Парсел», производящие прием, пересылку и доставку международных почтовых отправлений (экспресс-почта) через известные международные почтовые сети.</w:t>
      </w:r>
    </w:p>
    <w:p w:rsidR="0024768B" w:rsidRDefault="0024768B" w:rsidP="00584DCC">
      <w:pPr>
        <w:widowControl w:val="0"/>
        <w:spacing w:after="0" w:line="240" w:lineRule="auto"/>
        <w:ind w:firstLine="426"/>
        <w:jc w:val="both"/>
        <w:rPr>
          <w:rFonts w:ascii="Times New Roman" w:hAnsi="Times New Roman"/>
          <w:sz w:val="28"/>
          <w:szCs w:val="28"/>
        </w:rPr>
      </w:pPr>
      <w:r w:rsidRPr="000D0DB3">
        <w:rPr>
          <w:rFonts w:ascii="Times New Roman" w:hAnsi="Times New Roman"/>
          <w:sz w:val="28"/>
          <w:szCs w:val="28"/>
        </w:rPr>
        <w:t xml:space="preserve">В рассматриваемом периоде исходящий почтовый обмен ГУП «Почта Приднестровья» </w:t>
      </w:r>
      <w:r>
        <w:rPr>
          <w:rFonts w:ascii="Times New Roman" w:hAnsi="Times New Roman"/>
          <w:sz w:val="28"/>
          <w:szCs w:val="28"/>
        </w:rPr>
        <w:t xml:space="preserve">сократился </w:t>
      </w:r>
      <w:r w:rsidRPr="000D0DB3">
        <w:rPr>
          <w:rFonts w:ascii="Times New Roman" w:hAnsi="Times New Roman"/>
          <w:sz w:val="28"/>
          <w:szCs w:val="28"/>
        </w:rPr>
        <w:t xml:space="preserve">практически по всем отправлениям, кроме ценной письменной корреспонденции и простых и ценных посылок, по которым отмечается положительная динамика вследствие </w:t>
      </w:r>
      <w:r w:rsidRPr="00BB6771">
        <w:rPr>
          <w:rFonts w:ascii="Times New Roman" w:hAnsi="Times New Roman"/>
          <w:sz w:val="28"/>
          <w:szCs w:val="28"/>
        </w:rPr>
        <w:t>приостановки междугороднего транспортного сообщения в республике</w:t>
      </w:r>
      <w:r w:rsidRPr="000D0DB3">
        <w:rPr>
          <w:rFonts w:ascii="Times New Roman" w:hAnsi="Times New Roman"/>
          <w:sz w:val="28"/>
          <w:szCs w:val="28"/>
        </w:rPr>
        <w:t>.</w:t>
      </w:r>
    </w:p>
    <w:p w:rsidR="0024768B" w:rsidRDefault="0024768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lastRenderedPageBreak/>
        <w:t>Практически двукратный</w:t>
      </w:r>
      <w:r w:rsidRPr="00946352">
        <w:rPr>
          <w:rFonts w:ascii="Times New Roman" w:hAnsi="Times New Roman"/>
          <w:sz w:val="28"/>
          <w:szCs w:val="28"/>
        </w:rPr>
        <w:t xml:space="preserve"> спад </w:t>
      </w:r>
      <w:r>
        <w:rPr>
          <w:rFonts w:ascii="Times New Roman" w:hAnsi="Times New Roman"/>
          <w:sz w:val="28"/>
          <w:szCs w:val="28"/>
        </w:rPr>
        <w:t xml:space="preserve">отмечен по отправлениям </w:t>
      </w:r>
      <w:r>
        <w:rPr>
          <w:rFonts w:ascii="Times New Roman" w:hAnsi="Times New Roman"/>
          <w:sz w:val="28"/>
          <w:szCs w:val="28"/>
          <w:lang w:val="en-US"/>
        </w:rPr>
        <w:t>EMS</w:t>
      </w:r>
      <w:r>
        <w:rPr>
          <w:rFonts w:ascii="Times New Roman" w:hAnsi="Times New Roman"/>
          <w:sz w:val="28"/>
          <w:szCs w:val="28"/>
        </w:rPr>
        <w:t>, объем денежных переводов сократился на 22,5%, периодических печатных изданий в розницу – на 37,3%, письменной корреспонденции – на 10,2%. Д</w:t>
      </w:r>
      <w:r w:rsidRPr="00BB6771">
        <w:rPr>
          <w:rFonts w:ascii="Times New Roman" w:hAnsi="Times New Roman"/>
          <w:sz w:val="28"/>
          <w:szCs w:val="28"/>
        </w:rPr>
        <w:t>инамика обусловлена развитием информационных технологий на рынке услуг (пересылка документов электронной почтой, факсом)</w:t>
      </w:r>
      <w:r>
        <w:rPr>
          <w:rFonts w:ascii="Times New Roman" w:hAnsi="Times New Roman"/>
          <w:sz w:val="28"/>
          <w:szCs w:val="28"/>
        </w:rPr>
        <w:t xml:space="preserve">, а также проблемами </w:t>
      </w:r>
      <w:r w:rsidRPr="00BB6771">
        <w:rPr>
          <w:rFonts w:ascii="Times New Roman" w:hAnsi="Times New Roman"/>
          <w:sz w:val="28"/>
          <w:szCs w:val="28"/>
        </w:rPr>
        <w:t>огранич</w:t>
      </w:r>
      <w:r>
        <w:rPr>
          <w:rFonts w:ascii="Times New Roman" w:hAnsi="Times New Roman"/>
          <w:sz w:val="28"/>
          <w:szCs w:val="28"/>
        </w:rPr>
        <w:t>ений</w:t>
      </w:r>
      <w:r w:rsidRPr="00BB6771">
        <w:rPr>
          <w:rFonts w:ascii="Times New Roman" w:hAnsi="Times New Roman"/>
          <w:sz w:val="28"/>
          <w:szCs w:val="28"/>
        </w:rPr>
        <w:t xml:space="preserve"> в связи с COVID-19.</w:t>
      </w:r>
    </w:p>
    <w:p w:rsidR="00724C94" w:rsidRPr="000249D9" w:rsidRDefault="0024768B" w:rsidP="00584DCC">
      <w:pPr>
        <w:widowControl w:val="0"/>
        <w:spacing w:after="0" w:line="240" w:lineRule="auto"/>
        <w:ind w:firstLine="426"/>
        <w:jc w:val="both"/>
        <w:rPr>
          <w:rFonts w:ascii="Times New Roman" w:hAnsi="Times New Roman"/>
          <w:sz w:val="28"/>
          <w:szCs w:val="28"/>
        </w:rPr>
      </w:pPr>
      <w:r w:rsidRPr="00036176">
        <w:rPr>
          <w:rFonts w:ascii="Times New Roman" w:hAnsi="Times New Roman"/>
          <w:sz w:val="28"/>
          <w:szCs w:val="28"/>
        </w:rPr>
        <w:t>Совокупная величина доходов государственных организаций почтовой связи (без учета стоимости товаров по цене поставщика), включающая в себя доходы как от основной, так и от непрофильной и торговой деятельности</w:t>
      </w:r>
      <w:r>
        <w:rPr>
          <w:rFonts w:ascii="Times New Roman" w:hAnsi="Times New Roman"/>
          <w:sz w:val="28"/>
          <w:szCs w:val="28"/>
        </w:rPr>
        <w:t>,</w:t>
      </w:r>
      <w:r w:rsidRPr="00036176">
        <w:rPr>
          <w:rFonts w:ascii="Times New Roman" w:hAnsi="Times New Roman"/>
          <w:sz w:val="28"/>
          <w:szCs w:val="28"/>
        </w:rPr>
        <w:t xml:space="preserve"> по </w:t>
      </w:r>
      <w:r>
        <w:rPr>
          <w:rFonts w:ascii="Times New Roman" w:hAnsi="Times New Roman"/>
          <w:sz w:val="28"/>
          <w:szCs w:val="28"/>
        </w:rPr>
        <w:t xml:space="preserve">итогам 2020 года практически соответствует уровню прошлого года –9 180,9 тыс. руб. (-0,2%). Структура доходов ГУП «Почта Приднестровья» представлена на </w:t>
      </w:r>
      <w:r w:rsidRPr="00A453F5">
        <w:rPr>
          <w:rFonts w:ascii="Times New Roman" w:hAnsi="Times New Roman"/>
          <w:sz w:val="28"/>
          <w:szCs w:val="28"/>
        </w:rPr>
        <w:t>рисунке</w:t>
      </w:r>
      <w:r w:rsidR="000249D9" w:rsidRPr="000249D9">
        <w:rPr>
          <w:rFonts w:ascii="Times New Roman" w:hAnsi="Times New Roman"/>
          <w:sz w:val="28"/>
          <w:szCs w:val="28"/>
        </w:rPr>
        <w:t>1</w:t>
      </w:r>
      <w:r w:rsidR="001956FD">
        <w:rPr>
          <w:rFonts w:ascii="Times New Roman" w:hAnsi="Times New Roman"/>
          <w:sz w:val="28"/>
          <w:szCs w:val="28"/>
        </w:rPr>
        <w:t>5</w:t>
      </w:r>
      <w:r w:rsidR="00724C94" w:rsidRPr="000249D9">
        <w:rPr>
          <w:rFonts w:ascii="Times New Roman" w:hAnsi="Times New Roman"/>
          <w:sz w:val="28"/>
          <w:szCs w:val="28"/>
        </w:rPr>
        <w:t>.</w:t>
      </w:r>
    </w:p>
    <w:p w:rsidR="00724C94" w:rsidRDefault="00724C94" w:rsidP="00584DCC">
      <w:pPr>
        <w:widowControl w:val="0"/>
        <w:spacing w:after="0" w:line="240" w:lineRule="auto"/>
        <w:ind w:firstLine="426"/>
        <w:jc w:val="right"/>
        <w:rPr>
          <w:rFonts w:ascii="Times New Roman" w:hAnsi="Times New Roman"/>
          <w:b/>
          <w:i/>
          <w:sz w:val="28"/>
          <w:szCs w:val="28"/>
        </w:rPr>
      </w:pPr>
      <w:r w:rsidRPr="000249D9">
        <w:rPr>
          <w:rFonts w:ascii="Times New Roman" w:hAnsi="Times New Roman"/>
          <w:b/>
          <w:i/>
          <w:sz w:val="28"/>
          <w:szCs w:val="28"/>
        </w:rPr>
        <w:t xml:space="preserve">Рисунок </w:t>
      </w:r>
      <w:r w:rsidR="000249D9" w:rsidRPr="000249D9">
        <w:rPr>
          <w:rFonts w:ascii="Times New Roman" w:hAnsi="Times New Roman"/>
          <w:b/>
          <w:i/>
          <w:sz w:val="28"/>
          <w:szCs w:val="28"/>
        </w:rPr>
        <w:t>1</w:t>
      </w:r>
      <w:r w:rsidR="001956FD">
        <w:rPr>
          <w:rFonts w:ascii="Times New Roman" w:hAnsi="Times New Roman"/>
          <w:b/>
          <w:i/>
          <w:sz w:val="28"/>
          <w:szCs w:val="28"/>
        </w:rPr>
        <w:t>5</w:t>
      </w:r>
    </w:p>
    <w:p w:rsidR="00724C94" w:rsidRDefault="00724C94" w:rsidP="00584DCC">
      <w:pPr>
        <w:widowControl w:val="0"/>
        <w:spacing w:after="0" w:line="240" w:lineRule="auto"/>
        <w:ind w:left="-567"/>
        <w:jc w:val="both"/>
        <w:rPr>
          <w:rFonts w:ascii="Times New Roman" w:hAnsi="Times New Roman"/>
          <w:sz w:val="28"/>
          <w:szCs w:val="28"/>
        </w:rPr>
      </w:pPr>
      <w:r w:rsidRPr="000D0DB3">
        <w:rPr>
          <w:rFonts w:ascii="Times New Roman" w:hAnsi="Times New Roman"/>
          <w:noProof/>
          <w:sz w:val="28"/>
          <w:szCs w:val="28"/>
        </w:rPr>
        <w:drawing>
          <wp:inline distT="0" distB="0" distL="0" distR="0">
            <wp:extent cx="6632575" cy="3116062"/>
            <wp:effectExtent l="0" t="0" r="0" b="0"/>
            <wp:docPr id="53"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5E7B" w:rsidRDefault="00605E7B" w:rsidP="00584DCC">
      <w:pPr>
        <w:widowControl w:val="0"/>
        <w:spacing w:after="0" w:line="240" w:lineRule="auto"/>
        <w:ind w:firstLine="426"/>
        <w:jc w:val="both"/>
        <w:rPr>
          <w:rFonts w:ascii="Times New Roman" w:hAnsi="Times New Roman"/>
          <w:sz w:val="28"/>
          <w:szCs w:val="28"/>
        </w:rPr>
      </w:pPr>
      <w:r w:rsidRPr="000D0DB3">
        <w:rPr>
          <w:rFonts w:ascii="Times New Roman" w:hAnsi="Times New Roman"/>
          <w:sz w:val="28"/>
          <w:szCs w:val="28"/>
        </w:rPr>
        <w:t>Доходы от основной деятельности в 2020 году составили 5 015,9 тыс. руб</w:t>
      </w:r>
      <w:r>
        <w:rPr>
          <w:rFonts w:ascii="Times New Roman" w:hAnsi="Times New Roman"/>
          <w:sz w:val="28"/>
          <w:szCs w:val="28"/>
        </w:rPr>
        <w:t>., снизивш</w:t>
      </w:r>
      <w:r w:rsidRPr="000D0DB3">
        <w:rPr>
          <w:rFonts w:ascii="Times New Roman" w:hAnsi="Times New Roman"/>
          <w:sz w:val="28"/>
          <w:szCs w:val="28"/>
        </w:rPr>
        <w:t xml:space="preserve">ись </w:t>
      </w:r>
      <w:r>
        <w:rPr>
          <w:rFonts w:ascii="Times New Roman" w:hAnsi="Times New Roman"/>
          <w:sz w:val="28"/>
          <w:szCs w:val="28"/>
        </w:rPr>
        <w:t>по сравнению с базисным уровнем на 5,7% (или на 301,2 тыс. руб.)</w:t>
      </w:r>
      <w:r w:rsidRPr="000D0DB3">
        <w:rPr>
          <w:rFonts w:ascii="Times New Roman" w:hAnsi="Times New Roman"/>
          <w:sz w:val="28"/>
          <w:szCs w:val="28"/>
        </w:rPr>
        <w:t xml:space="preserve">. </w:t>
      </w:r>
      <w:r>
        <w:rPr>
          <w:rFonts w:ascii="Times New Roman" w:hAnsi="Times New Roman"/>
          <w:sz w:val="28"/>
          <w:szCs w:val="28"/>
        </w:rPr>
        <w:t>Рост объемов отмечается только по посылкам (+12,4%, до 709,1 тыс. руб.). По всем остальным направлениям основной деятельности фиксируется о</w:t>
      </w:r>
      <w:r w:rsidRPr="000D0DB3">
        <w:rPr>
          <w:rFonts w:ascii="Times New Roman" w:hAnsi="Times New Roman"/>
          <w:sz w:val="28"/>
          <w:szCs w:val="28"/>
        </w:rPr>
        <w:t>трицательный тренд, в частности от:</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реализации знаков почтовой оплаты – 2 568,4 тыс. руб. (-4,3%);</w:t>
      </w:r>
    </w:p>
    <w:p w:rsidR="00605E7B" w:rsidRDefault="00605E7B" w:rsidP="00584DCC">
      <w:pPr>
        <w:widowControl w:val="0"/>
        <w:tabs>
          <w:tab w:val="left" w:pos="1134"/>
        </w:tabs>
        <w:spacing w:after="0" w:line="240" w:lineRule="auto"/>
        <w:ind w:firstLine="426"/>
        <w:contextualSpacing/>
        <w:jc w:val="both"/>
        <w:rPr>
          <w:rFonts w:ascii="Times New Roman" w:hAnsi="Times New Roman"/>
          <w:sz w:val="28"/>
          <w:szCs w:val="28"/>
        </w:rPr>
      </w:pPr>
      <w:r w:rsidRPr="000D0DB3">
        <w:rPr>
          <w:rFonts w:ascii="Times New Roman" w:hAnsi="Times New Roman"/>
          <w:sz w:val="28"/>
          <w:szCs w:val="28"/>
        </w:rPr>
        <w:t>- периодических</w:t>
      </w:r>
      <w:r>
        <w:rPr>
          <w:rFonts w:ascii="Times New Roman" w:hAnsi="Times New Roman"/>
          <w:sz w:val="28"/>
          <w:szCs w:val="28"/>
        </w:rPr>
        <w:t xml:space="preserve"> печатных изданий – 1 064,3 тыс. руб. (-13,9</w:t>
      </w:r>
      <w:r w:rsidRPr="000D0DB3">
        <w:rPr>
          <w:rFonts w:ascii="Times New Roman" w:hAnsi="Times New Roman"/>
          <w:sz w:val="28"/>
          <w:szCs w:val="28"/>
        </w:rPr>
        <w:t>%);</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письменной корреспонденции – 216,2 тыс. руб. (-7,2%);</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денежных переводов – 210,4 тыс. руб. (-3,0%);</w:t>
      </w:r>
    </w:p>
    <w:p w:rsidR="00605E7B" w:rsidRPr="000D0DB3" w:rsidRDefault="00605E7B" w:rsidP="00584DCC">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специальной связи – 48,0 тыс. руб. (-19,7%).</w:t>
      </w:r>
    </w:p>
    <w:p w:rsidR="00605E7B" w:rsidRDefault="00605E7B" w:rsidP="00584DCC">
      <w:pPr>
        <w:widowControl w:val="0"/>
        <w:tabs>
          <w:tab w:val="left" w:pos="1134"/>
        </w:tabs>
        <w:spacing w:after="0" w:line="240" w:lineRule="auto"/>
        <w:ind w:firstLine="426"/>
        <w:contextualSpacing/>
        <w:jc w:val="both"/>
        <w:rPr>
          <w:rFonts w:ascii="Times New Roman" w:hAnsi="Times New Roman"/>
          <w:sz w:val="28"/>
          <w:szCs w:val="28"/>
        </w:rPr>
      </w:pPr>
      <w:r w:rsidRPr="000D0DB3">
        <w:rPr>
          <w:rFonts w:ascii="Times New Roman" w:hAnsi="Times New Roman"/>
          <w:sz w:val="28"/>
          <w:szCs w:val="28"/>
        </w:rPr>
        <w:t xml:space="preserve">- ускоренной почты </w:t>
      </w:r>
      <w:r w:rsidRPr="000D0DB3">
        <w:rPr>
          <w:rFonts w:ascii="Times New Roman" w:hAnsi="Times New Roman"/>
          <w:sz w:val="28"/>
          <w:szCs w:val="28"/>
          <w:lang w:val="en-US"/>
        </w:rPr>
        <w:t>EMS</w:t>
      </w:r>
      <w:r w:rsidRPr="000D0DB3">
        <w:rPr>
          <w:rFonts w:ascii="Times New Roman" w:hAnsi="Times New Roman"/>
          <w:sz w:val="28"/>
          <w:szCs w:val="28"/>
        </w:rPr>
        <w:t xml:space="preserve"> –</w:t>
      </w:r>
      <w:r>
        <w:rPr>
          <w:rFonts w:ascii="Times New Roman" w:hAnsi="Times New Roman"/>
          <w:sz w:val="28"/>
          <w:szCs w:val="28"/>
        </w:rPr>
        <w:t xml:space="preserve"> 44,9 тыс. руб. (-49,6</w:t>
      </w:r>
      <w:r w:rsidRPr="000D0DB3">
        <w:rPr>
          <w:rFonts w:ascii="Times New Roman" w:hAnsi="Times New Roman"/>
          <w:sz w:val="28"/>
          <w:szCs w:val="28"/>
        </w:rPr>
        <w:t>%).</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Практически полностью данное падение компенсировали доходы от неосновной деятельности, увеличившиеся по сравнению с 2019 годом на 7,3% (+282,8 тыс. руб.), что обусловлено введением с августа 2020 года услуги по доставке пенсий, пособий, компенсаций и иных выплат, доходы от которой составили 876,8 тыс. руб. (21,1% доходов от неосновной деятельности и 9,6% общих доходов ГУП «Почта Приднестровья»).</w:t>
      </w:r>
    </w:p>
    <w:p w:rsidR="00605E7B" w:rsidRDefault="00605E7B" w:rsidP="00584DCC">
      <w:pPr>
        <w:widowControl w:val="0"/>
        <w:spacing w:after="0" w:line="240" w:lineRule="auto"/>
        <w:ind w:firstLine="425"/>
        <w:jc w:val="both"/>
        <w:rPr>
          <w:rFonts w:ascii="Times New Roman" w:hAnsi="Times New Roman"/>
          <w:sz w:val="28"/>
          <w:szCs w:val="28"/>
        </w:rPr>
      </w:pPr>
      <w:r w:rsidRPr="00385E50">
        <w:rPr>
          <w:rFonts w:ascii="Times New Roman" w:hAnsi="Times New Roman"/>
          <w:sz w:val="28"/>
          <w:szCs w:val="28"/>
        </w:rPr>
        <w:t xml:space="preserve">Получаемых доходов от профильных и непрофильных видов деятельности </w:t>
      </w:r>
      <w:r w:rsidRPr="00385E50">
        <w:rPr>
          <w:rFonts w:ascii="Times New Roman" w:hAnsi="Times New Roman"/>
          <w:sz w:val="28"/>
          <w:szCs w:val="28"/>
        </w:rPr>
        <w:lastRenderedPageBreak/>
        <w:t xml:space="preserve">недостаточно на содержание ГУП «Почта Приднестровья», так как предприятие обеспечивает обработку и доставку входящих международных отправлений и при этом не получает возмещение затрат со стороны ГП «Пошта Молдовей». </w:t>
      </w:r>
      <w:r w:rsidRPr="00F35684">
        <w:rPr>
          <w:rFonts w:ascii="Times New Roman" w:hAnsi="Times New Roman"/>
          <w:sz w:val="28"/>
          <w:szCs w:val="28"/>
        </w:rPr>
        <w:t>При этом объем поступающих из Республики Молдова международной письменной корреспонденции и посылок в 6 раз превышает исходящий трафик.</w:t>
      </w:r>
    </w:p>
    <w:p w:rsidR="00605E7B" w:rsidRPr="006C6EA0" w:rsidRDefault="00605E7B" w:rsidP="00584DCC">
      <w:pPr>
        <w:widowControl w:val="0"/>
        <w:spacing w:after="0" w:line="240" w:lineRule="auto"/>
        <w:ind w:firstLine="426"/>
        <w:jc w:val="both"/>
        <w:rPr>
          <w:rFonts w:ascii="Times New Roman" w:hAnsi="Times New Roman"/>
          <w:vanish/>
          <w:sz w:val="28"/>
          <w:szCs w:val="28"/>
        </w:rPr>
      </w:pPr>
      <w:r w:rsidRPr="00385E50">
        <w:rPr>
          <w:rFonts w:ascii="Times New Roman" w:hAnsi="Times New Roman"/>
          <w:sz w:val="28"/>
          <w:szCs w:val="28"/>
        </w:rPr>
        <w:t xml:space="preserve">Для покрытия понесенных расходов предприятие </w:t>
      </w:r>
      <w:r w:rsidRPr="00F35684">
        <w:rPr>
          <w:rFonts w:ascii="Times New Roman" w:hAnsi="Times New Roman"/>
          <w:sz w:val="28"/>
          <w:szCs w:val="28"/>
        </w:rPr>
        <w:t xml:space="preserve">получает трансферты из республиканского бюджета, которые в </w:t>
      </w:r>
      <w:r>
        <w:rPr>
          <w:rFonts w:ascii="Times New Roman" w:hAnsi="Times New Roman"/>
          <w:sz w:val="28"/>
          <w:szCs w:val="28"/>
        </w:rPr>
        <w:t>отчетном</w:t>
      </w:r>
      <w:r w:rsidRPr="00F35684">
        <w:rPr>
          <w:rFonts w:ascii="Times New Roman" w:hAnsi="Times New Roman"/>
          <w:sz w:val="28"/>
          <w:szCs w:val="28"/>
        </w:rPr>
        <w:t xml:space="preserve"> году составили 20 226,0 тыс. руб. и полностью покрыли расходы на оплату труда с учетом единого социального налога.</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По итогам 2020 года текущие затраты ГУП «Почта Приднестровья» по основным видам деятельности снизились на 6,9%, составив 23 916,0 тыс. руб., из которых 84,5%, или 20 204,0 тыс. руб., пришлось на оплату труда работников и выплату единого социального налога. При этом фонд заработной платы (с единым социальным налогом) по сравнению с базисным уровнем уменьшился на 117,0 тыс. руб. (-0,6%) вследствие перевода некоторых отделений связи на вневедомственную охрану и сокращения штатной численности отдела розничной торговли.</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Снижение объемов письменной корреспонденции обусловило сокращение затрат на производство и реализацию маркированной продукции на 22,2% </w:t>
      </w:r>
      <w:r>
        <w:rPr>
          <w:rFonts w:ascii="Times New Roman" w:hAnsi="Times New Roman"/>
          <w:sz w:val="28"/>
          <w:szCs w:val="28"/>
        </w:rPr>
        <w:br/>
        <w:t>(-130,7 тыс. руб.). Расходы на содержание транспорта и перевозку почты сложились ниже уровня 2019 года на 19,4% (-153,1 тыс. руб.) ввиду уменьшения затрат на топливо (часть автопарка была переведена на использование сжатого природного газа), а также меньшего количества рейсов по почтовым маршрутам из-за карантина.</w:t>
      </w:r>
    </w:p>
    <w:p w:rsidR="00605E7B" w:rsidRDefault="00605E7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2020 году ГУП «Почта Приднестровья» сработало с прибылью 1 268,6 тыс. руб. против убытка </w:t>
      </w:r>
      <w:r w:rsidRPr="00146D4B">
        <w:rPr>
          <w:rFonts w:ascii="Times New Roman" w:hAnsi="Times New Roman"/>
          <w:sz w:val="28"/>
          <w:szCs w:val="28"/>
        </w:rPr>
        <w:t>в размере</w:t>
      </w:r>
      <w:r>
        <w:rPr>
          <w:rFonts w:ascii="Times New Roman" w:hAnsi="Times New Roman"/>
          <w:sz w:val="28"/>
          <w:szCs w:val="28"/>
        </w:rPr>
        <w:t xml:space="preserve"> 69,0 тыс. руб. в 2019 году. Дебиторская задолженность предприятия увеличилась на 2,9% (+319,8 тыс. руб.), а кредиторская, напротив, сократилась на 0,2%, или на 15,0 тыс. руб.</w:t>
      </w:r>
    </w:p>
    <w:p w:rsidR="00724C94" w:rsidRDefault="00605E7B" w:rsidP="00584DCC">
      <w:pPr>
        <w:widowControl w:val="0"/>
        <w:spacing w:after="0" w:line="240" w:lineRule="auto"/>
        <w:ind w:firstLine="426"/>
        <w:jc w:val="both"/>
        <w:rPr>
          <w:rFonts w:ascii="Times New Roman" w:hAnsi="Times New Roman"/>
          <w:sz w:val="28"/>
          <w:szCs w:val="28"/>
        </w:rPr>
      </w:pPr>
      <w:r w:rsidRPr="001E53EE">
        <w:rPr>
          <w:rFonts w:ascii="Times New Roman" w:hAnsi="Times New Roman"/>
          <w:sz w:val="28"/>
          <w:szCs w:val="28"/>
        </w:rPr>
        <w:t xml:space="preserve">В целях повышения качества обслуживания населения функционирует программное обеспечение, позволяющее отслеживать местонахождение входящих регулируемых международных почтовых отправлений по трек-кодам на официальном сайте ГУП «Почта Приднестровья», а также в тестовом режиме в одном из отделений была введена дополнительная услуга «СМС-уведомление», позволяющая уведомить адресата о прибытии почтового отправления посредством мобильного приложения </w:t>
      </w:r>
      <w:r w:rsidRPr="001E53EE">
        <w:rPr>
          <w:rFonts w:ascii="Times New Roman" w:hAnsi="Times New Roman"/>
          <w:sz w:val="28"/>
          <w:szCs w:val="28"/>
          <w:lang w:val="en-US"/>
        </w:rPr>
        <w:t>Viber</w:t>
      </w:r>
      <w:r w:rsidRPr="001E53EE">
        <w:rPr>
          <w:rFonts w:ascii="Times New Roman" w:hAnsi="Times New Roman"/>
          <w:sz w:val="28"/>
          <w:szCs w:val="28"/>
        </w:rPr>
        <w:t>. Кроме того, проводится работа по внедрению банковских услуг по погашению кредитов</w:t>
      </w:r>
      <w:r w:rsidRPr="00F35684">
        <w:rPr>
          <w:rFonts w:ascii="Times New Roman" w:hAnsi="Times New Roman"/>
          <w:sz w:val="28"/>
          <w:szCs w:val="28"/>
        </w:rPr>
        <w:t>(реализовано в Рыбницком филиале ГУП «Почта Приднестровья»)</w:t>
      </w:r>
      <w:r w:rsidRPr="001E53EE">
        <w:rPr>
          <w:rFonts w:ascii="Times New Roman" w:hAnsi="Times New Roman"/>
          <w:sz w:val="28"/>
          <w:szCs w:val="28"/>
        </w:rPr>
        <w:t xml:space="preserve"> и осуществлению ускоренных денежных переводов по Приднестровской Молдавской Республике.</w:t>
      </w:r>
    </w:p>
    <w:p w:rsidR="00724C94" w:rsidRPr="00A46B6B" w:rsidRDefault="00724C94" w:rsidP="00584DCC">
      <w:pPr>
        <w:widowControl w:val="0"/>
        <w:autoSpaceDE w:val="0"/>
        <w:autoSpaceDN w:val="0"/>
        <w:adjustRightInd w:val="0"/>
        <w:spacing w:after="0" w:line="240" w:lineRule="auto"/>
        <w:ind w:firstLine="426"/>
        <w:jc w:val="both"/>
        <w:rPr>
          <w:rFonts w:ascii="Times New Roman" w:hAnsi="Times New Roman"/>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7" w:name="_Toc70323562"/>
      <w:r w:rsidRPr="00EF64F5">
        <w:rPr>
          <w:rFonts w:ascii="Times New Roman" w:hAnsi="Times New Roman" w:cs="Times New Roman"/>
          <w:b/>
          <w:color w:val="auto"/>
          <w:sz w:val="28"/>
        </w:rPr>
        <w:t>Внешнеэкономическая деятельность</w:t>
      </w:r>
      <w:bookmarkEnd w:id="7"/>
    </w:p>
    <w:p w:rsidR="00605E7B" w:rsidRDefault="00605E7B" w:rsidP="00584DCC">
      <w:pPr>
        <w:widowControl w:val="0"/>
        <w:shd w:val="clear" w:color="auto" w:fill="FFFFFF"/>
        <w:spacing w:after="0" w:line="240" w:lineRule="auto"/>
        <w:ind w:firstLine="425"/>
        <w:jc w:val="both"/>
        <w:rPr>
          <w:rFonts w:ascii="Times New Roman" w:hAnsi="Times New Roman"/>
          <w:sz w:val="28"/>
          <w:szCs w:val="28"/>
        </w:rPr>
      </w:pPr>
      <w:r>
        <w:rPr>
          <w:rFonts w:ascii="Times New Roman" w:hAnsi="Times New Roman"/>
          <w:sz w:val="28"/>
          <w:szCs w:val="28"/>
        </w:rPr>
        <w:t>В</w:t>
      </w:r>
      <w:r w:rsidRPr="007F7821">
        <w:rPr>
          <w:rFonts w:ascii="Times New Roman" w:hAnsi="Times New Roman"/>
          <w:sz w:val="28"/>
          <w:szCs w:val="28"/>
        </w:rPr>
        <w:t>нешнеэкономическая деятельность хозяйствующих субъектов республики</w:t>
      </w:r>
      <w:r>
        <w:rPr>
          <w:rFonts w:ascii="Times New Roman" w:hAnsi="Times New Roman"/>
          <w:sz w:val="28"/>
          <w:szCs w:val="28"/>
        </w:rPr>
        <w:t xml:space="preserve"> в отчетном году</w:t>
      </w:r>
      <w:r w:rsidRPr="007F7821">
        <w:rPr>
          <w:rFonts w:ascii="Times New Roman" w:hAnsi="Times New Roman"/>
          <w:sz w:val="28"/>
          <w:szCs w:val="28"/>
        </w:rPr>
        <w:t xml:space="preserve"> осуществлялась </w:t>
      </w:r>
      <w:r>
        <w:rPr>
          <w:rFonts w:ascii="Times New Roman" w:hAnsi="Times New Roman"/>
          <w:sz w:val="28"/>
          <w:szCs w:val="28"/>
        </w:rPr>
        <w:t xml:space="preserve">в условиях </w:t>
      </w:r>
      <w:r w:rsidRPr="007F7821">
        <w:rPr>
          <w:rFonts w:ascii="Times New Roman" w:hAnsi="Times New Roman"/>
          <w:sz w:val="28"/>
          <w:szCs w:val="28"/>
        </w:rPr>
        <w:t>падени</w:t>
      </w:r>
      <w:r>
        <w:rPr>
          <w:rFonts w:ascii="Times New Roman" w:hAnsi="Times New Roman"/>
          <w:sz w:val="28"/>
          <w:szCs w:val="28"/>
        </w:rPr>
        <w:t>я</w:t>
      </w:r>
      <w:r w:rsidRPr="007F7821">
        <w:rPr>
          <w:rFonts w:ascii="Times New Roman" w:hAnsi="Times New Roman"/>
          <w:sz w:val="28"/>
          <w:szCs w:val="28"/>
        </w:rPr>
        <w:t xml:space="preserve"> глобальной и внутренней активности вследствие распространения коронавирусной инфекции</w:t>
      </w:r>
      <w:r>
        <w:rPr>
          <w:rFonts w:ascii="Times New Roman" w:hAnsi="Times New Roman"/>
          <w:sz w:val="28"/>
          <w:szCs w:val="28"/>
        </w:rPr>
        <w:t xml:space="preserve"> и вводимых на этом фоне</w:t>
      </w:r>
      <w:r w:rsidRPr="007F7821">
        <w:rPr>
          <w:rFonts w:ascii="Times New Roman" w:hAnsi="Times New Roman"/>
          <w:sz w:val="28"/>
          <w:szCs w:val="28"/>
        </w:rPr>
        <w:t xml:space="preserve"> странами-контрагентами мер заградительного характера.</w:t>
      </w:r>
    </w:p>
    <w:p w:rsidR="001956FD" w:rsidRDefault="001956FD" w:rsidP="00584DCC">
      <w:pPr>
        <w:widowControl w:val="0"/>
        <w:shd w:val="clear" w:color="auto" w:fill="FFFFFF"/>
        <w:spacing w:after="0" w:line="240" w:lineRule="auto"/>
        <w:ind w:firstLine="425"/>
        <w:jc w:val="both"/>
        <w:rPr>
          <w:rFonts w:ascii="Times New Roman" w:hAnsi="Times New Roman"/>
          <w:sz w:val="28"/>
          <w:szCs w:val="28"/>
          <w:highlight w:val="yellow"/>
        </w:rPr>
      </w:pPr>
      <w:r w:rsidRPr="00472229">
        <w:rPr>
          <w:rFonts w:ascii="Times New Roman" w:hAnsi="Times New Roman"/>
          <w:sz w:val="28"/>
          <w:szCs w:val="28"/>
        </w:rPr>
        <w:t xml:space="preserve">Согласно данным Государственного таможенного комитета ПМР, </w:t>
      </w:r>
      <w:r w:rsidRPr="00472229">
        <w:rPr>
          <w:rFonts w:ascii="Times New Roman" w:eastAsiaTheme="minorEastAsia" w:hAnsi="Times New Roman" w:cstheme="minorBidi"/>
          <w:sz w:val="28"/>
          <w:szCs w:val="28"/>
        </w:rPr>
        <w:t xml:space="preserve">величина </w:t>
      </w:r>
      <w:r w:rsidRPr="00472229">
        <w:rPr>
          <w:rFonts w:ascii="Times New Roman" w:eastAsiaTheme="minorEastAsia" w:hAnsi="Times New Roman" w:cstheme="minorBidi"/>
          <w:sz w:val="28"/>
          <w:szCs w:val="28"/>
        </w:rPr>
        <w:lastRenderedPageBreak/>
        <w:t xml:space="preserve">внешнеторгового оборота республики по итогам 2020 года сложилась на уровне 1 685,8 млн долл., или на 9,7% ниже сопоставимого показателя 2019 года. Стоимостной объем экспортных продаж </w:t>
      </w:r>
      <w:r>
        <w:rPr>
          <w:rFonts w:ascii="Times New Roman" w:eastAsiaTheme="minorEastAsia" w:hAnsi="Times New Roman" w:cstheme="minorBidi"/>
          <w:sz w:val="28"/>
          <w:szCs w:val="28"/>
        </w:rPr>
        <w:t xml:space="preserve">снизился на 3,7% до 633,1 млн долл., </w:t>
      </w:r>
      <w:r w:rsidRPr="00472229">
        <w:rPr>
          <w:rFonts w:ascii="Times New Roman" w:eastAsiaTheme="minorEastAsia" w:hAnsi="Times New Roman" w:cstheme="minorBidi"/>
          <w:sz w:val="28"/>
          <w:szCs w:val="28"/>
        </w:rPr>
        <w:t xml:space="preserve">импортные поставки (с учетом операций физических лиц) </w:t>
      </w:r>
      <w:r>
        <w:rPr>
          <w:rFonts w:ascii="Times New Roman" w:eastAsiaTheme="minorEastAsia" w:hAnsi="Times New Roman" w:cstheme="minorBidi"/>
          <w:sz w:val="28"/>
          <w:szCs w:val="28"/>
        </w:rPr>
        <w:t>сократились на 12,9% до</w:t>
      </w:r>
      <w:r w:rsidRPr="00472229">
        <w:rPr>
          <w:rFonts w:ascii="Times New Roman" w:eastAsiaTheme="minorEastAsia" w:hAnsi="Times New Roman" w:cstheme="minorBidi"/>
          <w:sz w:val="28"/>
          <w:szCs w:val="28"/>
        </w:rPr>
        <w:t xml:space="preserve"> 1 052,7 млн долл. Отмеченная динамика обусловила формирование отрицательного сальдо внешнеторговых операций в размере -419,6 млн долл. против -551,3 млн долл. в 2019 году </w:t>
      </w:r>
      <w:r w:rsidRPr="00472229">
        <w:rPr>
          <w:rFonts w:ascii="Times New Roman" w:hAnsi="Times New Roman"/>
          <w:sz w:val="28"/>
          <w:szCs w:val="28"/>
        </w:rPr>
        <w:t>(рис.</w:t>
      </w:r>
      <w:r>
        <w:rPr>
          <w:rFonts w:ascii="Times New Roman" w:hAnsi="Times New Roman"/>
          <w:sz w:val="28"/>
          <w:szCs w:val="28"/>
        </w:rPr>
        <w:t> </w:t>
      </w:r>
      <w:r w:rsidRPr="00472229">
        <w:rPr>
          <w:rFonts w:ascii="Times New Roman" w:hAnsi="Times New Roman"/>
          <w:sz w:val="28"/>
          <w:szCs w:val="28"/>
        </w:rPr>
        <w:t>1</w:t>
      </w:r>
      <w:r>
        <w:rPr>
          <w:rFonts w:ascii="Times New Roman" w:hAnsi="Times New Roman"/>
          <w:sz w:val="28"/>
          <w:szCs w:val="28"/>
        </w:rPr>
        <w:t>6</w:t>
      </w:r>
      <w:r w:rsidRPr="00472229">
        <w:rPr>
          <w:rFonts w:ascii="Times New Roman" w:hAnsi="Times New Roman"/>
          <w:sz w:val="28"/>
          <w:szCs w:val="28"/>
        </w:rPr>
        <w:t>).</w:t>
      </w:r>
    </w:p>
    <w:p w:rsidR="00724C94" w:rsidRPr="00472229" w:rsidRDefault="00724C94" w:rsidP="00584DCC">
      <w:pPr>
        <w:widowControl w:val="0"/>
        <w:shd w:val="clear" w:color="auto" w:fill="FFFFFF"/>
        <w:spacing w:after="0" w:line="240" w:lineRule="auto"/>
        <w:ind w:firstLine="425"/>
        <w:jc w:val="right"/>
        <w:rPr>
          <w:rFonts w:ascii="Times New Roman" w:hAnsi="Times New Roman"/>
          <w:b/>
          <w:i/>
          <w:sz w:val="28"/>
          <w:szCs w:val="28"/>
        </w:rPr>
      </w:pPr>
      <w:r w:rsidRPr="00472229">
        <w:rPr>
          <w:rFonts w:ascii="Times New Roman" w:hAnsi="Times New Roman"/>
          <w:b/>
          <w:i/>
          <w:sz w:val="28"/>
          <w:szCs w:val="28"/>
        </w:rPr>
        <w:t>Рисунок 1</w:t>
      </w:r>
      <w:r w:rsidR="001956FD">
        <w:rPr>
          <w:rFonts w:ascii="Times New Roman" w:hAnsi="Times New Roman"/>
          <w:b/>
          <w:i/>
          <w:sz w:val="28"/>
          <w:szCs w:val="28"/>
        </w:rPr>
        <w:t>6</w:t>
      </w:r>
    </w:p>
    <w:p w:rsidR="00724C94" w:rsidRPr="00472229" w:rsidRDefault="00724C94" w:rsidP="00584DCC">
      <w:pPr>
        <w:widowControl w:val="0"/>
        <w:shd w:val="clear" w:color="auto" w:fill="FFFFFF"/>
        <w:spacing w:after="0" w:line="240" w:lineRule="auto"/>
        <w:jc w:val="both"/>
        <w:rPr>
          <w:rFonts w:ascii="Times New Roman" w:hAnsi="Times New Roman"/>
          <w:sz w:val="24"/>
          <w:szCs w:val="24"/>
        </w:rPr>
      </w:pPr>
      <w:r w:rsidRPr="00472229">
        <w:rPr>
          <w:rFonts w:ascii="Times New Roman" w:hAnsi="Times New Roman"/>
          <w:noProof/>
          <w:sz w:val="24"/>
          <w:szCs w:val="24"/>
        </w:rPr>
        <w:drawing>
          <wp:inline distT="0" distB="0" distL="0" distR="0">
            <wp:extent cx="6327775" cy="1858945"/>
            <wp:effectExtent l="0" t="0" r="0" b="0"/>
            <wp:docPr id="5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742E" w:rsidRDefault="00B0742E" w:rsidP="00584DCC">
      <w:pPr>
        <w:widowControl w:val="0"/>
        <w:shd w:val="clear" w:color="auto" w:fill="FFFFFF"/>
        <w:spacing w:after="0" w:line="240" w:lineRule="auto"/>
        <w:ind w:firstLine="425"/>
        <w:jc w:val="both"/>
        <w:rPr>
          <w:rFonts w:ascii="Times New Roman" w:hAnsi="Times New Roman"/>
          <w:sz w:val="28"/>
          <w:szCs w:val="28"/>
        </w:rPr>
      </w:pPr>
    </w:p>
    <w:p w:rsidR="00605E7B" w:rsidRPr="00472229" w:rsidRDefault="00605E7B" w:rsidP="00584DCC">
      <w:pPr>
        <w:widowControl w:val="0"/>
        <w:tabs>
          <w:tab w:val="left" w:pos="1080"/>
        </w:tabs>
        <w:spacing w:after="0" w:line="240" w:lineRule="auto"/>
        <w:ind w:firstLine="426"/>
        <w:jc w:val="both"/>
        <w:rPr>
          <w:rFonts w:ascii="Times New Roman" w:eastAsia="MS Mincho" w:hAnsi="Times New Roman"/>
          <w:sz w:val="28"/>
          <w:szCs w:val="28"/>
          <w:lang w:eastAsia="ja-JP"/>
        </w:rPr>
      </w:pPr>
      <w:r>
        <w:rPr>
          <w:rFonts w:ascii="Times New Roman" w:hAnsi="Times New Roman"/>
          <w:sz w:val="28"/>
          <w:szCs w:val="28"/>
        </w:rPr>
        <w:t>Анализируя помесячную динамику</w:t>
      </w:r>
      <w:r w:rsidR="001956FD" w:rsidRPr="00472229">
        <w:rPr>
          <w:rFonts w:ascii="Times New Roman" w:eastAsia="MS Mincho" w:hAnsi="Times New Roman"/>
          <w:sz w:val="28"/>
          <w:szCs w:val="28"/>
          <w:lang w:eastAsia="ja-JP"/>
        </w:rPr>
        <w:t xml:space="preserve">(рис. </w:t>
      </w:r>
      <w:r w:rsidR="001956FD">
        <w:rPr>
          <w:rFonts w:ascii="Times New Roman" w:eastAsia="MS Mincho" w:hAnsi="Times New Roman"/>
          <w:sz w:val="28"/>
          <w:szCs w:val="28"/>
          <w:lang w:eastAsia="ja-JP"/>
        </w:rPr>
        <w:t>17</w:t>
      </w:r>
      <w:r w:rsidR="001956FD" w:rsidRPr="00472229">
        <w:rPr>
          <w:rFonts w:ascii="Times New Roman" w:eastAsia="MS Mincho" w:hAnsi="Times New Roman"/>
          <w:sz w:val="28"/>
          <w:szCs w:val="28"/>
          <w:lang w:eastAsia="ja-JP"/>
        </w:rPr>
        <w:t xml:space="preserve">, </w:t>
      </w:r>
      <w:r w:rsidR="001956FD">
        <w:rPr>
          <w:rFonts w:ascii="Times New Roman" w:eastAsia="MS Mincho" w:hAnsi="Times New Roman"/>
          <w:sz w:val="28"/>
          <w:szCs w:val="28"/>
          <w:lang w:eastAsia="ja-JP"/>
        </w:rPr>
        <w:t>18</w:t>
      </w:r>
      <w:r w:rsidR="001956FD" w:rsidRPr="00472229">
        <w:rPr>
          <w:rFonts w:ascii="Times New Roman" w:eastAsia="MS Mincho" w:hAnsi="Times New Roman"/>
          <w:sz w:val="28"/>
          <w:szCs w:val="28"/>
          <w:lang w:eastAsia="ja-JP"/>
        </w:rPr>
        <w:t>)</w:t>
      </w:r>
      <w:r>
        <w:rPr>
          <w:rFonts w:ascii="Times New Roman" w:hAnsi="Times New Roman"/>
          <w:sz w:val="28"/>
          <w:szCs w:val="28"/>
        </w:rPr>
        <w:t>, можно отметить, что</w:t>
      </w:r>
      <w:r w:rsidRPr="00472229">
        <w:rPr>
          <w:rFonts w:ascii="Times New Roman" w:eastAsia="MS Mincho" w:hAnsi="Times New Roman"/>
          <w:sz w:val="28"/>
          <w:szCs w:val="28"/>
          <w:lang w:eastAsia="ja-JP"/>
        </w:rPr>
        <w:t>уже в марте отмечалось отставание на 12,9% от уровня сопоставимого периода 2019</w:t>
      </w:r>
      <w:r w:rsidR="001956FD">
        <w:rPr>
          <w:rFonts w:ascii="Times New Roman" w:eastAsia="MS Mincho" w:hAnsi="Times New Roman"/>
          <w:sz w:val="28"/>
          <w:szCs w:val="28"/>
          <w:lang w:eastAsia="ja-JP"/>
        </w:rPr>
        <w:t> </w:t>
      </w:r>
      <w:r w:rsidRPr="00472229">
        <w:rPr>
          <w:rFonts w:ascii="Times New Roman" w:eastAsia="MS Mincho" w:hAnsi="Times New Roman"/>
          <w:sz w:val="28"/>
          <w:szCs w:val="28"/>
          <w:lang w:eastAsia="ja-JP"/>
        </w:rPr>
        <w:t>года (-20,3% по экспорту и -8,6% по импорту). Наиболее глубокий спад пришелся на апрель – стоимостной объем сделок сократился к прошлогоднему значению на 31,0% (экспорт на 31,6%, импорт на 30,8%), а к предыдущему месяцу на 22,0% (экспорт -23,9%, импорт -21,1%). При этом если экспорт продемонстрировал переход к восстановительному тренду уже в мае, величина импорта в этом месяце была минимальной.</w:t>
      </w:r>
    </w:p>
    <w:p w:rsidR="00605E7B" w:rsidRPr="00472229" w:rsidRDefault="00605E7B" w:rsidP="00584DCC">
      <w:pPr>
        <w:widowControl w:val="0"/>
        <w:tabs>
          <w:tab w:val="left" w:pos="1080"/>
        </w:tabs>
        <w:spacing w:after="0" w:line="240" w:lineRule="auto"/>
        <w:ind w:firstLine="426"/>
        <w:jc w:val="right"/>
        <w:rPr>
          <w:rFonts w:ascii="Times New Roman" w:eastAsia="MS Mincho" w:hAnsi="Times New Roman"/>
          <w:sz w:val="28"/>
          <w:szCs w:val="28"/>
          <w:lang w:eastAsia="ja-JP"/>
        </w:rPr>
      </w:pPr>
      <w:r w:rsidRPr="00472229">
        <w:rPr>
          <w:rFonts w:ascii="Times New Roman" w:eastAsiaTheme="minorEastAsia" w:hAnsi="Times New Roman" w:cstheme="minorBidi"/>
          <w:b/>
          <w:i/>
          <w:color w:val="000000"/>
          <w:sz w:val="28"/>
          <w:szCs w:val="28"/>
        </w:rPr>
        <w:t xml:space="preserve">Рисунок </w:t>
      </w:r>
      <w:r w:rsidR="00142148">
        <w:rPr>
          <w:rFonts w:ascii="Times New Roman" w:eastAsiaTheme="minorEastAsia" w:hAnsi="Times New Roman" w:cstheme="minorBidi"/>
          <w:b/>
          <w:i/>
          <w:color w:val="000000"/>
          <w:sz w:val="28"/>
          <w:szCs w:val="28"/>
        </w:rPr>
        <w:t>1</w:t>
      </w:r>
      <w:r w:rsidR="001956FD">
        <w:rPr>
          <w:rFonts w:ascii="Times New Roman" w:eastAsiaTheme="minorEastAsia" w:hAnsi="Times New Roman" w:cstheme="minorBidi"/>
          <w:b/>
          <w:i/>
          <w:color w:val="000000"/>
          <w:sz w:val="28"/>
          <w:szCs w:val="28"/>
        </w:rPr>
        <w:t>7</w:t>
      </w:r>
    </w:p>
    <w:p w:rsidR="00605E7B" w:rsidRPr="00472229" w:rsidRDefault="00605E7B" w:rsidP="00584DCC">
      <w:pPr>
        <w:widowControl w:val="0"/>
        <w:shd w:val="clear" w:color="auto" w:fill="FFFFFF"/>
        <w:spacing w:after="0" w:line="240" w:lineRule="auto"/>
        <w:ind w:hanging="142"/>
        <w:jc w:val="right"/>
        <w:rPr>
          <w:rFonts w:ascii="Times New Roman" w:eastAsia="MS Mincho" w:hAnsi="Times New Roman"/>
          <w:sz w:val="28"/>
          <w:szCs w:val="28"/>
          <w:lang w:eastAsia="ja-JP"/>
        </w:rPr>
      </w:pPr>
      <w:r w:rsidRPr="00472229">
        <w:rPr>
          <w:rFonts w:asciiTheme="minorHAnsi" w:eastAsiaTheme="minorEastAsia" w:hAnsiTheme="minorHAnsi" w:cstheme="minorBidi"/>
          <w:noProof/>
          <w:sz w:val="24"/>
          <w:szCs w:val="24"/>
        </w:rPr>
        <w:drawing>
          <wp:inline distT="0" distB="0" distL="0" distR="0">
            <wp:extent cx="6276975" cy="1838848"/>
            <wp:effectExtent l="0" t="0" r="0" b="0"/>
            <wp:docPr id="5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472229">
        <w:rPr>
          <w:rFonts w:ascii="Times New Roman" w:eastAsiaTheme="minorEastAsia" w:hAnsi="Times New Roman" w:cstheme="minorBidi"/>
          <w:b/>
          <w:i/>
          <w:sz w:val="28"/>
          <w:szCs w:val="28"/>
        </w:rPr>
        <w:t>Рисунок</w:t>
      </w:r>
      <w:r w:rsidR="00142148">
        <w:rPr>
          <w:rFonts w:ascii="Times New Roman" w:eastAsiaTheme="minorEastAsia" w:hAnsi="Times New Roman" w:cstheme="minorBidi"/>
          <w:b/>
          <w:i/>
          <w:sz w:val="28"/>
          <w:szCs w:val="28"/>
        </w:rPr>
        <w:t xml:space="preserve"> 1</w:t>
      </w:r>
      <w:r w:rsidR="001956FD">
        <w:rPr>
          <w:rFonts w:ascii="Times New Roman" w:eastAsiaTheme="minorEastAsia" w:hAnsi="Times New Roman" w:cstheme="minorBidi"/>
          <w:b/>
          <w:i/>
          <w:color w:val="000000"/>
          <w:sz w:val="28"/>
          <w:szCs w:val="28"/>
        </w:rPr>
        <w:t>8</w:t>
      </w:r>
    </w:p>
    <w:p w:rsidR="00605E7B" w:rsidRPr="00472229" w:rsidRDefault="00605E7B" w:rsidP="00584DCC">
      <w:pPr>
        <w:widowControl w:val="0"/>
        <w:spacing w:after="0" w:line="240" w:lineRule="auto"/>
        <w:jc w:val="both"/>
        <w:rPr>
          <w:rFonts w:ascii="Times New Roman" w:eastAsia="MS Mincho" w:hAnsi="Times New Roman"/>
          <w:sz w:val="28"/>
          <w:szCs w:val="28"/>
          <w:lang w:eastAsia="ja-JP"/>
        </w:rPr>
      </w:pPr>
      <w:r w:rsidRPr="00472229">
        <w:rPr>
          <w:rFonts w:asciiTheme="minorHAnsi" w:eastAsiaTheme="minorEastAsia" w:hAnsiTheme="minorHAnsi" w:cstheme="minorBidi"/>
          <w:noProof/>
          <w:sz w:val="24"/>
          <w:szCs w:val="24"/>
        </w:rPr>
        <w:drawing>
          <wp:inline distT="0" distB="0" distL="0" distR="0">
            <wp:extent cx="6124575" cy="1657978"/>
            <wp:effectExtent l="0" t="0" r="0" b="0"/>
            <wp:docPr id="5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956FD" w:rsidRDefault="001956FD" w:rsidP="00584DCC">
      <w:pPr>
        <w:widowControl w:val="0"/>
        <w:shd w:val="clear" w:color="auto" w:fill="FFFFFF"/>
        <w:spacing w:after="0" w:line="240" w:lineRule="auto"/>
        <w:ind w:firstLine="425"/>
        <w:jc w:val="both"/>
        <w:rPr>
          <w:rFonts w:ascii="Times New Roman" w:eastAsiaTheme="minorEastAsia" w:hAnsi="Times New Roman" w:cstheme="minorBidi"/>
          <w:color w:val="000000"/>
          <w:sz w:val="28"/>
          <w:szCs w:val="28"/>
        </w:rPr>
      </w:pPr>
      <w:r w:rsidRPr="00472229">
        <w:rPr>
          <w:rFonts w:ascii="Times New Roman" w:eastAsiaTheme="minorEastAsia" w:hAnsi="Times New Roman" w:cstheme="minorBidi"/>
          <w:color w:val="000000"/>
          <w:sz w:val="28"/>
          <w:szCs w:val="28"/>
        </w:rPr>
        <w:t xml:space="preserve">Постепенное ослабление ограничений и адаптация субъектов к новым </w:t>
      </w:r>
      <w:r w:rsidRPr="00472229">
        <w:rPr>
          <w:rFonts w:ascii="Times New Roman" w:eastAsiaTheme="minorEastAsia" w:hAnsi="Times New Roman" w:cstheme="minorBidi"/>
          <w:color w:val="000000"/>
          <w:sz w:val="28"/>
          <w:szCs w:val="28"/>
        </w:rPr>
        <w:lastRenderedPageBreak/>
        <w:t>условиям хозяйствования позволили в последующие месяцы поддерживать восходящий тренд. Необходимо отметить, что в октябре и ноябре 2020 года значения экспорта удерживались на пиковых значениях с января 2019 года, что, в большей степени обусловлено положительной ценовой конъюнктурой на мировом рынке арматуры.</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По итогам января-декабря 2020 года товарная структура экспортных сделок характеризовалась преимущественно понижательной динамикой в разрезе основных товарных позиций за рядом исключений (рис. </w:t>
      </w:r>
      <w:r w:rsidR="00142148">
        <w:rPr>
          <w:rFonts w:ascii="Times New Roman" w:hAnsi="Times New Roman"/>
          <w:sz w:val="28"/>
          <w:szCs w:val="28"/>
        </w:rPr>
        <w:t>1</w:t>
      </w:r>
      <w:r w:rsidR="00584DCC">
        <w:rPr>
          <w:rFonts w:ascii="Times New Roman" w:hAnsi="Times New Roman"/>
          <w:sz w:val="28"/>
          <w:szCs w:val="28"/>
        </w:rPr>
        <w:t>9</w:t>
      </w:r>
      <w:r w:rsidRPr="00472229">
        <w:rPr>
          <w:rFonts w:ascii="Times New Roman" w:hAnsi="Times New Roman"/>
          <w:sz w:val="28"/>
          <w:szCs w:val="28"/>
        </w:rPr>
        <w:t xml:space="preserve">). Так, компенсирующую роль сыграло увеличение поставок за рубеж металлов и изделий из них до 229,5 млн долл. (+8,3%), закрепившихся на лидирующей позиции в совокупном показателе (36,3%; +4,1 п.п.). Кроме того, экспорт топливно-энергетических товаров превысил уровень 2019 года на 10,4% до 159,9 млн долл., или 25,3% (+3,3п.п.) в совокупном экспорте. </w:t>
      </w:r>
    </w:p>
    <w:p w:rsidR="00605E7B" w:rsidRPr="00472229" w:rsidRDefault="00605E7B" w:rsidP="00584DCC">
      <w:pPr>
        <w:widowControl w:val="0"/>
        <w:shd w:val="clear" w:color="auto" w:fill="FFFFFF"/>
        <w:spacing w:after="0" w:line="240" w:lineRule="auto"/>
        <w:ind w:firstLine="425"/>
        <w:jc w:val="right"/>
        <w:rPr>
          <w:rFonts w:ascii="Times New Roman" w:hAnsi="Times New Roman"/>
          <w:b/>
          <w:i/>
          <w:sz w:val="28"/>
          <w:szCs w:val="28"/>
        </w:rPr>
      </w:pPr>
      <w:r w:rsidRPr="00472229">
        <w:rPr>
          <w:rFonts w:ascii="Times New Roman" w:hAnsi="Times New Roman"/>
          <w:b/>
          <w:i/>
          <w:sz w:val="28"/>
          <w:szCs w:val="28"/>
        </w:rPr>
        <w:t xml:space="preserve">Рисунок </w:t>
      </w:r>
      <w:r w:rsidR="00142148">
        <w:rPr>
          <w:rFonts w:ascii="Times New Roman" w:hAnsi="Times New Roman"/>
          <w:b/>
          <w:i/>
          <w:sz w:val="28"/>
          <w:szCs w:val="28"/>
        </w:rPr>
        <w:t>1</w:t>
      </w:r>
      <w:r w:rsidR="00584DCC">
        <w:rPr>
          <w:rFonts w:ascii="Times New Roman" w:hAnsi="Times New Roman"/>
          <w:b/>
          <w:i/>
          <w:sz w:val="28"/>
          <w:szCs w:val="28"/>
        </w:rPr>
        <w:t>9</w:t>
      </w:r>
    </w:p>
    <w:p w:rsidR="00605E7B" w:rsidRPr="00472229" w:rsidRDefault="00605E7B" w:rsidP="00584DCC">
      <w:pPr>
        <w:widowControl w:val="0"/>
        <w:shd w:val="clear" w:color="auto" w:fill="FFFFFF"/>
        <w:spacing w:after="0" w:line="240" w:lineRule="auto"/>
        <w:jc w:val="both"/>
        <w:rPr>
          <w:rFonts w:ascii="Times New Roman" w:hAnsi="Times New Roman"/>
          <w:sz w:val="24"/>
          <w:szCs w:val="24"/>
        </w:rPr>
      </w:pPr>
      <w:r w:rsidRPr="00472229">
        <w:rPr>
          <w:rFonts w:ascii="Times New Roman" w:hAnsi="Times New Roman"/>
          <w:noProof/>
          <w:sz w:val="24"/>
          <w:szCs w:val="24"/>
        </w:rPr>
        <w:drawing>
          <wp:inline distT="0" distB="0" distL="0" distR="0">
            <wp:extent cx="6311043" cy="2586125"/>
            <wp:effectExtent l="0" t="0" r="0" b="0"/>
            <wp:docPr id="5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5E7B"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Снижение результативности в аграрном секторе вследствие крайне неблагоприятных погодных условий, а также введенны</w:t>
      </w:r>
      <w:r>
        <w:rPr>
          <w:rFonts w:ascii="Times New Roman" w:hAnsi="Times New Roman"/>
          <w:sz w:val="28"/>
          <w:szCs w:val="28"/>
        </w:rPr>
        <w:t>е</w:t>
      </w:r>
      <w:r w:rsidRPr="00472229">
        <w:rPr>
          <w:rFonts w:ascii="Times New Roman" w:hAnsi="Times New Roman"/>
          <w:sz w:val="28"/>
          <w:szCs w:val="28"/>
        </w:rPr>
        <w:t xml:space="preserve"> в целях обеспечения продовольственной безопасности ограничени</w:t>
      </w:r>
      <w:r>
        <w:rPr>
          <w:rFonts w:ascii="Times New Roman" w:hAnsi="Times New Roman"/>
          <w:sz w:val="28"/>
          <w:szCs w:val="28"/>
        </w:rPr>
        <w:t>я</w:t>
      </w:r>
      <w:r w:rsidRPr="00472229">
        <w:rPr>
          <w:rFonts w:ascii="Times New Roman" w:hAnsi="Times New Roman"/>
          <w:sz w:val="28"/>
          <w:szCs w:val="28"/>
        </w:rPr>
        <w:t xml:space="preserve"> (Указы Президента </w:t>
      </w:r>
      <w:r w:rsidR="00F04A90">
        <w:rPr>
          <w:rFonts w:ascii="Times New Roman" w:hAnsi="Times New Roman"/>
          <w:sz w:val="28"/>
          <w:szCs w:val="28"/>
        </w:rPr>
        <w:t xml:space="preserve">Приднестровской Молдавской Республики </w:t>
      </w:r>
      <w:r w:rsidRPr="00472229">
        <w:rPr>
          <w:rFonts w:ascii="Times New Roman" w:hAnsi="Times New Roman"/>
          <w:sz w:val="28"/>
          <w:szCs w:val="28"/>
        </w:rPr>
        <w:t>от 3</w:t>
      </w:r>
      <w:r>
        <w:rPr>
          <w:rFonts w:ascii="Times New Roman" w:hAnsi="Times New Roman"/>
          <w:sz w:val="28"/>
          <w:szCs w:val="28"/>
        </w:rPr>
        <w:t> </w:t>
      </w:r>
      <w:r w:rsidRPr="00472229">
        <w:rPr>
          <w:rFonts w:ascii="Times New Roman" w:hAnsi="Times New Roman"/>
          <w:sz w:val="28"/>
          <w:szCs w:val="28"/>
        </w:rPr>
        <w:t>апреля 2020 года №129 «О запрете экспорта с территории Приднестровской Молдавской Республики продовольственных товаров» и от 8 июня 2020 года №</w:t>
      </w:r>
      <w:r>
        <w:rPr>
          <w:rFonts w:ascii="Times New Roman" w:hAnsi="Times New Roman"/>
          <w:sz w:val="28"/>
          <w:szCs w:val="28"/>
        </w:rPr>
        <w:t> </w:t>
      </w:r>
      <w:r w:rsidRPr="00472229">
        <w:rPr>
          <w:rFonts w:ascii="Times New Roman" w:hAnsi="Times New Roman"/>
          <w:sz w:val="28"/>
          <w:szCs w:val="28"/>
        </w:rPr>
        <w:t>189 «О запрете экспорта с территории Приднестровской Молдавской Республики отдельных категорий продовольственных товаров») обусловил</w:t>
      </w:r>
      <w:r>
        <w:rPr>
          <w:rFonts w:ascii="Times New Roman" w:hAnsi="Times New Roman"/>
          <w:sz w:val="28"/>
          <w:szCs w:val="28"/>
        </w:rPr>
        <w:t>и</w:t>
      </w:r>
      <w:r w:rsidRPr="00472229">
        <w:rPr>
          <w:rFonts w:ascii="Times New Roman" w:hAnsi="Times New Roman"/>
          <w:sz w:val="28"/>
          <w:szCs w:val="28"/>
        </w:rPr>
        <w:t xml:space="preserve"> сокращение поставок продовольственных товаров и сырья в денежном эквиваленте до 96,1 млн долл. (-28,9%), что сопровождалось сужением доли группы в структуре экспорта до 15,2% (-5,4 п.п.). </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Объем реализуемых за рубеж товаров легкой промышленности сократился до 62,2 млн долл. (-3,0%), сохранив удельное представление на уровне 2019</w:t>
      </w:r>
      <w:r w:rsidR="002C0371">
        <w:rPr>
          <w:rFonts w:ascii="Times New Roman" w:hAnsi="Times New Roman"/>
          <w:sz w:val="28"/>
          <w:szCs w:val="28"/>
        </w:rPr>
        <w:t> </w:t>
      </w:r>
      <w:r w:rsidRPr="00472229">
        <w:rPr>
          <w:rFonts w:ascii="Times New Roman" w:hAnsi="Times New Roman"/>
          <w:sz w:val="28"/>
          <w:szCs w:val="28"/>
        </w:rPr>
        <w:t xml:space="preserve">года (9,8%). В данной группе снижение поставок текстильных изделий </w:t>
      </w:r>
      <w:r>
        <w:rPr>
          <w:rFonts w:ascii="Times New Roman" w:hAnsi="Times New Roman"/>
          <w:sz w:val="28"/>
          <w:szCs w:val="28"/>
        </w:rPr>
        <w:t xml:space="preserve">в стоимостном выражении </w:t>
      </w:r>
      <w:r w:rsidRPr="00472229">
        <w:rPr>
          <w:rFonts w:ascii="Times New Roman" w:hAnsi="Times New Roman"/>
          <w:sz w:val="28"/>
          <w:szCs w:val="28"/>
        </w:rPr>
        <w:t>составило 9,4%, обуви и частей обуви – 13,5%, одежды – 16,8%. При этом поставки текстильных материалов возросли на 8,5% к значению 2019 года.</w:t>
      </w:r>
    </w:p>
    <w:p w:rsidR="00605E7B" w:rsidRPr="00472229" w:rsidRDefault="00605E7B" w:rsidP="00584DCC">
      <w:pPr>
        <w:widowControl w:val="0"/>
        <w:shd w:val="clear" w:color="auto" w:fill="FFFFFF"/>
        <w:spacing w:after="0" w:line="240" w:lineRule="auto"/>
        <w:ind w:firstLine="425"/>
        <w:jc w:val="both"/>
        <w:rPr>
          <w:rFonts w:ascii="Times New Roman" w:hAnsi="Times New Roman"/>
          <w:color w:val="7030A0"/>
          <w:sz w:val="28"/>
          <w:szCs w:val="28"/>
        </w:rPr>
      </w:pPr>
      <w:r w:rsidRPr="00472229">
        <w:rPr>
          <w:rFonts w:ascii="Times New Roman" w:hAnsi="Times New Roman"/>
          <w:sz w:val="28"/>
          <w:szCs w:val="28"/>
        </w:rPr>
        <w:t xml:space="preserve">Экспорт минеральных продуктов, включая цемент, уменьшился на 14,3%, сложившись в денежном эквиваленте на отметке 41,6 млн долл., или 6,6% </w:t>
      </w:r>
      <w:r>
        <w:rPr>
          <w:rFonts w:ascii="Times New Roman" w:hAnsi="Times New Roman"/>
          <w:sz w:val="28"/>
          <w:szCs w:val="28"/>
        </w:rPr>
        <w:br/>
      </w:r>
      <w:r w:rsidRPr="00472229">
        <w:rPr>
          <w:rFonts w:ascii="Times New Roman" w:hAnsi="Times New Roman"/>
          <w:sz w:val="28"/>
          <w:szCs w:val="28"/>
        </w:rPr>
        <w:t xml:space="preserve">(-0,8 п.п.) итогового показателя. Снижение поставок цемента, на которые </w:t>
      </w:r>
      <w:r w:rsidRPr="00472229">
        <w:rPr>
          <w:rFonts w:ascii="Times New Roman" w:hAnsi="Times New Roman"/>
          <w:sz w:val="28"/>
          <w:szCs w:val="28"/>
        </w:rPr>
        <w:lastRenderedPageBreak/>
        <w:t>приходится около 80% совокупного показателя, составило 16,2%.</w:t>
      </w:r>
    </w:p>
    <w:p w:rsidR="00605E7B" w:rsidRPr="00472229" w:rsidRDefault="00605E7B" w:rsidP="00584DCC">
      <w:pPr>
        <w:widowControl w:val="0"/>
        <w:shd w:val="clear" w:color="auto" w:fill="FFFFFF"/>
        <w:spacing w:after="0" w:line="240" w:lineRule="auto"/>
        <w:ind w:firstLine="425"/>
        <w:jc w:val="both"/>
        <w:rPr>
          <w:rFonts w:ascii="Times New Roman" w:hAnsi="Times New Roman"/>
          <w:color w:val="7030A0"/>
          <w:sz w:val="28"/>
          <w:szCs w:val="28"/>
        </w:rPr>
      </w:pPr>
      <w:r w:rsidRPr="00472229">
        <w:rPr>
          <w:rFonts w:ascii="Times New Roman" w:hAnsi="Times New Roman"/>
          <w:sz w:val="28"/>
          <w:szCs w:val="28"/>
        </w:rPr>
        <w:t xml:space="preserve">Реализация за рубеж машиностроительной продукции сократилась до 26,7 млн долл. (-23,0%), или 4,2% (-1,1п.п.) совокупного показателя. На фоне закрытия границ, нарушения транспортной логистики и волатильности российского рубля стоимостной объем экспорта электрических двигателей и генераторов (28% поставок) </w:t>
      </w:r>
      <w:r>
        <w:rPr>
          <w:rFonts w:ascii="Times New Roman" w:hAnsi="Times New Roman"/>
          <w:sz w:val="28"/>
          <w:szCs w:val="28"/>
        </w:rPr>
        <w:t>уменьшился</w:t>
      </w:r>
      <w:r w:rsidRPr="00472229">
        <w:rPr>
          <w:rFonts w:ascii="Times New Roman" w:hAnsi="Times New Roman"/>
          <w:sz w:val="28"/>
          <w:szCs w:val="28"/>
        </w:rPr>
        <w:t xml:space="preserve"> на 22,0% к уровню 2019 года.</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Продажи продукции химической и связанных с ней отраслей промышленности составили 11,3 млн долл.(-6,9%), или 1,8% в структуре экспорта.</w:t>
      </w:r>
    </w:p>
    <w:p w:rsidR="00605E7B" w:rsidRPr="00472229" w:rsidRDefault="00605E7B" w:rsidP="00584DCC">
      <w:pPr>
        <w:widowControl w:val="0"/>
        <w:shd w:val="clear" w:color="auto" w:fill="FFFFFF"/>
        <w:spacing w:after="0" w:line="240" w:lineRule="auto"/>
        <w:ind w:firstLine="425"/>
        <w:jc w:val="right"/>
        <w:rPr>
          <w:rFonts w:ascii="Times New Roman" w:hAnsi="Times New Roman"/>
          <w:b/>
          <w:i/>
          <w:sz w:val="28"/>
          <w:szCs w:val="28"/>
        </w:rPr>
      </w:pPr>
      <w:r w:rsidRPr="00472229">
        <w:rPr>
          <w:rFonts w:ascii="Times New Roman" w:hAnsi="Times New Roman"/>
          <w:b/>
          <w:i/>
          <w:sz w:val="28"/>
          <w:szCs w:val="28"/>
        </w:rPr>
        <w:t xml:space="preserve">Рисунок </w:t>
      </w:r>
      <w:r w:rsidR="00584DCC">
        <w:rPr>
          <w:rFonts w:ascii="Times New Roman" w:hAnsi="Times New Roman"/>
          <w:b/>
          <w:i/>
          <w:sz w:val="28"/>
          <w:szCs w:val="28"/>
        </w:rPr>
        <w:t>20</w:t>
      </w:r>
    </w:p>
    <w:p w:rsidR="00605E7B" w:rsidRPr="00472229" w:rsidRDefault="00605E7B" w:rsidP="00584DCC">
      <w:pPr>
        <w:widowControl w:val="0"/>
        <w:shd w:val="clear" w:color="auto" w:fill="FFFFFF"/>
        <w:spacing w:after="0" w:line="240" w:lineRule="auto"/>
        <w:ind w:left="-284"/>
        <w:jc w:val="both"/>
        <w:rPr>
          <w:rFonts w:ascii="Times New Roman" w:hAnsi="Times New Roman"/>
          <w:sz w:val="24"/>
          <w:szCs w:val="24"/>
        </w:rPr>
      </w:pPr>
      <w:r w:rsidRPr="00472229">
        <w:rPr>
          <w:rFonts w:ascii="Times New Roman" w:hAnsi="Times New Roman"/>
          <w:noProof/>
          <w:sz w:val="24"/>
          <w:szCs w:val="24"/>
        </w:rPr>
        <w:drawing>
          <wp:inline distT="0" distB="0" distL="0" distR="0">
            <wp:extent cx="6553200" cy="1943100"/>
            <wp:effectExtent l="0" t="0" r="0" b="0"/>
            <wp:docPr id="5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В 2020 году основными контрагентами приднестровских экспортеров (рис.</w:t>
      </w:r>
      <w:r>
        <w:rPr>
          <w:rFonts w:ascii="Times New Roman" w:hAnsi="Times New Roman"/>
          <w:sz w:val="28"/>
          <w:szCs w:val="28"/>
        </w:rPr>
        <w:t> 20</w:t>
      </w:r>
      <w:r w:rsidRPr="00472229">
        <w:rPr>
          <w:rFonts w:ascii="Times New Roman" w:hAnsi="Times New Roman"/>
          <w:sz w:val="28"/>
          <w:szCs w:val="28"/>
        </w:rPr>
        <w:t>) являлись резиденты:</w:t>
      </w:r>
    </w:p>
    <w:p w:rsidR="00584DCC" w:rsidRPr="00472229" w:rsidRDefault="00584DCC" w:rsidP="00584DCC">
      <w:pPr>
        <w:widowControl w:val="0"/>
        <w:spacing w:after="0" w:line="240" w:lineRule="auto"/>
        <w:ind w:firstLine="426"/>
        <w:jc w:val="both"/>
        <w:rPr>
          <w:rFonts w:ascii="Times New Roman" w:hAnsi="Times New Roman"/>
          <w:sz w:val="28"/>
          <w:szCs w:val="28"/>
        </w:rPr>
      </w:pPr>
      <w:r w:rsidRPr="00472229">
        <w:rPr>
          <w:rFonts w:ascii="Times New Roman" w:hAnsi="Times New Roman"/>
          <w:sz w:val="28"/>
          <w:szCs w:val="28"/>
        </w:rPr>
        <w:t xml:space="preserve">- Республики Молдова – 42,9% совокупного экспорта, или 271,8 млн долл. (+9,9% в стоимостном выражении к уровню 2019 года). Поставки формировали топливно-энергетические товары (58,8% молдавского экспорта; +10,4% к уровню 2019 года), минеральные продукты (14,5%; -5,7% соответственно), металлы и изделия из них (13,6%; +2,5%), а также продовольственные товары и сырье (11,7%; +52,1%). </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Румынии – 14,9%, или 94,4 млн долл. (+9,8%). Порядка 94% составляет экспорт металлов и изделий из них, превысивший прошлогоднее значение на 10,6%.</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Российской Федерации – 11,0%, или 69,9 млн долл. (-19,5%). В меньших, чем годом ранее, объемах российским контрагентам поступала машиностроительная продукция (29,2% в структуре поставок; -27,3% к уровню 2019 года), металлы и изделия из них (15,5%; -34,1%), продовольственные товары и сырье (14,1%; -22,4%), продукция химической и связанных с ней отраслей промышленности (10,2%; -17,8%). Увеличение поставок в рассматриваемом периоде отмечено по товарам легкой промышленности (25,7%; +2,6%).</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Украины – 10,3%, или 65,0 млн долл. (-48,3%), что обусловлено сокращением экспорта продовольственных товаров и сырья (58,1% в структуре поставок; -53,8% к прошлогоднему уровню), а также металлов и изделий из них (33,6%; -31,2).</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Республики Польша – 4,2%, или 26,6 млн долл. (-23,7% вследствие сокращения на 26,8% поставок металлов и изделий из них, на которые пришлось 92,0%).</w:t>
      </w:r>
    </w:p>
    <w:p w:rsidR="00584DCC"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 Итальянской Республики– 3,6%, или 22,7 млн долл. (-3,3%). В данную </w:t>
      </w:r>
      <w:r w:rsidRPr="00472229">
        <w:rPr>
          <w:rFonts w:ascii="Times New Roman" w:hAnsi="Times New Roman"/>
          <w:sz w:val="28"/>
          <w:szCs w:val="28"/>
        </w:rPr>
        <w:lastRenderedPageBreak/>
        <w:t>страну экспортируются текстильные изделия (84,0%; -12,9%) и материалы (8,1%; +39,7%), а также практически не поставлявшиеся в 2019 году металлы и изделия из них (6,2%).</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По итогам 2020 года сокращение стоимостного объема импорта определено снижением поставок в стоимостном выражении топливно-энергетических товаров – на 30,4% до 340,8 млн долл., что повлекло за собой уменьшение вклада группы в совокупный показатель на 8,1 п.п. до 32,4% (рис. </w:t>
      </w:r>
      <w:r w:rsidR="00584DCC">
        <w:rPr>
          <w:rFonts w:ascii="Times New Roman" w:hAnsi="Times New Roman"/>
          <w:sz w:val="28"/>
          <w:szCs w:val="28"/>
        </w:rPr>
        <w:t>21</w:t>
      </w:r>
      <w:r w:rsidRPr="00472229">
        <w:rPr>
          <w:rFonts w:ascii="Times New Roman" w:hAnsi="Times New Roman"/>
          <w:sz w:val="28"/>
          <w:szCs w:val="28"/>
        </w:rPr>
        <w:t>). Преимущественно это связано с доминированием понижательных ценовых трендов на мировом рынке углеводородов в 2020 году.</w:t>
      </w:r>
    </w:p>
    <w:p w:rsidR="00B0742E" w:rsidRDefault="00B0742E" w:rsidP="00584DCC">
      <w:pPr>
        <w:widowControl w:val="0"/>
        <w:shd w:val="clear" w:color="auto" w:fill="FFFFFF"/>
        <w:spacing w:after="0" w:line="240" w:lineRule="auto"/>
        <w:ind w:firstLine="425"/>
        <w:jc w:val="right"/>
        <w:rPr>
          <w:rFonts w:ascii="Times New Roman" w:hAnsi="Times New Roman"/>
          <w:b/>
          <w:i/>
          <w:sz w:val="28"/>
          <w:szCs w:val="28"/>
        </w:rPr>
      </w:pPr>
    </w:p>
    <w:p w:rsidR="00605E7B" w:rsidRPr="00472229" w:rsidRDefault="00605E7B" w:rsidP="00584DCC">
      <w:pPr>
        <w:widowControl w:val="0"/>
        <w:shd w:val="clear" w:color="auto" w:fill="FFFFFF"/>
        <w:spacing w:after="0" w:line="240" w:lineRule="auto"/>
        <w:ind w:firstLine="425"/>
        <w:jc w:val="right"/>
        <w:rPr>
          <w:rFonts w:ascii="Times New Roman" w:hAnsi="Times New Roman"/>
          <w:sz w:val="28"/>
          <w:szCs w:val="28"/>
        </w:rPr>
      </w:pPr>
      <w:r w:rsidRPr="00472229">
        <w:rPr>
          <w:rFonts w:ascii="Times New Roman" w:hAnsi="Times New Roman"/>
          <w:b/>
          <w:i/>
          <w:sz w:val="28"/>
          <w:szCs w:val="28"/>
        </w:rPr>
        <w:t xml:space="preserve">Рисунок </w:t>
      </w:r>
      <w:r w:rsidR="00584DCC">
        <w:rPr>
          <w:rFonts w:ascii="Times New Roman" w:hAnsi="Times New Roman"/>
          <w:b/>
          <w:i/>
          <w:sz w:val="28"/>
          <w:szCs w:val="28"/>
        </w:rPr>
        <w:t>21</w:t>
      </w:r>
    </w:p>
    <w:p w:rsidR="00605E7B" w:rsidRPr="00472229" w:rsidRDefault="00605E7B" w:rsidP="00584DCC">
      <w:pPr>
        <w:widowControl w:val="0"/>
        <w:shd w:val="clear" w:color="auto" w:fill="FFFFFF"/>
        <w:spacing w:after="0" w:line="240" w:lineRule="auto"/>
        <w:jc w:val="both"/>
        <w:rPr>
          <w:rFonts w:ascii="Times New Roman" w:hAnsi="Times New Roman"/>
          <w:sz w:val="24"/>
          <w:szCs w:val="24"/>
        </w:rPr>
      </w:pPr>
      <w:r w:rsidRPr="00472229">
        <w:rPr>
          <w:rFonts w:ascii="Times New Roman" w:hAnsi="Times New Roman"/>
          <w:noProof/>
          <w:sz w:val="24"/>
          <w:szCs w:val="24"/>
        </w:rPr>
        <w:drawing>
          <wp:inline distT="0" distB="0" distL="0" distR="0">
            <wp:extent cx="6189784" cy="2731770"/>
            <wp:effectExtent l="0" t="0" r="0" b="0"/>
            <wp:docPr id="5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4"/>
          <w:szCs w:val="24"/>
        </w:rPr>
      </w:pP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С учетом резкого роста котировок в последней четверти года, объемы закупок сырья для черной металлургии в стоимостном выражении превысили прошлогоднее значение на 6,1%, достигнув 185,5 млн долл., или 17,6% (+3,1 п.п.) совокупного импорта.</w:t>
      </w:r>
    </w:p>
    <w:p w:rsidR="00605E7B" w:rsidRPr="00472229" w:rsidRDefault="00605E7B" w:rsidP="00584DCC">
      <w:pPr>
        <w:widowControl w:val="0"/>
        <w:shd w:val="clear" w:color="auto" w:fill="FFFFFF"/>
        <w:spacing w:after="0" w:line="240" w:lineRule="auto"/>
        <w:ind w:firstLine="425"/>
        <w:jc w:val="both"/>
        <w:rPr>
          <w:rFonts w:ascii="Times New Roman" w:hAnsi="Times New Roman"/>
          <w:color w:val="7030A0"/>
          <w:sz w:val="28"/>
          <w:szCs w:val="28"/>
        </w:rPr>
      </w:pPr>
      <w:r w:rsidRPr="00472229">
        <w:rPr>
          <w:rFonts w:ascii="Times New Roman" w:hAnsi="Times New Roman"/>
          <w:sz w:val="28"/>
          <w:szCs w:val="28"/>
        </w:rPr>
        <w:t>Импорт продовольственных товаров (сырья) оставался на близком к2019</w:t>
      </w:r>
      <w:r>
        <w:rPr>
          <w:rFonts w:ascii="Times New Roman" w:hAnsi="Times New Roman"/>
          <w:sz w:val="28"/>
          <w:szCs w:val="28"/>
        </w:rPr>
        <w:t> </w:t>
      </w:r>
      <w:r w:rsidRPr="00472229">
        <w:rPr>
          <w:rFonts w:ascii="Times New Roman" w:hAnsi="Times New Roman"/>
          <w:sz w:val="28"/>
          <w:szCs w:val="28"/>
        </w:rPr>
        <w:t xml:space="preserve">году уровне, составив 143,2 млн долл. (+1,1%), или 13,6% (+1,9 п.п.) совокупного значения. Наибольший объем приходился на поставки мяса и пищевых мясных субпродуктов (-12,4%); молока и молочных продуктов </w:t>
      </w:r>
      <w:r>
        <w:rPr>
          <w:rFonts w:ascii="Times New Roman" w:hAnsi="Times New Roman"/>
          <w:sz w:val="28"/>
          <w:szCs w:val="28"/>
        </w:rPr>
        <w:br/>
      </w:r>
      <w:r w:rsidRPr="00472229">
        <w:rPr>
          <w:rFonts w:ascii="Times New Roman" w:hAnsi="Times New Roman"/>
          <w:sz w:val="28"/>
          <w:szCs w:val="28"/>
        </w:rPr>
        <w:t>(-5,5%); яиц (+11,3%); муки, круп, макарон, хлеба и мучных кондитерских изделий (+10,4%); а также сахара и кондитерских изделий из него (+22,1%).</w:t>
      </w:r>
    </w:p>
    <w:p w:rsidR="00605E7B" w:rsidRPr="00472229" w:rsidRDefault="00605E7B" w:rsidP="00584DCC">
      <w:pPr>
        <w:widowControl w:val="0"/>
        <w:shd w:val="clear" w:color="auto" w:fill="FFFFFF"/>
        <w:spacing w:after="0" w:line="240" w:lineRule="auto"/>
        <w:ind w:firstLine="425"/>
        <w:jc w:val="both"/>
        <w:rPr>
          <w:rFonts w:ascii="Times New Roman" w:hAnsi="Times New Roman"/>
          <w:color w:val="7030A0"/>
          <w:sz w:val="28"/>
          <w:szCs w:val="28"/>
        </w:rPr>
      </w:pPr>
      <w:r w:rsidRPr="00472229">
        <w:rPr>
          <w:rFonts w:ascii="Times New Roman" w:hAnsi="Times New Roman"/>
          <w:sz w:val="28"/>
          <w:szCs w:val="28"/>
        </w:rPr>
        <w:t xml:space="preserve">Объем ввезенной на территорию республики машиностроительной продукции в денежном эквиваленте сложился на уровне 139,2 млн долл. </w:t>
      </w:r>
      <w:r>
        <w:rPr>
          <w:rFonts w:ascii="Times New Roman" w:hAnsi="Times New Roman"/>
          <w:sz w:val="28"/>
          <w:szCs w:val="28"/>
        </w:rPr>
        <w:br/>
      </w:r>
      <w:r w:rsidRPr="00472229">
        <w:rPr>
          <w:rFonts w:ascii="Times New Roman" w:hAnsi="Times New Roman"/>
          <w:sz w:val="28"/>
          <w:szCs w:val="28"/>
        </w:rPr>
        <w:t>(-6,8%), или 13,2% (+0,8п.п.) всего импорта. В 2020 году отмечено снижение масштабов поставок легковых автомобилей и прочих транспортных средств (11,5% в структуре данной статьи; -20,8% к уровню 2019 года) при замещающем росте стоимостной оценки приобретенного за рубежом механического оборудования (6,5%; увеличение в 2,8 раза) и телефонных аппаратов (8,1%; +37,5%).</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Поставки из-за рубежа продукции химической и связанных с ней отраслей промышленности составили 87,7 млн долл. (+0,1%), или 8,3% (+1,0 п.п.) совокупного показателя.</w:t>
      </w:r>
    </w:p>
    <w:p w:rsidR="00605E7B" w:rsidRPr="00472229" w:rsidRDefault="00605E7B"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lastRenderedPageBreak/>
        <w:t xml:space="preserve">Импорт товаров легкой промышленности оценен на уровне 38,7 млн долл. </w:t>
      </w:r>
      <w:r>
        <w:rPr>
          <w:rFonts w:ascii="Times New Roman" w:hAnsi="Times New Roman"/>
          <w:sz w:val="28"/>
          <w:szCs w:val="28"/>
        </w:rPr>
        <w:br/>
      </w:r>
      <w:r w:rsidRPr="00472229">
        <w:rPr>
          <w:rFonts w:ascii="Times New Roman" w:hAnsi="Times New Roman"/>
          <w:sz w:val="28"/>
          <w:szCs w:val="28"/>
        </w:rPr>
        <w:t>(-26,4%), или 3,7% (-0,7 п.п.) в общей структуре. Так, поставки текстильных материалов сократились на 37,4% (52,7% в структуре), одежды – на 5,5% (27,1%), обуви и частей обуви – на 22,0% (13,9%).</w:t>
      </w:r>
    </w:p>
    <w:p w:rsidR="00605E7B" w:rsidRPr="00472229" w:rsidRDefault="00605E7B" w:rsidP="00584DCC">
      <w:pPr>
        <w:widowControl w:val="0"/>
        <w:shd w:val="clear" w:color="auto" w:fill="FFFFFF"/>
        <w:spacing w:after="0" w:line="240" w:lineRule="auto"/>
        <w:ind w:firstLine="425"/>
        <w:jc w:val="right"/>
        <w:rPr>
          <w:rFonts w:ascii="Times New Roman" w:hAnsi="Times New Roman"/>
          <w:sz w:val="28"/>
          <w:szCs w:val="28"/>
        </w:rPr>
      </w:pPr>
      <w:r w:rsidRPr="00472229">
        <w:rPr>
          <w:rFonts w:ascii="Times New Roman" w:hAnsi="Times New Roman"/>
          <w:b/>
          <w:i/>
          <w:sz w:val="28"/>
          <w:szCs w:val="28"/>
        </w:rPr>
        <w:t xml:space="preserve">Рисунок </w:t>
      </w:r>
      <w:r w:rsidR="00584DCC">
        <w:rPr>
          <w:rFonts w:ascii="Times New Roman" w:hAnsi="Times New Roman"/>
          <w:b/>
          <w:i/>
          <w:sz w:val="28"/>
          <w:szCs w:val="28"/>
        </w:rPr>
        <w:t>22</w:t>
      </w:r>
    </w:p>
    <w:p w:rsidR="00605E7B" w:rsidRPr="00472229" w:rsidRDefault="00605E7B" w:rsidP="00584DCC">
      <w:pPr>
        <w:widowControl w:val="0"/>
        <w:spacing w:after="0" w:line="240" w:lineRule="auto"/>
        <w:jc w:val="both"/>
        <w:rPr>
          <w:rFonts w:ascii="Times New Roman" w:eastAsiaTheme="minorEastAsia" w:hAnsi="Times New Roman"/>
          <w:sz w:val="24"/>
          <w:szCs w:val="24"/>
        </w:rPr>
      </w:pPr>
      <w:r w:rsidRPr="00472229">
        <w:rPr>
          <w:rFonts w:ascii="Times New Roman" w:eastAsiaTheme="minorEastAsia" w:hAnsi="Times New Roman"/>
          <w:noProof/>
          <w:sz w:val="24"/>
          <w:szCs w:val="24"/>
        </w:rPr>
        <w:drawing>
          <wp:inline distT="0" distB="0" distL="0" distR="0">
            <wp:extent cx="6428850" cy="2041973"/>
            <wp:effectExtent l="0" t="0" r="0" b="0"/>
            <wp:docPr id="6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05E7B" w:rsidRPr="00472229" w:rsidRDefault="00605E7B" w:rsidP="00584DCC">
      <w:pPr>
        <w:widowControl w:val="0"/>
        <w:spacing w:after="0" w:line="240" w:lineRule="auto"/>
        <w:ind w:firstLine="425"/>
        <w:jc w:val="both"/>
        <w:rPr>
          <w:rFonts w:ascii="Times New Roman" w:eastAsiaTheme="minorEastAsia" w:hAnsi="Times New Roman"/>
          <w:sz w:val="24"/>
          <w:szCs w:val="24"/>
        </w:rPr>
      </w:pP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Основная часть импортируемой продукции поступала на территорию Приднестровья из таких стран (рис. </w:t>
      </w:r>
      <w:r>
        <w:rPr>
          <w:rFonts w:ascii="Times New Roman" w:hAnsi="Times New Roman"/>
          <w:sz w:val="28"/>
          <w:szCs w:val="28"/>
        </w:rPr>
        <w:t>22</w:t>
      </w:r>
      <w:r w:rsidRPr="00472229">
        <w:rPr>
          <w:rFonts w:ascii="Times New Roman" w:hAnsi="Times New Roman"/>
          <w:sz w:val="28"/>
          <w:szCs w:val="28"/>
        </w:rPr>
        <w:t>), как:</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Российская Федерация – 38,3% совокупного импорта, или 403,6 млн долл. в стоимостном выражении (-27,2% к уровню 2019 года). Из России на территорию республики поступали топливно-энергетические товары (76,1% импорта; -28,9% к уровню 2019 года), металлы и изделия из них (5,2%; -45,5%), машиностроительная продукция (5,2%; -10,2%), а также продукция химической и связанных с ней отраслей промышленности (4,9%; -24,1%).</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Украина – 15,8%, или 165,9 млн долл. (-9,2%). Снижение поставок отмечено по большинству ключевых позиций: продовольственные товары и сырье (33,8% украинского импорта; -2,2% к уровню 2019 года), металлы и изделия из них (13,0%; -3,6%), продукция химической и связанных с ней отраслей промышленности (12,6%; -0,8%). Тогда как положительная динамика отмечена по машиностроительной продукции (14,0%; +6,8%).</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 Республика Молдова – 11,0%, или 115,8 млн долл. (+8,4%). Наращивались поставки от молдавских контрагентов металлов и изделий из них (более 50% в структуре импорта из Молдовы; +7,2%), машиностроительной продукции (7,7%; +7,3%), фармацевтической продукции (4,6%; +5,1%), продукции химической и связанных с ней отраслей промышленности (5,4%; </w:t>
      </w:r>
      <w:r w:rsidRPr="00146D4B">
        <w:rPr>
          <w:rFonts w:ascii="Times New Roman" w:hAnsi="Times New Roman"/>
          <w:sz w:val="28"/>
          <w:szCs w:val="28"/>
        </w:rPr>
        <w:t>рост в 2,1</w:t>
      </w:r>
      <w:r>
        <w:rPr>
          <w:rFonts w:ascii="Times New Roman" w:hAnsi="Times New Roman"/>
          <w:sz w:val="28"/>
          <w:szCs w:val="28"/>
        </w:rPr>
        <w:t> </w:t>
      </w:r>
      <w:r w:rsidRPr="00146D4B">
        <w:rPr>
          <w:rFonts w:ascii="Times New Roman" w:hAnsi="Times New Roman"/>
          <w:sz w:val="28"/>
          <w:szCs w:val="28"/>
        </w:rPr>
        <w:t>раза</w:t>
      </w:r>
      <w:r w:rsidRPr="00472229">
        <w:rPr>
          <w:rFonts w:ascii="Times New Roman" w:hAnsi="Times New Roman"/>
          <w:sz w:val="28"/>
          <w:szCs w:val="28"/>
        </w:rPr>
        <w:t>). Снижение импорта отмечено по продовольственным товарам и сырью (12,7%; -5,3%).</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Румыния – 10,1%, или 106,2 млн долл. (+23,1%). Возросли стоимостные объемы ввоза металлов и изделий из них (69,3% поставок; +54,4% к уровню 2019 года), топливно-энергетических товаров (20,3%; +26,4%), продукции химической и связанных с ней отраслей промышленности (3,8%; +5,7%).</w:t>
      </w:r>
    </w:p>
    <w:p w:rsidR="00584DCC" w:rsidRPr="00472229" w:rsidRDefault="00584DCC" w:rsidP="00584DCC">
      <w:pPr>
        <w:widowControl w:val="0"/>
        <w:shd w:val="clear" w:color="auto" w:fill="FFFFFF"/>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 Республика Беларусь – 3,5%, или 36,7 млн долл. (-19,8%). Преимущественно из данной страны импортировались топливно-энергетические товары (25,4%; -64,8%), продовольственные товары и сырье (19,9%; увеличение в 2,1 раза), а также машиностроительная продукция (7,5%; </w:t>
      </w:r>
      <w:r>
        <w:rPr>
          <w:rFonts w:ascii="Times New Roman" w:hAnsi="Times New Roman"/>
          <w:sz w:val="28"/>
          <w:szCs w:val="28"/>
        </w:rPr>
        <w:br/>
      </w:r>
      <w:r w:rsidRPr="00472229">
        <w:rPr>
          <w:rFonts w:ascii="Times New Roman" w:hAnsi="Times New Roman"/>
          <w:sz w:val="28"/>
          <w:szCs w:val="28"/>
        </w:rPr>
        <w:t xml:space="preserve">-15,5%). </w:t>
      </w:r>
    </w:p>
    <w:p w:rsidR="00584DCC" w:rsidRDefault="00584DCC" w:rsidP="00584DCC">
      <w:pPr>
        <w:widowControl w:val="0"/>
        <w:spacing w:after="0" w:line="240" w:lineRule="auto"/>
        <w:ind w:firstLine="425"/>
        <w:jc w:val="both"/>
        <w:rPr>
          <w:rFonts w:ascii="Times New Roman" w:hAnsi="Times New Roman"/>
          <w:sz w:val="28"/>
          <w:szCs w:val="28"/>
        </w:rPr>
      </w:pPr>
      <w:r w:rsidRPr="00472229">
        <w:rPr>
          <w:rFonts w:ascii="Times New Roman" w:hAnsi="Times New Roman"/>
          <w:sz w:val="28"/>
          <w:szCs w:val="28"/>
        </w:rPr>
        <w:t xml:space="preserve">- Республика Польша – 3,2%, или 33,5 млн долл. (+12,2%). Из Польши </w:t>
      </w:r>
      <w:r w:rsidRPr="00472229">
        <w:rPr>
          <w:rFonts w:ascii="Times New Roman" w:hAnsi="Times New Roman"/>
          <w:sz w:val="28"/>
          <w:szCs w:val="28"/>
        </w:rPr>
        <w:lastRenderedPageBreak/>
        <w:t xml:space="preserve">возросли поставки машиностроительной продукции (29,3% импорта; +37,0%), продукции химической и связанных с ней отраслей промышленности (20,7%; +27,2%); снижение отмечено по продовольственным товарам и сырью (30,9%; </w:t>
      </w:r>
      <w:r>
        <w:rPr>
          <w:rFonts w:ascii="Times New Roman" w:hAnsi="Times New Roman"/>
          <w:sz w:val="28"/>
          <w:szCs w:val="28"/>
        </w:rPr>
        <w:br/>
      </w:r>
      <w:r w:rsidRPr="00472229">
        <w:rPr>
          <w:rFonts w:ascii="Times New Roman" w:hAnsi="Times New Roman"/>
          <w:sz w:val="28"/>
          <w:szCs w:val="28"/>
        </w:rPr>
        <w:t>-14,2%).</w:t>
      </w:r>
    </w:p>
    <w:p w:rsidR="00584DCC" w:rsidRDefault="00584DCC" w:rsidP="00584DCC">
      <w:pPr>
        <w:widowControl w:val="0"/>
        <w:spacing w:after="0" w:line="240" w:lineRule="auto"/>
        <w:ind w:firstLine="425"/>
        <w:jc w:val="both"/>
        <w:rPr>
          <w:rFonts w:ascii="Times New Roman" w:hAnsi="Times New Roman"/>
          <w:sz w:val="28"/>
          <w:szCs w:val="28"/>
        </w:rPr>
      </w:pPr>
    </w:p>
    <w:p w:rsidR="00605E7B" w:rsidRPr="00472229" w:rsidRDefault="00605E7B" w:rsidP="00584DCC">
      <w:pPr>
        <w:widowControl w:val="0"/>
        <w:spacing w:after="0" w:line="240" w:lineRule="auto"/>
        <w:ind w:firstLine="425"/>
        <w:jc w:val="both"/>
        <w:rPr>
          <w:rFonts w:ascii="Times New Roman" w:eastAsiaTheme="minorEastAsia" w:hAnsi="Times New Roman" w:cstheme="minorBidi"/>
          <w:sz w:val="28"/>
          <w:szCs w:val="28"/>
        </w:rPr>
      </w:pPr>
      <w:r w:rsidRPr="00AC10F4">
        <w:rPr>
          <w:rFonts w:ascii="Times New Roman" w:eastAsiaTheme="minorEastAsia" w:hAnsi="Times New Roman" w:cstheme="minorBidi"/>
          <w:sz w:val="28"/>
          <w:szCs w:val="28"/>
        </w:rPr>
        <w:t>Принимая по внимание воздействие негативных факторов, в сфере внешнеэкономической деятельностив 2020 году предпринимались следующие меры:</w:t>
      </w:r>
    </w:p>
    <w:p w:rsidR="00605E7B" w:rsidRPr="00472229"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 xml:space="preserve">В целях защиты внутреннего рынка на период действия чрезвычайного положения </w:t>
      </w:r>
      <w:r>
        <w:rPr>
          <w:rFonts w:ascii="Times New Roman" w:hAnsi="Times New Roman"/>
          <w:sz w:val="28"/>
          <w:szCs w:val="28"/>
        </w:rPr>
        <w:t xml:space="preserve">был ограничен вывоз </w:t>
      </w:r>
      <w:r w:rsidRPr="00472229">
        <w:rPr>
          <w:rFonts w:ascii="Times New Roman" w:hAnsi="Times New Roman"/>
          <w:sz w:val="28"/>
          <w:szCs w:val="28"/>
        </w:rPr>
        <w:t xml:space="preserve">продовольственных товаров. </w:t>
      </w:r>
      <w:r>
        <w:rPr>
          <w:rFonts w:ascii="Times New Roman" w:hAnsi="Times New Roman"/>
          <w:sz w:val="28"/>
          <w:szCs w:val="28"/>
        </w:rPr>
        <w:t>Так</w:t>
      </w:r>
      <w:r w:rsidRPr="00472229">
        <w:rPr>
          <w:rFonts w:ascii="Times New Roman" w:hAnsi="Times New Roman"/>
          <w:sz w:val="28"/>
          <w:szCs w:val="28"/>
        </w:rPr>
        <w:t>, во избежание негативных последствий, обусловленных введенными ограничительными мероприятиями по предотвращению распространения коронавирусной инфекции, а также неблагоприятными погодными условиями в совокупности с прогнозируемым неурожаем, был введен запрет на экспорт пшеницы, зерна и кукурузы. При этом, была предусмотрена возможность экспорта продовольственных товаров на основании решения и в объемах, определенных Специальной комиссией при Правительстве Приднестровской Молдавской Республики по регулированию экспорта отдельных категорий товаров из Приднестровской Молдавской Республики.</w:t>
      </w:r>
    </w:p>
    <w:p w:rsidR="00605E7B" w:rsidRPr="00472229"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С целью защиты жизни и здоровья граждан, удешевления ввозимых товаров, предназначенных для индивидуальной защиты граждан от распространения коронавирусной инфекции, были обнулены ставки ввозной таможенной пошлины на перчатки, бахилы, маски, костюмы защитные, очки и ряд медицинских препаратов.</w:t>
      </w:r>
    </w:p>
    <w:p w:rsidR="00605E7B" w:rsidRPr="00472229" w:rsidRDefault="00605E7B" w:rsidP="00584DCC">
      <w:pPr>
        <w:widowControl w:val="0"/>
        <w:numPr>
          <w:ilvl w:val="0"/>
          <w:numId w:val="22"/>
        </w:numPr>
        <w:suppressAutoHyphens/>
        <w:spacing w:after="0" w:line="240" w:lineRule="auto"/>
        <w:ind w:left="0" w:firstLine="426"/>
        <w:contextualSpacing/>
        <w:jc w:val="both"/>
        <w:rPr>
          <w:rFonts w:ascii="Times New Roman" w:eastAsia="Calibri" w:hAnsi="Times New Roman"/>
          <w:color w:val="000000"/>
          <w:sz w:val="28"/>
          <w:szCs w:val="28"/>
        </w:rPr>
      </w:pPr>
      <w:r w:rsidRPr="00472229">
        <w:rPr>
          <w:rFonts w:ascii="Times New Roman" w:eastAsia="Calibri" w:hAnsi="Times New Roman"/>
          <w:color w:val="000000"/>
          <w:sz w:val="28"/>
          <w:szCs w:val="28"/>
        </w:rPr>
        <w:t>В целях четкой идентификации товаров</w:t>
      </w:r>
      <w:r>
        <w:rPr>
          <w:rFonts w:ascii="Times New Roman" w:eastAsia="Calibri" w:hAnsi="Times New Roman"/>
          <w:color w:val="000000"/>
          <w:sz w:val="28"/>
          <w:szCs w:val="28"/>
        </w:rPr>
        <w:t xml:space="preserve">, пошлины на которые </w:t>
      </w:r>
      <w:r w:rsidRPr="004C56B2">
        <w:rPr>
          <w:rFonts w:ascii="Times New Roman" w:eastAsia="Calibri" w:hAnsi="Times New Roman"/>
          <w:color w:val="000000"/>
          <w:sz w:val="28"/>
          <w:szCs w:val="28"/>
        </w:rPr>
        <w:t>подлежат обнулению</w:t>
      </w:r>
      <w:r>
        <w:rPr>
          <w:rFonts w:ascii="Times New Roman" w:eastAsia="Calibri" w:hAnsi="Times New Roman"/>
          <w:color w:val="000000"/>
          <w:sz w:val="28"/>
          <w:szCs w:val="28"/>
        </w:rPr>
        <w:t>,</w:t>
      </w:r>
      <w:r w:rsidRPr="00472229">
        <w:rPr>
          <w:rFonts w:ascii="Times New Roman" w:eastAsia="Calibri" w:hAnsi="Times New Roman"/>
          <w:color w:val="000000"/>
          <w:sz w:val="28"/>
          <w:szCs w:val="28"/>
        </w:rPr>
        <w:t xml:space="preserve"> был внесен ряд изменений в Товарную номенклатуру внешнеэкономической деятельности в части выделения дополнительного признака</w:t>
      </w:r>
      <w:r w:rsidRPr="00472229">
        <w:rPr>
          <w:rFonts w:ascii="Times New Roman" w:eastAsia="Calibri" w:hAnsi="Times New Roman"/>
          <w:b/>
          <w:color w:val="000000"/>
          <w:sz w:val="28"/>
          <w:szCs w:val="28"/>
        </w:rPr>
        <w:t>.</w:t>
      </w:r>
    </w:p>
    <w:p w:rsidR="00605E7B"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В целях поддержки отечественных производителей и активизации предпринимательской деятельности</w:t>
      </w:r>
      <w:r>
        <w:rPr>
          <w:rFonts w:ascii="Times New Roman" w:hAnsi="Times New Roman"/>
          <w:sz w:val="28"/>
          <w:szCs w:val="28"/>
        </w:rPr>
        <w:t>:</w:t>
      </w:r>
    </w:p>
    <w:p w:rsidR="00605E7B"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осуществлялся постоянный мониторинг действующих ставок таможенных пошлин; </w:t>
      </w:r>
    </w:p>
    <w:p w:rsidR="00605E7B"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пересмотрены подвиды деятельности в области производства и оборота этилового спирта и спиртосодержащей продукции; </w:t>
      </w:r>
    </w:p>
    <w:p w:rsidR="00605E7B"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обнулена ставка таможенной пошлины на вывоз отходов и лома цветных металлов и некоторых видов отходов и лома черных металлов; </w:t>
      </w:r>
    </w:p>
    <w:p w:rsidR="00605E7B"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проведен анализ и корректировка ставок таможенной пошлины на ввозимое сырье для производства и импортируемые товары; </w:t>
      </w:r>
    </w:p>
    <w:p w:rsidR="00605E7B"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проведены работы по формированию и ведению реестра документов разрешительного характера в части создания ведомственных электронных баз данных, содержащих сведения о выданных документах разрешительного характера, об отказе в их выдаче, их переоформлении либо аннулировании; </w:t>
      </w:r>
    </w:p>
    <w:p w:rsidR="00605E7B" w:rsidRPr="00472229" w:rsidRDefault="00605E7B" w:rsidP="00584DCC">
      <w:pPr>
        <w:widowControl w:val="0"/>
        <w:spacing w:after="0" w:line="240" w:lineRule="auto"/>
        <w:ind w:left="425"/>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сформирован список представителей 81 организации, которым Оперативным штабом предоставлено разрешение на пересечение государственной границы в упрощенном порядке.</w:t>
      </w:r>
    </w:p>
    <w:p w:rsidR="00605E7B" w:rsidRPr="004B0E2F" w:rsidRDefault="00605E7B" w:rsidP="00584DCC">
      <w:pPr>
        <w:widowControl w:val="0"/>
        <w:numPr>
          <w:ilvl w:val="0"/>
          <w:numId w:val="22"/>
        </w:numPr>
        <w:spacing w:after="0" w:line="240" w:lineRule="auto"/>
        <w:ind w:left="0" w:firstLine="426"/>
        <w:contextualSpacing/>
        <w:jc w:val="both"/>
        <w:rPr>
          <w:rFonts w:ascii="Times New Roman" w:hAnsi="Times New Roman"/>
          <w:sz w:val="24"/>
        </w:rPr>
      </w:pPr>
      <w:r w:rsidRPr="00472229">
        <w:rPr>
          <w:rFonts w:ascii="Times New Roman" w:hAnsi="Times New Roman"/>
          <w:sz w:val="28"/>
          <w:szCs w:val="28"/>
        </w:rPr>
        <w:t>В целях за</w:t>
      </w:r>
      <w:r w:rsidR="00A7329B">
        <w:rPr>
          <w:rFonts w:ascii="Times New Roman" w:hAnsi="Times New Roman"/>
          <w:sz w:val="28"/>
          <w:szCs w:val="28"/>
        </w:rPr>
        <w:t>щ</w:t>
      </w:r>
      <w:r w:rsidRPr="00472229">
        <w:rPr>
          <w:rFonts w:ascii="Times New Roman" w:hAnsi="Times New Roman"/>
          <w:sz w:val="28"/>
          <w:szCs w:val="28"/>
        </w:rPr>
        <w:t xml:space="preserve">иты государственных интересов и обеспечения полноты </w:t>
      </w:r>
      <w:r w:rsidRPr="00472229">
        <w:rPr>
          <w:rFonts w:ascii="Times New Roman" w:hAnsi="Times New Roman"/>
          <w:sz w:val="28"/>
          <w:szCs w:val="28"/>
        </w:rPr>
        <w:lastRenderedPageBreak/>
        <w:t>поступления валютных средств</w:t>
      </w:r>
      <w:r>
        <w:rPr>
          <w:rFonts w:ascii="Times New Roman" w:hAnsi="Times New Roman"/>
          <w:sz w:val="28"/>
          <w:szCs w:val="28"/>
        </w:rPr>
        <w:t>:</w:t>
      </w:r>
    </w:p>
    <w:p w:rsidR="00605E7B" w:rsidRDefault="00605E7B" w:rsidP="00584DCC">
      <w:pPr>
        <w:widowControl w:val="0"/>
        <w:spacing w:after="0" w:line="240" w:lineRule="auto"/>
        <w:ind w:left="426"/>
        <w:contextualSpacing/>
        <w:jc w:val="both"/>
        <w:rPr>
          <w:rFonts w:ascii="Times New Roman" w:hAnsi="Times New Roman"/>
          <w:sz w:val="28"/>
          <w:szCs w:val="28"/>
        </w:rPr>
      </w:pPr>
      <w:r>
        <w:rPr>
          <w:rFonts w:ascii="Times New Roman" w:hAnsi="Times New Roman"/>
          <w:sz w:val="28"/>
          <w:szCs w:val="28"/>
        </w:rPr>
        <w:t>-</w:t>
      </w:r>
      <w:r w:rsidRPr="00472229">
        <w:rPr>
          <w:rFonts w:ascii="Times New Roman" w:hAnsi="Times New Roman"/>
          <w:sz w:val="28"/>
          <w:szCs w:val="28"/>
        </w:rPr>
        <w:t xml:space="preserve"> с 1 января 2020 года установлена экспортная сезонная таможенная пошлина на масличные и зерновые культуры в размере 2% в случае</w:t>
      </w:r>
      <w:r w:rsidR="00A7329B">
        <w:rPr>
          <w:rFonts w:ascii="Times New Roman" w:hAnsi="Times New Roman"/>
          <w:sz w:val="28"/>
          <w:szCs w:val="28"/>
        </w:rPr>
        <w:t>,</w:t>
      </w:r>
      <w:r w:rsidRPr="00472229">
        <w:rPr>
          <w:rFonts w:ascii="Times New Roman" w:hAnsi="Times New Roman"/>
          <w:sz w:val="28"/>
          <w:szCs w:val="28"/>
        </w:rPr>
        <w:t>если стоимость товара, установленная внешнеэкономическим договором, равна или выше размера индикативный цены на данный товар</w:t>
      </w:r>
      <w:r>
        <w:rPr>
          <w:rFonts w:ascii="Times New Roman" w:hAnsi="Times New Roman"/>
          <w:sz w:val="28"/>
          <w:szCs w:val="28"/>
        </w:rPr>
        <w:t>,</w:t>
      </w:r>
      <w:r w:rsidRPr="00472229">
        <w:rPr>
          <w:rFonts w:ascii="Times New Roman" w:hAnsi="Times New Roman"/>
          <w:sz w:val="28"/>
          <w:szCs w:val="28"/>
        </w:rPr>
        <w:t xml:space="preserve"> и 35% в случае если стоимость товара, установленная внешнеэкономическим договором, ниже размера индикативный цены на данный товар; </w:t>
      </w:r>
    </w:p>
    <w:p w:rsidR="00605E7B" w:rsidRDefault="00605E7B" w:rsidP="00584DCC">
      <w:pPr>
        <w:widowControl w:val="0"/>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с 1 октября 2020 года введена вывозная сезонная таможенная пошлина на портландцемент; </w:t>
      </w:r>
    </w:p>
    <w:p w:rsidR="00605E7B" w:rsidRDefault="00605E7B" w:rsidP="00584DCC">
      <w:pPr>
        <w:widowControl w:val="0"/>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Pr="00472229">
        <w:rPr>
          <w:rFonts w:ascii="Times New Roman" w:hAnsi="Times New Roman"/>
          <w:sz w:val="28"/>
          <w:szCs w:val="28"/>
        </w:rPr>
        <w:t xml:space="preserve">в отношении масличных и зерновых культур установлено требование по предоставлению экспортером подтверждения класса и группы вывозимого товара; </w:t>
      </w:r>
    </w:p>
    <w:p w:rsidR="00605E7B" w:rsidRPr="00472229" w:rsidRDefault="00605E7B" w:rsidP="00584DCC">
      <w:pPr>
        <w:widowControl w:val="0"/>
        <w:spacing w:after="0" w:line="240" w:lineRule="auto"/>
        <w:ind w:left="426"/>
        <w:contextualSpacing/>
        <w:jc w:val="both"/>
        <w:rPr>
          <w:rFonts w:ascii="Times New Roman" w:hAnsi="Times New Roman"/>
          <w:sz w:val="24"/>
        </w:rPr>
      </w:pPr>
      <w:r>
        <w:rPr>
          <w:rFonts w:ascii="Times New Roman" w:hAnsi="Times New Roman"/>
          <w:sz w:val="28"/>
          <w:szCs w:val="28"/>
        </w:rPr>
        <w:t xml:space="preserve">- </w:t>
      </w:r>
      <w:r w:rsidRPr="00472229">
        <w:rPr>
          <w:rFonts w:ascii="Times New Roman" w:hAnsi="Times New Roman"/>
          <w:sz w:val="28"/>
          <w:szCs w:val="28"/>
        </w:rPr>
        <w:t xml:space="preserve">каждые три рабочих дня утверждались индикативные цены на экспортируемые масличные и зерновые культуры, </w:t>
      </w:r>
      <w:r w:rsidRPr="00472229">
        <w:rPr>
          <w:rFonts w:ascii="Times New Roman" w:hAnsi="Times New Roman"/>
          <w:sz w:val="28"/>
        </w:rPr>
        <w:t>каждый календарный месяц</w:t>
      </w:r>
      <w:r>
        <w:rPr>
          <w:rFonts w:ascii="Times New Roman" w:hAnsi="Times New Roman"/>
          <w:sz w:val="28"/>
          <w:szCs w:val="28"/>
        </w:rPr>
        <w:t>–</w:t>
      </w:r>
      <w:r w:rsidRPr="00472229">
        <w:rPr>
          <w:rFonts w:ascii="Times New Roman" w:hAnsi="Times New Roman"/>
          <w:sz w:val="28"/>
          <w:szCs w:val="28"/>
        </w:rPr>
        <w:t xml:space="preserve"> на некоторые вывозимые полезные ископаемые, каждые полгода – на импортируемые ткани хлопчатобумажные и икру осетровых</w:t>
      </w:r>
      <w:r w:rsidRPr="00472229">
        <w:rPr>
          <w:rFonts w:ascii="Times New Roman" w:hAnsi="Times New Roman"/>
          <w:sz w:val="28"/>
        </w:rPr>
        <w:t>.</w:t>
      </w:r>
    </w:p>
    <w:p w:rsidR="00605E7B" w:rsidRPr="00472229"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 xml:space="preserve">В рамках реализации политики импортозамещения сформирован реестр отечественных производителей, который содержит информацию о производимой продукции, наименовании организаций, юридическом адресе и контактных данных. Данный реестр </w:t>
      </w:r>
      <w:r>
        <w:rPr>
          <w:rFonts w:ascii="Times New Roman" w:hAnsi="Times New Roman"/>
          <w:sz w:val="28"/>
          <w:szCs w:val="28"/>
        </w:rPr>
        <w:t xml:space="preserve">был </w:t>
      </w:r>
      <w:r w:rsidRPr="00472229">
        <w:rPr>
          <w:rFonts w:ascii="Times New Roman" w:hAnsi="Times New Roman"/>
          <w:sz w:val="28"/>
          <w:szCs w:val="28"/>
        </w:rPr>
        <w:t>направлен в исполнительные органы государственной власти, в целях использования при осуществлении государственных закупок.</w:t>
      </w:r>
    </w:p>
    <w:p w:rsidR="00605E7B" w:rsidRPr="00472229"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В рамках соглашения</w:t>
      </w:r>
      <w:r>
        <w:rPr>
          <w:rFonts w:ascii="Times New Roman" w:hAnsi="Times New Roman"/>
          <w:sz w:val="28"/>
          <w:szCs w:val="28"/>
        </w:rPr>
        <w:t>,</w:t>
      </w:r>
      <w:r w:rsidRPr="00472229">
        <w:rPr>
          <w:rFonts w:ascii="Times New Roman" w:hAnsi="Times New Roman"/>
          <w:sz w:val="28"/>
          <w:szCs w:val="28"/>
        </w:rPr>
        <w:t xml:space="preserve"> подписанного между Правительствами Приднестровья и Республики Арцах</w:t>
      </w:r>
      <w:r>
        <w:rPr>
          <w:rFonts w:ascii="Times New Roman" w:hAnsi="Times New Roman"/>
          <w:sz w:val="28"/>
          <w:szCs w:val="28"/>
        </w:rPr>
        <w:t>,</w:t>
      </w:r>
      <w:r w:rsidRPr="00472229">
        <w:rPr>
          <w:rFonts w:ascii="Times New Roman" w:hAnsi="Times New Roman"/>
          <w:sz w:val="28"/>
          <w:szCs w:val="28"/>
        </w:rPr>
        <w:t xml:space="preserve"> осуществля</w:t>
      </w:r>
      <w:r>
        <w:rPr>
          <w:rFonts w:ascii="Times New Roman" w:hAnsi="Times New Roman"/>
          <w:sz w:val="28"/>
          <w:szCs w:val="28"/>
        </w:rPr>
        <w:t>лась</w:t>
      </w:r>
      <w:r w:rsidRPr="00472229">
        <w:rPr>
          <w:rFonts w:ascii="Times New Roman" w:hAnsi="Times New Roman"/>
          <w:sz w:val="28"/>
          <w:szCs w:val="28"/>
        </w:rPr>
        <w:t xml:space="preserve"> деятельность, направленная на учреждение Торгового представительства Республики Арцах в Приднестровской Молдавской Республике.</w:t>
      </w:r>
    </w:p>
    <w:p w:rsidR="00605E7B" w:rsidRPr="00472229" w:rsidRDefault="00605E7B" w:rsidP="00584DCC">
      <w:pPr>
        <w:widowControl w:val="0"/>
        <w:numPr>
          <w:ilvl w:val="0"/>
          <w:numId w:val="22"/>
        </w:numPr>
        <w:spacing w:after="0" w:line="240" w:lineRule="auto"/>
        <w:ind w:left="0" w:firstLine="425"/>
        <w:contextualSpacing/>
        <w:jc w:val="both"/>
        <w:rPr>
          <w:rFonts w:ascii="Times New Roman" w:hAnsi="Times New Roman"/>
          <w:sz w:val="28"/>
          <w:szCs w:val="28"/>
        </w:rPr>
      </w:pPr>
      <w:r w:rsidRPr="00472229">
        <w:rPr>
          <w:rFonts w:ascii="Times New Roman" w:hAnsi="Times New Roman"/>
          <w:sz w:val="28"/>
          <w:szCs w:val="28"/>
        </w:rPr>
        <w:t>В рамках Дорожной карты «Облегчение торговли с Европейским союзом» на 2020 год обнулены таможенные пошлины на товары, стран</w:t>
      </w:r>
      <w:r>
        <w:rPr>
          <w:rFonts w:ascii="Times New Roman" w:hAnsi="Times New Roman"/>
          <w:sz w:val="28"/>
          <w:szCs w:val="28"/>
        </w:rPr>
        <w:t>а</w:t>
      </w:r>
      <w:r w:rsidRPr="00472229">
        <w:rPr>
          <w:rFonts w:ascii="Times New Roman" w:hAnsi="Times New Roman"/>
          <w:sz w:val="28"/>
          <w:szCs w:val="28"/>
        </w:rPr>
        <w:t xml:space="preserve"> происхождения которых явля</w:t>
      </w:r>
      <w:r>
        <w:rPr>
          <w:rFonts w:ascii="Times New Roman" w:hAnsi="Times New Roman"/>
          <w:sz w:val="28"/>
          <w:szCs w:val="28"/>
        </w:rPr>
        <w:t>е</w:t>
      </w:r>
      <w:r w:rsidRPr="00472229">
        <w:rPr>
          <w:rFonts w:ascii="Times New Roman" w:hAnsi="Times New Roman"/>
          <w:sz w:val="28"/>
          <w:szCs w:val="28"/>
        </w:rPr>
        <w:t xml:space="preserve">тся </w:t>
      </w:r>
      <w:r>
        <w:rPr>
          <w:rFonts w:ascii="Times New Roman" w:hAnsi="Times New Roman"/>
          <w:sz w:val="28"/>
          <w:szCs w:val="28"/>
        </w:rPr>
        <w:t>членом</w:t>
      </w:r>
      <w:r w:rsidRPr="00472229">
        <w:rPr>
          <w:rFonts w:ascii="Times New Roman" w:hAnsi="Times New Roman"/>
          <w:sz w:val="28"/>
          <w:szCs w:val="28"/>
        </w:rPr>
        <w:t xml:space="preserve"> Европейского союза.</w:t>
      </w:r>
    </w:p>
    <w:p w:rsidR="00605E7B" w:rsidRPr="00472229" w:rsidRDefault="00605E7B" w:rsidP="00584DCC">
      <w:pPr>
        <w:widowControl w:val="0"/>
        <w:numPr>
          <w:ilvl w:val="0"/>
          <w:numId w:val="22"/>
        </w:numPr>
        <w:tabs>
          <w:tab w:val="left" w:pos="426"/>
          <w:tab w:val="left" w:pos="851"/>
        </w:tabs>
        <w:spacing w:after="0" w:line="240" w:lineRule="auto"/>
        <w:ind w:left="0" w:firstLine="426"/>
        <w:contextualSpacing/>
        <w:jc w:val="both"/>
        <w:rPr>
          <w:rFonts w:ascii="Times New Roman" w:hAnsi="Times New Roman"/>
          <w:b/>
          <w:sz w:val="28"/>
          <w:szCs w:val="28"/>
        </w:rPr>
      </w:pPr>
      <w:r w:rsidRPr="00472229">
        <w:rPr>
          <w:rFonts w:ascii="Times New Roman" w:hAnsi="Times New Roman"/>
          <w:sz w:val="28"/>
          <w:szCs w:val="28"/>
        </w:rPr>
        <w:t xml:space="preserve">С целью расширения торгово-экономических отношений с Российской Федерацией продолжена работа по взаимодействию с ее субъектами; совместно с Советом по развитию внешней торговли Российской Федерации продолжена работа в рамках Российского торгового проекта; </w:t>
      </w:r>
      <w:r w:rsidRPr="00472229">
        <w:rPr>
          <w:rFonts w:ascii="Times New Roman" w:hAnsi="Times New Roman"/>
          <w:color w:val="000000"/>
          <w:sz w:val="28"/>
          <w:szCs w:val="28"/>
        </w:rPr>
        <w:t>рассматривались вопросы о</w:t>
      </w:r>
      <w:r w:rsidRPr="00472229">
        <w:rPr>
          <w:rFonts w:ascii="Times New Roman" w:hAnsi="Times New Roman"/>
          <w:sz w:val="28"/>
          <w:szCs w:val="28"/>
        </w:rPr>
        <w:t xml:space="preserve">рганизации устойчивого механизма доступа приднестровских финансовых организаций к российским кредитным ресурсам,оказания содействия в продолжении финансирования первоочередных работ по реконструкции оросительных систем в Приднестровье, оказания содействия </w:t>
      </w:r>
      <w:r>
        <w:rPr>
          <w:rFonts w:ascii="Times New Roman" w:hAnsi="Times New Roman"/>
          <w:sz w:val="28"/>
          <w:szCs w:val="28"/>
        </w:rPr>
        <w:t xml:space="preserve">в </w:t>
      </w:r>
      <w:r w:rsidRPr="00472229">
        <w:rPr>
          <w:rFonts w:ascii="Times New Roman" w:hAnsi="Times New Roman"/>
          <w:sz w:val="28"/>
          <w:szCs w:val="28"/>
        </w:rPr>
        <w:t>обеспечени</w:t>
      </w:r>
      <w:r>
        <w:rPr>
          <w:rFonts w:ascii="Times New Roman" w:hAnsi="Times New Roman"/>
          <w:sz w:val="28"/>
          <w:szCs w:val="28"/>
        </w:rPr>
        <w:t>и</w:t>
      </w:r>
      <w:r w:rsidRPr="00472229">
        <w:rPr>
          <w:rFonts w:ascii="Times New Roman" w:hAnsi="Times New Roman"/>
          <w:color w:val="000000"/>
          <w:sz w:val="28"/>
          <w:szCs w:val="28"/>
        </w:rPr>
        <w:t xml:space="preserve"> приднестровских сельхозпроизводителей дизельным топливом,</w:t>
      </w:r>
      <w:r w:rsidRPr="00472229">
        <w:rPr>
          <w:rFonts w:ascii="Times New Roman" w:hAnsi="Times New Roman"/>
          <w:sz w:val="28"/>
          <w:szCs w:val="28"/>
        </w:rPr>
        <w:t xml:space="preserve"> содействия в докапитализации </w:t>
      </w:r>
      <w:r w:rsidRPr="00472229">
        <w:rPr>
          <w:rFonts w:ascii="Times New Roman" w:hAnsi="Times New Roman"/>
          <w:bCs/>
          <w:sz w:val="28"/>
          <w:szCs w:val="28"/>
        </w:rPr>
        <w:t>Фонда государственного резерва Приднестровской Молдавской Республики</w:t>
      </w:r>
      <w:r w:rsidRPr="00472229">
        <w:rPr>
          <w:rFonts w:ascii="Times New Roman" w:hAnsi="Times New Roman"/>
          <w:sz w:val="28"/>
          <w:szCs w:val="28"/>
        </w:rPr>
        <w:t>,</w:t>
      </w:r>
      <w:r w:rsidRPr="00472229">
        <w:rPr>
          <w:rFonts w:ascii="Times New Roman" w:hAnsi="Times New Roman"/>
          <w:color w:val="000000"/>
          <w:sz w:val="28"/>
          <w:szCs w:val="28"/>
        </w:rPr>
        <w:t xml:space="preserve"> доставки из РФ в Приднестровье отдельных товаров, вывоз которых был запрещен из России на период чрезвычайного положения; </w:t>
      </w:r>
      <w:r w:rsidRPr="00472229">
        <w:rPr>
          <w:rFonts w:ascii="Times New Roman" w:hAnsi="Times New Roman"/>
          <w:sz w:val="28"/>
          <w:szCs w:val="28"/>
        </w:rPr>
        <w:t>продолжена работа по информированию приднестровских экономических агентов о проводимых форумах и ярмарках в регионах России; проработан вопрос об</w:t>
      </w:r>
      <w:r w:rsidRPr="00472229">
        <w:rPr>
          <w:rFonts w:ascii="Times New Roman" w:hAnsi="Times New Roman"/>
          <w:sz w:val="28"/>
          <w:szCs w:val="28"/>
          <w:lang w:bidi="en-US"/>
        </w:rPr>
        <w:t xml:space="preserve"> оказании содействия в неприменении к приднестровским товарам </w:t>
      </w:r>
      <w:r w:rsidRPr="00472229">
        <w:rPr>
          <w:rFonts w:ascii="Times New Roman" w:hAnsi="Times New Roman"/>
          <w:sz w:val="28"/>
          <w:szCs w:val="28"/>
        </w:rPr>
        <w:t>запрета на ввоз в РФ товаров, провозимых транзитом через Украину, а также</w:t>
      </w:r>
      <w:r w:rsidRPr="00472229">
        <w:rPr>
          <w:rFonts w:ascii="Times New Roman" w:hAnsi="Times New Roman"/>
          <w:bCs/>
          <w:color w:val="000000"/>
          <w:sz w:val="28"/>
          <w:shd w:val="clear" w:color="auto" w:fill="FFFFFF"/>
          <w:lang w:bidi="ru-RU"/>
        </w:rPr>
        <w:t>дальнейшей</w:t>
      </w:r>
      <w:r w:rsidRPr="00472229">
        <w:rPr>
          <w:rFonts w:ascii="Times New Roman" w:hAnsi="Times New Roman"/>
          <w:sz w:val="28"/>
          <w:szCs w:val="28"/>
        </w:rPr>
        <w:t xml:space="preserve">реализации специального механизма стимулирования экспорта в Российскую Федерацию приднестровских товаров, подпадающих </w:t>
      </w:r>
      <w:r w:rsidRPr="00472229">
        <w:rPr>
          <w:rFonts w:ascii="Times New Roman" w:hAnsi="Times New Roman"/>
          <w:sz w:val="28"/>
          <w:szCs w:val="28"/>
        </w:rPr>
        <w:lastRenderedPageBreak/>
        <w:t xml:space="preserve">под действие </w:t>
      </w:r>
      <w:r w:rsidRPr="00472229">
        <w:rPr>
          <w:rFonts w:ascii="Times New Roman" w:hAnsi="Times New Roman"/>
          <w:color w:val="000000"/>
          <w:sz w:val="28"/>
          <w:shd w:val="clear" w:color="auto" w:fill="FFFFFF"/>
        </w:rPr>
        <w:t xml:space="preserve">таможенных </w:t>
      </w:r>
      <w:r w:rsidRPr="00472229">
        <w:rPr>
          <w:rFonts w:ascii="Times New Roman" w:hAnsi="Times New Roman"/>
          <w:sz w:val="28"/>
          <w:szCs w:val="28"/>
        </w:rPr>
        <w:t xml:space="preserve">пошлин в отношении товаров, страной происхождения которых </w:t>
      </w:r>
      <w:r w:rsidRPr="00472229">
        <w:rPr>
          <w:rFonts w:ascii="Times New Roman" w:hAnsi="Times New Roman"/>
          <w:color w:val="000000"/>
          <w:sz w:val="28"/>
          <w:shd w:val="clear" w:color="auto" w:fill="FFFFFF"/>
        </w:rPr>
        <w:t xml:space="preserve">является </w:t>
      </w:r>
      <w:r w:rsidRPr="00472229">
        <w:rPr>
          <w:rFonts w:ascii="Times New Roman" w:hAnsi="Times New Roman"/>
          <w:sz w:val="28"/>
          <w:szCs w:val="28"/>
        </w:rPr>
        <w:t>Республика Молдова.</w:t>
      </w:r>
    </w:p>
    <w:p w:rsidR="00605E7B" w:rsidRPr="00472229" w:rsidRDefault="00605E7B" w:rsidP="00584DCC">
      <w:pPr>
        <w:widowControl w:val="0"/>
        <w:numPr>
          <w:ilvl w:val="0"/>
          <w:numId w:val="22"/>
        </w:numPr>
        <w:tabs>
          <w:tab w:val="left" w:pos="851"/>
        </w:tabs>
        <w:spacing w:after="0" w:line="240" w:lineRule="auto"/>
        <w:ind w:left="0" w:firstLine="426"/>
        <w:contextualSpacing/>
        <w:jc w:val="both"/>
        <w:rPr>
          <w:rFonts w:ascii="Times New Roman" w:hAnsi="Times New Roman"/>
          <w:bCs/>
          <w:sz w:val="28"/>
          <w:szCs w:val="28"/>
        </w:rPr>
      </w:pPr>
      <w:r w:rsidRPr="00472229">
        <w:rPr>
          <w:rFonts w:ascii="Times New Roman" w:hAnsi="Times New Roman"/>
          <w:sz w:val="28"/>
          <w:szCs w:val="28"/>
        </w:rPr>
        <w:t xml:space="preserve">В рамках работы экспертных групп по вопросам внешнеэкономической деятельности решалась проблема задержки со стороны Молдовы грузов, в том числе медицинского назначения, </w:t>
      </w:r>
      <w:r w:rsidRPr="00AC10F4">
        <w:rPr>
          <w:rFonts w:ascii="Times New Roman" w:hAnsi="Times New Roman"/>
          <w:sz w:val="28"/>
          <w:szCs w:val="28"/>
        </w:rPr>
        <w:t>следу</w:t>
      </w:r>
      <w:r>
        <w:rPr>
          <w:rFonts w:ascii="Times New Roman" w:hAnsi="Times New Roman"/>
          <w:sz w:val="28"/>
          <w:szCs w:val="28"/>
        </w:rPr>
        <w:t>ющих</w:t>
      </w:r>
      <w:r w:rsidRPr="00472229">
        <w:rPr>
          <w:rFonts w:ascii="Times New Roman" w:hAnsi="Times New Roman"/>
          <w:sz w:val="28"/>
          <w:szCs w:val="28"/>
        </w:rPr>
        <w:t xml:space="preserve"> в Приднестровье.</w:t>
      </w:r>
    </w:p>
    <w:p w:rsidR="00605E7B" w:rsidRPr="00472229" w:rsidRDefault="00605E7B" w:rsidP="00584DCC">
      <w:pPr>
        <w:widowControl w:val="0"/>
        <w:spacing w:after="0" w:line="240" w:lineRule="auto"/>
        <w:ind w:left="426"/>
        <w:contextualSpacing/>
        <w:jc w:val="both"/>
        <w:rPr>
          <w:rFonts w:ascii="Times New Roman" w:hAnsi="Times New Roman"/>
          <w:sz w:val="28"/>
          <w:szCs w:val="28"/>
        </w:rPr>
      </w:pPr>
      <w:r w:rsidRPr="00472229">
        <w:rPr>
          <w:rFonts w:ascii="Times New Roman" w:hAnsi="Times New Roman"/>
          <w:sz w:val="28"/>
          <w:szCs w:val="28"/>
        </w:rPr>
        <w:t>Кроме того, продолжена деятельность, направленная на:</w:t>
      </w:r>
    </w:p>
    <w:p w:rsidR="00605E7B" w:rsidRPr="00472229" w:rsidRDefault="00605E7B" w:rsidP="00584DCC">
      <w:pPr>
        <w:widowControl w:val="0"/>
        <w:spacing w:after="0" w:line="240" w:lineRule="auto"/>
        <w:ind w:firstLine="426"/>
        <w:contextualSpacing/>
        <w:jc w:val="both"/>
        <w:rPr>
          <w:rFonts w:ascii="Times New Roman" w:hAnsi="Times New Roman"/>
          <w:sz w:val="28"/>
          <w:szCs w:val="28"/>
        </w:rPr>
      </w:pPr>
      <w:r w:rsidRPr="00472229">
        <w:rPr>
          <w:rFonts w:ascii="Times New Roman" w:hAnsi="Times New Roman"/>
          <w:sz w:val="28"/>
          <w:szCs w:val="28"/>
        </w:rPr>
        <w:t>- минимизацию рисков, связанных с полноценным функционированием совместного молдо-украинского контроля на пункте пропуска «Первомайск – Кучурган»;</w:t>
      </w:r>
    </w:p>
    <w:p w:rsidR="00605E7B" w:rsidRPr="00472229" w:rsidRDefault="00605E7B" w:rsidP="00584DCC">
      <w:pPr>
        <w:widowControl w:val="0"/>
        <w:spacing w:after="0" w:line="240" w:lineRule="auto"/>
        <w:ind w:firstLine="426"/>
        <w:contextualSpacing/>
        <w:jc w:val="both"/>
        <w:rPr>
          <w:rFonts w:ascii="Times New Roman" w:hAnsi="Times New Roman"/>
          <w:sz w:val="28"/>
          <w:szCs w:val="28"/>
        </w:rPr>
      </w:pPr>
      <w:r w:rsidRPr="00472229">
        <w:rPr>
          <w:rFonts w:ascii="Times New Roman" w:hAnsi="Times New Roman"/>
          <w:sz w:val="28"/>
          <w:szCs w:val="28"/>
        </w:rPr>
        <w:t>- снижение барьеров во внешнеэкономической деятельности отечественных организаций, в том числе в рамках работы переговорных групп Республики Молдова и Приднестровья по экономическим и таможенным вопросам;</w:t>
      </w:r>
    </w:p>
    <w:p w:rsidR="00605E7B" w:rsidRPr="00472229" w:rsidRDefault="00605E7B" w:rsidP="00584DCC">
      <w:pPr>
        <w:widowControl w:val="0"/>
        <w:spacing w:after="0" w:line="240" w:lineRule="auto"/>
        <w:ind w:firstLine="426"/>
        <w:contextualSpacing/>
        <w:jc w:val="both"/>
        <w:rPr>
          <w:rFonts w:ascii="Times New Roman" w:hAnsi="Times New Roman"/>
          <w:sz w:val="28"/>
          <w:szCs w:val="28"/>
        </w:rPr>
      </w:pPr>
      <w:r w:rsidRPr="00472229">
        <w:rPr>
          <w:rFonts w:ascii="Times New Roman" w:hAnsi="Times New Roman"/>
          <w:sz w:val="28"/>
          <w:szCs w:val="28"/>
        </w:rPr>
        <w:t>- подписание новых меморандумов о межведомственном сотрудничестве по взаимодействию с Российской Федерацией и осуществление практического взаимодействия в рамках уже подписанных меморандумов;</w:t>
      </w:r>
    </w:p>
    <w:p w:rsidR="00605E7B" w:rsidRPr="00472229" w:rsidRDefault="00605E7B" w:rsidP="00584DCC">
      <w:pPr>
        <w:widowControl w:val="0"/>
        <w:spacing w:after="0" w:line="240" w:lineRule="auto"/>
        <w:ind w:firstLine="426"/>
        <w:contextualSpacing/>
        <w:jc w:val="both"/>
        <w:rPr>
          <w:rFonts w:ascii="Times New Roman" w:hAnsi="Times New Roman"/>
          <w:sz w:val="28"/>
          <w:szCs w:val="28"/>
        </w:rPr>
      </w:pPr>
      <w:r w:rsidRPr="00472229">
        <w:rPr>
          <w:rFonts w:ascii="Times New Roman" w:hAnsi="Times New Roman"/>
          <w:sz w:val="28"/>
          <w:szCs w:val="28"/>
        </w:rPr>
        <w:t>- дальнейшее исполнение обязательств перед Европейским союзом, в целях сохранения преференциального режима торговли;</w:t>
      </w:r>
    </w:p>
    <w:p w:rsidR="00605E7B" w:rsidRPr="00472229" w:rsidRDefault="00605E7B" w:rsidP="00584DCC">
      <w:pPr>
        <w:widowControl w:val="0"/>
        <w:spacing w:after="0" w:line="240" w:lineRule="auto"/>
        <w:ind w:firstLine="426"/>
        <w:contextualSpacing/>
        <w:jc w:val="both"/>
        <w:rPr>
          <w:rFonts w:ascii="Times New Roman" w:hAnsi="Times New Roman"/>
          <w:sz w:val="28"/>
          <w:szCs w:val="28"/>
        </w:rPr>
      </w:pPr>
      <w:r w:rsidRPr="00472229">
        <w:rPr>
          <w:rFonts w:ascii="Times New Roman" w:hAnsi="Times New Roman"/>
          <w:sz w:val="28"/>
          <w:szCs w:val="28"/>
        </w:rPr>
        <w:t>- содействие импортозамещению и поддержку отечественных предприятий путем дальнейшей оптимизации таможенных пошлин на ввозимые товары, не имеющие идентичных либо однородных товаров в стране, а также на ввозимые товары, аналогичные производимым на территории республики, в целях поддержки конкурентоспособности отечественных производителей на внутреннем рынке;</w:t>
      </w:r>
    </w:p>
    <w:p w:rsidR="00605E7B" w:rsidRPr="00472229" w:rsidRDefault="00605E7B" w:rsidP="00584DCC">
      <w:pPr>
        <w:widowControl w:val="0"/>
        <w:spacing w:after="0" w:line="240" w:lineRule="auto"/>
        <w:ind w:firstLine="426"/>
        <w:contextualSpacing/>
        <w:jc w:val="both"/>
      </w:pPr>
      <w:r w:rsidRPr="00472229">
        <w:rPr>
          <w:rFonts w:ascii="Times New Roman" w:hAnsi="Times New Roman"/>
          <w:sz w:val="28"/>
          <w:szCs w:val="28"/>
        </w:rPr>
        <w:t>- совершенствование законодательства в сфере внешнеэкономической деятельности.</w:t>
      </w:r>
    </w:p>
    <w:p w:rsidR="00724C94" w:rsidRPr="002A64AB" w:rsidRDefault="00724C94" w:rsidP="00584DCC">
      <w:pPr>
        <w:pStyle w:val="a6"/>
        <w:widowControl w:val="0"/>
        <w:spacing w:after="0" w:line="240" w:lineRule="auto"/>
        <w:ind w:left="0" w:firstLine="426"/>
        <w:jc w:val="both"/>
        <w:rPr>
          <w:rFonts w:ascii="Times New Roman" w:hAnsi="Times New Roman"/>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8" w:name="_Toc70323563"/>
      <w:r w:rsidRPr="00EF64F5">
        <w:rPr>
          <w:rFonts w:ascii="Times New Roman" w:hAnsi="Times New Roman" w:cs="Times New Roman"/>
          <w:b/>
          <w:color w:val="auto"/>
          <w:sz w:val="28"/>
        </w:rPr>
        <w:t>Инвестиционная деятельность</w:t>
      </w:r>
      <w:bookmarkEnd w:id="8"/>
    </w:p>
    <w:p w:rsidR="00142148" w:rsidRDefault="00142148"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Н</w:t>
      </w:r>
      <w:r w:rsidRPr="0052007E">
        <w:rPr>
          <w:rFonts w:ascii="Times New Roman" w:hAnsi="Times New Roman"/>
          <w:sz w:val="28"/>
          <w:szCs w:val="28"/>
        </w:rPr>
        <w:t xml:space="preserve">а фоне </w:t>
      </w:r>
      <w:r w:rsidRPr="0052007E">
        <w:rPr>
          <w:rFonts w:ascii="Times New Roman" w:eastAsia="MS Mincho" w:hAnsi="Times New Roman"/>
          <w:sz w:val="28"/>
          <w:szCs w:val="28"/>
          <w:lang w:eastAsia="ja-JP"/>
        </w:rPr>
        <w:t xml:space="preserve">сниженной </w:t>
      </w:r>
      <w:r>
        <w:rPr>
          <w:rFonts w:ascii="Times New Roman" w:eastAsia="MS Mincho" w:hAnsi="Times New Roman"/>
          <w:sz w:val="28"/>
          <w:szCs w:val="28"/>
          <w:lang w:eastAsia="ja-JP"/>
        </w:rPr>
        <w:t xml:space="preserve">экономической </w:t>
      </w:r>
      <w:r w:rsidRPr="0052007E">
        <w:rPr>
          <w:rFonts w:ascii="Times New Roman" w:eastAsia="MS Mincho" w:hAnsi="Times New Roman"/>
          <w:sz w:val="28"/>
          <w:szCs w:val="28"/>
          <w:lang w:eastAsia="ja-JP"/>
        </w:rPr>
        <w:t>активности в</w:t>
      </w:r>
      <w:r w:rsidRPr="0052007E">
        <w:rPr>
          <w:rFonts w:ascii="Times New Roman" w:hAnsi="Times New Roman"/>
          <w:sz w:val="28"/>
          <w:szCs w:val="28"/>
        </w:rPr>
        <w:t xml:space="preserve"> целом по итогам 2020 года совокупный объём инвестиций в основной капитал с учетом субъектов малого предпринимательства и индивидуальных застройщиков</w:t>
      </w:r>
      <w:r>
        <w:rPr>
          <w:rFonts w:ascii="Times New Roman" w:hAnsi="Times New Roman"/>
          <w:sz w:val="28"/>
          <w:szCs w:val="28"/>
        </w:rPr>
        <w:t xml:space="preserve">, по оценке </w:t>
      </w:r>
      <w:r w:rsidRPr="0052007E">
        <w:rPr>
          <w:rFonts w:ascii="Times New Roman" w:hAnsi="Times New Roman"/>
          <w:sz w:val="28"/>
          <w:szCs w:val="28"/>
        </w:rPr>
        <w:t>Государственной службы ста</w:t>
      </w:r>
      <w:r>
        <w:rPr>
          <w:rFonts w:ascii="Times New Roman" w:hAnsi="Times New Roman"/>
          <w:sz w:val="28"/>
          <w:szCs w:val="28"/>
        </w:rPr>
        <w:t xml:space="preserve">тистики ПМР, составил </w:t>
      </w:r>
      <w:r w:rsidRPr="0052007E">
        <w:rPr>
          <w:rFonts w:ascii="Times New Roman" w:hAnsi="Times New Roman"/>
          <w:sz w:val="28"/>
          <w:szCs w:val="28"/>
        </w:rPr>
        <w:t>1 775,0 млн руб.</w:t>
      </w:r>
      <w:r>
        <w:rPr>
          <w:rFonts w:ascii="Times New Roman" w:hAnsi="Times New Roman"/>
          <w:sz w:val="28"/>
          <w:szCs w:val="28"/>
        </w:rPr>
        <w:t xml:space="preserve"> (-20,7%).</w:t>
      </w:r>
    </w:p>
    <w:p w:rsidR="00142148" w:rsidRDefault="00A0470A" w:rsidP="00584DCC">
      <w:pPr>
        <w:widowControl w:val="0"/>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5680" behindDoc="1" locked="0" layoutInCell="1" allowOverlap="1">
            <wp:simplePos x="0" y="0"/>
            <wp:positionH relativeFrom="column">
              <wp:posOffset>-187960</wp:posOffset>
            </wp:positionH>
            <wp:positionV relativeFrom="paragraph">
              <wp:posOffset>159130</wp:posOffset>
            </wp:positionV>
            <wp:extent cx="3124835" cy="2759075"/>
            <wp:effectExtent l="0" t="0" r="0" b="0"/>
            <wp:wrapSquare wrapText="bothSides"/>
            <wp:docPr id="64"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142148" w:rsidRPr="0052007E">
        <w:rPr>
          <w:rFonts w:ascii="Times New Roman" w:hAnsi="Times New Roman"/>
          <w:sz w:val="28"/>
          <w:szCs w:val="28"/>
        </w:rPr>
        <w:t>Инвестиции в развитие и обновление основных фондов по организациям</w:t>
      </w:r>
      <w:r w:rsidR="00142148" w:rsidRPr="00C36D08">
        <w:rPr>
          <w:rFonts w:ascii="Times New Roman" w:hAnsi="Times New Roman"/>
          <w:sz w:val="28"/>
          <w:szCs w:val="28"/>
        </w:rPr>
        <w:t xml:space="preserve"> всех форм собственности (в части новых и приобретенных по импорту основных средств) </w:t>
      </w:r>
      <w:r w:rsidR="00142148" w:rsidRPr="009335FE">
        <w:rPr>
          <w:rFonts w:ascii="Times New Roman" w:hAnsi="Times New Roman"/>
          <w:sz w:val="28"/>
          <w:szCs w:val="28"/>
        </w:rPr>
        <w:t>крупного и среднего бизнеса</w:t>
      </w:r>
      <w:r w:rsidR="00142148">
        <w:rPr>
          <w:rFonts w:ascii="Times New Roman" w:hAnsi="Times New Roman"/>
          <w:sz w:val="28"/>
          <w:szCs w:val="28"/>
        </w:rPr>
        <w:t xml:space="preserve"> сложились в размере 1 408,0 </w:t>
      </w:r>
      <w:r w:rsidR="00142148" w:rsidRPr="00FA2AE8">
        <w:rPr>
          <w:rFonts w:ascii="Times New Roman" w:hAnsi="Times New Roman"/>
          <w:sz w:val="28"/>
          <w:szCs w:val="28"/>
        </w:rPr>
        <w:t>млн</w:t>
      </w:r>
      <w:r w:rsidR="00142148">
        <w:rPr>
          <w:rFonts w:ascii="Times New Roman" w:hAnsi="Times New Roman"/>
          <w:sz w:val="28"/>
          <w:szCs w:val="28"/>
        </w:rPr>
        <w:t> </w:t>
      </w:r>
      <w:r w:rsidR="00142148" w:rsidRPr="00FA2AE8">
        <w:rPr>
          <w:rFonts w:ascii="Times New Roman" w:hAnsi="Times New Roman"/>
          <w:sz w:val="28"/>
          <w:szCs w:val="28"/>
        </w:rPr>
        <w:t xml:space="preserve">руб., что ниже </w:t>
      </w:r>
      <w:r w:rsidR="00142148">
        <w:rPr>
          <w:rFonts w:ascii="Times New Roman" w:hAnsi="Times New Roman"/>
          <w:sz w:val="28"/>
          <w:szCs w:val="28"/>
        </w:rPr>
        <w:t xml:space="preserve">показателя 2019 года </w:t>
      </w:r>
      <w:r w:rsidR="00142148" w:rsidRPr="00C36D08">
        <w:rPr>
          <w:rFonts w:ascii="Times New Roman" w:hAnsi="Times New Roman"/>
          <w:sz w:val="28"/>
          <w:szCs w:val="28"/>
        </w:rPr>
        <w:t xml:space="preserve">в текущих ценах </w:t>
      </w:r>
      <w:r w:rsidR="00142148">
        <w:rPr>
          <w:rFonts w:ascii="Times New Roman" w:hAnsi="Times New Roman"/>
          <w:sz w:val="28"/>
          <w:szCs w:val="28"/>
        </w:rPr>
        <w:t>на 19,9%</w:t>
      </w:r>
      <w:r w:rsidR="00142148" w:rsidRPr="00C36D08">
        <w:rPr>
          <w:rFonts w:ascii="Times New Roman" w:hAnsi="Times New Roman"/>
          <w:sz w:val="28"/>
          <w:szCs w:val="28"/>
        </w:rPr>
        <w:t>, в сопоставимых</w:t>
      </w:r>
      <w:r w:rsidR="00142148">
        <w:rPr>
          <w:rFonts w:ascii="Times New Roman" w:hAnsi="Times New Roman"/>
          <w:sz w:val="28"/>
          <w:szCs w:val="28"/>
        </w:rPr>
        <w:t xml:space="preserve"> – </w:t>
      </w:r>
      <w:r w:rsidR="00142148" w:rsidRPr="00C36D08">
        <w:rPr>
          <w:rFonts w:ascii="Times New Roman" w:hAnsi="Times New Roman"/>
          <w:sz w:val="28"/>
          <w:szCs w:val="28"/>
        </w:rPr>
        <w:t xml:space="preserve">на </w:t>
      </w:r>
      <w:r w:rsidR="00142148">
        <w:rPr>
          <w:rFonts w:ascii="Times New Roman" w:hAnsi="Times New Roman"/>
          <w:sz w:val="28"/>
          <w:szCs w:val="28"/>
        </w:rPr>
        <w:t>17,1</w:t>
      </w:r>
      <w:r w:rsidR="00142148" w:rsidRPr="00C36D08">
        <w:rPr>
          <w:rFonts w:ascii="Times New Roman" w:hAnsi="Times New Roman"/>
          <w:sz w:val="28"/>
          <w:szCs w:val="28"/>
        </w:rPr>
        <w:t>%.</w:t>
      </w:r>
    </w:p>
    <w:p w:rsidR="00724C94" w:rsidRPr="00184784" w:rsidRDefault="00142148" w:rsidP="00584DCC">
      <w:pPr>
        <w:widowControl w:val="0"/>
        <w:spacing w:after="0" w:line="240" w:lineRule="auto"/>
        <w:ind w:firstLine="426"/>
        <w:jc w:val="both"/>
        <w:rPr>
          <w:rFonts w:ascii="Times New Roman" w:hAnsi="Times New Roman"/>
          <w:sz w:val="24"/>
          <w:szCs w:val="24"/>
        </w:rPr>
      </w:pPr>
      <w:r w:rsidRPr="008C6C7E">
        <w:rPr>
          <w:rFonts w:ascii="Times New Roman" w:hAnsi="Times New Roman"/>
          <w:sz w:val="28"/>
          <w:szCs w:val="28"/>
        </w:rPr>
        <w:t xml:space="preserve">Масштабы вложений </w:t>
      </w:r>
      <w:r>
        <w:rPr>
          <w:rFonts w:ascii="Times New Roman" w:hAnsi="Times New Roman"/>
          <w:sz w:val="28"/>
          <w:szCs w:val="28"/>
        </w:rPr>
        <w:t xml:space="preserve">в долгосрочное развитие </w:t>
      </w:r>
      <w:r w:rsidRPr="008C6C7E">
        <w:rPr>
          <w:rFonts w:ascii="Times New Roman" w:hAnsi="Times New Roman"/>
          <w:sz w:val="28"/>
          <w:szCs w:val="28"/>
        </w:rPr>
        <w:t>в 20</w:t>
      </w:r>
      <w:r>
        <w:rPr>
          <w:rFonts w:ascii="Times New Roman" w:hAnsi="Times New Roman"/>
          <w:sz w:val="28"/>
          <w:szCs w:val="28"/>
        </w:rPr>
        <w:t>20</w:t>
      </w:r>
      <w:r w:rsidRPr="008C6C7E">
        <w:rPr>
          <w:rFonts w:ascii="Times New Roman" w:hAnsi="Times New Roman"/>
          <w:sz w:val="28"/>
          <w:szCs w:val="28"/>
        </w:rPr>
        <w:t xml:space="preserve"> году</w:t>
      </w:r>
      <w:r>
        <w:rPr>
          <w:rFonts w:ascii="Times New Roman" w:hAnsi="Times New Roman"/>
          <w:sz w:val="28"/>
          <w:szCs w:val="28"/>
        </w:rPr>
        <w:t xml:space="preserve"> демонстрировали понижательный тренд </w:t>
      </w:r>
      <w:r w:rsidRPr="00C36D08">
        <w:rPr>
          <w:rFonts w:ascii="Times New Roman" w:hAnsi="Times New Roman"/>
          <w:sz w:val="28"/>
          <w:szCs w:val="28"/>
        </w:rPr>
        <w:t>как</w:t>
      </w:r>
      <w:r>
        <w:rPr>
          <w:rFonts w:ascii="Times New Roman" w:hAnsi="Times New Roman"/>
          <w:sz w:val="28"/>
          <w:szCs w:val="28"/>
        </w:rPr>
        <w:t xml:space="preserve"> по </w:t>
      </w:r>
      <w:r w:rsidRPr="00C36D08">
        <w:rPr>
          <w:rFonts w:ascii="Times New Roman" w:hAnsi="Times New Roman"/>
          <w:sz w:val="28"/>
          <w:szCs w:val="28"/>
        </w:rPr>
        <w:t>строительно-монтажны</w:t>
      </w:r>
      <w:r>
        <w:rPr>
          <w:rFonts w:ascii="Times New Roman" w:hAnsi="Times New Roman"/>
          <w:sz w:val="28"/>
          <w:szCs w:val="28"/>
        </w:rPr>
        <w:t>м</w:t>
      </w:r>
      <w:r w:rsidRPr="00C36D08">
        <w:rPr>
          <w:rFonts w:ascii="Times New Roman" w:hAnsi="Times New Roman"/>
          <w:sz w:val="28"/>
          <w:szCs w:val="28"/>
        </w:rPr>
        <w:t xml:space="preserve"> работ</w:t>
      </w:r>
      <w:r>
        <w:rPr>
          <w:rFonts w:ascii="Times New Roman" w:hAnsi="Times New Roman"/>
          <w:sz w:val="28"/>
          <w:szCs w:val="28"/>
        </w:rPr>
        <w:t>ам</w:t>
      </w:r>
      <w:r w:rsidRPr="00C36D08">
        <w:rPr>
          <w:rFonts w:ascii="Times New Roman" w:hAnsi="Times New Roman"/>
          <w:sz w:val="28"/>
          <w:szCs w:val="28"/>
        </w:rPr>
        <w:t xml:space="preserve"> (</w:t>
      </w:r>
      <w:r>
        <w:rPr>
          <w:rFonts w:ascii="Times New Roman" w:hAnsi="Times New Roman"/>
          <w:sz w:val="28"/>
          <w:szCs w:val="28"/>
        </w:rPr>
        <w:t>-14,0</w:t>
      </w:r>
      <w:r w:rsidRPr="00C36D08">
        <w:rPr>
          <w:rFonts w:ascii="Times New Roman" w:hAnsi="Times New Roman"/>
          <w:sz w:val="28"/>
          <w:szCs w:val="28"/>
        </w:rPr>
        <w:t xml:space="preserve">% до </w:t>
      </w:r>
      <w:r>
        <w:rPr>
          <w:rFonts w:ascii="Times New Roman" w:hAnsi="Times New Roman"/>
          <w:sz w:val="28"/>
          <w:szCs w:val="28"/>
        </w:rPr>
        <w:t>556,8 </w:t>
      </w:r>
      <w:r w:rsidRPr="00C36D08">
        <w:rPr>
          <w:rFonts w:ascii="Times New Roman" w:hAnsi="Times New Roman"/>
          <w:sz w:val="28"/>
          <w:szCs w:val="28"/>
        </w:rPr>
        <w:t>млн</w:t>
      </w:r>
      <w:r>
        <w:rPr>
          <w:rFonts w:ascii="Times New Roman" w:hAnsi="Times New Roman"/>
          <w:sz w:val="28"/>
          <w:szCs w:val="28"/>
        </w:rPr>
        <w:t> </w:t>
      </w:r>
      <w:r w:rsidRPr="00C36D08">
        <w:rPr>
          <w:rFonts w:ascii="Times New Roman" w:hAnsi="Times New Roman"/>
          <w:sz w:val="28"/>
          <w:szCs w:val="28"/>
        </w:rPr>
        <w:t>руб.),так и</w:t>
      </w:r>
      <w:r>
        <w:rPr>
          <w:rFonts w:ascii="Times New Roman" w:hAnsi="Times New Roman"/>
          <w:sz w:val="28"/>
          <w:szCs w:val="28"/>
        </w:rPr>
        <w:t xml:space="preserve"> в части </w:t>
      </w:r>
      <w:r w:rsidRPr="00C36D08">
        <w:rPr>
          <w:rFonts w:ascii="Times New Roman" w:hAnsi="Times New Roman"/>
          <w:sz w:val="28"/>
          <w:szCs w:val="28"/>
        </w:rPr>
        <w:t>обновлени</w:t>
      </w:r>
      <w:r>
        <w:rPr>
          <w:rFonts w:ascii="Times New Roman" w:hAnsi="Times New Roman"/>
          <w:sz w:val="28"/>
          <w:szCs w:val="28"/>
        </w:rPr>
        <w:t>я</w:t>
      </w:r>
      <w:r w:rsidRPr="00C36D08">
        <w:rPr>
          <w:rFonts w:ascii="Times New Roman" w:hAnsi="Times New Roman"/>
          <w:sz w:val="28"/>
          <w:szCs w:val="28"/>
        </w:rPr>
        <w:t xml:space="preserve"> машин, </w:t>
      </w:r>
      <w:r w:rsidRPr="00C36D08">
        <w:rPr>
          <w:rFonts w:ascii="Times New Roman" w:hAnsi="Times New Roman"/>
          <w:sz w:val="28"/>
          <w:szCs w:val="28"/>
        </w:rPr>
        <w:lastRenderedPageBreak/>
        <w:t>оборудования</w:t>
      </w:r>
      <w:r>
        <w:rPr>
          <w:rFonts w:ascii="Times New Roman" w:hAnsi="Times New Roman"/>
          <w:sz w:val="28"/>
          <w:szCs w:val="28"/>
        </w:rPr>
        <w:t xml:space="preserve"> и</w:t>
      </w:r>
      <w:r w:rsidRPr="00C36D08">
        <w:rPr>
          <w:rFonts w:ascii="Times New Roman" w:hAnsi="Times New Roman"/>
          <w:sz w:val="28"/>
          <w:szCs w:val="28"/>
        </w:rPr>
        <w:t xml:space="preserve"> транспортных средств (</w:t>
      </w:r>
      <w:r>
        <w:rPr>
          <w:rFonts w:ascii="Times New Roman" w:hAnsi="Times New Roman"/>
          <w:sz w:val="28"/>
          <w:szCs w:val="28"/>
        </w:rPr>
        <w:t>-22,9%</w:t>
      </w:r>
      <w:r w:rsidRPr="00C36D08">
        <w:rPr>
          <w:rFonts w:ascii="Times New Roman" w:hAnsi="Times New Roman"/>
          <w:sz w:val="28"/>
          <w:szCs w:val="28"/>
        </w:rPr>
        <w:t xml:space="preserve"> до </w:t>
      </w:r>
      <w:r>
        <w:rPr>
          <w:rFonts w:ascii="Times New Roman" w:hAnsi="Times New Roman"/>
          <w:sz w:val="28"/>
          <w:szCs w:val="28"/>
        </w:rPr>
        <w:t xml:space="preserve">824,1 </w:t>
      </w:r>
      <w:r w:rsidRPr="00C36D08">
        <w:rPr>
          <w:rFonts w:ascii="Times New Roman" w:hAnsi="Times New Roman"/>
          <w:sz w:val="28"/>
          <w:szCs w:val="28"/>
        </w:rPr>
        <w:t>млн руб.</w:t>
      </w:r>
      <w:r>
        <w:rPr>
          <w:rFonts w:ascii="Times New Roman" w:hAnsi="Times New Roman"/>
          <w:sz w:val="28"/>
          <w:szCs w:val="28"/>
        </w:rPr>
        <w:t>)</w:t>
      </w:r>
      <w:r w:rsidR="00724C94" w:rsidRPr="00C36D08">
        <w:rPr>
          <w:rFonts w:ascii="Times New Roman" w:hAnsi="Times New Roman"/>
          <w:sz w:val="28"/>
          <w:szCs w:val="28"/>
        </w:rPr>
        <w:t xml:space="preserve">(рис. </w:t>
      </w:r>
      <w:r w:rsidR="00A0470A">
        <w:rPr>
          <w:rFonts w:ascii="Times New Roman" w:hAnsi="Times New Roman"/>
          <w:sz w:val="28"/>
          <w:szCs w:val="28"/>
        </w:rPr>
        <w:t>23</w:t>
      </w:r>
      <w:r w:rsidR="00724C94" w:rsidRPr="00C36D08">
        <w:rPr>
          <w:rFonts w:ascii="Times New Roman" w:hAnsi="Times New Roman"/>
          <w:sz w:val="28"/>
          <w:szCs w:val="28"/>
        </w:rPr>
        <w:t>)</w:t>
      </w:r>
      <w:r w:rsidR="00724C94">
        <w:rPr>
          <w:rFonts w:ascii="Times New Roman" w:hAnsi="Times New Roman"/>
          <w:sz w:val="28"/>
          <w:szCs w:val="28"/>
        </w:rPr>
        <w:t xml:space="preserve">. </w:t>
      </w:r>
    </w:p>
    <w:p w:rsidR="00724C94" w:rsidRPr="00A52C03" w:rsidRDefault="00724C94" w:rsidP="00584DCC">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В структуре источников финансирования </w:t>
      </w:r>
      <w:r w:rsidRPr="00C36D08">
        <w:rPr>
          <w:rFonts w:ascii="Times New Roman" w:hAnsi="Times New Roman"/>
          <w:sz w:val="28"/>
          <w:szCs w:val="28"/>
        </w:rPr>
        <w:t xml:space="preserve">(рис. </w:t>
      </w:r>
      <w:r w:rsidR="00A0470A">
        <w:rPr>
          <w:rFonts w:ascii="Times New Roman" w:hAnsi="Times New Roman"/>
          <w:sz w:val="28"/>
          <w:szCs w:val="28"/>
        </w:rPr>
        <w:t>24</w:t>
      </w:r>
      <w:r>
        <w:rPr>
          <w:rFonts w:ascii="Times New Roman" w:hAnsi="Times New Roman"/>
          <w:sz w:val="28"/>
          <w:szCs w:val="28"/>
        </w:rPr>
        <w:t xml:space="preserve">) в </w:t>
      </w:r>
      <w:r w:rsidRPr="0091187D">
        <w:rPr>
          <w:rFonts w:ascii="Times New Roman" w:hAnsi="Times New Roman"/>
          <w:sz w:val="28"/>
          <w:szCs w:val="28"/>
        </w:rPr>
        <w:t xml:space="preserve">рамках </w:t>
      </w:r>
      <w:r>
        <w:rPr>
          <w:rFonts w:ascii="Times New Roman" w:hAnsi="Times New Roman"/>
          <w:sz w:val="28"/>
          <w:szCs w:val="28"/>
        </w:rPr>
        <w:t xml:space="preserve">мероприятий, реализуемых по линии </w:t>
      </w:r>
      <w:r w:rsidRPr="0091187D">
        <w:rPr>
          <w:rFonts w:ascii="Times New Roman" w:hAnsi="Times New Roman"/>
          <w:sz w:val="28"/>
          <w:szCs w:val="28"/>
        </w:rPr>
        <w:t>Фонда капитальных вложений</w:t>
      </w:r>
      <w:r>
        <w:rPr>
          <w:rFonts w:ascii="Times New Roman" w:hAnsi="Times New Roman"/>
          <w:sz w:val="28"/>
          <w:szCs w:val="28"/>
        </w:rPr>
        <w:t xml:space="preserve">, </w:t>
      </w:r>
      <w:r w:rsidRPr="0091187D">
        <w:rPr>
          <w:rFonts w:ascii="Times New Roman" w:hAnsi="Times New Roman"/>
          <w:sz w:val="28"/>
          <w:szCs w:val="28"/>
        </w:rPr>
        <w:t>возросла роль бюджетных ресурсов</w:t>
      </w:r>
      <w:r>
        <w:rPr>
          <w:rFonts w:ascii="Times New Roman" w:hAnsi="Times New Roman"/>
          <w:sz w:val="28"/>
          <w:szCs w:val="28"/>
        </w:rPr>
        <w:t xml:space="preserve"> (+5,2 п.п. до 15,1%), частично </w:t>
      </w:r>
      <w:r w:rsidRPr="00637912">
        <w:rPr>
          <w:rFonts w:ascii="Times New Roman" w:hAnsi="Times New Roman"/>
          <w:sz w:val="28"/>
          <w:szCs w:val="28"/>
        </w:rPr>
        <w:t>заместив</w:t>
      </w:r>
      <w:r>
        <w:rPr>
          <w:rFonts w:ascii="Times New Roman" w:hAnsi="Times New Roman"/>
          <w:sz w:val="28"/>
          <w:szCs w:val="28"/>
        </w:rPr>
        <w:t>ших</w:t>
      </w:r>
      <w:r w:rsidRPr="004E2280">
        <w:rPr>
          <w:rFonts w:ascii="Times New Roman" w:hAnsi="Times New Roman"/>
          <w:sz w:val="28"/>
          <w:szCs w:val="28"/>
        </w:rPr>
        <w:t>в</w:t>
      </w:r>
      <w:r>
        <w:rPr>
          <w:rFonts w:ascii="Times New Roman" w:hAnsi="Times New Roman"/>
          <w:sz w:val="28"/>
          <w:szCs w:val="28"/>
        </w:rPr>
        <w:t xml:space="preserve"> структуре источников финансирования </w:t>
      </w:r>
      <w:r w:rsidRPr="00C36D08">
        <w:rPr>
          <w:rFonts w:ascii="Times New Roman" w:hAnsi="Times New Roman"/>
          <w:sz w:val="28"/>
          <w:szCs w:val="28"/>
        </w:rPr>
        <w:t>собственны</w:t>
      </w:r>
      <w:r>
        <w:rPr>
          <w:rFonts w:ascii="Times New Roman" w:hAnsi="Times New Roman"/>
          <w:sz w:val="28"/>
          <w:szCs w:val="28"/>
        </w:rPr>
        <w:t>е</w:t>
      </w:r>
      <w:r w:rsidRPr="00C36D08">
        <w:rPr>
          <w:rFonts w:ascii="Times New Roman" w:hAnsi="Times New Roman"/>
          <w:sz w:val="28"/>
          <w:szCs w:val="28"/>
        </w:rPr>
        <w:t xml:space="preserve"> средства</w:t>
      </w:r>
      <w:r>
        <w:rPr>
          <w:rFonts w:ascii="Times New Roman" w:hAnsi="Times New Roman"/>
          <w:sz w:val="28"/>
          <w:szCs w:val="28"/>
        </w:rPr>
        <w:t xml:space="preserve"> организаций </w:t>
      </w:r>
      <w:r w:rsidRPr="00C36D08">
        <w:rPr>
          <w:rFonts w:ascii="Times New Roman" w:hAnsi="Times New Roman"/>
          <w:sz w:val="28"/>
          <w:szCs w:val="28"/>
        </w:rPr>
        <w:t>(8</w:t>
      </w:r>
      <w:r>
        <w:rPr>
          <w:rFonts w:ascii="Times New Roman" w:hAnsi="Times New Roman"/>
          <w:sz w:val="28"/>
          <w:szCs w:val="28"/>
        </w:rPr>
        <w:t xml:space="preserve">1,5%, </w:t>
      </w:r>
      <w:r w:rsidR="002C0371">
        <w:rPr>
          <w:rFonts w:ascii="Times New Roman" w:hAnsi="Times New Roman"/>
          <w:sz w:val="28"/>
          <w:szCs w:val="28"/>
        </w:rPr>
        <w:br/>
      </w:r>
      <w:r>
        <w:rPr>
          <w:rFonts w:ascii="Times New Roman" w:hAnsi="Times New Roman"/>
          <w:sz w:val="28"/>
          <w:szCs w:val="28"/>
        </w:rPr>
        <w:t>-4,6</w:t>
      </w:r>
      <w:r w:rsidR="002C0371">
        <w:rPr>
          <w:rFonts w:ascii="Times New Roman" w:hAnsi="Times New Roman"/>
          <w:sz w:val="28"/>
          <w:szCs w:val="28"/>
        </w:rPr>
        <w:t> </w:t>
      </w:r>
      <w:r>
        <w:rPr>
          <w:rFonts w:ascii="Times New Roman" w:hAnsi="Times New Roman"/>
          <w:sz w:val="28"/>
          <w:szCs w:val="28"/>
        </w:rPr>
        <w:t xml:space="preserve">п.п.) и кредитные ресурсы (1,5%, -1,4 п.п.). </w:t>
      </w:r>
      <w:r w:rsidR="00142148" w:rsidRPr="00142148">
        <w:rPr>
          <w:rFonts w:ascii="Times New Roman" w:hAnsi="Times New Roman"/>
          <w:spacing w:val="2"/>
          <w:sz w:val="28"/>
          <w:szCs w:val="28"/>
        </w:rPr>
        <w:t>Вместе с тем, в 2020 году отмечалось расширение вовлечения прочих источников, включающих средства иностранных инвесторов и спонсорскую помощь, обеспечивших финансирование 1,9% инвестиционных проектов (+0,8 п.п.).</w:t>
      </w:r>
    </w:p>
    <w:p w:rsidR="00724C94" w:rsidRPr="0068486E" w:rsidRDefault="00186F8D" w:rsidP="00584DCC">
      <w:pPr>
        <w:widowControl w:val="0"/>
        <w:spacing w:after="0" w:line="240" w:lineRule="auto"/>
        <w:ind w:firstLine="425"/>
        <w:jc w:val="right"/>
        <w:rPr>
          <w:rFonts w:ascii="Times New Roman" w:hAnsi="Times New Roman"/>
          <w:b/>
          <w:i/>
          <w:sz w:val="28"/>
          <w:szCs w:val="28"/>
        </w:rPr>
      </w:pPr>
      <w:r>
        <w:rPr>
          <w:rFonts w:ascii="Times New Roman" w:hAnsi="Times New Roman"/>
          <w:b/>
          <w:i/>
          <w:sz w:val="28"/>
          <w:szCs w:val="28"/>
        </w:rPr>
        <w:t xml:space="preserve">Рисунок </w:t>
      </w:r>
      <w:r w:rsidR="00A0470A">
        <w:rPr>
          <w:rFonts w:ascii="Times New Roman" w:hAnsi="Times New Roman"/>
          <w:b/>
          <w:i/>
          <w:sz w:val="28"/>
          <w:szCs w:val="28"/>
        </w:rPr>
        <w:t>24</w:t>
      </w:r>
    </w:p>
    <w:p w:rsidR="00724C94" w:rsidRPr="007421DE" w:rsidRDefault="00724C94" w:rsidP="00584DCC">
      <w:pPr>
        <w:widowControl w:val="0"/>
        <w:spacing w:after="0" w:line="240" w:lineRule="auto"/>
        <w:ind w:firstLine="567"/>
        <w:jc w:val="center"/>
        <w:rPr>
          <w:rFonts w:ascii="Times New Roman" w:eastAsia="Calibri" w:hAnsi="Times New Roman"/>
          <w:b/>
          <w:sz w:val="24"/>
          <w:szCs w:val="24"/>
        </w:rPr>
      </w:pPr>
      <w:r w:rsidRPr="007421DE">
        <w:rPr>
          <w:rFonts w:ascii="Times New Roman" w:eastAsia="Calibri" w:hAnsi="Times New Roman"/>
          <w:b/>
          <w:sz w:val="24"/>
          <w:szCs w:val="24"/>
        </w:rPr>
        <w:t>Структура инвестиций в основной капитал</w:t>
      </w:r>
    </w:p>
    <w:p w:rsidR="00724C94" w:rsidRPr="007421DE" w:rsidRDefault="00724C94" w:rsidP="00584DCC">
      <w:pPr>
        <w:widowControl w:val="0"/>
        <w:spacing w:line="240" w:lineRule="auto"/>
        <w:ind w:firstLine="426"/>
        <w:jc w:val="center"/>
        <w:rPr>
          <w:rFonts w:ascii="Times New Roman" w:hAnsi="Times New Roman"/>
          <w:sz w:val="24"/>
          <w:szCs w:val="24"/>
        </w:rPr>
      </w:pPr>
      <w:r w:rsidRPr="007421DE">
        <w:rPr>
          <w:rFonts w:ascii="Times New Roman" w:eastAsia="Calibri" w:hAnsi="Times New Roman"/>
          <w:b/>
          <w:sz w:val="24"/>
          <w:szCs w:val="24"/>
        </w:rPr>
        <w:t>по источникам финансирования</w:t>
      </w:r>
    </w:p>
    <w:p w:rsidR="00724C94" w:rsidRPr="00C36D08" w:rsidRDefault="00724C94" w:rsidP="00584DCC">
      <w:pPr>
        <w:widowControl w:val="0"/>
        <w:spacing w:line="240" w:lineRule="auto"/>
        <w:jc w:val="both"/>
        <w:rPr>
          <w:rFonts w:ascii="Times New Roman" w:hAnsi="Times New Roman"/>
          <w:sz w:val="28"/>
          <w:szCs w:val="28"/>
        </w:rPr>
      </w:pPr>
      <w:r w:rsidRPr="007421DE">
        <w:rPr>
          <w:rFonts w:ascii="Times New Roman" w:eastAsia="Calibri" w:hAnsi="Times New Roman"/>
          <w:noProof/>
          <w:spacing w:val="2"/>
          <w:sz w:val="28"/>
          <w:szCs w:val="28"/>
        </w:rPr>
        <w:drawing>
          <wp:inline distT="0" distB="0" distL="0" distR="0">
            <wp:extent cx="2290307" cy="1781092"/>
            <wp:effectExtent l="19050" t="0" r="0" b="0"/>
            <wp:docPr id="65"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7421DE">
        <w:rPr>
          <w:rFonts w:ascii="Times New Roman" w:eastAsia="Calibri" w:hAnsi="Times New Roman"/>
          <w:noProof/>
          <w:spacing w:val="2"/>
          <w:sz w:val="28"/>
          <w:szCs w:val="28"/>
        </w:rPr>
        <w:drawing>
          <wp:inline distT="0" distB="0" distL="0" distR="0">
            <wp:extent cx="3427012" cy="1781092"/>
            <wp:effectExtent l="0" t="0" r="0" b="0"/>
            <wp:docPr id="66"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24C94" w:rsidRPr="00F646AB" w:rsidRDefault="00142148" w:rsidP="00584DCC">
      <w:pPr>
        <w:widowControl w:val="0"/>
        <w:spacing w:after="0" w:line="240" w:lineRule="auto"/>
        <w:ind w:firstLine="426"/>
        <w:jc w:val="both"/>
        <w:rPr>
          <w:rFonts w:ascii="Times New Roman" w:eastAsia="Calibri" w:hAnsi="Times New Roman"/>
          <w:spacing w:val="2"/>
          <w:sz w:val="28"/>
          <w:szCs w:val="28"/>
        </w:rPr>
      </w:pPr>
      <w:r w:rsidRPr="00F646AB">
        <w:rPr>
          <w:rFonts w:ascii="Times New Roman" w:eastAsia="Calibri" w:hAnsi="Times New Roman"/>
          <w:spacing w:val="2"/>
          <w:sz w:val="28"/>
          <w:szCs w:val="28"/>
        </w:rPr>
        <w:t xml:space="preserve">Наибольший вклад в формирование совокупного показателя </w:t>
      </w:r>
      <w:r>
        <w:rPr>
          <w:rFonts w:ascii="Times New Roman" w:eastAsia="Calibri" w:hAnsi="Times New Roman"/>
          <w:spacing w:val="2"/>
          <w:sz w:val="28"/>
          <w:szCs w:val="28"/>
        </w:rPr>
        <w:t xml:space="preserve">в рассматриваемом периоде пришелся на </w:t>
      </w:r>
      <w:r w:rsidRPr="00F646AB">
        <w:rPr>
          <w:rFonts w:ascii="Times New Roman" w:eastAsia="Calibri" w:hAnsi="Times New Roman"/>
          <w:spacing w:val="2"/>
          <w:sz w:val="28"/>
          <w:szCs w:val="28"/>
        </w:rPr>
        <w:t xml:space="preserve">организации </w:t>
      </w:r>
      <w:r w:rsidRPr="00F646AB">
        <w:rPr>
          <w:rFonts w:ascii="Times New Roman" w:eastAsia="Calibri" w:hAnsi="Times New Roman"/>
          <w:b/>
          <w:spacing w:val="2"/>
          <w:sz w:val="28"/>
          <w:szCs w:val="28"/>
        </w:rPr>
        <w:t xml:space="preserve">частной формы собственности </w:t>
      </w:r>
      <w:r w:rsidRPr="009A23EB">
        <w:rPr>
          <w:rFonts w:ascii="Times New Roman" w:eastAsia="Calibri" w:hAnsi="Times New Roman"/>
          <w:spacing w:val="2"/>
          <w:sz w:val="28"/>
          <w:szCs w:val="28"/>
        </w:rPr>
        <w:t>(</w:t>
      </w:r>
      <w:r>
        <w:rPr>
          <w:rFonts w:ascii="Times New Roman" w:eastAsia="Calibri" w:hAnsi="Times New Roman"/>
          <w:spacing w:val="2"/>
          <w:sz w:val="28"/>
          <w:szCs w:val="28"/>
        </w:rPr>
        <w:t>60,5</w:t>
      </w:r>
      <w:r w:rsidRPr="00F646AB">
        <w:rPr>
          <w:rFonts w:ascii="Times New Roman" w:eastAsia="Calibri" w:hAnsi="Times New Roman"/>
          <w:spacing w:val="2"/>
          <w:sz w:val="28"/>
          <w:szCs w:val="28"/>
        </w:rPr>
        <w:t>%</w:t>
      </w:r>
      <w:r>
        <w:rPr>
          <w:rFonts w:ascii="Times New Roman" w:eastAsia="Calibri" w:hAnsi="Times New Roman"/>
          <w:spacing w:val="2"/>
          <w:sz w:val="28"/>
          <w:szCs w:val="28"/>
        </w:rPr>
        <w:t xml:space="preserve">, </w:t>
      </w:r>
      <w:r w:rsidRPr="009A23EB">
        <w:rPr>
          <w:rFonts w:ascii="Times New Roman" w:eastAsia="Calibri" w:hAnsi="Times New Roman"/>
          <w:spacing w:val="2"/>
          <w:sz w:val="28"/>
          <w:szCs w:val="28"/>
        </w:rPr>
        <w:t>-9,7</w:t>
      </w:r>
      <w:r>
        <w:rPr>
          <w:rFonts w:ascii="Times New Roman" w:eastAsia="Calibri" w:hAnsi="Times New Roman"/>
          <w:spacing w:val="2"/>
          <w:sz w:val="28"/>
          <w:szCs w:val="28"/>
        </w:rPr>
        <w:t xml:space="preserve"> п.п.). Финансирование государственных проектов</w:t>
      </w:r>
      <w:r>
        <w:rPr>
          <w:rFonts w:ascii="Times New Roman" w:hAnsi="Times New Roman"/>
          <w:sz w:val="28"/>
          <w:szCs w:val="28"/>
        </w:rPr>
        <w:t xml:space="preserve">, широкий перечень которых реализован </w:t>
      </w:r>
      <w:r w:rsidRPr="00107279">
        <w:rPr>
          <w:rFonts w:ascii="Times New Roman" w:hAnsi="Times New Roman"/>
          <w:sz w:val="28"/>
          <w:szCs w:val="28"/>
        </w:rPr>
        <w:t>в рамках программы Фонда капитальных вложений</w:t>
      </w:r>
      <w:r>
        <w:rPr>
          <w:rFonts w:ascii="Times New Roman" w:hAnsi="Times New Roman"/>
          <w:sz w:val="28"/>
          <w:szCs w:val="28"/>
        </w:rPr>
        <w:t>,</w:t>
      </w:r>
      <w:r w:rsidRPr="00F646AB">
        <w:rPr>
          <w:rFonts w:ascii="Times New Roman" w:eastAsia="Calibri" w:hAnsi="Times New Roman"/>
          <w:spacing w:val="2"/>
          <w:sz w:val="28"/>
          <w:szCs w:val="28"/>
        </w:rPr>
        <w:t xml:space="preserve"> обеспеч</w:t>
      </w:r>
      <w:r>
        <w:rPr>
          <w:rFonts w:ascii="Times New Roman" w:eastAsia="Calibri" w:hAnsi="Times New Roman"/>
          <w:spacing w:val="2"/>
          <w:sz w:val="28"/>
          <w:szCs w:val="28"/>
        </w:rPr>
        <w:t>ило 38,8%</w:t>
      </w:r>
      <w:r w:rsidRPr="00F646AB">
        <w:rPr>
          <w:rFonts w:ascii="Times New Roman" w:eastAsia="Calibri" w:hAnsi="Times New Roman"/>
          <w:spacing w:val="2"/>
          <w:sz w:val="28"/>
          <w:szCs w:val="28"/>
        </w:rPr>
        <w:t xml:space="preserve"> всех инвестиционных вложений</w:t>
      </w:r>
      <w:r>
        <w:rPr>
          <w:rFonts w:ascii="Times New Roman" w:eastAsia="Calibri" w:hAnsi="Times New Roman"/>
          <w:spacing w:val="2"/>
          <w:sz w:val="28"/>
          <w:szCs w:val="28"/>
        </w:rPr>
        <w:t xml:space="preserve"> (+9,9 п.п.)</w:t>
      </w:r>
      <w:r w:rsidR="00724C94" w:rsidRPr="00F646AB">
        <w:rPr>
          <w:rFonts w:ascii="Times New Roman" w:hAnsi="Times New Roman"/>
          <w:sz w:val="28"/>
          <w:szCs w:val="28"/>
        </w:rPr>
        <w:t>(рис.</w:t>
      </w:r>
      <w:r w:rsidR="00186F8D">
        <w:rPr>
          <w:rFonts w:ascii="Times New Roman" w:hAnsi="Times New Roman"/>
          <w:sz w:val="28"/>
          <w:szCs w:val="28"/>
        </w:rPr>
        <w:t xml:space="preserve"> 2</w:t>
      </w:r>
      <w:r w:rsidR="00A0470A">
        <w:rPr>
          <w:rFonts w:ascii="Times New Roman" w:hAnsi="Times New Roman"/>
          <w:sz w:val="28"/>
          <w:szCs w:val="28"/>
        </w:rPr>
        <w:t>5</w:t>
      </w:r>
      <w:r w:rsidR="00724C94" w:rsidRPr="00F646AB">
        <w:rPr>
          <w:rFonts w:ascii="Times New Roman" w:hAnsi="Times New Roman"/>
          <w:sz w:val="28"/>
          <w:szCs w:val="28"/>
        </w:rPr>
        <w:t>)</w:t>
      </w:r>
      <w:r w:rsidR="00724C94" w:rsidRPr="00F646AB">
        <w:rPr>
          <w:rFonts w:ascii="Times New Roman" w:eastAsia="Calibri" w:hAnsi="Times New Roman"/>
          <w:spacing w:val="2"/>
          <w:sz w:val="28"/>
          <w:szCs w:val="28"/>
        </w:rPr>
        <w:t>.</w:t>
      </w:r>
    </w:p>
    <w:p w:rsidR="00724C94" w:rsidRPr="00501066" w:rsidRDefault="00724C94" w:rsidP="00584DCC">
      <w:pPr>
        <w:widowControl w:val="0"/>
        <w:spacing w:after="0" w:line="240" w:lineRule="auto"/>
        <w:ind w:firstLine="708"/>
        <w:jc w:val="right"/>
        <w:rPr>
          <w:rFonts w:ascii="Times New Roman" w:eastAsia="Calibri" w:hAnsi="Times New Roman"/>
          <w:b/>
          <w:i/>
          <w:spacing w:val="2"/>
          <w:sz w:val="28"/>
          <w:szCs w:val="28"/>
        </w:rPr>
      </w:pPr>
      <w:r w:rsidRPr="00501066">
        <w:rPr>
          <w:rFonts w:ascii="Times New Roman" w:eastAsia="Calibri" w:hAnsi="Times New Roman"/>
          <w:b/>
          <w:i/>
          <w:spacing w:val="2"/>
          <w:sz w:val="28"/>
          <w:szCs w:val="28"/>
        </w:rPr>
        <w:t xml:space="preserve">Рисунок </w:t>
      </w:r>
      <w:r>
        <w:rPr>
          <w:rFonts w:ascii="Times New Roman" w:eastAsia="Calibri" w:hAnsi="Times New Roman"/>
          <w:b/>
          <w:i/>
          <w:spacing w:val="2"/>
          <w:sz w:val="28"/>
          <w:szCs w:val="28"/>
        </w:rPr>
        <w:t>2</w:t>
      </w:r>
      <w:r w:rsidR="00A0470A">
        <w:rPr>
          <w:rFonts w:ascii="Times New Roman" w:eastAsia="Calibri" w:hAnsi="Times New Roman"/>
          <w:b/>
          <w:i/>
          <w:spacing w:val="2"/>
          <w:sz w:val="28"/>
          <w:szCs w:val="28"/>
        </w:rPr>
        <w:t>5</w:t>
      </w:r>
    </w:p>
    <w:p w:rsidR="00724C94" w:rsidRPr="006E0BCB" w:rsidRDefault="00724C94" w:rsidP="00584DCC">
      <w:pPr>
        <w:widowControl w:val="0"/>
        <w:spacing w:after="0" w:line="240" w:lineRule="auto"/>
        <w:ind w:firstLine="709"/>
        <w:jc w:val="right"/>
        <w:rPr>
          <w:rFonts w:ascii="Times New Roman" w:hAnsi="Times New Roman"/>
          <w:sz w:val="24"/>
          <w:szCs w:val="28"/>
        </w:rPr>
      </w:pPr>
    </w:p>
    <w:p w:rsidR="00724C94" w:rsidRPr="007421DE" w:rsidRDefault="00724C94" w:rsidP="00584DCC">
      <w:pPr>
        <w:widowControl w:val="0"/>
        <w:spacing w:after="0" w:line="240" w:lineRule="auto"/>
        <w:ind w:firstLine="709"/>
        <w:jc w:val="center"/>
        <w:rPr>
          <w:rFonts w:ascii="Times New Roman" w:eastAsia="Calibri" w:hAnsi="Times New Roman"/>
          <w:b/>
          <w:sz w:val="24"/>
          <w:szCs w:val="24"/>
        </w:rPr>
      </w:pPr>
      <w:r>
        <w:rPr>
          <w:rFonts w:ascii="Times New Roman" w:eastAsia="Calibri" w:hAnsi="Times New Roman"/>
          <w:b/>
          <w:noProof/>
          <w:sz w:val="24"/>
          <w:szCs w:val="24"/>
        </w:rPr>
        <w:drawing>
          <wp:anchor distT="0" distB="0" distL="114300" distR="114300" simplePos="0" relativeHeight="251656704" behindDoc="0" locked="0" layoutInCell="1" allowOverlap="1">
            <wp:simplePos x="0" y="0"/>
            <wp:positionH relativeFrom="column">
              <wp:posOffset>2849245</wp:posOffset>
            </wp:positionH>
            <wp:positionV relativeFrom="paragraph">
              <wp:posOffset>93980</wp:posOffset>
            </wp:positionV>
            <wp:extent cx="3404870" cy="1789430"/>
            <wp:effectExtent l="19050" t="0" r="0" b="0"/>
            <wp:wrapNone/>
            <wp:docPr id="67"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rFonts w:ascii="Times New Roman" w:eastAsia="Calibri" w:hAnsi="Times New Roman"/>
          <w:b/>
          <w:noProof/>
          <w:sz w:val="24"/>
          <w:szCs w:val="24"/>
        </w:rPr>
        <w:drawing>
          <wp:anchor distT="0" distB="0" distL="114300" distR="114300" simplePos="0" relativeHeight="251657728" behindDoc="0" locked="0" layoutInCell="1" allowOverlap="1">
            <wp:simplePos x="0" y="0"/>
            <wp:positionH relativeFrom="column">
              <wp:posOffset>20292</wp:posOffset>
            </wp:positionH>
            <wp:positionV relativeFrom="paragraph">
              <wp:posOffset>142985</wp:posOffset>
            </wp:positionV>
            <wp:extent cx="2239120" cy="1653872"/>
            <wp:effectExtent l="19050" t="0" r="0" b="0"/>
            <wp:wrapNone/>
            <wp:docPr id="68"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7421DE">
        <w:rPr>
          <w:rFonts w:ascii="Times New Roman" w:eastAsia="Calibri" w:hAnsi="Times New Roman"/>
          <w:b/>
          <w:sz w:val="24"/>
          <w:szCs w:val="24"/>
        </w:rPr>
        <w:t>Структура инвестиций в основной капитал</w:t>
      </w:r>
    </w:p>
    <w:p w:rsidR="00724C94" w:rsidRPr="007421DE" w:rsidRDefault="00724C94" w:rsidP="00584DCC">
      <w:pPr>
        <w:widowControl w:val="0"/>
        <w:spacing w:after="0" w:line="240" w:lineRule="auto"/>
        <w:ind w:firstLine="709"/>
        <w:jc w:val="center"/>
        <w:rPr>
          <w:rFonts w:ascii="Times New Roman" w:eastAsia="Calibri" w:hAnsi="Times New Roman"/>
          <w:b/>
          <w:sz w:val="24"/>
          <w:szCs w:val="24"/>
        </w:rPr>
      </w:pPr>
      <w:r w:rsidRPr="007421DE">
        <w:rPr>
          <w:rFonts w:ascii="Times New Roman" w:eastAsia="Calibri" w:hAnsi="Times New Roman"/>
          <w:b/>
          <w:sz w:val="24"/>
          <w:szCs w:val="24"/>
        </w:rPr>
        <w:t>по формам собственности</w:t>
      </w:r>
    </w:p>
    <w:p w:rsidR="00724C94" w:rsidRPr="00C36D08" w:rsidRDefault="00724C94" w:rsidP="00584DCC">
      <w:pPr>
        <w:widowControl w:val="0"/>
        <w:spacing w:line="240" w:lineRule="auto"/>
        <w:ind w:firstLine="426"/>
        <w:jc w:val="both"/>
        <w:rPr>
          <w:rFonts w:ascii="Times New Roman" w:hAnsi="Times New Roman"/>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724C94" w:rsidRDefault="00724C94" w:rsidP="00584DCC">
      <w:pPr>
        <w:widowControl w:val="0"/>
        <w:tabs>
          <w:tab w:val="left" w:pos="993"/>
        </w:tabs>
        <w:spacing w:after="0" w:line="240" w:lineRule="auto"/>
        <w:ind w:firstLine="426"/>
        <w:jc w:val="both"/>
        <w:rPr>
          <w:rFonts w:ascii="Times New Roman" w:hAnsi="Times New Roman"/>
          <w:spacing w:val="3"/>
          <w:sz w:val="28"/>
          <w:szCs w:val="28"/>
        </w:rPr>
      </w:pPr>
    </w:p>
    <w:p w:rsidR="00142148" w:rsidRDefault="00142148" w:rsidP="00584DCC">
      <w:pPr>
        <w:widowControl w:val="0"/>
        <w:spacing w:after="0" w:line="240" w:lineRule="auto"/>
        <w:ind w:firstLine="709"/>
        <w:jc w:val="both"/>
        <w:rPr>
          <w:rFonts w:ascii="Times New Roman" w:hAnsi="Times New Roman"/>
          <w:sz w:val="28"/>
          <w:szCs w:val="28"/>
        </w:rPr>
      </w:pPr>
      <w:r w:rsidRPr="009F6492">
        <w:rPr>
          <w:rFonts w:ascii="Times New Roman" w:hAnsi="Times New Roman"/>
          <w:sz w:val="28"/>
          <w:szCs w:val="28"/>
        </w:rPr>
        <w:t>Пандемия и о</w:t>
      </w:r>
      <w:r w:rsidRPr="009F6492">
        <w:rPr>
          <w:rFonts w:ascii="Times New Roman" w:hAnsi="Times New Roman"/>
          <w:color w:val="000000" w:themeColor="text1"/>
          <w:sz w:val="28"/>
          <w:szCs w:val="28"/>
        </w:rPr>
        <w:t>бщее ухудшение глобальной конъюнктуры стали причиной корректировки</w:t>
      </w:r>
      <w:r>
        <w:rPr>
          <w:rFonts w:ascii="Times New Roman" w:hAnsi="Times New Roman"/>
          <w:color w:val="000000" w:themeColor="text1"/>
          <w:sz w:val="28"/>
          <w:szCs w:val="28"/>
        </w:rPr>
        <w:t xml:space="preserve">, а в некоторых случаях и сворачивания </w:t>
      </w:r>
      <w:r w:rsidRPr="009F6492">
        <w:rPr>
          <w:rFonts w:ascii="Times New Roman" w:hAnsi="Times New Roman"/>
          <w:color w:val="000000" w:themeColor="text1"/>
          <w:sz w:val="28"/>
          <w:szCs w:val="28"/>
        </w:rPr>
        <w:t xml:space="preserve">инвестиционных проектов </w:t>
      </w:r>
      <w:r w:rsidRPr="004038F0">
        <w:rPr>
          <w:rFonts w:ascii="Times New Roman" w:hAnsi="Times New Roman"/>
          <w:b/>
          <w:color w:val="000000" w:themeColor="text1"/>
          <w:sz w:val="28"/>
          <w:szCs w:val="28"/>
        </w:rPr>
        <w:t>в производственной сфере</w:t>
      </w:r>
      <w:r>
        <w:rPr>
          <w:rFonts w:ascii="Times New Roman" w:hAnsi="Times New Roman"/>
          <w:color w:val="000000" w:themeColor="text1"/>
          <w:sz w:val="28"/>
          <w:szCs w:val="28"/>
        </w:rPr>
        <w:t xml:space="preserve"> – объем финансирования </w:t>
      </w:r>
      <w:r>
        <w:rPr>
          <w:rFonts w:ascii="Times New Roman" w:hAnsi="Times New Roman"/>
          <w:sz w:val="28"/>
          <w:szCs w:val="28"/>
        </w:rPr>
        <w:t>по итогам 2020 года сократился на 29,8% до 1 072,5</w:t>
      </w:r>
      <w:r w:rsidRPr="00022908">
        <w:rPr>
          <w:rFonts w:ascii="Times New Roman" w:hAnsi="Times New Roman"/>
          <w:sz w:val="28"/>
          <w:szCs w:val="28"/>
        </w:rPr>
        <w:t xml:space="preserve"> млн руб.</w:t>
      </w:r>
      <w:r>
        <w:rPr>
          <w:rFonts w:ascii="Times New Roman" w:hAnsi="Times New Roman"/>
          <w:sz w:val="28"/>
          <w:szCs w:val="28"/>
        </w:rPr>
        <w:t xml:space="preserve"> (76,1</w:t>
      </w:r>
      <w:r w:rsidRPr="00022908">
        <w:rPr>
          <w:rFonts w:ascii="Times New Roman" w:hAnsi="Times New Roman"/>
          <w:sz w:val="28"/>
          <w:szCs w:val="28"/>
        </w:rPr>
        <w:t>% совокупного показателя</w:t>
      </w:r>
      <w:r>
        <w:rPr>
          <w:rFonts w:ascii="Times New Roman" w:hAnsi="Times New Roman"/>
          <w:sz w:val="28"/>
          <w:szCs w:val="28"/>
        </w:rPr>
        <w:t>). На этом фоне</w:t>
      </w:r>
      <w:r w:rsidRPr="00022908">
        <w:rPr>
          <w:rFonts w:ascii="Times New Roman" w:hAnsi="Times New Roman"/>
          <w:sz w:val="28"/>
          <w:szCs w:val="28"/>
        </w:rPr>
        <w:t xml:space="preserve"> капитальны</w:t>
      </w:r>
      <w:r>
        <w:rPr>
          <w:rFonts w:ascii="Times New Roman" w:hAnsi="Times New Roman"/>
          <w:sz w:val="28"/>
          <w:szCs w:val="28"/>
        </w:rPr>
        <w:t>е</w:t>
      </w:r>
      <w:r w:rsidRPr="00022908">
        <w:rPr>
          <w:rFonts w:ascii="Times New Roman" w:hAnsi="Times New Roman"/>
          <w:sz w:val="28"/>
          <w:szCs w:val="28"/>
        </w:rPr>
        <w:t xml:space="preserve"> вложени</w:t>
      </w:r>
      <w:r>
        <w:rPr>
          <w:rFonts w:ascii="Times New Roman" w:hAnsi="Times New Roman"/>
          <w:sz w:val="28"/>
          <w:szCs w:val="28"/>
        </w:rPr>
        <w:t xml:space="preserve">я в </w:t>
      </w:r>
      <w:r w:rsidRPr="00022908">
        <w:rPr>
          <w:rFonts w:ascii="Times New Roman" w:hAnsi="Times New Roman"/>
          <w:sz w:val="28"/>
          <w:szCs w:val="28"/>
        </w:rPr>
        <w:t>инфраструктур</w:t>
      </w:r>
      <w:r>
        <w:rPr>
          <w:rFonts w:ascii="Times New Roman" w:hAnsi="Times New Roman"/>
          <w:sz w:val="28"/>
          <w:szCs w:val="28"/>
        </w:rPr>
        <w:t>ные</w:t>
      </w:r>
      <w:r w:rsidRPr="00022908">
        <w:rPr>
          <w:rFonts w:ascii="Times New Roman" w:hAnsi="Times New Roman"/>
          <w:sz w:val="28"/>
          <w:szCs w:val="28"/>
        </w:rPr>
        <w:t xml:space="preserve"> объекты</w:t>
      </w:r>
      <w:r>
        <w:rPr>
          <w:rFonts w:ascii="Times New Roman" w:hAnsi="Times New Roman"/>
          <w:sz w:val="28"/>
          <w:szCs w:val="28"/>
        </w:rPr>
        <w:t xml:space="preserve"> и социальную сферу (объекты </w:t>
      </w:r>
      <w:r w:rsidRPr="004038F0">
        <w:rPr>
          <w:rFonts w:ascii="Times New Roman" w:hAnsi="Times New Roman"/>
          <w:b/>
          <w:sz w:val="28"/>
          <w:szCs w:val="28"/>
        </w:rPr>
        <w:t>непроизводственного назначения</w:t>
      </w:r>
      <w:r>
        <w:rPr>
          <w:rFonts w:ascii="Times New Roman" w:hAnsi="Times New Roman"/>
          <w:sz w:val="28"/>
          <w:szCs w:val="28"/>
        </w:rPr>
        <w:t xml:space="preserve">) </w:t>
      </w:r>
      <w:r w:rsidRPr="00F75B18">
        <w:rPr>
          <w:rFonts w:ascii="Times New Roman" w:hAnsi="Times New Roman"/>
          <w:sz w:val="28"/>
          <w:szCs w:val="28"/>
        </w:rPr>
        <w:t>расширил</w:t>
      </w:r>
      <w:r>
        <w:rPr>
          <w:rFonts w:ascii="Times New Roman" w:hAnsi="Times New Roman"/>
          <w:sz w:val="28"/>
          <w:szCs w:val="28"/>
        </w:rPr>
        <w:t>и</w:t>
      </w:r>
      <w:r w:rsidRPr="00F75B18">
        <w:rPr>
          <w:rFonts w:ascii="Times New Roman" w:hAnsi="Times New Roman"/>
          <w:sz w:val="28"/>
          <w:szCs w:val="28"/>
        </w:rPr>
        <w:t>с</w:t>
      </w:r>
      <w:r>
        <w:rPr>
          <w:rFonts w:ascii="Times New Roman" w:hAnsi="Times New Roman"/>
          <w:sz w:val="28"/>
          <w:szCs w:val="28"/>
        </w:rPr>
        <w:t>ь</w:t>
      </w:r>
      <w:r w:rsidRPr="00F75B18">
        <w:rPr>
          <w:rFonts w:ascii="Times New Roman" w:hAnsi="Times New Roman"/>
          <w:sz w:val="28"/>
          <w:szCs w:val="28"/>
        </w:rPr>
        <w:t xml:space="preserve"> на 45,2% до 335,5</w:t>
      </w:r>
      <w:r>
        <w:rPr>
          <w:rFonts w:ascii="Times New Roman" w:hAnsi="Times New Roman"/>
          <w:sz w:val="28"/>
          <w:szCs w:val="28"/>
        </w:rPr>
        <w:t> </w:t>
      </w:r>
      <w:r w:rsidRPr="00F75B18">
        <w:rPr>
          <w:rFonts w:ascii="Times New Roman" w:hAnsi="Times New Roman"/>
          <w:sz w:val="28"/>
          <w:szCs w:val="28"/>
        </w:rPr>
        <w:t>млн руб.</w:t>
      </w:r>
    </w:p>
    <w:p w:rsidR="00142148" w:rsidRPr="005441E2" w:rsidRDefault="00142148" w:rsidP="00584DCC">
      <w:pPr>
        <w:widowControl w:val="0"/>
        <w:tabs>
          <w:tab w:val="left" w:pos="851"/>
        </w:tabs>
        <w:spacing w:after="0" w:line="240" w:lineRule="auto"/>
        <w:ind w:firstLine="567"/>
        <w:jc w:val="both"/>
        <w:rPr>
          <w:rFonts w:ascii="Times New Roman" w:hAnsi="Times New Roman"/>
          <w:sz w:val="28"/>
          <w:szCs w:val="28"/>
        </w:rPr>
      </w:pPr>
      <w:r w:rsidRPr="00AE06E6">
        <w:rPr>
          <w:rFonts w:ascii="Times New Roman" w:hAnsi="Times New Roman"/>
          <w:sz w:val="28"/>
          <w:szCs w:val="28"/>
        </w:rPr>
        <w:t xml:space="preserve">В 2020 году продолжилась реализация программы льготного кредитования </w:t>
      </w:r>
      <w:r w:rsidRPr="00AE06E6">
        <w:rPr>
          <w:rFonts w:ascii="Times New Roman" w:hAnsi="Times New Roman"/>
          <w:sz w:val="28"/>
          <w:szCs w:val="28"/>
        </w:rPr>
        <w:lastRenderedPageBreak/>
        <w:t>на цели модернизации и обновления основных фондов</w:t>
      </w:r>
      <w:r>
        <w:rPr>
          <w:rFonts w:ascii="Times New Roman" w:hAnsi="Times New Roman"/>
          <w:sz w:val="28"/>
          <w:szCs w:val="28"/>
        </w:rPr>
        <w:t xml:space="preserve">. </w:t>
      </w:r>
      <w:r w:rsidRPr="00AE06E6">
        <w:rPr>
          <w:rFonts w:ascii="Times New Roman" w:hAnsi="Times New Roman"/>
          <w:sz w:val="28"/>
          <w:szCs w:val="28"/>
        </w:rPr>
        <w:t xml:space="preserve">В рассматриваемом периоде одобрены 65 договоров 51 субъекта в совокупной сумме, эквивалентной 321 млн руб. При этом порядка </w:t>
      </w:r>
      <w:r w:rsidRPr="00404949">
        <w:rPr>
          <w:rFonts w:ascii="Times New Roman" w:hAnsi="Times New Roman"/>
          <w:sz w:val="28"/>
          <w:szCs w:val="28"/>
          <w:vertAlign w:val="superscript"/>
        </w:rPr>
        <w:t>2</w:t>
      </w:r>
      <w:r w:rsidRPr="00AE06E6">
        <w:rPr>
          <w:rFonts w:ascii="Times New Roman" w:hAnsi="Times New Roman"/>
          <w:sz w:val="28"/>
          <w:szCs w:val="28"/>
        </w:rPr>
        <w:t>/</w:t>
      </w:r>
      <w:r w:rsidRPr="00404949">
        <w:rPr>
          <w:rFonts w:ascii="Times New Roman" w:hAnsi="Times New Roman"/>
          <w:sz w:val="28"/>
          <w:szCs w:val="28"/>
          <w:vertAlign w:val="subscript"/>
        </w:rPr>
        <w:t>3</w:t>
      </w:r>
      <w:r w:rsidRPr="00AE06E6">
        <w:rPr>
          <w:rFonts w:ascii="Times New Roman" w:hAnsi="Times New Roman"/>
          <w:sz w:val="28"/>
          <w:szCs w:val="28"/>
        </w:rPr>
        <w:t xml:space="preserve"> средств предоставлено на цели улучшения ситуации в сфере мелиорации.</w:t>
      </w:r>
    </w:p>
    <w:p w:rsidR="00724C94" w:rsidRDefault="00142148" w:rsidP="00584DCC">
      <w:pPr>
        <w:widowControl w:val="0"/>
        <w:spacing w:after="0" w:line="240" w:lineRule="auto"/>
        <w:ind w:firstLine="426"/>
        <w:jc w:val="both"/>
        <w:rPr>
          <w:rFonts w:ascii="Times New Roman" w:hAnsi="Times New Roman"/>
          <w:sz w:val="28"/>
          <w:szCs w:val="28"/>
        </w:rPr>
      </w:pPr>
      <w:r w:rsidRPr="005059F5">
        <w:rPr>
          <w:rFonts w:ascii="Times New Roman" w:hAnsi="Times New Roman"/>
          <w:spacing w:val="3"/>
          <w:sz w:val="28"/>
          <w:szCs w:val="28"/>
        </w:rPr>
        <w:t xml:space="preserve">Принимая во внимание поддержку со стороны государства в рамках механизма льготного кредитования предприятий </w:t>
      </w:r>
      <w:r w:rsidRPr="005059F5">
        <w:rPr>
          <w:rFonts w:ascii="Times New Roman" w:hAnsi="Times New Roman"/>
          <w:sz w:val="28"/>
          <w:szCs w:val="28"/>
        </w:rPr>
        <w:t xml:space="preserve">реального сектора экономики, </w:t>
      </w:r>
      <w:r>
        <w:rPr>
          <w:rFonts w:ascii="Times New Roman" w:hAnsi="Times New Roman"/>
          <w:sz w:val="28"/>
          <w:szCs w:val="28"/>
        </w:rPr>
        <w:t xml:space="preserve">в отраслевом разрезе </w:t>
      </w:r>
      <w:r w:rsidRPr="005059F5">
        <w:rPr>
          <w:rFonts w:ascii="Times New Roman" w:hAnsi="Times New Roman"/>
          <w:sz w:val="28"/>
          <w:szCs w:val="28"/>
        </w:rPr>
        <w:t xml:space="preserve">наибольшие объемы </w:t>
      </w:r>
      <w:r>
        <w:rPr>
          <w:rFonts w:ascii="Times New Roman" w:hAnsi="Times New Roman"/>
          <w:sz w:val="28"/>
          <w:szCs w:val="28"/>
        </w:rPr>
        <w:t>инвестиций</w:t>
      </w:r>
      <w:r w:rsidRPr="005059F5">
        <w:rPr>
          <w:rFonts w:ascii="Times New Roman" w:hAnsi="Times New Roman"/>
          <w:sz w:val="28"/>
          <w:szCs w:val="28"/>
        </w:rPr>
        <w:t xml:space="preserve">, даже с учетом кризисной корректировки, были направлены </w:t>
      </w:r>
      <w:r w:rsidRPr="003D654E">
        <w:rPr>
          <w:rFonts w:ascii="Times New Roman" w:hAnsi="Times New Roman"/>
          <w:b/>
          <w:sz w:val="28"/>
          <w:szCs w:val="28"/>
        </w:rPr>
        <w:t>в промышленность</w:t>
      </w:r>
      <w:r w:rsidRPr="005059F5">
        <w:rPr>
          <w:rFonts w:ascii="Times New Roman" w:hAnsi="Times New Roman"/>
          <w:sz w:val="28"/>
          <w:szCs w:val="28"/>
        </w:rPr>
        <w:t xml:space="preserve"> (490,9</w:t>
      </w:r>
      <w:r w:rsidR="00A0470A">
        <w:rPr>
          <w:rFonts w:ascii="Times New Roman" w:hAnsi="Times New Roman"/>
          <w:sz w:val="28"/>
          <w:szCs w:val="28"/>
        </w:rPr>
        <w:t> </w:t>
      </w:r>
      <w:r w:rsidRPr="005059F5">
        <w:rPr>
          <w:rFonts w:ascii="Times New Roman" w:hAnsi="Times New Roman"/>
          <w:sz w:val="28"/>
          <w:szCs w:val="28"/>
        </w:rPr>
        <w:t xml:space="preserve">млн руб., -36,5%) и </w:t>
      </w:r>
      <w:r w:rsidRPr="003D654E">
        <w:rPr>
          <w:rFonts w:ascii="Times New Roman" w:hAnsi="Times New Roman"/>
          <w:b/>
          <w:sz w:val="28"/>
          <w:szCs w:val="28"/>
        </w:rPr>
        <w:t>сельское хозяйство</w:t>
      </w:r>
      <w:r w:rsidRPr="005059F5">
        <w:rPr>
          <w:rFonts w:ascii="Times New Roman" w:hAnsi="Times New Roman"/>
          <w:sz w:val="28"/>
          <w:szCs w:val="28"/>
        </w:rPr>
        <w:t xml:space="preserve"> (275,9 млн руб., -8,2%), где в совокупности </w:t>
      </w:r>
      <w:r>
        <w:rPr>
          <w:rFonts w:ascii="Times New Roman" w:hAnsi="Times New Roman"/>
          <w:sz w:val="28"/>
          <w:szCs w:val="28"/>
        </w:rPr>
        <w:t xml:space="preserve">было </w:t>
      </w:r>
      <w:r w:rsidRPr="005059F5">
        <w:rPr>
          <w:rFonts w:ascii="Times New Roman" w:hAnsi="Times New Roman"/>
          <w:sz w:val="28"/>
          <w:szCs w:val="28"/>
        </w:rPr>
        <w:t>освоено более половины (54,5%) всех вложенийв долгосрочное развитие</w:t>
      </w:r>
      <w:r w:rsidR="007C28C9">
        <w:rPr>
          <w:rFonts w:ascii="Times New Roman" w:hAnsi="Times New Roman"/>
          <w:sz w:val="28"/>
          <w:szCs w:val="28"/>
        </w:rPr>
        <w:t xml:space="preserve"> (табл. 4</w:t>
      </w:r>
      <w:r w:rsidR="00724C94" w:rsidRPr="00FB5302">
        <w:rPr>
          <w:rFonts w:ascii="Times New Roman" w:hAnsi="Times New Roman"/>
          <w:sz w:val="28"/>
          <w:szCs w:val="28"/>
        </w:rPr>
        <w:t>).</w:t>
      </w:r>
    </w:p>
    <w:p w:rsidR="00724C94" w:rsidRPr="00140F53" w:rsidRDefault="00724C94" w:rsidP="00584DCC">
      <w:pPr>
        <w:widowControl w:val="0"/>
        <w:spacing w:after="0" w:line="240" w:lineRule="auto"/>
        <w:jc w:val="right"/>
        <w:rPr>
          <w:rFonts w:ascii="Times New Roman" w:eastAsia="Calibri" w:hAnsi="Times New Roman"/>
          <w:i/>
          <w:spacing w:val="2"/>
          <w:sz w:val="28"/>
          <w:szCs w:val="28"/>
        </w:rPr>
      </w:pPr>
      <w:r w:rsidRPr="00140F53">
        <w:rPr>
          <w:rFonts w:ascii="Times New Roman" w:eastAsia="Calibri" w:hAnsi="Times New Roman"/>
          <w:i/>
          <w:spacing w:val="2"/>
          <w:sz w:val="28"/>
          <w:szCs w:val="28"/>
        </w:rPr>
        <w:t>Таблица 4</w:t>
      </w:r>
    </w:p>
    <w:p w:rsidR="00724C94" w:rsidRPr="008B1CD8" w:rsidRDefault="00724C94" w:rsidP="00584DCC">
      <w:pPr>
        <w:widowControl w:val="0"/>
        <w:spacing w:after="0" w:line="240" w:lineRule="auto"/>
        <w:jc w:val="center"/>
        <w:rPr>
          <w:rFonts w:ascii="Times New Roman" w:eastAsia="Calibri" w:hAnsi="Times New Roman"/>
          <w:b/>
          <w:sz w:val="26"/>
          <w:szCs w:val="26"/>
        </w:rPr>
      </w:pPr>
      <w:r w:rsidRPr="008B1CD8">
        <w:rPr>
          <w:rFonts w:ascii="Times New Roman" w:eastAsia="Calibri" w:hAnsi="Times New Roman"/>
          <w:b/>
          <w:sz w:val="26"/>
          <w:szCs w:val="26"/>
        </w:rPr>
        <w:t xml:space="preserve">Динамика инвестиций в основной капитал по основным отраслям экономики </w:t>
      </w:r>
    </w:p>
    <w:p w:rsidR="00724C94" w:rsidRPr="008B1CD8" w:rsidRDefault="00724C94" w:rsidP="00584DCC">
      <w:pPr>
        <w:widowControl w:val="0"/>
        <w:spacing w:after="0" w:line="240" w:lineRule="auto"/>
        <w:jc w:val="center"/>
        <w:rPr>
          <w:rFonts w:ascii="Times New Roman" w:eastAsia="Calibri" w:hAnsi="Times New Roman"/>
          <w:sz w:val="26"/>
          <w:szCs w:val="26"/>
        </w:rPr>
      </w:pPr>
      <w:r w:rsidRPr="008B1CD8">
        <w:rPr>
          <w:rFonts w:ascii="Times New Roman" w:eastAsia="Calibri" w:hAnsi="Times New Roman"/>
          <w:sz w:val="26"/>
          <w:szCs w:val="26"/>
        </w:rPr>
        <w:t>(без субъектов малого предпринимательства)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668"/>
        <w:gridCol w:w="1383"/>
        <w:gridCol w:w="1626"/>
      </w:tblGrid>
      <w:tr w:rsidR="00724C94" w:rsidRPr="008B1CD8" w:rsidTr="0097715D">
        <w:trPr>
          <w:trHeight w:val="60"/>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24C94" w:rsidRPr="008B1CD8" w:rsidRDefault="00724C94" w:rsidP="00584DCC">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pacing w:val="2"/>
                <w:sz w:val="24"/>
                <w:szCs w:val="24"/>
              </w:rPr>
              <w:t>Показатели</w:t>
            </w: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24C94" w:rsidRPr="008B1CD8" w:rsidRDefault="00724C94" w:rsidP="00584DCC">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z w:val="24"/>
                <w:szCs w:val="24"/>
              </w:rPr>
              <w:t>2</w:t>
            </w:r>
            <w:r>
              <w:rPr>
                <w:rFonts w:ascii="Times New Roman" w:eastAsia="Calibri" w:hAnsi="Times New Roman"/>
                <w:b/>
                <w:sz w:val="24"/>
                <w:szCs w:val="24"/>
              </w:rPr>
              <w:t>020</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24C94" w:rsidRPr="008B1CD8" w:rsidRDefault="00724C94" w:rsidP="00584DCC">
            <w:pPr>
              <w:widowControl w:val="0"/>
              <w:spacing w:after="0" w:line="240" w:lineRule="auto"/>
              <w:jc w:val="center"/>
              <w:rPr>
                <w:rFonts w:ascii="Times New Roman" w:eastAsia="Calibri" w:hAnsi="Times New Roman"/>
                <w:b/>
                <w:bCs/>
                <w:sz w:val="24"/>
                <w:szCs w:val="24"/>
              </w:rPr>
            </w:pPr>
            <w:r w:rsidRPr="008B1CD8">
              <w:rPr>
                <w:rFonts w:ascii="Times New Roman" w:eastAsia="Calibri" w:hAnsi="Times New Roman"/>
                <w:b/>
                <w:bCs/>
                <w:sz w:val="24"/>
                <w:szCs w:val="24"/>
              </w:rPr>
              <w:t>Темп роста</w:t>
            </w:r>
          </w:p>
          <w:p w:rsidR="00724C94" w:rsidRPr="008B1CD8" w:rsidRDefault="00724C94" w:rsidP="00584DCC">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bCs/>
                <w:sz w:val="24"/>
                <w:szCs w:val="24"/>
              </w:rPr>
              <w:t xml:space="preserve">в % к </w:t>
            </w:r>
            <w:r>
              <w:rPr>
                <w:rFonts w:ascii="Times New Roman" w:eastAsia="Calibri" w:hAnsi="Times New Roman"/>
                <w:b/>
                <w:bCs/>
                <w:sz w:val="24"/>
                <w:szCs w:val="24"/>
              </w:rPr>
              <w:t>2018</w:t>
            </w:r>
            <w:r w:rsidRPr="008B1CD8">
              <w:rPr>
                <w:rFonts w:ascii="Times New Roman" w:eastAsia="Calibri" w:hAnsi="Times New Roman"/>
                <w:b/>
                <w:bCs/>
                <w:sz w:val="24"/>
                <w:szCs w:val="24"/>
              </w:rPr>
              <w:t>*</w:t>
            </w:r>
          </w:p>
        </w:tc>
      </w:tr>
      <w:tr w:rsidR="00724C94" w:rsidRPr="008B1CD8" w:rsidTr="0097715D">
        <w:trPr>
          <w:trHeight w:val="60"/>
        </w:trPr>
        <w:tc>
          <w:tcPr>
            <w:tcW w:w="5070" w:type="dxa"/>
            <w:vMerge/>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rPr>
                <w:rFonts w:ascii="Times New Roman" w:eastAsia="Calibri" w:hAnsi="Times New Roman"/>
                <w:b/>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24C94" w:rsidRPr="008B1CD8" w:rsidRDefault="00724C94" w:rsidP="00584DCC">
            <w:pPr>
              <w:widowControl w:val="0"/>
              <w:spacing w:after="0" w:line="240" w:lineRule="auto"/>
              <w:ind w:left="-127" w:right="-85"/>
              <w:jc w:val="center"/>
              <w:rPr>
                <w:rFonts w:ascii="Times New Roman" w:eastAsia="Calibri" w:hAnsi="Times New Roman"/>
                <w:b/>
                <w:sz w:val="24"/>
                <w:szCs w:val="24"/>
              </w:rPr>
            </w:pPr>
            <w:r w:rsidRPr="008B1CD8">
              <w:rPr>
                <w:rFonts w:ascii="Times New Roman" w:eastAsia="Calibri" w:hAnsi="Times New Roman"/>
                <w:b/>
                <w:sz w:val="24"/>
                <w:szCs w:val="24"/>
              </w:rPr>
              <w:t>млн руб.</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24C94" w:rsidRPr="008B1CD8" w:rsidRDefault="00724C94" w:rsidP="00584DCC">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z w:val="24"/>
                <w:szCs w:val="24"/>
              </w:rPr>
              <w:t>уд.вес, %</w:t>
            </w:r>
          </w:p>
        </w:tc>
        <w:tc>
          <w:tcPr>
            <w:tcW w:w="1626" w:type="dxa"/>
            <w:vMerge/>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rPr>
                <w:rFonts w:ascii="Times New Roman" w:eastAsia="Calibri" w:hAnsi="Times New Roman"/>
                <w:b/>
                <w:sz w:val="24"/>
                <w:szCs w:val="24"/>
              </w:rPr>
            </w:pPr>
          </w:p>
        </w:tc>
      </w:tr>
      <w:tr w:rsidR="00724C94" w:rsidRPr="008B1CD8" w:rsidTr="0097715D">
        <w:trPr>
          <w:trHeight w:val="728"/>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rPr>
                <w:rFonts w:ascii="Times New Roman" w:eastAsia="Calibri" w:hAnsi="Times New Roman"/>
                <w:sz w:val="24"/>
                <w:szCs w:val="24"/>
              </w:rPr>
            </w:pPr>
            <w:r w:rsidRPr="008B1CD8">
              <w:rPr>
                <w:rFonts w:ascii="Times New Roman" w:eastAsia="Calibri" w:hAnsi="Times New Roman"/>
                <w:b/>
                <w:sz w:val="24"/>
                <w:szCs w:val="24"/>
              </w:rPr>
              <w:t>Инвестиции в основной капитал</w:t>
            </w:r>
          </w:p>
          <w:p w:rsidR="00724C94" w:rsidRPr="008B1CD8" w:rsidRDefault="00724C94" w:rsidP="00584DCC">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(в части новых и приобретенных по импорту основных средств) – всего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b/>
                <w:sz w:val="24"/>
                <w:szCs w:val="24"/>
              </w:rPr>
            </w:pPr>
            <w:r>
              <w:rPr>
                <w:rFonts w:ascii="Times New Roman" w:eastAsia="Calibri" w:hAnsi="Times New Roman"/>
                <w:b/>
                <w:sz w:val="24"/>
                <w:szCs w:val="24"/>
              </w:rPr>
              <w:t>1 408,0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b/>
                <w:sz w:val="24"/>
                <w:szCs w:val="24"/>
              </w:rPr>
            </w:pPr>
            <w:r w:rsidRPr="008B1CD8">
              <w:rPr>
                <w:rFonts w:ascii="Times New Roman" w:eastAsia="Calibri" w:hAnsi="Times New Roman"/>
                <w:b/>
                <w:sz w:val="24"/>
                <w:szCs w:val="24"/>
              </w:rPr>
              <w:t>100,0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b/>
                <w:sz w:val="24"/>
                <w:szCs w:val="24"/>
              </w:rPr>
            </w:pPr>
            <w:r>
              <w:rPr>
                <w:rFonts w:ascii="Times New Roman" w:eastAsia="Calibri" w:hAnsi="Times New Roman"/>
                <w:b/>
                <w:sz w:val="24"/>
                <w:szCs w:val="24"/>
              </w:rPr>
              <w:t>80,1</w:t>
            </w:r>
          </w:p>
        </w:tc>
      </w:tr>
      <w:tr w:rsidR="00724C94" w:rsidRPr="008B1CD8" w:rsidTr="0097715D">
        <w:trPr>
          <w:trHeight w:val="527"/>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hAnsi="Times New Roman"/>
                <w:sz w:val="24"/>
                <w:szCs w:val="24"/>
              </w:rPr>
            </w:pPr>
            <w:r w:rsidRPr="008B1CD8">
              <w:rPr>
                <w:rFonts w:ascii="Times New Roman" w:hAnsi="Times New Roman"/>
                <w:sz w:val="24"/>
                <w:szCs w:val="24"/>
              </w:rPr>
              <w:t>в том числе:</w:t>
            </w:r>
          </w:p>
          <w:p w:rsidR="00724C94" w:rsidRPr="008B1CD8" w:rsidRDefault="00724C94" w:rsidP="00584DCC">
            <w:pPr>
              <w:widowControl w:val="0"/>
              <w:spacing w:after="0" w:line="240" w:lineRule="auto"/>
              <w:ind w:left="142" w:right="-108"/>
              <w:rPr>
                <w:rFonts w:ascii="Times New Roman" w:hAnsi="Times New Roman"/>
                <w:sz w:val="24"/>
                <w:szCs w:val="24"/>
              </w:rPr>
            </w:pPr>
            <w:r w:rsidRPr="008B1CD8">
              <w:rPr>
                <w:rFonts w:ascii="Times New Roman" w:hAnsi="Times New Roman"/>
                <w:sz w:val="24"/>
                <w:szCs w:val="24"/>
              </w:rPr>
              <w:t>промышленность</w:t>
            </w:r>
          </w:p>
        </w:tc>
        <w:tc>
          <w:tcPr>
            <w:tcW w:w="1668" w:type="dxa"/>
            <w:tcBorders>
              <w:top w:val="single" w:sz="4" w:space="0" w:color="000000"/>
              <w:left w:val="single" w:sz="4" w:space="0" w:color="000000"/>
              <w:bottom w:val="single" w:sz="4" w:space="0" w:color="000000"/>
              <w:right w:val="single" w:sz="4" w:space="0" w:color="000000"/>
            </w:tcBorders>
            <w:vAlign w:val="bottom"/>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490,9</w:t>
            </w:r>
          </w:p>
        </w:tc>
        <w:tc>
          <w:tcPr>
            <w:tcW w:w="1383" w:type="dxa"/>
            <w:tcBorders>
              <w:top w:val="single" w:sz="4" w:space="0" w:color="000000"/>
              <w:left w:val="single" w:sz="4" w:space="0" w:color="000000"/>
              <w:bottom w:val="single" w:sz="4" w:space="0" w:color="000000"/>
              <w:right w:val="single" w:sz="4" w:space="0" w:color="000000"/>
            </w:tcBorders>
            <w:vAlign w:val="bottom"/>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34,9</w:t>
            </w:r>
          </w:p>
        </w:tc>
        <w:tc>
          <w:tcPr>
            <w:tcW w:w="1626" w:type="dxa"/>
            <w:tcBorders>
              <w:top w:val="single" w:sz="4" w:space="0" w:color="000000"/>
              <w:left w:val="single" w:sz="4" w:space="0" w:color="000000"/>
              <w:bottom w:val="single" w:sz="4" w:space="0" w:color="000000"/>
              <w:right w:val="single" w:sz="4" w:space="0" w:color="000000"/>
            </w:tcBorders>
            <w:vAlign w:val="bottom"/>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63,5</w:t>
            </w:r>
          </w:p>
        </w:tc>
      </w:tr>
      <w:tr w:rsidR="00724C94" w:rsidRPr="008B1CD8" w:rsidTr="0097715D">
        <w:trPr>
          <w:trHeight w:val="266"/>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сельское хозяйство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275,9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19,6</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91,8</w:t>
            </w:r>
          </w:p>
        </w:tc>
      </w:tr>
      <w:tr w:rsidR="00724C94" w:rsidRPr="008B1CD8" w:rsidTr="0097715D">
        <w:trPr>
          <w:trHeight w:val="28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транспорт</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76,3</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5,4</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70,7</w:t>
            </w:r>
          </w:p>
        </w:tc>
      </w:tr>
      <w:tr w:rsidR="00724C94" w:rsidRPr="008B1CD8" w:rsidTr="0097715D">
        <w:trPr>
          <w:trHeight w:val="274"/>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связь</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55,9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81,6</w:t>
            </w:r>
          </w:p>
        </w:tc>
      </w:tr>
      <w:tr w:rsidR="00724C94" w:rsidRPr="008B1CD8" w:rsidTr="0097715D">
        <w:trPr>
          <w:trHeight w:val="26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строительство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7,2</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0,5</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69,6</w:t>
            </w:r>
          </w:p>
        </w:tc>
      </w:tr>
      <w:tr w:rsidR="00724C94" w:rsidRPr="008B1CD8" w:rsidTr="0097715D">
        <w:trPr>
          <w:trHeight w:val="282"/>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торговля и общественное питание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145,0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57,6</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10,3</w:t>
            </w:r>
          </w:p>
        </w:tc>
      </w:tr>
      <w:tr w:rsidR="00724C94" w:rsidRPr="008B1CD8" w:rsidTr="0097715D">
        <w:trPr>
          <w:trHeight w:val="262"/>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eastAsia="Calibri" w:hAnsi="Times New Roman"/>
                <w:sz w:val="24"/>
                <w:szCs w:val="24"/>
              </w:rPr>
            </w:pPr>
            <w:r w:rsidRPr="008B1CD8">
              <w:rPr>
                <w:rFonts w:ascii="Times New Roman" w:eastAsia="Calibri" w:hAnsi="Times New Roman"/>
                <w:sz w:val="24"/>
                <w:szCs w:val="24"/>
              </w:rPr>
              <w:t>коммунальное хозяйство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56,9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127,6</w:t>
            </w:r>
          </w:p>
        </w:tc>
      </w:tr>
      <w:tr w:rsidR="00724C94" w:rsidRPr="008B1CD8" w:rsidTr="0097715D">
        <w:trPr>
          <w:trHeight w:val="279"/>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hAnsi="Times New Roman"/>
                <w:sz w:val="24"/>
                <w:szCs w:val="24"/>
              </w:rPr>
            </w:pPr>
            <w:r w:rsidRPr="008B1CD8">
              <w:rPr>
                <w:rFonts w:ascii="Times New Roman" w:hAnsi="Times New Roman"/>
                <w:sz w:val="24"/>
                <w:szCs w:val="24"/>
              </w:rPr>
              <w:t>социальное обеспечение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3,5</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0,3</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highlight w:val="yellow"/>
              </w:rPr>
            </w:pPr>
            <w:r>
              <w:rPr>
                <w:rFonts w:ascii="Times New Roman" w:eastAsia="Calibri" w:hAnsi="Times New Roman"/>
                <w:sz w:val="24"/>
                <w:szCs w:val="24"/>
              </w:rPr>
              <w:t>107,2</w:t>
            </w:r>
          </w:p>
        </w:tc>
      </w:tr>
      <w:tr w:rsidR="00724C94" w:rsidRPr="008B1CD8" w:rsidTr="0097715D">
        <w:trPr>
          <w:trHeight w:val="270"/>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hAnsi="Times New Roman"/>
                <w:sz w:val="24"/>
                <w:szCs w:val="24"/>
              </w:rPr>
            </w:pPr>
            <w:r w:rsidRPr="008B1CD8">
              <w:rPr>
                <w:rFonts w:ascii="Times New Roman" w:hAnsi="Times New Roman"/>
                <w:sz w:val="24"/>
                <w:szCs w:val="24"/>
              </w:rPr>
              <w:t>здравоохранение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63,6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4,5</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highlight w:val="yellow"/>
              </w:rPr>
            </w:pPr>
            <w:r>
              <w:rPr>
                <w:rFonts w:ascii="Times New Roman" w:eastAsia="Calibri" w:hAnsi="Times New Roman"/>
                <w:sz w:val="24"/>
                <w:szCs w:val="24"/>
              </w:rPr>
              <w:t>110,9</w:t>
            </w:r>
          </w:p>
        </w:tc>
      </w:tr>
      <w:tr w:rsidR="00724C94" w:rsidRPr="008B1CD8" w:rsidTr="0097715D">
        <w:trPr>
          <w:trHeight w:val="27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42"/>
              <w:rPr>
                <w:rFonts w:ascii="Times New Roman" w:hAnsi="Times New Roman"/>
                <w:sz w:val="24"/>
                <w:szCs w:val="24"/>
              </w:rPr>
            </w:pPr>
            <w:r w:rsidRPr="008B1CD8">
              <w:rPr>
                <w:rFonts w:ascii="Times New Roman" w:hAnsi="Times New Roman"/>
                <w:sz w:val="24"/>
                <w:szCs w:val="24"/>
              </w:rPr>
              <w:t>образование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84,9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724C94" w:rsidRPr="008B1CD8" w:rsidRDefault="00724C94" w:rsidP="00584DCC">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в 2,4р.</w:t>
            </w:r>
          </w:p>
        </w:tc>
      </w:tr>
    </w:tbl>
    <w:p w:rsidR="00724C94" w:rsidRPr="008B1CD8" w:rsidRDefault="00724C94" w:rsidP="00584DCC">
      <w:pPr>
        <w:widowControl w:val="0"/>
        <w:spacing w:after="0" w:line="240" w:lineRule="auto"/>
        <w:rPr>
          <w:rFonts w:ascii="Times New Roman" w:eastAsia="Calibri" w:hAnsi="Times New Roman"/>
          <w:spacing w:val="2"/>
        </w:rPr>
      </w:pPr>
      <w:r w:rsidRPr="008B1CD8">
        <w:rPr>
          <w:rFonts w:ascii="Times New Roman" w:eastAsia="Calibri" w:hAnsi="Times New Roman"/>
          <w:i/>
          <w:spacing w:val="2"/>
        </w:rPr>
        <w:t>*</w:t>
      </w:r>
      <w:r w:rsidRPr="008B1CD8">
        <w:rPr>
          <w:rFonts w:ascii="Times New Roman" w:eastAsia="Calibri" w:hAnsi="Times New Roman"/>
          <w:spacing w:val="2"/>
        </w:rPr>
        <w:t>- к уточнённым данным ГСС</w:t>
      </w:r>
    </w:p>
    <w:p w:rsidR="00724C94" w:rsidRDefault="00724C94" w:rsidP="00584DCC">
      <w:pPr>
        <w:widowControl w:val="0"/>
        <w:tabs>
          <w:tab w:val="left" w:pos="993"/>
        </w:tabs>
        <w:spacing w:after="0" w:line="240" w:lineRule="auto"/>
        <w:ind w:firstLine="426"/>
        <w:jc w:val="both"/>
        <w:rPr>
          <w:rFonts w:ascii="Times New Roman" w:hAnsi="Times New Roman"/>
          <w:sz w:val="24"/>
          <w:szCs w:val="28"/>
        </w:rPr>
      </w:pPr>
    </w:p>
    <w:p w:rsidR="00142148" w:rsidRDefault="00142148" w:rsidP="00584DCC">
      <w:pPr>
        <w:pStyle w:val="a6"/>
        <w:widowControl w:val="0"/>
        <w:tabs>
          <w:tab w:val="left" w:pos="993"/>
        </w:tabs>
        <w:spacing w:after="0" w:line="240" w:lineRule="auto"/>
        <w:ind w:left="0" w:firstLine="426"/>
        <w:jc w:val="both"/>
        <w:rPr>
          <w:rFonts w:ascii="Times New Roman" w:eastAsia="Calibri" w:hAnsi="Times New Roman"/>
          <w:sz w:val="28"/>
          <w:szCs w:val="28"/>
          <w:lang w:eastAsia="en-US"/>
        </w:rPr>
      </w:pPr>
      <w:r>
        <w:rPr>
          <w:rFonts w:ascii="Times New Roman" w:hAnsi="Times New Roman"/>
          <w:spacing w:val="2"/>
          <w:sz w:val="28"/>
          <w:szCs w:val="28"/>
        </w:rPr>
        <w:t>Н</w:t>
      </w:r>
      <w:r w:rsidRPr="003D27FA">
        <w:rPr>
          <w:rFonts w:ascii="Times New Roman" w:hAnsi="Times New Roman"/>
          <w:spacing w:val="2"/>
          <w:sz w:val="28"/>
          <w:szCs w:val="28"/>
        </w:rPr>
        <w:t xml:space="preserve">аиболее масштабные </w:t>
      </w:r>
      <w:r>
        <w:rPr>
          <w:rFonts w:ascii="Times New Roman" w:hAnsi="Times New Roman"/>
          <w:spacing w:val="2"/>
          <w:sz w:val="28"/>
          <w:szCs w:val="28"/>
        </w:rPr>
        <w:t xml:space="preserve">работы </w:t>
      </w:r>
      <w:r>
        <w:rPr>
          <w:rFonts w:ascii="Times New Roman" w:eastAsia="Calibri" w:hAnsi="Times New Roman"/>
          <w:sz w:val="28"/>
          <w:szCs w:val="28"/>
          <w:lang w:eastAsia="en-US"/>
        </w:rPr>
        <w:t xml:space="preserve">по </w:t>
      </w:r>
      <w:r>
        <w:rPr>
          <w:rFonts w:ascii="Times New Roman" w:hAnsi="Times New Roman"/>
          <w:spacing w:val="2"/>
          <w:sz w:val="28"/>
          <w:szCs w:val="28"/>
        </w:rPr>
        <w:t xml:space="preserve">модернизации и обновлению материально-технической базы индустрии (в совокупности </w:t>
      </w:r>
      <w:r>
        <w:rPr>
          <w:rFonts w:ascii="Times New Roman" w:eastAsia="Calibri" w:hAnsi="Times New Roman"/>
          <w:sz w:val="28"/>
          <w:szCs w:val="28"/>
          <w:lang w:eastAsia="en-US"/>
        </w:rPr>
        <w:t>218,9 </w:t>
      </w:r>
      <w:r w:rsidRPr="00CD2F63">
        <w:rPr>
          <w:rFonts w:ascii="Times New Roman" w:eastAsia="Calibri" w:hAnsi="Times New Roman"/>
          <w:sz w:val="28"/>
          <w:szCs w:val="28"/>
          <w:lang w:eastAsia="en-US"/>
        </w:rPr>
        <w:t xml:space="preserve">млн руб., </w:t>
      </w:r>
      <w:r>
        <w:rPr>
          <w:rFonts w:ascii="Times New Roman" w:eastAsia="Calibri" w:hAnsi="Times New Roman"/>
          <w:sz w:val="28"/>
          <w:szCs w:val="28"/>
          <w:lang w:eastAsia="en-US"/>
        </w:rPr>
        <w:t>или 44,6</w:t>
      </w:r>
      <w:r w:rsidRPr="00CD2F63">
        <w:rPr>
          <w:rFonts w:ascii="Times New Roman" w:eastAsia="Calibri" w:hAnsi="Times New Roman"/>
          <w:sz w:val="28"/>
          <w:szCs w:val="28"/>
          <w:lang w:eastAsia="en-US"/>
        </w:rPr>
        <w:t xml:space="preserve">% от общего объема инвестиций по </w:t>
      </w:r>
      <w:r>
        <w:rPr>
          <w:rFonts w:ascii="Times New Roman" w:eastAsia="Calibri" w:hAnsi="Times New Roman"/>
          <w:sz w:val="28"/>
          <w:szCs w:val="28"/>
          <w:lang w:eastAsia="en-US"/>
        </w:rPr>
        <w:t>отрасли</w:t>
      </w:r>
      <w:r>
        <w:rPr>
          <w:rFonts w:ascii="Times New Roman" w:hAnsi="Times New Roman"/>
          <w:spacing w:val="2"/>
          <w:sz w:val="28"/>
          <w:szCs w:val="28"/>
        </w:rPr>
        <w:t xml:space="preserve">) </w:t>
      </w:r>
      <w:r w:rsidRPr="003D27FA">
        <w:rPr>
          <w:rFonts w:ascii="Times New Roman" w:hAnsi="Times New Roman"/>
          <w:spacing w:val="2"/>
          <w:sz w:val="28"/>
          <w:szCs w:val="28"/>
        </w:rPr>
        <w:t>осуществили</w:t>
      </w:r>
      <w:r>
        <w:rPr>
          <w:rFonts w:ascii="Times New Roman" w:eastAsia="Calibri" w:hAnsi="Times New Roman"/>
          <w:sz w:val="28"/>
          <w:szCs w:val="28"/>
          <w:lang w:eastAsia="en-US"/>
        </w:rPr>
        <w:t xml:space="preserve">предприятия энергетического комплекса: </w:t>
      </w:r>
      <w:r w:rsidRPr="00444D73">
        <w:rPr>
          <w:rFonts w:ascii="Times New Roman" w:eastAsia="Calibri" w:hAnsi="Times New Roman"/>
          <w:sz w:val="28"/>
          <w:szCs w:val="28"/>
          <w:lang w:eastAsia="en-US"/>
        </w:rPr>
        <w:t xml:space="preserve">ГУП ГК </w:t>
      </w:r>
      <w:r>
        <w:rPr>
          <w:rFonts w:ascii="Times New Roman" w:eastAsia="Calibri" w:hAnsi="Times New Roman"/>
          <w:sz w:val="28"/>
          <w:szCs w:val="28"/>
          <w:lang w:eastAsia="en-US"/>
        </w:rPr>
        <w:t>«</w:t>
      </w:r>
      <w:r w:rsidRPr="00444D73">
        <w:rPr>
          <w:rFonts w:ascii="Times New Roman" w:eastAsia="Calibri" w:hAnsi="Times New Roman"/>
          <w:sz w:val="28"/>
          <w:szCs w:val="28"/>
          <w:lang w:eastAsia="en-US"/>
        </w:rPr>
        <w:t>Днестрэнерго</w:t>
      </w:r>
      <w:r>
        <w:rPr>
          <w:rFonts w:ascii="Times New Roman" w:eastAsia="Calibri" w:hAnsi="Times New Roman"/>
          <w:sz w:val="28"/>
          <w:szCs w:val="28"/>
          <w:lang w:eastAsia="en-US"/>
        </w:rPr>
        <w:t xml:space="preserve">» – </w:t>
      </w:r>
      <w:r w:rsidRPr="00F132C4">
        <w:rPr>
          <w:rFonts w:ascii="Times New Roman" w:hAnsi="Times New Roman"/>
          <w:sz w:val="28"/>
          <w:szCs w:val="28"/>
        </w:rPr>
        <w:t>1</w:t>
      </w:r>
      <w:r>
        <w:rPr>
          <w:rFonts w:ascii="Times New Roman" w:hAnsi="Times New Roman"/>
          <w:sz w:val="28"/>
          <w:szCs w:val="28"/>
        </w:rPr>
        <w:t>4</w:t>
      </w:r>
      <w:r w:rsidRPr="00F132C4">
        <w:rPr>
          <w:rFonts w:ascii="Times New Roman" w:hAnsi="Times New Roman"/>
          <w:sz w:val="28"/>
          <w:szCs w:val="28"/>
        </w:rPr>
        <w:t xml:space="preserve">,1% по отрасли </w:t>
      </w:r>
      <w:r w:rsidRPr="00F132C4">
        <w:rPr>
          <w:rFonts w:ascii="Times New Roman" w:eastAsia="Calibri" w:hAnsi="Times New Roman"/>
          <w:sz w:val="28"/>
          <w:szCs w:val="28"/>
          <w:lang w:eastAsia="en-US"/>
        </w:rPr>
        <w:t xml:space="preserve">(рост к базисному показателю </w:t>
      </w:r>
      <w:r>
        <w:rPr>
          <w:rFonts w:ascii="Times New Roman" w:eastAsia="Calibri" w:hAnsi="Times New Roman"/>
          <w:sz w:val="28"/>
          <w:szCs w:val="28"/>
          <w:lang w:eastAsia="en-US"/>
        </w:rPr>
        <w:t>на 11,7%</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3D27FA">
        <w:rPr>
          <w:rFonts w:ascii="Times New Roman" w:eastAsia="Calibri" w:hAnsi="Times New Roman"/>
          <w:sz w:val="28"/>
          <w:szCs w:val="28"/>
          <w:lang w:eastAsia="en-US"/>
        </w:rPr>
        <w:t>ГУП «Единые распределительные сети»</w:t>
      </w:r>
      <w:r>
        <w:rPr>
          <w:rFonts w:ascii="Times New Roman" w:hAnsi="Times New Roman"/>
          <w:sz w:val="28"/>
          <w:szCs w:val="28"/>
        </w:rPr>
        <w:t>–</w:t>
      </w:r>
      <w:r w:rsidRPr="00F132C4">
        <w:rPr>
          <w:rFonts w:ascii="Times New Roman" w:hAnsi="Times New Roman"/>
          <w:sz w:val="28"/>
          <w:szCs w:val="28"/>
        </w:rPr>
        <w:t>1</w:t>
      </w:r>
      <w:r>
        <w:rPr>
          <w:rFonts w:ascii="Times New Roman" w:hAnsi="Times New Roman"/>
          <w:sz w:val="28"/>
          <w:szCs w:val="28"/>
        </w:rPr>
        <w:t>1</w:t>
      </w:r>
      <w:r w:rsidRPr="00F132C4">
        <w:rPr>
          <w:rFonts w:ascii="Times New Roman" w:hAnsi="Times New Roman"/>
          <w:sz w:val="28"/>
          <w:szCs w:val="28"/>
        </w:rPr>
        <w:t>,</w:t>
      </w:r>
      <w:r>
        <w:rPr>
          <w:rFonts w:ascii="Times New Roman" w:hAnsi="Times New Roman"/>
          <w:sz w:val="28"/>
          <w:szCs w:val="28"/>
        </w:rPr>
        <w:t>5</w:t>
      </w:r>
      <w:r w:rsidRPr="00F132C4">
        <w:rPr>
          <w:rFonts w:ascii="Times New Roman" w:hAnsi="Times New Roman"/>
          <w:sz w:val="28"/>
          <w:szCs w:val="28"/>
        </w:rPr>
        <w:t xml:space="preserve">% по отрасли </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-13,2%</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3D27FA">
        <w:rPr>
          <w:rFonts w:ascii="Times New Roman" w:eastAsia="Calibri" w:hAnsi="Times New Roman"/>
          <w:sz w:val="28"/>
          <w:szCs w:val="28"/>
          <w:lang w:eastAsia="en-US"/>
        </w:rPr>
        <w:t xml:space="preserve">ЗАО </w:t>
      </w:r>
      <w:r>
        <w:rPr>
          <w:rFonts w:ascii="Times New Roman" w:eastAsia="Calibri" w:hAnsi="Times New Roman"/>
          <w:sz w:val="28"/>
          <w:szCs w:val="28"/>
          <w:lang w:eastAsia="en-US"/>
        </w:rPr>
        <w:t>«</w:t>
      </w:r>
      <w:r w:rsidRPr="003D27FA">
        <w:rPr>
          <w:rFonts w:ascii="Times New Roman" w:eastAsia="Calibri" w:hAnsi="Times New Roman"/>
          <w:sz w:val="28"/>
          <w:szCs w:val="28"/>
          <w:lang w:eastAsia="en-US"/>
        </w:rPr>
        <w:t>Молдавская ГРЭС</w:t>
      </w:r>
      <w:r>
        <w:rPr>
          <w:rFonts w:ascii="Times New Roman" w:eastAsia="Calibri" w:hAnsi="Times New Roman"/>
          <w:sz w:val="28"/>
          <w:szCs w:val="28"/>
          <w:lang w:eastAsia="en-US"/>
        </w:rPr>
        <w:t xml:space="preserve">» – </w:t>
      </w:r>
      <w:r w:rsidRPr="00F132C4">
        <w:rPr>
          <w:rFonts w:ascii="Times New Roman" w:hAnsi="Times New Roman"/>
          <w:sz w:val="28"/>
          <w:szCs w:val="28"/>
        </w:rPr>
        <w:t>1</w:t>
      </w:r>
      <w:r>
        <w:rPr>
          <w:rFonts w:ascii="Times New Roman" w:hAnsi="Times New Roman"/>
          <w:sz w:val="28"/>
          <w:szCs w:val="28"/>
        </w:rPr>
        <w:t>1,3</w:t>
      </w:r>
      <w:r w:rsidRPr="00F132C4">
        <w:rPr>
          <w:rFonts w:ascii="Times New Roman" w:hAnsi="Times New Roman"/>
          <w:sz w:val="28"/>
          <w:szCs w:val="28"/>
        </w:rPr>
        <w:t xml:space="preserve">% по отрасли </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снижение в 3,4 раза</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 xml:space="preserve">, ГУП «Дубоссарская ГЭС» </w:t>
      </w:r>
      <w:r>
        <w:rPr>
          <w:rFonts w:ascii="Times New Roman" w:hAnsi="Times New Roman"/>
          <w:sz w:val="28"/>
          <w:szCs w:val="28"/>
        </w:rPr>
        <w:t>– 4,5</w:t>
      </w:r>
      <w:r w:rsidRPr="00F132C4">
        <w:rPr>
          <w:rFonts w:ascii="Times New Roman" w:hAnsi="Times New Roman"/>
          <w:sz w:val="28"/>
          <w:szCs w:val="28"/>
        </w:rPr>
        <w:t xml:space="preserve">% </w:t>
      </w:r>
      <w:r w:rsidRPr="00F132C4">
        <w:rPr>
          <w:rFonts w:ascii="Times New Roman" w:eastAsia="Calibri" w:hAnsi="Times New Roman"/>
          <w:sz w:val="28"/>
          <w:szCs w:val="28"/>
          <w:lang w:eastAsia="en-US"/>
        </w:rPr>
        <w:t xml:space="preserve">(рост </w:t>
      </w:r>
      <w:r>
        <w:rPr>
          <w:rFonts w:ascii="Times New Roman" w:eastAsia="Calibri" w:hAnsi="Times New Roman"/>
          <w:sz w:val="28"/>
          <w:szCs w:val="28"/>
          <w:lang w:eastAsia="en-US"/>
        </w:rPr>
        <w:t>в 1,3 раза</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 xml:space="preserve">, МГУП «Тирастеплоэнерго» – </w:t>
      </w:r>
      <w:r>
        <w:rPr>
          <w:rFonts w:ascii="Times New Roman" w:hAnsi="Times New Roman"/>
          <w:sz w:val="28"/>
          <w:szCs w:val="28"/>
        </w:rPr>
        <w:t>3,2</w:t>
      </w:r>
      <w:r w:rsidRPr="00F132C4">
        <w:rPr>
          <w:rFonts w:ascii="Times New Roman" w:hAnsi="Times New Roman"/>
          <w:sz w:val="28"/>
          <w:szCs w:val="28"/>
        </w:rPr>
        <w:t xml:space="preserve">% по отрасли </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уменьшение в 2,2 раза</w:t>
      </w:r>
      <w:r w:rsidRPr="00F132C4">
        <w:rPr>
          <w:rFonts w:ascii="Times New Roman" w:eastAsia="Calibri" w:hAnsi="Times New Roman"/>
          <w:sz w:val="28"/>
          <w:szCs w:val="28"/>
          <w:lang w:eastAsia="en-US"/>
        </w:rPr>
        <w:t>)</w:t>
      </w:r>
      <w:r>
        <w:rPr>
          <w:rFonts w:ascii="Times New Roman" w:eastAsia="Calibri" w:hAnsi="Times New Roman"/>
          <w:sz w:val="28"/>
          <w:szCs w:val="28"/>
          <w:lang w:eastAsia="en-US"/>
        </w:rPr>
        <w:t xml:space="preserve">. Также крупные суммы были освоены на реализацию проектов: </w:t>
      </w:r>
      <w:r w:rsidRPr="00510E64">
        <w:rPr>
          <w:rFonts w:ascii="Times New Roman" w:eastAsia="Calibri" w:hAnsi="Times New Roman"/>
          <w:sz w:val="28"/>
          <w:szCs w:val="28"/>
          <w:lang w:eastAsia="en-US"/>
        </w:rPr>
        <w:t xml:space="preserve">ОАО «Молдавский металлургический завод» </w:t>
      </w:r>
      <w:r>
        <w:rPr>
          <w:rFonts w:ascii="Times New Roman" w:eastAsia="Calibri" w:hAnsi="Times New Roman"/>
          <w:sz w:val="28"/>
          <w:szCs w:val="28"/>
          <w:lang w:eastAsia="en-US"/>
        </w:rPr>
        <w:t>–</w:t>
      </w:r>
      <w:r w:rsidRPr="00510E64">
        <w:rPr>
          <w:rFonts w:ascii="Times New Roman" w:eastAsia="Calibri" w:hAnsi="Times New Roman"/>
          <w:sz w:val="28"/>
          <w:szCs w:val="28"/>
          <w:lang w:eastAsia="en-US"/>
        </w:rPr>
        <w:t xml:space="preserve"> 10,1% всех </w:t>
      </w:r>
      <w:r>
        <w:rPr>
          <w:rFonts w:ascii="Times New Roman" w:eastAsia="Calibri" w:hAnsi="Times New Roman"/>
          <w:sz w:val="28"/>
          <w:szCs w:val="28"/>
          <w:lang w:eastAsia="en-US"/>
        </w:rPr>
        <w:t xml:space="preserve">инвестиций </w:t>
      </w:r>
      <w:r w:rsidRPr="00510E64">
        <w:rPr>
          <w:rFonts w:ascii="Times New Roman" w:eastAsia="Calibri" w:hAnsi="Times New Roman"/>
          <w:sz w:val="28"/>
          <w:szCs w:val="28"/>
          <w:lang w:eastAsia="en-US"/>
        </w:rPr>
        <w:t xml:space="preserve">по промышленности </w:t>
      </w:r>
      <w:r>
        <w:rPr>
          <w:rFonts w:ascii="Times New Roman" w:eastAsia="Calibri" w:hAnsi="Times New Roman"/>
          <w:sz w:val="28"/>
          <w:szCs w:val="28"/>
          <w:lang w:eastAsia="en-US"/>
        </w:rPr>
        <w:br/>
      </w:r>
      <w:r w:rsidRPr="00510E64">
        <w:rPr>
          <w:rFonts w:ascii="Times New Roman" w:eastAsia="Calibri" w:hAnsi="Times New Roman"/>
          <w:sz w:val="28"/>
          <w:szCs w:val="28"/>
          <w:lang w:eastAsia="en-US"/>
        </w:rPr>
        <w:t xml:space="preserve">(-34,6% к показателю 2019 года), ЗАО «Рыбницкий цементный комбинат» – 7,0% (-27,4%). </w:t>
      </w:r>
    </w:p>
    <w:p w:rsidR="00142148" w:rsidRDefault="00142148" w:rsidP="00584DCC">
      <w:pPr>
        <w:widowControl w:val="0"/>
        <w:tabs>
          <w:tab w:val="left" w:pos="993"/>
        </w:tabs>
        <w:spacing w:after="0" w:line="240" w:lineRule="auto"/>
        <w:ind w:firstLine="426"/>
        <w:jc w:val="both"/>
        <w:rPr>
          <w:rFonts w:ascii="Times New Roman" w:hAnsi="Times New Roman"/>
          <w:sz w:val="28"/>
          <w:szCs w:val="28"/>
        </w:rPr>
      </w:pPr>
      <w:r w:rsidRPr="00865B38">
        <w:rPr>
          <w:rFonts w:ascii="Times New Roman" w:hAnsi="Times New Roman"/>
          <w:sz w:val="28"/>
          <w:szCs w:val="28"/>
        </w:rPr>
        <w:t xml:space="preserve">В рамках льготного кредитования (посредством субсидирования государством </w:t>
      </w:r>
      <w:r>
        <w:rPr>
          <w:rFonts w:ascii="Times New Roman" w:hAnsi="Times New Roman"/>
          <w:sz w:val="28"/>
          <w:szCs w:val="28"/>
        </w:rPr>
        <w:t xml:space="preserve">части </w:t>
      </w:r>
      <w:r w:rsidRPr="00865B38">
        <w:rPr>
          <w:rFonts w:ascii="Times New Roman" w:hAnsi="Times New Roman"/>
          <w:sz w:val="28"/>
          <w:szCs w:val="28"/>
        </w:rPr>
        <w:t>процентной ставки</w:t>
      </w:r>
      <w:r>
        <w:rPr>
          <w:rFonts w:ascii="Times New Roman" w:hAnsi="Times New Roman"/>
          <w:sz w:val="28"/>
          <w:szCs w:val="28"/>
        </w:rPr>
        <w:t xml:space="preserve"> в размере </w:t>
      </w:r>
      <w:r w:rsidRPr="00865B38">
        <w:rPr>
          <w:rFonts w:ascii="Times New Roman" w:hAnsi="Times New Roman"/>
          <w:sz w:val="28"/>
          <w:szCs w:val="28"/>
        </w:rPr>
        <w:t>7</w:t>
      </w:r>
      <w:r>
        <w:rPr>
          <w:rFonts w:ascii="Times New Roman" w:hAnsi="Times New Roman"/>
          <w:sz w:val="28"/>
          <w:szCs w:val="28"/>
        </w:rPr>
        <w:t>% годовых</w:t>
      </w:r>
      <w:r w:rsidRPr="00865B38">
        <w:rPr>
          <w:rFonts w:ascii="Times New Roman" w:hAnsi="Times New Roman"/>
          <w:sz w:val="28"/>
          <w:szCs w:val="28"/>
        </w:rPr>
        <w:t>) в 2020 году 9 промышленных предприятия получили банковские кредиты в сумме, эквивалентной 3,0 млн евро.</w:t>
      </w:r>
    </w:p>
    <w:p w:rsidR="00142148" w:rsidRPr="00F132C4" w:rsidRDefault="00142148" w:rsidP="00584DCC">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В</w:t>
      </w:r>
      <w:r w:rsidRPr="00F132C4">
        <w:rPr>
          <w:rFonts w:ascii="Times New Roman" w:hAnsi="Times New Roman"/>
          <w:sz w:val="28"/>
          <w:szCs w:val="28"/>
        </w:rPr>
        <w:t xml:space="preserve"> критически сложных обстоятельствах 2020 года</w:t>
      </w:r>
      <w:r>
        <w:rPr>
          <w:rFonts w:ascii="Times New Roman" w:hAnsi="Times New Roman"/>
          <w:sz w:val="28"/>
          <w:szCs w:val="28"/>
        </w:rPr>
        <w:t xml:space="preserve"> а</w:t>
      </w:r>
      <w:r w:rsidRPr="00F132C4">
        <w:rPr>
          <w:rFonts w:ascii="Times New Roman" w:hAnsi="Times New Roman"/>
          <w:sz w:val="28"/>
          <w:szCs w:val="28"/>
        </w:rPr>
        <w:t xml:space="preserve">ктивность субъектов </w:t>
      </w:r>
      <w:r w:rsidRPr="00F132C4">
        <w:rPr>
          <w:rFonts w:ascii="Times New Roman" w:hAnsi="Times New Roman"/>
          <w:sz w:val="28"/>
          <w:szCs w:val="28"/>
        </w:rPr>
        <w:lastRenderedPageBreak/>
        <w:t>сельского хозяйства</w:t>
      </w:r>
      <w:r>
        <w:rPr>
          <w:rFonts w:ascii="Times New Roman" w:hAnsi="Times New Roman"/>
          <w:sz w:val="28"/>
          <w:szCs w:val="28"/>
        </w:rPr>
        <w:t>, в</w:t>
      </w:r>
      <w:r w:rsidRPr="00F132C4">
        <w:rPr>
          <w:rFonts w:ascii="Times New Roman" w:hAnsi="Times New Roman"/>
          <w:sz w:val="28"/>
          <w:szCs w:val="28"/>
        </w:rPr>
        <w:t xml:space="preserve"> отличие от </w:t>
      </w:r>
      <w:r>
        <w:rPr>
          <w:rFonts w:ascii="Times New Roman" w:hAnsi="Times New Roman"/>
          <w:sz w:val="28"/>
          <w:szCs w:val="28"/>
        </w:rPr>
        <w:t xml:space="preserve">повышательного </w:t>
      </w:r>
      <w:r w:rsidRPr="00F132C4">
        <w:rPr>
          <w:rFonts w:ascii="Times New Roman" w:hAnsi="Times New Roman"/>
          <w:sz w:val="28"/>
          <w:szCs w:val="28"/>
        </w:rPr>
        <w:t xml:space="preserve">тренда 2019 года, сменилась замедлением реализации проектов долгосрочного развития до 275,9 млн руб. </w:t>
      </w:r>
      <w:r>
        <w:rPr>
          <w:rFonts w:ascii="Times New Roman" w:hAnsi="Times New Roman"/>
          <w:sz w:val="28"/>
          <w:szCs w:val="28"/>
        </w:rPr>
        <w:br/>
      </w:r>
      <w:r w:rsidRPr="00F132C4">
        <w:rPr>
          <w:rFonts w:ascii="Times New Roman" w:hAnsi="Times New Roman"/>
          <w:sz w:val="28"/>
          <w:szCs w:val="28"/>
        </w:rPr>
        <w:t xml:space="preserve">(-8,2%). </w:t>
      </w:r>
      <w:r w:rsidRPr="006716F9">
        <w:rPr>
          <w:rFonts w:ascii="Times New Roman" w:hAnsi="Times New Roman"/>
          <w:sz w:val="28"/>
          <w:szCs w:val="28"/>
        </w:rPr>
        <w:t>Среди сельскохозяйственных предприятий наибол</w:t>
      </w:r>
      <w:r>
        <w:rPr>
          <w:rFonts w:ascii="Times New Roman" w:hAnsi="Times New Roman"/>
          <w:sz w:val="28"/>
          <w:szCs w:val="28"/>
        </w:rPr>
        <w:t xml:space="preserve">ее крупные проекты реализованы, </w:t>
      </w:r>
      <w:r w:rsidRPr="00F132C4">
        <w:rPr>
          <w:rFonts w:ascii="Times New Roman" w:hAnsi="Times New Roman"/>
          <w:sz w:val="28"/>
          <w:szCs w:val="28"/>
        </w:rPr>
        <w:t>в том числе хозяйствами, участвующими в программе льготного кредитования:</w:t>
      </w:r>
    </w:p>
    <w:p w:rsidR="00142148" w:rsidRPr="00F132C4" w:rsidRDefault="00142148" w:rsidP="00584DCC">
      <w:pPr>
        <w:widowControl w:val="0"/>
        <w:spacing w:after="0" w:line="240" w:lineRule="auto"/>
        <w:ind w:firstLine="426"/>
        <w:jc w:val="both"/>
        <w:rPr>
          <w:rFonts w:ascii="Times New Roman" w:hAnsi="Times New Roman"/>
          <w:sz w:val="28"/>
          <w:szCs w:val="28"/>
        </w:rPr>
      </w:pPr>
      <w:r w:rsidRPr="00F132C4">
        <w:rPr>
          <w:rFonts w:ascii="Times New Roman" w:hAnsi="Times New Roman"/>
          <w:sz w:val="28"/>
          <w:szCs w:val="28"/>
        </w:rPr>
        <w:t xml:space="preserve">-ООО «Лендер Агроприм» </w:t>
      </w:r>
      <w:r>
        <w:rPr>
          <w:rFonts w:ascii="Times New Roman" w:hAnsi="Times New Roman"/>
          <w:sz w:val="28"/>
          <w:szCs w:val="28"/>
        </w:rPr>
        <w:t>–</w:t>
      </w:r>
      <w:r w:rsidRPr="00F132C4">
        <w:rPr>
          <w:rFonts w:ascii="Times New Roman" w:hAnsi="Times New Roman"/>
          <w:sz w:val="28"/>
          <w:szCs w:val="28"/>
        </w:rPr>
        <w:t xml:space="preserve"> 17,1% по отрасли </w:t>
      </w:r>
      <w:r w:rsidRPr="00F132C4">
        <w:rPr>
          <w:rFonts w:ascii="Times New Roman" w:eastAsia="Calibri" w:hAnsi="Times New Roman"/>
          <w:sz w:val="28"/>
          <w:szCs w:val="28"/>
          <w:lang w:eastAsia="en-US"/>
        </w:rPr>
        <w:t>(рост к базисному показателю в 16,2 раза)</w:t>
      </w:r>
      <w:r w:rsidRPr="00F132C4">
        <w:rPr>
          <w:rFonts w:ascii="Times New Roman" w:hAnsi="Times New Roman"/>
          <w:sz w:val="28"/>
          <w:szCs w:val="28"/>
        </w:rPr>
        <w:t>;</w:t>
      </w:r>
    </w:p>
    <w:p w:rsidR="00142148" w:rsidRPr="00F132C4" w:rsidRDefault="00142148" w:rsidP="00584DCC">
      <w:pPr>
        <w:widowControl w:val="0"/>
        <w:spacing w:after="0" w:line="240" w:lineRule="auto"/>
        <w:ind w:firstLine="426"/>
        <w:jc w:val="both"/>
        <w:rPr>
          <w:rFonts w:ascii="Times New Roman" w:hAnsi="Times New Roman"/>
          <w:sz w:val="28"/>
          <w:szCs w:val="28"/>
        </w:rPr>
      </w:pPr>
      <w:r w:rsidRPr="00F132C4">
        <w:rPr>
          <w:rFonts w:ascii="Times New Roman" w:hAnsi="Times New Roman"/>
          <w:sz w:val="28"/>
          <w:szCs w:val="28"/>
        </w:rPr>
        <w:t xml:space="preserve">- ООО «Фиальт-агро» – 16,6% </w:t>
      </w:r>
      <w:r w:rsidRPr="00F132C4">
        <w:rPr>
          <w:rFonts w:ascii="Times New Roman" w:eastAsia="Calibri" w:hAnsi="Times New Roman"/>
          <w:sz w:val="28"/>
          <w:szCs w:val="28"/>
          <w:lang w:eastAsia="en-US"/>
        </w:rPr>
        <w:t>(рост в 1,9 раза)</w:t>
      </w:r>
      <w:r w:rsidRPr="00F132C4">
        <w:rPr>
          <w:rFonts w:ascii="Times New Roman" w:hAnsi="Times New Roman"/>
          <w:sz w:val="28"/>
          <w:szCs w:val="28"/>
        </w:rPr>
        <w:t>;</w:t>
      </w:r>
    </w:p>
    <w:p w:rsidR="00142148" w:rsidRPr="00F132C4" w:rsidRDefault="00142148" w:rsidP="00584DCC">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sidRPr="00F132C4">
        <w:rPr>
          <w:rFonts w:ascii="Times New Roman" w:hAnsi="Times New Roman"/>
          <w:sz w:val="28"/>
          <w:szCs w:val="28"/>
        </w:rPr>
        <w:t xml:space="preserve">- </w:t>
      </w:r>
      <w:r w:rsidRPr="00F132C4">
        <w:rPr>
          <w:rFonts w:ascii="Times New Roman" w:eastAsia="Calibri" w:hAnsi="Times New Roman"/>
          <w:sz w:val="28"/>
          <w:szCs w:val="28"/>
          <w:lang w:eastAsia="en-US"/>
        </w:rPr>
        <w:t>ООО «Акватир» – 16,4% (-37,3%);</w:t>
      </w:r>
    </w:p>
    <w:p w:rsidR="00142148" w:rsidRPr="00F132C4" w:rsidRDefault="00142148" w:rsidP="00584DCC">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sidRPr="00F132C4">
        <w:rPr>
          <w:rFonts w:ascii="Times New Roman" w:eastAsia="Calibri" w:hAnsi="Times New Roman"/>
          <w:sz w:val="28"/>
          <w:szCs w:val="28"/>
          <w:lang w:eastAsia="en-US"/>
        </w:rPr>
        <w:t>- ЗАО «Тираспольский комбинат хлебопродуктов» – 11,2% (+16,6%);</w:t>
      </w:r>
    </w:p>
    <w:p w:rsidR="00142148" w:rsidRPr="00F132C4" w:rsidRDefault="00142148" w:rsidP="00584DCC">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sidRPr="00F132C4">
        <w:rPr>
          <w:rFonts w:ascii="Times New Roman" w:eastAsia="Calibri" w:hAnsi="Times New Roman"/>
          <w:sz w:val="28"/>
          <w:szCs w:val="28"/>
          <w:lang w:eastAsia="en-US"/>
        </w:rPr>
        <w:t>- ООО «АгроКомпакт» – 10,1% (-27,6%).</w:t>
      </w:r>
    </w:p>
    <w:p w:rsidR="00142148" w:rsidRPr="002F407B" w:rsidRDefault="00142148" w:rsidP="00584DCC">
      <w:pPr>
        <w:widowControl w:val="0"/>
        <w:spacing w:after="0" w:line="240" w:lineRule="auto"/>
        <w:ind w:firstLine="426"/>
        <w:jc w:val="both"/>
        <w:rPr>
          <w:rFonts w:ascii="Times New Roman" w:hAnsi="Times New Roman"/>
          <w:b/>
          <w:sz w:val="28"/>
          <w:szCs w:val="28"/>
        </w:rPr>
      </w:pPr>
      <w:r w:rsidRPr="00865B38">
        <w:rPr>
          <w:rFonts w:ascii="Times New Roman" w:hAnsi="Times New Roman"/>
          <w:sz w:val="28"/>
          <w:szCs w:val="28"/>
        </w:rPr>
        <w:t>В 2020 году при поддержке со стороны государства (посредством субсидирования части процентной ставки) были прокредитованы проекты 40</w:t>
      </w:r>
      <w:r>
        <w:rPr>
          <w:rFonts w:ascii="Times New Roman" w:hAnsi="Times New Roman"/>
          <w:sz w:val="28"/>
          <w:szCs w:val="28"/>
        </w:rPr>
        <w:t> </w:t>
      </w:r>
      <w:r w:rsidRPr="00865B38">
        <w:rPr>
          <w:rFonts w:ascii="Times New Roman" w:hAnsi="Times New Roman"/>
          <w:sz w:val="28"/>
          <w:szCs w:val="28"/>
        </w:rPr>
        <w:t>организаций сельскохозяйственной отрасли (включая крестьянские (фермерские) хозяйства) по закладке многолетних насаждений, строительству комплекса по хранению и переработке фруктов, приобретению сельскохозяйственной техники и оборудования для заготовки кормов, созданию и обновлению мелиоративного комплекса на общую сумму, эквивалентную 13,6 млн евро.</w:t>
      </w:r>
    </w:p>
    <w:p w:rsidR="00142148" w:rsidRPr="006738B3" w:rsidRDefault="00142148" w:rsidP="00584DCC">
      <w:pPr>
        <w:pStyle w:val="a4"/>
        <w:widowControl w:val="0"/>
        <w:ind w:firstLine="426"/>
        <w:rPr>
          <w:sz w:val="28"/>
          <w:szCs w:val="28"/>
        </w:rPr>
      </w:pPr>
      <w:r w:rsidRPr="006738B3">
        <w:rPr>
          <w:sz w:val="28"/>
          <w:szCs w:val="28"/>
        </w:rPr>
        <w:t xml:space="preserve">В рамках соглашений об инвестиционных обязательствах хозяйствующих субъектов, заключенных при предоставлении им земель сельскохозяйственного назначения в пользование (аренду), </w:t>
      </w:r>
      <w:r w:rsidRPr="006738B3">
        <w:rPr>
          <w:rFonts w:eastAsia="MS Mincho"/>
          <w:sz w:val="28"/>
          <w:szCs w:val="28"/>
        </w:rPr>
        <w:t>предусмотрено вложение 27,0 млн руб., в том числе 25,3 млн руб. – в материальные оборотные и внеоборотные активы и 1,7 млн руб. – в инфраструктуру села.</w:t>
      </w:r>
    </w:p>
    <w:p w:rsidR="00142148" w:rsidRPr="0030298E" w:rsidRDefault="00142148" w:rsidP="00584DCC">
      <w:pPr>
        <w:widowControl w:val="0"/>
        <w:spacing w:after="0" w:line="240" w:lineRule="auto"/>
        <w:ind w:firstLine="567"/>
        <w:jc w:val="both"/>
        <w:rPr>
          <w:rFonts w:ascii="Times New Roman" w:hAnsi="Times New Roman"/>
          <w:sz w:val="28"/>
          <w:szCs w:val="28"/>
        </w:rPr>
      </w:pPr>
      <w:r w:rsidRPr="006738B3">
        <w:rPr>
          <w:rFonts w:ascii="Times New Roman" w:hAnsi="Times New Roman"/>
          <w:sz w:val="28"/>
          <w:szCs w:val="28"/>
        </w:rPr>
        <w:t xml:space="preserve">Кроме того, </w:t>
      </w:r>
      <w:r>
        <w:rPr>
          <w:rFonts w:ascii="Times New Roman" w:hAnsi="Times New Roman"/>
          <w:sz w:val="28"/>
          <w:szCs w:val="28"/>
        </w:rPr>
        <w:t xml:space="preserve">в рамках реализации программы «Развитие сел Приднестровской Молдавской Республики» </w:t>
      </w:r>
      <w:r w:rsidRPr="006738B3">
        <w:rPr>
          <w:rFonts w:ascii="Times New Roman" w:hAnsi="Times New Roman"/>
          <w:sz w:val="28"/>
          <w:szCs w:val="28"/>
        </w:rPr>
        <w:t xml:space="preserve">хозяйствующими субъектами заключено </w:t>
      </w:r>
      <w:r>
        <w:rPr>
          <w:rFonts w:ascii="Times New Roman" w:hAnsi="Times New Roman"/>
          <w:sz w:val="28"/>
          <w:szCs w:val="28"/>
        </w:rPr>
        <w:t>106 </w:t>
      </w:r>
      <w:r w:rsidRPr="006738B3">
        <w:rPr>
          <w:rFonts w:ascii="Times New Roman" w:hAnsi="Times New Roman"/>
          <w:sz w:val="28"/>
          <w:szCs w:val="28"/>
        </w:rPr>
        <w:t xml:space="preserve">соглашений с государственными администрациями городов и районов об инвестировании средств в развитие инфраструктуры сельских населенных пунктов. </w:t>
      </w:r>
      <w:r>
        <w:rPr>
          <w:rFonts w:ascii="Times New Roman" w:hAnsi="Times New Roman"/>
          <w:sz w:val="28"/>
          <w:szCs w:val="28"/>
        </w:rPr>
        <w:t>С</w:t>
      </w:r>
      <w:r w:rsidRPr="006738B3">
        <w:rPr>
          <w:rFonts w:ascii="Times New Roman" w:hAnsi="Times New Roman"/>
          <w:sz w:val="28"/>
          <w:szCs w:val="28"/>
        </w:rPr>
        <w:t xml:space="preserve">редства </w:t>
      </w:r>
      <w:r>
        <w:rPr>
          <w:rFonts w:ascii="Times New Roman" w:hAnsi="Times New Roman"/>
          <w:sz w:val="28"/>
          <w:szCs w:val="28"/>
        </w:rPr>
        <w:t>п</w:t>
      </w:r>
      <w:r w:rsidRPr="006738B3">
        <w:rPr>
          <w:rFonts w:ascii="Times New Roman" w:hAnsi="Times New Roman"/>
          <w:sz w:val="28"/>
          <w:szCs w:val="28"/>
        </w:rPr>
        <w:t>еречисл</w:t>
      </w:r>
      <w:r>
        <w:rPr>
          <w:rFonts w:ascii="Times New Roman" w:hAnsi="Times New Roman"/>
          <w:sz w:val="28"/>
          <w:szCs w:val="28"/>
        </w:rPr>
        <w:t>яются</w:t>
      </w:r>
      <w:r w:rsidRPr="006738B3">
        <w:rPr>
          <w:rFonts w:ascii="Times New Roman" w:hAnsi="Times New Roman"/>
          <w:sz w:val="28"/>
          <w:szCs w:val="28"/>
        </w:rPr>
        <w:t xml:space="preserve"> на ремонт социальных объектов (детские сады, общеобразовательные школы, сельские врачебные амбулатории, </w:t>
      </w:r>
      <w:r w:rsidRPr="006738B3">
        <w:rPr>
          <w:rFonts w:ascii="Times New Roman" w:eastAsia="MS Mincho" w:hAnsi="Times New Roman"/>
          <w:sz w:val="28"/>
          <w:szCs w:val="28"/>
        </w:rPr>
        <w:t xml:space="preserve">уличное освещение, благоустройство сельских парков </w:t>
      </w:r>
      <w:r w:rsidRPr="006738B3">
        <w:rPr>
          <w:rFonts w:ascii="Times New Roman" w:hAnsi="Times New Roman"/>
          <w:sz w:val="28"/>
          <w:szCs w:val="28"/>
        </w:rPr>
        <w:t>и т. д</w:t>
      </w:r>
      <w:r w:rsidRPr="00CE5362">
        <w:rPr>
          <w:rFonts w:ascii="Times New Roman" w:hAnsi="Times New Roman"/>
          <w:sz w:val="28"/>
          <w:szCs w:val="28"/>
        </w:rPr>
        <w:t>.). Также землепользователи инвестируют собственные средства в восстановление оросительных сетей, приобретение сельскохозяйственной и поливной техники.</w:t>
      </w:r>
    </w:p>
    <w:p w:rsidR="00142148" w:rsidRDefault="00142148" w:rsidP="00584DCC">
      <w:pPr>
        <w:widowControl w:val="0"/>
        <w:spacing w:after="0" w:line="240" w:lineRule="auto"/>
        <w:ind w:firstLine="426"/>
        <w:jc w:val="both"/>
        <w:rPr>
          <w:rFonts w:ascii="Times New Roman" w:hAnsi="Times New Roman"/>
          <w:sz w:val="28"/>
          <w:szCs w:val="28"/>
        </w:rPr>
      </w:pPr>
      <w:r>
        <w:rPr>
          <w:rFonts w:ascii="Times New Roman" w:eastAsiaTheme="minorHAnsi" w:hAnsi="Times New Roman"/>
          <w:sz w:val="28"/>
          <w:szCs w:val="28"/>
          <w:lang w:eastAsia="en-US"/>
        </w:rPr>
        <w:t xml:space="preserve">Продолжаются процессы масштабного преображения объектов </w:t>
      </w:r>
      <w:r w:rsidRPr="00CE5362">
        <w:rPr>
          <w:rFonts w:ascii="Times New Roman" w:hAnsi="Times New Roman"/>
          <w:sz w:val="28"/>
          <w:szCs w:val="28"/>
        </w:rPr>
        <w:t xml:space="preserve">сферы </w:t>
      </w:r>
      <w:r w:rsidRPr="00D85A4D">
        <w:rPr>
          <w:rFonts w:ascii="Times New Roman" w:hAnsi="Times New Roman"/>
          <w:b/>
          <w:sz w:val="28"/>
          <w:szCs w:val="28"/>
        </w:rPr>
        <w:t>образования</w:t>
      </w:r>
      <w:r w:rsidRPr="00CE5362">
        <w:rPr>
          <w:rFonts w:ascii="Times New Roman" w:hAnsi="Times New Roman"/>
          <w:sz w:val="28"/>
          <w:szCs w:val="28"/>
        </w:rPr>
        <w:t xml:space="preserve"> (</w:t>
      </w:r>
      <w:r>
        <w:rPr>
          <w:rFonts w:ascii="Times New Roman" w:eastAsiaTheme="minorHAnsi" w:hAnsi="Times New Roman"/>
          <w:sz w:val="28"/>
          <w:szCs w:val="28"/>
          <w:lang w:eastAsia="en-US"/>
        </w:rPr>
        <w:t xml:space="preserve">инвестировано </w:t>
      </w:r>
      <w:r w:rsidRPr="00CE5362">
        <w:rPr>
          <w:rFonts w:ascii="Times New Roman" w:hAnsi="Times New Roman"/>
          <w:sz w:val="28"/>
          <w:szCs w:val="28"/>
        </w:rPr>
        <w:t>84,9 млн руб</w:t>
      </w:r>
      <w:r>
        <w:rPr>
          <w:rFonts w:ascii="Times New Roman" w:hAnsi="Times New Roman"/>
          <w:sz w:val="28"/>
          <w:szCs w:val="28"/>
        </w:rPr>
        <w:t xml:space="preserve">., рост </w:t>
      </w:r>
      <w:r w:rsidRPr="00CE5362">
        <w:rPr>
          <w:rFonts w:ascii="Times New Roman" w:hAnsi="Times New Roman"/>
          <w:sz w:val="28"/>
          <w:szCs w:val="28"/>
        </w:rPr>
        <w:t>в 2,4 раза)</w:t>
      </w:r>
      <w:r>
        <w:rPr>
          <w:rFonts w:ascii="Times New Roman" w:hAnsi="Times New Roman"/>
          <w:sz w:val="28"/>
          <w:szCs w:val="28"/>
        </w:rPr>
        <w:t xml:space="preserve">, что стало следствием </w:t>
      </w:r>
      <w:r w:rsidRPr="00CE5362">
        <w:rPr>
          <w:rFonts w:ascii="Times New Roman" w:hAnsi="Times New Roman"/>
          <w:sz w:val="28"/>
          <w:szCs w:val="28"/>
        </w:rPr>
        <w:t>реализации мероприятий программы капитальных</w:t>
      </w:r>
      <w:r>
        <w:rPr>
          <w:rFonts w:ascii="Times New Roman" w:hAnsi="Times New Roman"/>
          <w:sz w:val="28"/>
          <w:szCs w:val="28"/>
        </w:rPr>
        <w:t xml:space="preserve"> вложений и капитального ремонта.</w:t>
      </w:r>
    </w:p>
    <w:p w:rsidR="00142148" w:rsidRPr="00136CED" w:rsidRDefault="00142148" w:rsidP="00584DCC">
      <w:pPr>
        <w:widowControl w:val="0"/>
        <w:spacing w:after="0" w:line="240" w:lineRule="auto"/>
        <w:ind w:firstLine="426"/>
        <w:jc w:val="both"/>
        <w:rPr>
          <w:rFonts w:ascii="Times New Roman" w:hAnsi="Times New Roman"/>
          <w:sz w:val="28"/>
          <w:szCs w:val="28"/>
        </w:rPr>
      </w:pPr>
      <w:r w:rsidRPr="00136CED">
        <w:rPr>
          <w:rFonts w:ascii="Times New Roman" w:hAnsi="Times New Roman"/>
          <w:sz w:val="28"/>
          <w:szCs w:val="28"/>
        </w:rPr>
        <w:t xml:space="preserve">Ввод новых и поддержание действующих мощностей в сфере </w:t>
      </w:r>
      <w:r w:rsidRPr="00D85A4D">
        <w:rPr>
          <w:rFonts w:ascii="Times New Roman" w:hAnsi="Times New Roman"/>
          <w:b/>
          <w:spacing w:val="2"/>
          <w:sz w:val="28"/>
          <w:szCs w:val="28"/>
        </w:rPr>
        <w:t>здравоохранения</w:t>
      </w:r>
      <w:r w:rsidRPr="00136CED">
        <w:rPr>
          <w:rFonts w:ascii="Times New Roman" w:hAnsi="Times New Roman"/>
          <w:sz w:val="28"/>
          <w:szCs w:val="28"/>
        </w:rPr>
        <w:t>, а также</w:t>
      </w:r>
      <w:r>
        <w:rPr>
          <w:rFonts w:ascii="Times New Roman" w:hAnsi="Times New Roman"/>
          <w:sz w:val="28"/>
          <w:szCs w:val="28"/>
        </w:rPr>
        <w:t>,п</w:t>
      </w:r>
      <w:r>
        <w:rPr>
          <w:rFonts w:ascii="Times New Roman" w:eastAsiaTheme="minorHAnsi" w:hAnsi="Times New Roman"/>
          <w:sz w:val="28"/>
          <w:szCs w:val="28"/>
          <w:lang w:eastAsia="en-US"/>
        </w:rPr>
        <w:t xml:space="preserve">ринимая во внимание </w:t>
      </w:r>
      <w:r w:rsidRPr="00404949">
        <w:rPr>
          <w:rFonts w:ascii="Times New Roman" w:eastAsiaTheme="minorHAnsi" w:hAnsi="Times New Roman"/>
          <w:sz w:val="28"/>
          <w:szCs w:val="28"/>
          <w:lang w:eastAsia="en-US"/>
        </w:rPr>
        <w:t>экстренную</w:t>
      </w:r>
      <w:r>
        <w:rPr>
          <w:rFonts w:ascii="Times New Roman" w:eastAsiaTheme="minorHAnsi" w:hAnsi="Times New Roman"/>
          <w:sz w:val="28"/>
          <w:szCs w:val="28"/>
          <w:lang w:eastAsia="en-US"/>
        </w:rPr>
        <w:t xml:space="preserve"> необходимость </w:t>
      </w:r>
      <w:r>
        <w:rPr>
          <w:rFonts w:ascii="Times New Roman" w:hAnsi="Times New Roman"/>
          <w:spacing w:val="2"/>
          <w:sz w:val="28"/>
          <w:szCs w:val="28"/>
        </w:rPr>
        <w:t xml:space="preserve">модернизации и обновления материально-технической базы </w:t>
      </w:r>
      <w:r>
        <w:rPr>
          <w:rFonts w:ascii="Times New Roman" w:hAnsi="Times New Roman"/>
          <w:sz w:val="28"/>
          <w:szCs w:val="28"/>
        </w:rPr>
        <w:t xml:space="preserve">для </w:t>
      </w:r>
      <w:r w:rsidRPr="00136CED">
        <w:rPr>
          <w:rFonts w:ascii="Times New Roman" w:hAnsi="Times New Roman"/>
          <w:sz w:val="28"/>
          <w:szCs w:val="28"/>
        </w:rPr>
        <w:t>обеспечени</w:t>
      </w:r>
      <w:r>
        <w:rPr>
          <w:rFonts w:ascii="Times New Roman" w:hAnsi="Times New Roman"/>
          <w:sz w:val="28"/>
          <w:szCs w:val="28"/>
        </w:rPr>
        <w:t>я</w:t>
      </w:r>
      <w:r w:rsidRPr="00136CED">
        <w:rPr>
          <w:rFonts w:ascii="Times New Roman" w:hAnsi="Times New Roman"/>
          <w:sz w:val="28"/>
          <w:szCs w:val="28"/>
        </w:rPr>
        <w:t xml:space="preserve"> выполнения мероприятий по борьбе с распространением на территории республики коронавирусной инфекции</w:t>
      </w:r>
      <w:r>
        <w:rPr>
          <w:rFonts w:ascii="Times New Roman" w:hAnsi="Times New Roman"/>
          <w:sz w:val="28"/>
          <w:szCs w:val="28"/>
        </w:rPr>
        <w:t>,</w:t>
      </w:r>
      <w:r w:rsidRPr="00136CED">
        <w:rPr>
          <w:rFonts w:ascii="Times New Roman" w:hAnsi="Times New Roman"/>
          <w:sz w:val="28"/>
          <w:szCs w:val="28"/>
        </w:rPr>
        <w:t xml:space="preserve"> предопределили увеличение капиталовложений</w:t>
      </w:r>
      <w:r>
        <w:rPr>
          <w:rFonts w:ascii="Times New Roman" w:hAnsi="Times New Roman"/>
          <w:sz w:val="28"/>
          <w:szCs w:val="28"/>
        </w:rPr>
        <w:t xml:space="preserve"> в отрасль</w:t>
      </w:r>
      <w:r w:rsidRPr="00136CED">
        <w:rPr>
          <w:rFonts w:ascii="Times New Roman" w:hAnsi="Times New Roman"/>
          <w:sz w:val="28"/>
          <w:szCs w:val="28"/>
        </w:rPr>
        <w:t xml:space="preserve"> на 10,9% до 63,6 млн руб.</w:t>
      </w:r>
      <w:r>
        <w:rPr>
          <w:rFonts w:ascii="Times New Roman" w:hAnsi="Times New Roman"/>
          <w:sz w:val="28"/>
          <w:szCs w:val="28"/>
        </w:rPr>
        <w:t>,или 4,5% всех инвестиций.</w:t>
      </w:r>
    </w:p>
    <w:p w:rsidR="00142148" w:rsidRDefault="00142148" w:rsidP="00584DCC">
      <w:pPr>
        <w:widowControl w:val="0"/>
        <w:tabs>
          <w:tab w:val="left" w:pos="993"/>
        </w:tabs>
        <w:spacing w:after="0" w:line="240" w:lineRule="auto"/>
        <w:ind w:firstLine="426"/>
        <w:jc w:val="both"/>
        <w:rPr>
          <w:rFonts w:ascii="Times New Roman" w:hAnsi="Times New Roman"/>
          <w:spacing w:val="2"/>
          <w:sz w:val="28"/>
          <w:szCs w:val="28"/>
        </w:rPr>
      </w:pPr>
      <w:r>
        <w:rPr>
          <w:rFonts w:ascii="Times New Roman" w:hAnsi="Times New Roman"/>
          <w:spacing w:val="2"/>
          <w:sz w:val="28"/>
          <w:szCs w:val="28"/>
        </w:rPr>
        <w:t>На цели модернизации объектов жилищно-коммунального хозяйства и обновления материально-технической базы отрасли в 2020 году было направлено 56,9 млн руб. (+27,6%), или 4,0% капитальных вложений.</w:t>
      </w:r>
    </w:p>
    <w:p w:rsidR="00142148" w:rsidRPr="00FD2E94" w:rsidRDefault="00142148" w:rsidP="00584DCC">
      <w:pPr>
        <w:widowControl w:val="0"/>
        <w:tabs>
          <w:tab w:val="left" w:pos="993"/>
        </w:tabs>
        <w:spacing w:after="0" w:line="240" w:lineRule="auto"/>
        <w:ind w:firstLine="426"/>
        <w:jc w:val="both"/>
        <w:rPr>
          <w:rFonts w:ascii="Times New Roman" w:hAnsi="Times New Roman"/>
          <w:sz w:val="28"/>
          <w:szCs w:val="28"/>
          <w:lang w:eastAsia="en-US"/>
        </w:rPr>
      </w:pPr>
      <w:r w:rsidRPr="00FD2E94">
        <w:rPr>
          <w:rFonts w:ascii="Times New Roman" w:hAnsi="Times New Roman"/>
          <w:spacing w:val="2"/>
          <w:sz w:val="28"/>
          <w:szCs w:val="28"/>
        </w:rPr>
        <w:lastRenderedPageBreak/>
        <w:t xml:space="preserve">Организациями </w:t>
      </w:r>
      <w:r w:rsidRPr="001515C4">
        <w:rPr>
          <w:rFonts w:ascii="Times New Roman" w:hAnsi="Times New Roman"/>
          <w:b/>
          <w:spacing w:val="2"/>
          <w:sz w:val="28"/>
          <w:szCs w:val="28"/>
        </w:rPr>
        <w:t>торговли и общественного питания</w:t>
      </w:r>
      <w:r w:rsidRPr="00FD2E94">
        <w:rPr>
          <w:rFonts w:ascii="Times New Roman" w:hAnsi="Times New Roman"/>
          <w:spacing w:val="2"/>
          <w:sz w:val="28"/>
          <w:szCs w:val="28"/>
        </w:rPr>
        <w:t xml:space="preserve"> в рассматриваемом периоде на долгосрочное развитие было направленно 145,0 млн руб. инвестиций (-42,4% к уровню 2019 года), при этом </w:t>
      </w:r>
      <w:r w:rsidRPr="00FD2E94">
        <w:rPr>
          <w:rFonts w:ascii="Times New Roman" w:hAnsi="Times New Roman"/>
          <w:sz w:val="28"/>
          <w:szCs w:val="28"/>
          <w:lang w:eastAsia="en-US"/>
        </w:rPr>
        <w:t xml:space="preserve">наибольший объём освоен ООО «Шериф» (57,8% всех инвестиций по отрасли, </w:t>
      </w:r>
      <w:r>
        <w:rPr>
          <w:rFonts w:ascii="Times New Roman" w:hAnsi="Times New Roman"/>
          <w:sz w:val="28"/>
          <w:szCs w:val="28"/>
          <w:lang w:eastAsia="en-US"/>
        </w:rPr>
        <w:t>41,4</w:t>
      </w:r>
      <w:r w:rsidRPr="00FD2E94">
        <w:rPr>
          <w:rFonts w:ascii="Times New Roman" w:hAnsi="Times New Roman"/>
          <w:sz w:val="28"/>
          <w:szCs w:val="28"/>
          <w:lang w:eastAsia="en-US"/>
        </w:rPr>
        <w:t>%</w:t>
      </w:r>
      <w:r w:rsidRPr="00FD2E94">
        <w:rPr>
          <w:rFonts w:ascii="Times New Roman" w:hAnsi="Times New Roman"/>
          <w:sz w:val="28"/>
          <w:szCs w:val="28"/>
        </w:rPr>
        <w:t xml:space="preserve"> к базисной отметке</w:t>
      </w:r>
      <w:r w:rsidRPr="00FD2E94">
        <w:rPr>
          <w:rFonts w:ascii="Times New Roman" w:hAnsi="Times New Roman"/>
          <w:sz w:val="28"/>
          <w:szCs w:val="28"/>
          <w:lang w:eastAsia="en-US"/>
        </w:rPr>
        <w:t xml:space="preserve">), ООО «Хайтек» (16,4% инвестиций, </w:t>
      </w:r>
      <w:r w:rsidRPr="00FD2E94">
        <w:rPr>
          <w:rFonts w:ascii="Times New Roman" w:hAnsi="Times New Roman"/>
          <w:sz w:val="28"/>
          <w:szCs w:val="28"/>
        </w:rPr>
        <w:t>рост в 2,0 раза</w:t>
      </w:r>
      <w:r w:rsidRPr="00FD2E94">
        <w:rPr>
          <w:rFonts w:ascii="Times New Roman" w:hAnsi="Times New Roman"/>
          <w:sz w:val="28"/>
          <w:szCs w:val="28"/>
          <w:lang w:eastAsia="en-US"/>
        </w:rPr>
        <w:t>). Суммы вложений в долгосрочное развитие ООО «Трейдинггруп</w:t>
      </w:r>
      <w:r>
        <w:rPr>
          <w:rFonts w:ascii="Times New Roman" w:hAnsi="Times New Roman"/>
          <w:sz w:val="28"/>
          <w:szCs w:val="28"/>
          <w:lang w:eastAsia="en-US"/>
        </w:rPr>
        <w:t>п</w:t>
      </w:r>
      <w:r w:rsidRPr="00FD2E94">
        <w:rPr>
          <w:rFonts w:ascii="Times New Roman" w:hAnsi="Times New Roman"/>
          <w:sz w:val="28"/>
          <w:szCs w:val="28"/>
          <w:lang w:eastAsia="en-US"/>
        </w:rPr>
        <w:t xml:space="preserve">», ООО «Тан-Лео» расширились на 18,4% и 23,0% соответственно, обеспечив порядка5,5% совокупных инвестиций по отрасли. </w:t>
      </w:r>
    </w:p>
    <w:p w:rsidR="00142148" w:rsidRPr="008B1CD8" w:rsidRDefault="00142148" w:rsidP="00584DCC">
      <w:pPr>
        <w:widowControl w:val="0"/>
        <w:tabs>
          <w:tab w:val="left" w:pos="993"/>
        </w:tabs>
        <w:spacing w:after="0" w:line="240" w:lineRule="auto"/>
        <w:ind w:firstLine="426"/>
        <w:jc w:val="both"/>
        <w:rPr>
          <w:rFonts w:ascii="Times New Roman" w:hAnsi="Times New Roman"/>
          <w:sz w:val="28"/>
          <w:szCs w:val="28"/>
        </w:rPr>
      </w:pPr>
      <w:r w:rsidRPr="00531059">
        <w:rPr>
          <w:rFonts w:ascii="Times New Roman" w:hAnsi="Times New Roman"/>
          <w:sz w:val="28"/>
          <w:szCs w:val="28"/>
        </w:rPr>
        <w:t xml:space="preserve">Инвестиционные вложения в основные фонды </w:t>
      </w:r>
      <w:r w:rsidRPr="003D654E">
        <w:rPr>
          <w:rFonts w:ascii="Times New Roman" w:hAnsi="Times New Roman"/>
          <w:b/>
          <w:sz w:val="28"/>
          <w:szCs w:val="28"/>
        </w:rPr>
        <w:t>транспортных предприятий и организаций связи</w:t>
      </w:r>
      <w:r w:rsidRPr="00531059">
        <w:rPr>
          <w:rFonts w:ascii="Times New Roman" w:hAnsi="Times New Roman"/>
          <w:sz w:val="28"/>
          <w:szCs w:val="28"/>
        </w:rPr>
        <w:t xml:space="preserve"> сократились относительно базовой отметки до 76,3 млн руб. (-29,3%) и до 55,9 млн руб. (-18,4%)</w:t>
      </w:r>
      <w:r>
        <w:rPr>
          <w:rFonts w:ascii="Times New Roman" w:hAnsi="Times New Roman"/>
          <w:sz w:val="28"/>
          <w:szCs w:val="28"/>
        </w:rPr>
        <w:t xml:space="preserve"> соответственно</w:t>
      </w:r>
      <w:r w:rsidRPr="00531059">
        <w:rPr>
          <w:rFonts w:ascii="Times New Roman" w:hAnsi="Times New Roman"/>
          <w:sz w:val="28"/>
          <w:szCs w:val="28"/>
        </w:rPr>
        <w:t xml:space="preserve">, обеспечив 5,4 % и 4,0% совокупного показателя по экономике. </w:t>
      </w:r>
    </w:p>
    <w:p w:rsidR="00142148" w:rsidRPr="003E06D9" w:rsidRDefault="00142148" w:rsidP="00584DCC">
      <w:pPr>
        <w:widowControl w:val="0"/>
        <w:spacing w:after="0" w:line="240" w:lineRule="auto"/>
        <w:ind w:firstLine="567"/>
        <w:jc w:val="both"/>
        <w:rPr>
          <w:rFonts w:ascii="Times New Roman" w:hAnsi="Times New Roman"/>
          <w:sz w:val="28"/>
          <w:szCs w:val="28"/>
        </w:rPr>
      </w:pPr>
      <w:r w:rsidRPr="003E06D9">
        <w:rPr>
          <w:rFonts w:ascii="Times New Roman" w:hAnsi="Times New Roman"/>
          <w:sz w:val="28"/>
          <w:szCs w:val="28"/>
        </w:rPr>
        <w:t>Регулярная работа ГУ «Агентство по инвестициям и развитию» с инвесторами посредством создания для них комфортных условий позволила в 2020 году заключить 5 инвестиционных договоров на общую сумму 5,7</w:t>
      </w:r>
      <w:r>
        <w:rPr>
          <w:rFonts w:ascii="Times New Roman" w:hAnsi="Times New Roman"/>
          <w:sz w:val="28"/>
          <w:szCs w:val="28"/>
        </w:rPr>
        <w:t> </w:t>
      </w:r>
      <w:r w:rsidRPr="003E06D9">
        <w:rPr>
          <w:rFonts w:ascii="Times New Roman" w:hAnsi="Times New Roman"/>
          <w:sz w:val="28"/>
          <w:szCs w:val="28"/>
        </w:rPr>
        <w:t>млн</w:t>
      </w:r>
      <w:r>
        <w:t> </w:t>
      </w:r>
      <w:r w:rsidRPr="003E06D9">
        <w:rPr>
          <w:rFonts w:ascii="Times New Roman" w:hAnsi="Times New Roman"/>
          <w:sz w:val="28"/>
          <w:szCs w:val="28"/>
        </w:rPr>
        <w:t>евро по следующим проектам:</w:t>
      </w:r>
    </w:p>
    <w:p w:rsidR="00142148" w:rsidRPr="003E06D9" w:rsidRDefault="00142148" w:rsidP="00584DCC">
      <w:pPr>
        <w:pStyle w:val="a6"/>
        <w:widowControl w:val="0"/>
        <w:numPr>
          <w:ilvl w:val="0"/>
          <w:numId w:val="25"/>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з</w:t>
      </w:r>
      <w:r w:rsidRPr="003E06D9">
        <w:rPr>
          <w:rFonts w:ascii="Times New Roman" w:hAnsi="Times New Roman"/>
          <w:sz w:val="28"/>
          <w:szCs w:val="28"/>
        </w:rPr>
        <w:t>акладка черешневого и яблоневого сад</w:t>
      </w:r>
      <w:r>
        <w:rPr>
          <w:rFonts w:ascii="Times New Roman" w:hAnsi="Times New Roman"/>
          <w:sz w:val="28"/>
          <w:szCs w:val="28"/>
        </w:rPr>
        <w:t>ов</w:t>
      </w:r>
      <w:r w:rsidRPr="003E06D9">
        <w:rPr>
          <w:rFonts w:ascii="Times New Roman" w:hAnsi="Times New Roman"/>
          <w:sz w:val="28"/>
          <w:szCs w:val="28"/>
        </w:rPr>
        <w:t xml:space="preserve"> и создание комплекса для выращивания ягод в Слободзейском районе, сумма инвестиционных вложений составляет 1,2 млн евро</w:t>
      </w:r>
      <w:r>
        <w:rPr>
          <w:rFonts w:ascii="Times New Roman" w:hAnsi="Times New Roman"/>
          <w:sz w:val="28"/>
          <w:szCs w:val="28"/>
        </w:rPr>
        <w:t>, и</w:t>
      </w:r>
      <w:r w:rsidRPr="003E06D9">
        <w:rPr>
          <w:rFonts w:ascii="Times New Roman" w:hAnsi="Times New Roman"/>
          <w:sz w:val="28"/>
          <w:szCs w:val="28"/>
        </w:rPr>
        <w:t>нвесторы – резиденты Украины;</w:t>
      </w:r>
    </w:p>
    <w:p w:rsidR="00142148" w:rsidRPr="003E06D9" w:rsidRDefault="00142148" w:rsidP="00584DCC">
      <w:pPr>
        <w:pStyle w:val="a6"/>
        <w:widowControl w:val="0"/>
        <w:numPr>
          <w:ilvl w:val="0"/>
          <w:numId w:val="25"/>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E06D9">
        <w:rPr>
          <w:rFonts w:ascii="Times New Roman" w:hAnsi="Times New Roman"/>
          <w:sz w:val="28"/>
          <w:szCs w:val="28"/>
        </w:rPr>
        <w:t>роизводство анкерной крепи (204,0 тыс. евро)</w:t>
      </w:r>
      <w:r>
        <w:rPr>
          <w:rFonts w:ascii="Times New Roman" w:hAnsi="Times New Roman"/>
          <w:sz w:val="28"/>
          <w:szCs w:val="28"/>
        </w:rPr>
        <w:t>, и</w:t>
      </w:r>
      <w:r w:rsidRPr="003E06D9">
        <w:rPr>
          <w:rFonts w:ascii="Times New Roman" w:hAnsi="Times New Roman"/>
          <w:sz w:val="28"/>
          <w:szCs w:val="28"/>
        </w:rPr>
        <w:t>нвестор – резидент Польши;</w:t>
      </w:r>
    </w:p>
    <w:p w:rsidR="00142148" w:rsidRPr="003E06D9" w:rsidRDefault="00142148" w:rsidP="00584DCC">
      <w:pPr>
        <w:pStyle w:val="a6"/>
        <w:widowControl w:val="0"/>
        <w:numPr>
          <w:ilvl w:val="0"/>
          <w:numId w:val="25"/>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E06D9">
        <w:rPr>
          <w:rFonts w:ascii="Times New Roman" w:hAnsi="Times New Roman"/>
          <w:sz w:val="28"/>
          <w:szCs w:val="28"/>
        </w:rPr>
        <w:t>роизводство стальных конструкций, метизов, автоприцепов, а также изделий из пластика и дерева (2,1 млн евро)</w:t>
      </w:r>
      <w:r>
        <w:rPr>
          <w:rFonts w:ascii="Times New Roman" w:hAnsi="Times New Roman"/>
          <w:sz w:val="28"/>
          <w:szCs w:val="28"/>
        </w:rPr>
        <w:t>, и</w:t>
      </w:r>
      <w:r w:rsidRPr="003E06D9">
        <w:rPr>
          <w:rFonts w:ascii="Times New Roman" w:hAnsi="Times New Roman"/>
          <w:sz w:val="28"/>
          <w:szCs w:val="28"/>
        </w:rPr>
        <w:t>нвесторы – резиденты Румынии и Болгарии;</w:t>
      </w:r>
    </w:p>
    <w:p w:rsidR="00142148" w:rsidRPr="003E06D9" w:rsidRDefault="00142148" w:rsidP="00584DCC">
      <w:pPr>
        <w:pStyle w:val="a6"/>
        <w:widowControl w:val="0"/>
        <w:numPr>
          <w:ilvl w:val="0"/>
          <w:numId w:val="25"/>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E06D9">
        <w:rPr>
          <w:rFonts w:ascii="Times New Roman" w:hAnsi="Times New Roman"/>
          <w:sz w:val="28"/>
          <w:szCs w:val="28"/>
        </w:rPr>
        <w:t>роизводство, переработка и розлив меда, а также производство ульев и прочих конструкций из дерева, сумма инвестиционных вложений 2,0 млн евро</w:t>
      </w:r>
      <w:r>
        <w:rPr>
          <w:rFonts w:ascii="Times New Roman" w:hAnsi="Times New Roman"/>
          <w:sz w:val="28"/>
          <w:szCs w:val="28"/>
        </w:rPr>
        <w:t>, и</w:t>
      </w:r>
      <w:r w:rsidRPr="003E06D9">
        <w:rPr>
          <w:rFonts w:ascii="Times New Roman" w:hAnsi="Times New Roman"/>
          <w:sz w:val="28"/>
          <w:szCs w:val="28"/>
        </w:rPr>
        <w:t>нвестор – резидент Республики Молдова.</w:t>
      </w:r>
    </w:p>
    <w:p w:rsidR="00142148" w:rsidRPr="003E06D9" w:rsidRDefault="00142148" w:rsidP="00584DCC">
      <w:pPr>
        <w:pStyle w:val="a6"/>
        <w:widowControl w:val="0"/>
        <w:numPr>
          <w:ilvl w:val="0"/>
          <w:numId w:val="25"/>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E06D9">
        <w:rPr>
          <w:rFonts w:ascii="Times New Roman" w:hAnsi="Times New Roman"/>
          <w:sz w:val="28"/>
          <w:szCs w:val="28"/>
        </w:rPr>
        <w:t>ереработка автомобильных шин и изготовление напольных покрытий (314,2 тыс. евро).</w:t>
      </w:r>
    </w:p>
    <w:p w:rsidR="00142148" w:rsidRPr="003E06D9" w:rsidRDefault="00142148" w:rsidP="00584DCC">
      <w:pPr>
        <w:widowControl w:val="0"/>
        <w:tabs>
          <w:tab w:val="left" w:pos="851"/>
        </w:tabs>
        <w:spacing w:after="0" w:line="240" w:lineRule="auto"/>
        <w:ind w:firstLine="426"/>
        <w:jc w:val="both"/>
        <w:rPr>
          <w:rFonts w:ascii="Times New Roman" w:hAnsi="Times New Roman"/>
          <w:sz w:val="28"/>
          <w:szCs w:val="28"/>
        </w:rPr>
      </w:pPr>
      <w:r w:rsidRPr="003E06D9">
        <w:rPr>
          <w:rFonts w:ascii="Times New Roman" w:hAnsi="Times New Roman"/>
          <w:sz w:val="28"/>
          <w:szCs w:val="28"/>
        </w:rPr>
        <w:t>В рамках реализации данных инвестиционных проектов планируется</w:t>
      </w:r>
      <w:r>
        <w:rPr>
          <w:rFonts w:ascii="Times New Roman" w:hAnsi="Times New Roman"/>
          <w:sz w:val="28"/>
          <w:szCs w:val="28"/>
        </w:rPr>
        <w:t xml:space="preserve"> в перспективе</w:t>
      </w:r>
      <w:r w:rsidRPr="003E06D9">
        <w:rPr>
          <w:rFonts w:ascii="Times New Roman" w:hAnsi="Times New Roman"/>
          <w:sz w:val="28"/>
          <w:szCs w:val="28"/>
        </w:rPr>
        <w:t xml:space="preserve"> создание 206 постоянных и до 100 сезонных рабочих мест.</w:t>
      </w:r>
    </w:p>
    <w:p w:rsidR="00142148" w:rsidRPr="005059F5" w:rsidRDefault="00142148" w:rsidP="00584DCC">
      <w:pPr>
        <w:widowControl w:val="0"/>
        <w:tabs>
          <w:tab w:val="left" w:pos="0"/>
        </w:tabs>
        <w:spacing w:after="0" w:line="240" w:lineRule="auto"/>
        <w:ind w:firstLine="426"/>
        <w:jc w:val="both"/>
        <w:rPr>
          <w:rFonts w:ascii="Times New Roman" w:hAnsi="Times New Roman"/>
          <w:color w:val="FF0000"/>
          <w:sz w:val="28"/>
          <w:szCs w:val="28"/>
        </w:rPr>
      </w:pPr>
      <w:r w:rsidRPr="005059F5">
        <w:rPr>
          <w:rFonts w:ascii="Times New Roman" w:hAnsi="Times New Roman"/>
          <w:sz w:val="28"/>
          <w:szCs w:val="28"/>
        </w:rPr>
        <w:t xml:space="preserve">Весомый вклад в развитие экономики вносит реализация инвестиционных программ и мероприятий в рамках Фонда капитальных вложений.В соответствии с Законом </w:t>
      </w:r>
      <w:r w:rsidR="00834E3C">
        <w:rPr>
          <w:rFonts w:ascii="Times New Roman" w:hAnsi="Times New Roman"/>
          <w:sz w:val="28"/>
          <w:szCs w:val="28"/>
        </w:rPr>
        <w:t xml:space="preserve">Приднестровской Молдавской Республики </w:t>
      </w:r>
      <w:r w:rsidRPr="005059F5">
        <w:rPr>
          <w:rFonts w:ascii="Times New Roman" w:hAnsi="Times New Roman"/>
          <w:sz w:val="28"/>
          <w:szCs w:val="28"/>
          <w:shd w:val="clear" w:color="auto" w:fill="FFFFFF"/>
        </w:rPr>
        <w:t xml:space="preserve">«О республиканском бюджете на 2020 год» </w:t>
      </w:r>
      <w:r w:rsidRPr="005059F5">
        <w:rPr>
          <w:rFonts w:ascii="Times New Roman" w:hAnsi="Times New Roman"/>
          <w:sz w:val="28"/>
          <w:szCs w:val="28"/>
        </w:rPr>
        <w:t xml:space="preserve">смета расходов Фонда капитальных вложений </w:t>
      </w:r>
      <w:r w:rsidR="00481FE2">
        <w:rPr>
          <w:rFonts w:ascii="Times New Roman" w:hAnsi="Times New Roman"/>
          <w:sz w:val="28"/>
          <w:szCs w:val="28"/>
        </w:rPr>
        <w:t xml:space="preserve">Приднестровской Молдавской Республики </w:t>
      </w:r>
      <w:r w:rsidRPr="005059F5">
        <w:rPr>
          <w:rFonts w:ascii="Times New Roman" w:hAnsi="Times New Roman"/>
          <w:sz w:val="28"/>
          <w:szCs w:val="28"/>
        </w:rPr>
        <w:t xml:space="preserve"> утверждена в сумме </w:t>
      </w:r>
      <w:r w:rsidR="009141B3">
        <w:rPr>
          <w:rFonts w:ascii="Times New Roman" w:hAnsi="Times New Roman"/>
          <w:sz w:val="28"/>
          <w:szCs w:val="28"/>
        </w:rPr>
        <w:t>303,2</w:t>
      </w:r>
      <w:r>
        <w:rPr>
          <w:rFonts w:ascii="Times New Roman" w:hAnsi="Times New Roman"/>
          <w:sz w:val="28"/>
          <w:szCs w:val="28"/>
        </w:rPr>
        <w:t> </w:t>
      </w:r>
      <w:r w:rsidRPr="005059F5">
        <w:rPr>
          <w:rFonts w:ascii="Times New Roman" w:hAnsi="Times New Roman"/>
          <w:sz w:val="28"/>
          <w:szCs w:val="28"/>
        </w:rPr>
        <w:t>млн</w:t>
      </w:r>
      <w:r>
        <w:rPr>
          <w:rFonts w:ascii="Times New Roman" w:hAnsi="Times New Roman"/>
          <w:sz w:val="28"/>
          <w:szCs w:val="28"/>
        </w:rPr>
        <w:t> </w:t>
      </w:r>
      <w:r w:rsidR="009141B3">
        <w:rPr>
          <w:rFonts w:ascii="Times New Roman" w:hAnsi="Times New Roman"/>
          <w:sz w:val="28"/>
          <w:szCs w:val="28"/>
        </w:rPr>
        <w:t>руб., фактическое финансирование сложилось на уровне 91,2% (276, 5 млн руб.).</w:t>
      </w:r>
    </w:p>
    <w:p w:rsidR="009141B3"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 xml:space="preserve">По программам капитальных вложений и капитального ремонта было включено 168 объектов на сумму 261,1 млн руб., </w:t>
      </w:r>
      <w:r w:rsidR="009141B3">
        <w:rPr>
          <w:rFonts w:ascii="Times New Roman" w:hAnsi="Times New Roman"/>
          <w:sz w:val="28"/>
          <w:szCs w:val="28"/>
        </w:rPr>
        <w:t>профинансирован</w:t>
      </w:r>
      <w:r w:rsidR="00286BAF">
        <w:rPr>
          <w:rFonts w:ascii="Times New Roman" w:hAnsi="Times New Roman"/>
          <w:sz w:val="28"/>
          <w:szCs w:val="28"/>
        </w:rPr>
        <w:t>ы</w:t>
      </w:r>
      <w:r w:rsidR="009141B3">
        <w:rPr>
          <w:rFonts w:ascii="Times New Roman" w:hAnsi="Times New Roman"/>
          <w:sz w:val="28"/>
          <w:szCs w:val="28"/>
        </w:rPr>
        <w:t xml:space="preserve"> на 91,4% </w:t>
      </w:r>
      <w:r w:rsidR="00286BAF">
        <w:rPr>
          <w:rFonts w:ascii="Times New Roman" w:hAnsi="Times New Roman"/>
          <w:sz w:val="28"/>
          <w:szCs w:val="28"/>
        </w:rPr>
        <w:t>(238,7 млн руб.).</w:t>
      </w:r>
    </w:p>
    <w:p w:rsidR="00142148" w:rsidRPr="005059F5" w:rsidRDefault="00142148" w:rsidP="00584DCC">
      <w:pPr>
        <w:widowControl w:val="0"/>
        <w:tabs>
          <w:tab w:val="left" w:pos="993"/>
        </w:tabs>
        <w:spacing w:after="0" w:line="240" w:lineRule="auto"/>
        <w:ind w:firstLine="426"/>
        <w:jc w:val="both"/>
        <w:rPr>
          <w:rFonts w:ascii="Times New Roman" w:hAnsi="Times New Roman"/>
          <w:sz w:val="28"/>
          <w:szCs w:val="28"/>
        </w:rPr>
      </w:pPr>
      <w:r w:rsidRPr="005059F5">
        <w:rPr>
          <w:rFonts w:ascii="Times New Roman" w:hAnsi="Times New Roman"/>
          <w:sz w:val="28"/>
          <w:szCs w:val="28"/>
        </w:rPr>
        <w:t>Сэкономленные по результатам проведенных тендеров и заключенных договоров средства (5,</w:t>
      </w:r>
      <w:r>
        <w:rPr>
          <w:rFonts w:ascii="Times New Roman" w:hAnsi="Times New Roman"/>
          <w:sz w:val="28"/>
          <w:szCs w:val="28"/>
        </w:rPr>
        <w:t>7</w:t>
      </w:r>
      <w:r w:rsidRPr="005059F5">
        <w:rPr>
          <w:rFonts w:ascii="Times New Roman" w:hAnsi="Times New Roman"/>
          <w:sz w:val="28"/>
          <w:szCs w:val="28"/>
        </w:rPr>
        <w:t xml:space="preserve"> млн руб.) были направлены на выполнение дополнительных работ по объектам Фонда. </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Приоритетным направлением программы Фонда на 2020 год оставалась сфера здравоохранения – на строительство и ремонт 35 объек</w:t>
      </w:r>
      <w:r>
        <w:rPr>
          <w:rFonts w:ascii="Times New Roman" w:hAnsi="Times New Roman"/>
          <w:sz w:val="28"/>
          <w:szCs w:val="28"/>
        </w:rPr>
        <w:t>тов было выделено 34,2 млн руб.</w:t>
      </w:r>
    </w:p>
    <w:p w:rsidR="00142148" w:rsidRPr="005059F5" w:rsidRDefault="00142148" w:rsidP="00584DCC">
      <w:pPr>
        <w:widowControl w:val="0"/>
        <w:tabs>
          <w:tab w:val="left" w:pos="993"/>
        </w:tabs>
        <w:spacing w:after="0" w:line="240" w:lineRule="auto"/>
        <w:ind w:firstLine="426"/>
        <w:jc w:val="both"/>
        <w:rPr>
          <w:rFonts w:ascii="Times New Roman" w:hAnsi="Times New Roman"/>
          <w:sz w:val="28"/>
          <w:szCs w:val="28"/>
        </w:rPr>
      </w:pPr>
      <w:r w:rsidRPr="005059F5">
        <w:rPr>
          <w:rFonts w:ascii="Times New Roman" w:hAnsi="Times New Roman"/>
          <w:sz w:val="28"/>
          <w:szCs w:val="28"/>
        </w:rPr>
        <w:lastRenderedPageBreak/>
        <w:t xml:space="preserve">С целью обеспечения условий для физического развития детей, отдыха и уличного фитнеса программами Фонда капитальных вложений было предусмотрено финансирование строительства и ремонта: </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 xml:space="preserve">-27 объектов культуры, спорта, детских площадок (31,8 млн руб.);  </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 xml:space="preserve">- 37 объектов образования на сумму 35,5 млн руб.; </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- 13 объектов социальной реабилитации (24,1 млн руб.).</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Для выполнения строительных работ на 11 объектах социальной инфраструктуры (мемориал Славы, бельведер-колоннада, обустройство парков и зон отдыха для граждан республики и др.) финансирование составило 81</w:t>
      </w:r>
      <w:r>
        <w:rPr>
          <w:rFonts w:ascii="Times New Roman" w:hAnsi="Times New Roman"/>
          <w:sz w:val="28"/>
          <w:szCs w:val="28"/>
        </w:rPr>
        <w:t> </w:t>
      </w:r>
      <w:r w:rsidRPr="005059F5">
        <w:rPr>
          <w:rFonts w:ascii="Times New Roman" w:hAnsi="Times New Roman"/>
          <w:sz w:val="28"/>
          <w:szCs w:val="28"/>
        </w:rPr>
        <w:t>млн</w:t>
      </w:r>
      <w:r>
        <w:rPr>
          <w:rFonts w:ascii="Times New Roman" w:hAnsi="Times New Roman"/>
          <w:sz w:val="28"/>
          <w:szCs w:val="28"/>
        </w:rPr>
        <w:t> </w:t>
      </w:r>
      <w:r w:rsidRPr="005059F5">
        <w:rPr>
          <w:rFonts w:ascii="Times New Roman" w:hAnsi="Times New Roman"/>
          <w:sz w:val="28"/>
          <w:szCs w:val="28"/>
        </w:rPr>
        <w:t>руб.</w:t>
      </w:r>
    </w:p>
    <w:p w:rsidR="00142148" w:rsidRPr="005059F5" w:rsidRDefault="00142148" w:rsidP="00584DCC">
      <w:pPr>
        <w:widowControl w:val="0"/>
        <w:tabs>
          <w:tab w:val="left" w:pos="0"/>
        </w:tabs>
        <w:spacing w:after="0" w:line="240" w:lineRule="auto"/>
        <w:ind w:firstLine="426"/>
        <w:jc w:val="both"/>
        <w:rPr>
          <w:rFonts w:ascii="Times New Roman" w:hAnsi="Times New Roman"/>
          <w:color w:val="FF0000"/>
          <w:sz w:val="28"/>
          <w:szCs w:val="28"/>
        </w:rPr>
      </w:pPr>
      <w:r w:rsidRPr="005059F5">
        <w:rPr>
          <w:rFonts w:ascii="Times New Roman" w:hAnsi="Times New Roman"/>
          <w:sz w:val="28"/>
          <w:szCs w:val="28"/>
        </w:rPr>
        <w:t>В рамках выполнения программы модернизации пищевых блоков общеобразовательных учреждений закуплено оборудование на общую сумму 926,0 тыс. руб., что позволило создать современную инфраструктуру пищевых блоков и сформировать привлекательный образ системы питания обучающихся, как непременного условия здорового образа жизни детей.</w:t>
      </w:r>
    </w:p>
    <w:p w:rsidR="00142148" w:rsidRPr="005059F5" w:rsidRDefault="00142148" w:rsidP="00584DCC">
      <w:pPr>
        <w:widowControl w:val="0"/>
        <w:tabs>
          <w:tab w:val="left" w:pos="0"/>
        </w:tabs>
        <w:spacing w:after="0" w:line="240" w:lineRule="auto"/>
        <w:ind w:firstLine="426"/>
        <w:jc w:val="both"/>
        <w:rPr>
          <w:rFonts w:ascii="Times New Roman" w:hAnsi="Times New Roman"/>
          <w:sz w:val="28"/>
          <w:szCs w:val="28"/>
        </w:rPr>
      </w:pPr>
      <w:r w:rsidRPr="005059F5">
        <w:rPr>
          <w:rFonts w:ascii="Times New Roman" w:hAnsi="Times New Roman"/>
          <w:sz w:val="28"/>
          <w:szCs w:val="28"/>
        </w:rPr>
        <w:t>С целью с</w:t>
      </w:r>
      <w:r w:rsidRPr="005059F5">
        <w:rPr>
          <w:rFonts w:ascii="Times New Roman" w:eastAsia="Calibri" w:hAnsi="Times New Roman"/>
          <w:sz w:val="28"/>
          <w:szCs w:val="28"/>
        </w:rPr>
        <w:t>оздания доступной среды для лиц с ограниченными возможностями, а</w:t>
      </w:r>
      <w:r w:rsidRPr="005059F5">
        <w:rPr>
          <w:rFonts w:ascii="Times New Roman" w:hAnsi="Times New Roman"/>
          <w:sz w:val="28"/>
          <w:szCs w:val="28"/>
        </w:rPr>
        <w:t xml:space="preserve">даптации городской среды к нуждам маломобильных групп населения 15 объектов </w:t>
      </w:r>
      <w:r>
        <w:rPr>
          <w:rFonts w:ascii="Times New Roman" w:hAnsi="Times New Roman"/>
          <w:sz w:val="28"/>
          <w:szCs w:val="28"/>
        </w:rPr>
        <w:t xml:space="preserve">было </w:t>
      </w:r>
      <w:r w:rsidRPr="005059F5">
        <w:rPr>
          <w:rFonts w:ascii="Times New Roman" w:hAnsi="Times New Roman"/>
          <w:sz w:val="28"/>
          <w:szCs w:val="28"/>
        </w:rPr>
        <w:t xml:space="preserve">обустроено пандусами. </w:t>
      </w:r>
    </w:p>
    <w:p w:rsidR="00142148" w:rsidRPr="005059F5" w:rsidRDefault="00142148" w:rsidP="00584DCC">
      <w:pPr>
        <w:widowControl w:val="0"/>
        <w:tabs>
          <w:tab w:val="left" w:pos="0"/>
        </w:tabs>
        <w:spacing w:after="0" w:line="240" w:lineRule="auto"/>
        <w:ind w:firstLine="426"/>
        <w:jc w:val="both"/>
        <w:rPr>
          <w:rFonts w:ascii="Times New Roman" w:hAnsi="Times New Roman"/>
          <w:color w:val="FF0000"/>
          <w:sz w:val="28"/>
          <w:szCs w:val="28"/>
        </w:rPr>
      </w:pPr>
      <w:r w:rsidRPr="005059F5">
        <w:rPr>
          <w:rFonts w:ascii="Times New Roman" w:hAnsi="Times New Roman"/>
          <w:sz w:val="28"/>
          <w:szCs w:val="28"/>
        </w:rPr>
        <w:t>В рамках реализации второго этапа Программы «Завершение строительства недостроенных жилых объектов на долевом участии в Приднестровской Молдавской Республике на 2019-2020 годы», завершено строительство 1</w:t>
      </w:r>
      <w:r>
        <w:rPr>
          <w:rFonts w:ascii="Times New Roman" w:hAnsi="Times New Roman"/>
          <w:sz w:val="28"/>
          <w:szCs w:val="28"/>
        </w:rPr>
        <w:t> </w:t>
      </w:r>
      <w:r w:rsidRPr="005059F5">
        <w:rPr>
          <w:rFonts w:ascii="Times New Roman" w:hAnsi="Times New Roman"/>
          <w:sz w:val="28"/>
          <w:szCs w:val="28"/>
        </w:rPr>
        <w:t>объекта незавершенного строительства в городе Слободзея (48квартир) и 1</w:t>
      </w:r>
      <w:r>
        <w:rPr>
          <w:rFonts w:ascii="Times New Roman" w:hAnsi="Times New Roman"/>
          <w:sz w:val="28"/>
          <w:szCs w:val="28"/>
        </w:rPr>
        <w:t> </w:t>
      </w:r>
      <w:r w:rsidRPr="005059F5">
        <w:rPr>
          <w:rFonts w:ascii="Times New Roman" w:hAnsi="Times New Roman"/>
          <w:sz w:val="28"/>
          <w:szCs w:val="28"/>
        </w:rPr>
        <w:t xml:space="preserve">объекта в городе Григориополь (18 квартир). </w:t>
      </w:r>
    </w:p>
    <w:p w:rsidR="00724C94" w:rsidRPr="001E2EE8" w:rsidRDefault="00724C94" w:rsidP="00584DCC">
      <w:pPr>
        <w:widowControl w:val="0"/>
        <w:tabs>
          <w:tab w:val="left" w:pos="993"/>
        </w:tabs>
        <w:spacing w:after="0" w:line="240" w:lineRule="auto"/>
        <w:ind w:firstLine="426"/>
        <w:jc w:val="both"/>
        <w:rPr>
          <w:rFonts w:ascii="Times New Roman" w:hAnsi="Times New Roman"/>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9" w:name="_Toc70323564"/>
      <w:r w:rsidRPr="00EF64F5">
        <w:rPr>
          <w:rFonts w:ascii="Times New Roman" w:hAnsi="Times New Roman" w:cs="Times New Roman"/>
          <w:b/>
          <w:color w:val="auto"/>
          <w:sz w:val="28"/>
        </w:rPr>
        <w:t>Малое предпринимательство</w:t>
      </w:r>
      <w:bookmarkEnd w:id="9"/>
    </w:p>
    <w:p w:rsidR="000C439B" w:rsidRPr="002B7538" w:rsidRDefault="000C439B" w:rsidP="00584DCC">
      <w:pPr>
        <w:widowControl w:val="0"/>
        <w:spacing w:after="0" w:line="240" w:lineRule="auto"/>
        <w:ind w:firstLine="426"/>
        <w:jc w:val="both"/>
        <w:rPr>
          <w:rFonts w:ascii="Times New Roman" w:eastAsia="Calibri" w:hAnsi="Times New Roman"/>
          <w:sz w:val="28"/>
          <w:szCs w:val="28"/>
        </w:rPr>
      </w:pPr>
      <w:r w:rsidRPr="002B7538">
        <w:rPr>
          <w:rFonts w:ascii="Times New Roman" w:hAnsi="Times New Roman"/>
          <w:sz w:val="28"/>
          <w:szCs w:val="28"/>
        </w:rPr>
        <w:t>Пандемия и связанные с ней ограничения, самым негативным образом повлияли на бизнес-процессы в республике. В наибольшей степени пострадали малые и средние предприятия, особенно завис</w:t>
      </w:r>
      <w:r>
        <w:rPr>
          <w:rFonts w:ascii="Times New Roman" w:hAnsi="Times New Roman"/>
          <w:sz w:val="28"/>
          <w:szCs w:val="28"/>
        </w:rPr>
        <w:t>имые</w:t>
      </w:r>
      <w:r w:rsidRPr="002B7538">
        <w:rPr>
          <w:rFonts w:ascii="Times New Roman" w:hAnsi="Times New Roman"/>
          <w:sz w:val="28"/>
          <w:szCs w:val="28"/>
        </w:rPr>
        <w:t xml:space="preserve"> от импорта и экспорта, а также компании, работающие в сфере услуг, для которых ограничения </w:t>
      </w:r>
      <w:r w:rsidRPr="002B7538">
        <w:rPr>
          <w:rFonts w:ascii="Times New Roman" w:eastAsia="MS Mincho" w:hAnsi="Times New Roman"/>
          <w:sz w:val="28"/>
          <w:szCs w:val="28"/>
        </w:rPr>
        <w:t>в пандемийных обстоятельствах</w:t>
      </w:r>
      <w:r w:rsidR="002A7F34">
        <w:rPr>
          <w:rFonts w:ascii="Times New Roman" w:eastAsia="MS Mincho" w:hAnsi="Times New Roman"/>
          <w:sz w:val="28"/>
          <w:szCs w:val="28"/>
        </w:rPr>
        <w:t xml:space="preserve"> </w:t>
      </w:r>
      <w:r>
        <w:rPr>
          <w:rFonts w:ascii="Times New Roman" w:hAnsi="Times New Roman"/>
          <w:sz w:val="28"/>
          <w:szCs w:val="28"/>
        </w:rPr>
        <w:t xml:space="preserve">сопровождались наиболее </w:t>
      </w:r>
      <w:r w:rsidR="004E7762">
        <w:rPr>
          <w:rFonts w:ascii="Times New Roman" w:hAnsi="Times New Roman"/>
          <w:sz w:val="28"/>
          <w:szCs w:val="28"/>
        </w:rPr>
        <w:t>неблагоприятными</w:t>
      </w:r>
      <w:r>
        <w:rPr>
          <w:rFonts w:ascii="Times New Roman" w:hAnsi="Times New Roman"/>
          <w:sz w:val="28"/>
          <w:szCs w:val="28"/>
        </w:rPr>
        <w:t xml:space="preserve"> последствиями</w:t>
      </w:r>
      <w:r w:rsidRPr="002B7538">
        <w:rPr>
          <w:rFonts w:ascii="Times New Roman" w:hAnsi="Times New Roman"/>
          <w:sz w:val="28"/>
          <w:szCs w:val="28"/>
        </w:rPr>
        <w:t>.    </w:t>
      </w:r>
    </w:p>
    <w:p w:rsidR="000C439B" w:rsidRPr="002B7538" w:rsidRDefault="000C439B" w:rsidP="00584DCC">
      <w:pPr>
        <w:widowControl w:val="0"/>
        <w:spacing w:after="0" w:line="240" w:lineRule="auto"/>
        <w:ind w:firstLine="426"/>
        <w:jc w:val="both"/>
      </w:pPr>
      <w:r w:rsidRPr="002B7538">
        <w:rPr>
          <w:rFonts w:ascii="Times New Roman" w:hAnsi="Times New Roman"/>
          <w:sz w:val="28"/>
          <w:szCs w:val="28"/>
        </w:rPr>
        <w:t xml:space="preserve">При этом для минимизации потерь бизнеса на государственном уровне реализовывался широкий спектр действенных мер, направленных на поддержку субъектовпредпринимательства. </w:t>
      </w:r>
      <w:r w:rsidRPr="002B7538">
        <w:rPr>
          <w:rFonts w:ascii="Times New Roman" w:eastAsia="Calibri" w:hAnsi="Times New Roman"/>
          <w:sz w:val="28"/>
          <w:szCs w:val="28"/>
        </w:rPr>
        <w:t>В частности, д</w:t>
      </w:r>
      <w:r w:rsidRPr="002B7538">
        <w:rPr>
          <w:rFonts w:ascii="Times New Roman" w:hAnsi="Times New Roman"/>
          <w:sz w:val="28"/>
          <w:szCs w:val="28"/>
          <w:lang w:eastAsia="ja-JP"/>
        </w:rPr>
        <w:t xml:space="preserve">ля лиц, вынужденных приостановить или ограничить деятельность в рамках противоэпидемических мер, в соответствии с Законом ПМР от 10 апреля 2020 года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w:t>
      </w:r>
      <w:r w:rsidRPr="002B7538">
        <w:rPr>
          <w:rFonts w:ascii="Times New Roman" w:hAnsi="Times New Roman"/>
          <w:sz w:val="28"/>
          <w:szCs w:val="28"/>
          <w:lang w:val="en-US" w:eastAsia="ja-JP"/>
        </w:rPr>
        <w:t>COVID</w:t>
      </w:r>
      <w:r w:rsidRPr="002B7538">
        <w:rPr>
          <w:rFonts w:ascii="Times New Roman" w:hAnsi="Times New Roman"/>
          <w:sz w:val="28"/>
          <w:szCs w:val="28"/>
          <w:lang w:eastAsia="ja-JP"/>
        </w:rPr>
        <w:t>-19, в 2020 году»:</w:t>
      </w:r>
    </w:p>
    <w:p w:rsidR="000C439B" w:rsidRPr="002B7538" w:rsidRDefault="000C439B" w:rsidP="00584DCC">
      <w:pPr>
        <w:widowControl w:val="0"/>
        <w:shd w:val="clear" w:color="auto" w:fill="FFFFFF"/>
        <w:spacing w:after="0" w:line="240" w:lineRule="auto"/>
        <w:ind w:firstLine="426"/>
        <w:jc w:val="both"/>
        <w:rPr>
          <w:rFonts w:ascii="Times New Roman" w:hAnsi="Times New Roman"/>
          <w:sz w:val="28"/>
          <w:szCs w:val="28"/>
          <w:lang w:eastAsia="ja-JP"/>
        </w:rPr>
      </w:pPr>
      <w:r w:rsidRPr="002B7538">
        <w:rPr>
          <w:rFonts w:ascii="Times New Roman" w:hAnsi="Times New Roman"/>
          <w:sz w:val="28"/>
          <w:szCs w:val="28"/>
          <w:lang w:eastAsia="ja-JP"/>
        </w:rPr>
        <w:t>- предусмотрен перерасчет уплаченных и начисленных налоговых платежей на основании заявления, поданного в налоговую инспекцию;</w:t>
      </w:r>
    </w:p>
    <w:p w:rsidR="000C439B" w:rsidRPr="002B7538" w:rsidRDefault="000C439B" w:rsidP="00584DCC">
      <w:pPr>
        <w:widowControl w:val="0"/>
        <w:shd w:val="clear" w:color="auto" w:fill="FFFFFF"/>
        <w:spacing w:after="0" w:line="240" w:lineRule="auto"/>
        <w:ind w:firstLine="426"/>
        <w:jc w:val="both"/>
        <w:rPr>
          <w:rFonts w:ascii="Times New Roman" w:hAnsi="Times New Roman"/>
          <w:sz w:val="28"/>
          <w:szCs w:val="28"/>
          <w:lang w:eastAsia="ja-JP"/>
        </w:rPr>
      </w:pPr>
      <w:r w:rsidRPr="002B7538">
        <w:rPr>
          <w:rFonts w:ascii="Times New Roman" w:hAnsi="Times New Roman"/>
          <w:sz w:val="28"/>
          <w:szCs w:val="28"/>
          <w:lang w:eastAsia="ja-JP"/>
        </w:rPr>
        <w:t>- о</w:t>
      </w:r>
      <w:r w:rsidRPr="002B7538">
        <w:rPr>
          <w:rFonts w:ascii="Times New Roman" w:hAnsi="Times New Roman"/>
          <w:sz w:val="28"/>
          <w:szCs w:val="28"/>
        </w:rPr>
        <w:t>существлены выплаты денежной компенсации индивидуальным предпринимателям</w:t>
      </w:r>
      <w:r>
        <w:rPr>
          <w:rFonts w:ascii="Times New Roman" w:hAnsi="Times New Roman"/>
          <w:sz w:val="28"/>
          <w:szCs w:val="28"/>
        </w:rPr>
        <w:t xml:space="preserve"> – </w:t>
      </w:r>
      <w:r w:rsidRPr="002B7538">
        <w:rPr>
          <w:rFonts w:ascii="Times New Roman" w:hAnsi="Times New Roman"/>
          <w:sz w:val="28"/>
          <w:szCs w:val="28"/>
          <w:lang w:eastAsia="ja-JP"/>
        </w:rPr>
        <w:t xml:space="preserve">по состоянию на 31декабря 2020 года </w:t>
      </w:r>
      <w:r w:rsidRPr="002B7538">
        <w:rPr>
          <w:rFonts w:ascii="Times New Roman" w:hAnsi="Times New Roman"/>
          <w:sz w:val="28"/>
          <w:szCs w:val="28"/>
        </w:rPr>
        <w:t>их сумма составила25,8</w:t>
      </w:r>
      <w:r>
        <w:rPr>
          <w:rFonts w:ascii="Times New Roman" w:hAnsi="Times New Roman"/>
          <w:sz w:val="28"/>
          <w:szCs w:val="28"/>
        </w:rPr>
        <w:t> </w:t>
      </w:r>
      <w:r w:rsidRPr="002B7538">
        <w:rPr>
          <w:rFonts w:ascii="Times New Roman" w:hAnsi="Times New Roman"/>
          <w:sz w:val="28"/>
          <w:szCs w:val="28"/>
        </w:rPr>
        <w:t>млн руб.;</w:t>
      </w:r>
    </w:p>
    <w:p w:rsidR="000C439B" w:rsidRPr="002B7538" w:rsidRDefault="000C439B" w:rsidP="00584DCC">
      <w:pPr>
        <w:widowControl w:val="0"/>
        <w:tabs>
          <w:tab w:val="left" w:pos="851"/>
          <w:tab w:val="left" w:pos="993"/>
        </w:tabs>
        <w:spacing w:after="0" w:line="240" w:lineRule="auto"/>
        <w:ind w:firstLineChars="202" w:firstLine="566"/>
        <w:contextualSpacing/>
        <w:jc w:val="both"/>
        <w:rPr>
          <w:rFonts w:ascii="Times New Roman" w:hAnsi="Times New Roman"/>
          <w:sz w:val="28"/>
          <w:szCs w:val="28"/>
        </w:rPr>
      </w:pPr>
      <w:r w:rsidRPr="002B7538">
        <w:rPr>
          <w:rFonts w:ascii="Times New Roman" w:hAnsi="Times New Roman"/>
          <w:sz w:val="28"/>
          <w:szCs w:val="28"/>
        </w:rPr>
        <w:t xml:space="preserve">- на цели выплаты заработной платы, обязательства по которой </w:t>
      </w:r>
      <w:r w:rsidRPr="002B7538">
        <w:rPr>
          <w:rFonts w:ascii="Times New Roman" w:hAnsi="Times New Roman"/>
          <w:sz w:val="28"/>
          <w:szCs w:val="28"/>
        </w:rPr>
        <w:lastRenderedPageBreak/>
        <w:t xml:space="preserve">сформировались в период действия чрезвычайного положения 2020 года и (или) ограничительных мероприятий (карантина), и уплаты соответствующих налогов </w:t>
      </w:r>
      <w:r w:rsidRPr="002B7538">
        <w:rPr>
          <w:rFonts w:ascii="Times New Roman" w:hAnsi="Times New Roman"/>
          <w:sz w:val="28"/>
          <w:szCs w:val="28"/>
          <w:lang w:eastAsia="ja-JP"/>
        </w:rPr>
        <w:t>выдано 20 льготных кредитов</w:t>
      </w:r>
      <w:r>
        <w:rPr>
          <w:rFonts w:ascii="Times New Roman" w:hAnsi="Times New Roman"/>
          <w:sz w:val="28"/>
          <w:szCs w:val="28"/>
          <w:lang w:eastAsia="ja-JP"/>
        </w:rPr>
        <w:t xml:space="preserve"> (государственная субсидия в размере 10% фактически полностью покрывала расходы по уплате процентов по кредиту)</w:t>
      </w:r>
      <w:r w:rsidRPr="002B7538">
        <w:rPr>
          <w:rFonts w:ascii="Times New Roman" w:hAnsi="Times New Roman"/>
          <w:sz w:val="28"/>
          <w:szCs w:val="28"/>
          <w:lang w:eastAsia="ja-JP"/>
        </w:rPr>
        <w:t xml:space="preserve"> на общую сумму </w:t>
      </w:r>
      <w:r w:rsidR="00FD780F" w:rsidRPr="002C0371">
        <w:rPr>
          <w:rFonts w:ascii="Times New Roman" w:hAnsi="Times New Roman"/>
          <w:sz w:val="28"/>
          <w:szCs w:val="28"/>
          <w:lang w:eastAsia="ja-JP"/>
        </w:rPr>
        <w:t>96,1</w:t>
      </w:r>
      <w:r w:rsidRPr="002B7538">
        <w:rPr>
          <w:rFonts w:ascii="Times New Roman" w:hAnsi="Times New Roman"/>
          <w:sz w:val="28"/>
          <w:szCs w:val="28"/>
          <w:lang w:eastAsia="ja-JP"/>
        </w:rPr>
        <w:t>тыс. долл. США.</w:t>
      </w:r>
    </w:p>
    <w:p w:rsidR="000C439B" w:rsidRPr="002B7538" w:rsidRDefault="000C439B" w:rsidP="00584DCC">
      <w:pPr>
        <w:widowControl w:val="0"/>
        <w:spacing w:after="0" w:line="240" w:lineRule="auto"/>
        <w:ind w:firstLine="426"/>
        <w:jc w:val="both"/>
      </w:pPr>
      <w:r w:rsidRPr="002B7538">
        <w:rPr>
          <w:rFonts w:ascii="Times New Roman" w:eastAsia="Calibri" w:hAnsi="Times New Roman"/>
          <w:sz w:val="28"/>
          <w:szCs w:val="28"/>
        </w:rPr>
        <w:t xml:space="preserve">Широкий перечень мер налоговой, административной, финансовой и иной поддержки позволил несколько нивелировать потери бизнеса в </w:t>
      </w:r>
      <w:r w:rsidRPr="002C0EE8">
        <w:rPr>
          <w:rFonts w:ascii="Times New Roman" w:eastAsia="Calibri" w:hAnsi="Times New Roman"/>
          <w:sz w:val="28"/>
          <w:szCs w:val="28"/>
        </w:rPr>
        <w:t>кризисный</w:t>
      </w:r>
      <w:r w:rsidRPr="002B7538">
        <w:rPr>
          <w:rFonts w:ascii="Times New Roman" w:eastAsia="Calibri" w:hAnsi="Times New Roman"/>
          <w:sz w:val="28"/>
          <w:szCs w:val="28"/>
        </w:rPr>
        <w:t xml:space="preserve">период. </w:t>
      </w:r>
      <w:r>
        <w:rPr>
          <w:rFonts w:ascii="Times New Roman" w:eastAsia="Calibri" w:hAnsi="Times New Roman"/>
          <w:sz w:val="28"/>
          <w:szCs w:val="28"/>
        </w:rPr>
        <w:t>В целом же к</w:t>
      </w:r>
      <w:r w:rsidRPr="002B7538">
        <w:rPr>
          <w:rFonts w:ascii="Times New Roman" w:eastAsia="Calibri" w:hAnsi="Times New Roman"/>
          <w:sz w:val="28"/>
          <w:szCs w:val="28"/>
        </w:rPr>
        <w:t>оличество субъектов малого бизнесасократилось по отношению к показателю 2019 года на 3,3%, составив 3 924 ед., при этом порядка 91,5% являются микропредприятиями.</w:t>
      </w:r>
    </w:p>
    <w:p w:rsidR="000C439B" w:rsidRDefault="000C439B" w:rsidP="00584DCC">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В отраслевой структуре основной удельный вес, как и ранее, пришелся на</w:t>
      </w:r>
      <w:r w:rsidRPr="002B7538">
        <w:rPr>
          <w:rFonts w:ascii="Times New Roman" w:eastAsia="Calibri" w:hAnsi="Times New Roman"/>
          <w:sz w:val="28"/>
          <w:szCs w:val="28"/>
        </w:rPr>
        <w:t>субъект</w:t>
      </w:r>
      <w:r>
        <w:rPr>
          <w:rFonts w:ascii="Times New Roman" w:eastAsia="Calibri" w:hAnsi="Times New Roman"/>
          <w:sz w:val="28"/>
          <w:szCs w:val="28"/>
        </w:rPr>
        <w:t>ы</w:t>
      </w:r>
      <w:r w:rsidRPr="002B7538">
        <w:rPr>
          <w:rFonts w:ascii="Times New Roman" w:eastAsia="Calibri" w:hAnsi="Times New Roman"/>
          <w:sz w:val="28"/>
          <w:szCs w:val="28"/>
        </w:rPr>
        <w:t xml:space="preserve"> торговли и общепита – 45,9% организаций</w:t>
      </w:r>
      <w:r>
        <w:rPr>
          <w:rFonts w:ascii="Times New Roman" w:eastAsia="Calibri" w:hAnsi="Times New Roman"/>
          <w:sz w:val="28"/>
          <w:szCs w:val="28"/>
        </w:rPr>
        <w:t xml:space="preserve"> (-0,3 п.п.)</w:t>
      </w:r>
      <w:r w:rsidRPr="002B7538">
        <w:rPr>
          <w:rFonts w:ascii="Times New Roman" w:eastAsia="Calibri" w:hAnsi="Times New Roman"/>
          <w:sz w:val="28"/>
          <w:szCs w:val="28"/>
        </w:rPr>
        <w:t xml:space="preserve">. </w:t>
      </w:r>
    </w:p>
    <w:p w:rsidR="000C439B" w:rsidRPr="002B7538" w:rsidRDefault="000C439B" w:rsidP="00584DCC">
      <w:pPr>
        <w:widowControl w:val="0"/>
        <w:shd w:val="clear" w:color="auto" w:fill="FFFFFF"/>
        <w:spacing w:after="0" w:line="240" w:lineRule="auto"/>
        <w:ind w:firstLine="426"/>
        <w:jc w:val="both"/>
        <w:rPr>
          <w:rFonts w:ascii="Times New Roman" w:eastAsia="Calibri" w:hAnsi="Times New Roman"/>
          <w:sz w:val="28"/>
          <w:szCs w:val="28"/>
        </w:rPr>
      </w:pPr>
      <w:r w:rsidRPr="002B7538">
        <w:rPr>
          <w:rFonts w:ascii="Times New Roman" w:eastAsia="Calibri" w:hAnsi="Times New Roman"/>
          <w:sz w:val="28"/>
          <w:szCs w:val="28"/>
        </w:rPr>
        <w:t xml:space="preserve">В промышленности, строительстве и сельском хозяйстве в </w:t>
      </w:r>
      <w:r>
        <w:rPr>
          <w:rFonts w:ascii="Times New Roman" w:eastAsia="Calibri" w:hAnsi="Times New Roman"/>
          <w:sz w:val="28"/>
          <w:szCs w:val="28"/>
        </w:rPr>
        <w:t>отчетном году</w:t>
      </w:r>
      <w:r w:rsidRPr="002B7538">
        <w:rPr>
          <w:rFonts w:ascii="Times New Roman" w:eastAsia="Calibri" w:hAnsi="Times New Roman"/>
          <w:sz w:val="28"/>
          <w:szCs w:val="28"/>
        </w:rPr>
        <w:t xml:space="preserve"> функционировало 28,1% организаций малого бизнеса, что </w:t>
      </w:r>
      <w:r>
        <w:rPr>
          <w:rFonts w:ascii="Times New Roman" w:eastAsia="Calibri" w:hAnsi="Times New Roman"/>
          <w:sz w:val="28"/>
          <w:szCs w:val="28"/>
        </w:rPr>
        <w:t>сопоставимо с</w:t>
      </w:r>
      <w:r w:rsidRPr="002B7538">
        <w:rPr>
          <w:rFonts w:ascii="Times New Roman" w:eastAsia="Calibri" w:hAnsi="Times New Roman"/>
          <w:sz w:val="28"/>
          <w:szCs w:val="28"/>
        </w:rPr>
        <w:t xml:space="preserve"> показател</w:t>
      </w:r>
      <w:r>
        <w:rPr>
          <w:rFonts w:ascii="Times New Roman" w:eastAsia="Calibri" w:hAnsi="Times New Roman"/>
          <w:sz w:val="28"/>
          <w:szCs w:val="28"/>
        </w:rPr>
        <w:t>ем</w:t>
      </w:r>
      <w:r w:rsidRPr="002B7538">
        <w:rPr>
          <w:rFonts w:ascii="Times New Roman" w:eastAsia="Calibri" w:hAnsi="Times New Roman"/>
          <w:sz w:val="28"/>
          <w:szCs w:val="28"/>
        </w:rPr>
        <w:t xml:space="preserve"> 2019 года.</w:t>
      </w:r>
    </w:p>
    <w:p w:rsidR="000C439B" w:rsidRPr="00FE56F2" w:rsidRDefault="000C439B" w:rsidP="00584DCC">
      <w:pPr>
        <w:widowControl w:val="0"/>
        <w:spacing w:after="0" w:line="240" w:lineRule="auto"/>
        <w:ind w:firstLine="426"/>
        <w:jc w:val="both"/>
        <w:rPr>
          <w:rFonts w:ascii="Times New Roman" w:hAnsi="Times New Roman"/>
          <w:sz w:val="28"/>
          <w:szCs w:val="28"/>
        </w:rPr>
      </w:pPr>
      <w:r w:rsidRPr="00FE56F2">
        <w:rPr>
          <w:rFonts w:ascii="Times New Roman" w:hAnsi="Times New Roman"/>
          <w:sz w:val="28"/>
          <w:szCs w:val="28"/>
        </w:rPr>
        <w:t>Следует отметить, что в 2020 году доля работающих в организациях малого предпринимательства в общей численности занятых в экономике составляла 15,</w:t>
      </w:r>
      <w:r w:rsidR="00D818EF" w:rsidRPr="00FE56F2">
        <w:rPr>
          <w:rFonts w:ascii="Times New Roman" w:hAnsi="Times New Roman"/>
          <w:sz w:val="28"/>
          <w:szCs w:val="28"/>
        </w:rPr>
        <w:t>5% (</w:t>
      </w:r>
      <w:r w:rsidR="00542A0A" w:rsidRPr="00FE56F2">
        <w:rPr>
          <w:rFonts w:ascii="Times New Roman" w:hAnsi="Times New Roman"/>
          <w:sz w:val="28"/>
          <w:szCs w:val="28"/>
        </w:rPr>
        <w:t>+0</w:t>
      </w:r>
      <w:r w:rsidR="00D818EF" w:rsidRPr="00FE56F2">
        <w:rPr>
          <w:rFonts w:ascii="Times New Roman" w:hAnsi="Times New Roman"/>
          <w:sz w:val="28"/>
          <w:szCs w:val="28"/>
        </w:rPr>
        <w:t>,1</w:t>
      </w:r>
      <w:r w:rsidRPr="00FE56F2">
        <w:rPr>
          <w:rFonts w:ascii="Times New Roman" w:hAnsi="Times New Roman"/>
          <w:sz w:val="28"/>
          <w:szCs w:val="28"/>
        </w:rPr>
        <w:t xml:space="preserve"> п.п.). </w:t>
      </w:r>
    </w:p>
    <w:p w:rsidR="000C439B" w:rsidRPr="002B7538" w:rsidRDefault="000C439B" w:rsidP="00584DCC">
      <w:pPr>
        <w:widowControl w:val="0"/>
        <w:spacing w:after="0" w:line="240" w:lineRule="auto"/>
        <w:ind w:firstLine="426"/>
        <w:jc w:val="both"/>
        <w:rPr>
          <w:rFonts w:ascii="Times New Roman" w:hAnsi="Times New Roman"/>
          <w:sz w:val="28"/>
          <w:szCs w:val="28"/>
        </w:rPr>
      </w:pPr>
      <w:r w:rsidRPr="00FE56F2">
        <w:rPr>
          <w:rFonts w:ascii="Times New Roman" w:hAnsi="Times New Roman"/>
          <w:sz w:val="28"/>
          <w:szCs w:val="28"/>
        </w:rPr>
        <w:t>Средняя численность работников (включая внешних совместителей и</w:t>
      </w:r>
      <w:r w:rsidRPr="002B7538">
        <w:rPr>
          <w:rFonts w:ascii="Times New Roman" w:hAnsi="Times New Roman"/>
          <w:sz w:val="28"/>
          <w:szCs w:val="28"/>
        </w:rPr>
        <w:t xml:space="preserve"> работающих по договорам гражданско-правового характера) организаций малого предпринимательства </w:t>
      </w:r>
      <w:r>
        <w:rPr>
          <w:rFonts w:ascii="Times New Roman" w:hAnsi="Times New Roman"/>
          <w:sz w:val="28"/>
          <w:szCs w:val="28"/>
        </w:rPr>
        <w:t xml:space="preserve">за год </w:t>
      </w:r>
      <w:r w:rsidRPr="002B7538">
        <w:rPr>
          <w:rFonts w:ascii="Times New Roman" w:hAnsi="Times New Roman"/>
          <w:sz w:val="28"/>
          <w:szCs w:val="28"/>
        </w:rPr>
        <w:t>сократилась на 231 чел. (-1,1%) до 20</w:t>
      </w:r>
      <w:r w:rsidR="00E81326">
        <w:rPr>
          <w:rFonts w:ascii="Times New Roman" w:hAnsi="Times New Roman"/>
          <w:sz w:val="28"/>
          <w:szCs w:val="28"/>
        </w:rPr>
        <w:t> </w:t>
      </w:r>
      <w:r w:rsidRPr="002B7538">
        <w:rPr>
          <w:rFonts w:ascii="Times New Roman" w:hAnsi="Times New Roman"/>
          <w:sz w:val="28"/>
          <w:szCs w:val="28"/>
        </w:rPr>
        <w:t>314</w:t>
      </w:r>
      <w:r w:rsidR="00E81326">
        <w:rPr>
          <w:rFonts w:ascii="Times New Roman" w:hAnsi="Times New Roman"/>
          <w:sz w:val="28"/>
          <w:szCs w:val="28"/>
        </w:rPr>
        <w:t> </w:t>
      </w:r>
      <w:r w:rsidRPr="002B7538">
        <w:rPr>
          <w:rFonts w:ascii="Times New Roman" w:hAnsi="Times New Roman"/>
          <w:sz w:val="28"/>
          <w:szCs w:val="28"/>
        </w:rPr>
        <w:t>человек. Из их общего числа 7 274 чел. (-1,5%) заняты в сфере торговли и общепита; 3 242 чел. (-2,3%) – в промышленности; 2 196 чел. (+1,8%) – в сельском хозяйстве и 2 180 чел. (-2,2%) – в строительстве.</w:t>
      </w:r>
    </w:p>
    <w:p w:rsidR="00724C94" w:rsidRPr="002B7538" w:rsidRDefault="007C28C9" w:rsidP="00584DCC">
      <w:pPr>
        <w:widowControl w:val="0"/>
        <w:spacing w:after="0" w:line="240" w:lineRule="auto"/>
        <w:ind w:firstLine="426"/>
        <w:contextualSpacing/>
        <w:jc w:val="right"/>
        <w:rPr>
          <w:rFonts w:ascii="Times New Roman" w:hAnsi="Times New Roman"/>
          <w:b/>
          <w:i/>
          <w:sz w:val="28"/>
          <w:szCs w:val="28"/>
        </w:rPr>
      </w:pPr>
      <w:r>
        <w:rPr>
          <w:rFonts w:ascii="Times New Roman" w:hAnsi="Times New Roman"/>
          <w:b/>
          <w:i/>
          <w:sz w:val="28"/>
          <w:szCs w:val="28"/>
        </w:rPr>
        <w:t>Рисунок 2</w:t>
      </w:r>
      <w:r w:rsidR="00A0470A">
        <w:rPr>
          <w:rFonts w:ascii="Times New Roman" w:hAnsi="Times New Roman"/>
          <w:b/>
          <w:i/>
          <w:sz w:val="28"/>
          <w:szCs w:val="28"/>
        </w:rPr>
        <w:t>6</w:t>
      </w:r>
    </w:p>
    <w:p w:rsidR="00724C94" w:rsidRPr="00076AEE" w:rsidRDefault="00724C94" w:rsidP="00584DCC">
      <w:pPr>
        <w:widowControl w:val="0"/>
        <w:shd w:val="clear" w:color="auto" w:fill="FFFFFF"/>
        <w:spacing w:after="0" w:line="240" w:lineRule="auto"/>
        <w:ind w:left="-142" w:firstLine="142"/>
        <w:jc w:val="both"/>
        <w:rPr>
          <w:rFonts w:ascii="Times New Roman" w:eastAsia="Calibri" w:hAnsi="Times New Roman"/>
          <w:sz w:val="24"/>
          <w:szCs w:val="24"/>
          <w:highlight w:val="yellow"/>
        </w:rPr>
      </w:pPr>
      <w:r w:rsidRPr="002B6423">
        <w:rPr>
          <w:rFonts w:ascii="Times New Roman" w:eastAsia="Calibri" w:hAnsi="Times New Roman"/>
          <w:noProof/>
          <w:sz w:val="24"/>
          <w:szCs w:val="24"/>
        </w:rPr>
        <w:drawing>
          <wp:inline distT="0" distB="0" distL="0" distR="0">
            <wp:extent cx="6095744" cy="4162567"/>
            <wp:effectExtent l="0" t="0" r="0" b="0"/>
            <wp:docPr id="69"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F4A19" w:rsidRPr="002B7538" w:rsidRDefault="00CF4A19" w:rsidP="00584DCC">
      <w:pPr>
        <w:widowControl w:val="0"/>
        <w:shd w:val="clear" w:color="auto" w:fill="FFFFFF"/>
        <w:spacing w:after="0" w:line="240" w:lineRule="auto"/>
        <w:ind w:firstLine="426"/>
        <w:jc w:val="both"/>
        <w:rPr>
          <w:rFonts w:ascii="Times New Roman" w:eastAsia="Calibri" w:hAnsi="Times New Roman"/>
          <w:sz w:val="28"/>
          <w:szCs w:val="28"/>
        </w:rPr>
      </w:pPr>
      <w:r w:rsidRPr="002B7538">
        <w:rPr>
          <w:rFonts w:ascii="Times New Roman" w:eastAsia="Calibri" w:hAnsi="Times New Roman"/>
          <w:sz w:val="28"/>
          <w:szCs w:val="28"/>
        </w:rPr>
        <w:t xml:space="preserve">Среднемесячная номинальная начисленная заработная плата одного </w:t>
      </w:r>
      <w:r w:rsidRPr="002B7538">
        <w:rPr>
          <w:rFonts w:ascii="Times New Roman" w:eastAsia="Calibri" w:hAnsi="Times New Roman"/>
          <w:sz w:val="28"/>
          <w:szCs w:val="28"/>
        </w:rPr>
        <w:lastRenderedPageBreak/>
        <w:t>работника списочного состава в организациях малого бизнеса по итогам 2020</w:t>
      </w:r>
      <w:r>
        <w:rPr>
          <w:rFonts w:ascii="Times New Roman" w:eastAsia="Calibri" w:hAnsi="Times New Roman"/>
          <w:sz w:val="28"/>
          <w:szCs w:val="28"/>
        </w:rPr>
        <w:t> </w:t>
      </w:r>
      <w:r w:rsidRPr="002B7538">
        <w:rPr>
          <w:rFonts w:ascii="Times New Roman" w:eastAsia="Calibri" w:hAnsi="Times New Roman"/>
          <w:sz w:val="28"/>
          <w:szCs w:val="28"/>
        </w:rPr>
        <w:t xml:space="preserve">года выросла относительно базового показателя 2019 года на 7,0% </w:t>
      </w:r>
      <w:r>
        <w:rPr>
          <w:rFonts w:ascii="Times New Roman" w:eastAsia="Calibri" w:hAnsi="Times New Roman"/>
          <w:sz w:val="28"/>
          <w:szCs w:val="28"/>
        </w:rPr>
        <w:t>до</w:t>
      </w:r>
      <w:r w:rsidRPr="002B7538">
        <w:rPr>
          <w:rFonts w:ascii="Times New Roman" w:eastAsia="Calibri" w:hAnsi="Times New Roman"/>
          <w:sz w:val="28"/>
          <w:szCs w:val="28"/>
        </w:rPr>
        <w:t xml:space="preserve"> 4 262 руб. Таким образом, ее размер </w:t>
      </w:r>
      <w:r w:rsidRPr="002C0EE8">
        <w:rPr>
          <w:rFonts w:ascii="Times New Roman" w:eastAsia="Calibri" w:hAnsi="Times New Roman"/>
          <w:sz w:val="28"/>
          <w:szCs w:val="28"/>
        </w:rPr>
        <w:t>составил</w:t>
      </w:r>
      <w:r w:rsidRPr="002B7538">
        <w:rPr>
          <w:rFonts w:ascii="Times New Roman" w:eastAsia="Calibri" w:hAnsi="Times New Roman"/>
          <w:sz w:val="28"/>
          <w:szCs w:val="28"/>
        </w:rPr>
        <w:t xml:space="preserve"> 87,7% от среднереспубликанского (4 862 руб.) и 69,1% от средней заработной платы во внебюджетном секторе (</w:t>
      </w:r>
      <w:r w:rsidRPr="002B7538">
        <w:rPr>
          <w:rFonts w:ascii="Times New Roman" w:hAnsi="Times New Roman"/>
          <w:sz w:val="28"/>
          <w:szCs w:val="28"/>
        </w:rPr>
        <w:t xml:space="preserve">6 170 </w:t>
      </w:r>
      <w:r w:rsidRPr="002B7538">
        <w:rPr>
          <w:rFonts w:ascii="Times New Roman" w:eastAsia="Calibri" w:hAnsi="Times New Roman"/>
          <w:sz w:val="28"/>
          <w:szCs w:val="28"/>
        </w:rPr>
        <w:t xml:space="preserve">руб.). </w:t>
      </w:r>
      <w:r>
        <w:rPr>
          <w:rFonts w:ascii="Times New Roman" w:eastAsia="Calibri" w:hAnsi="Times New Roman"/>
          <w:sz w:val="28"/>
          <w:szCs w:val="28"/>
        </w:rPr>
        <w:t>В реальном выражении</w:t>
      </w:r>
      <w:r w:rsidRPr="002B7538">
        <w:rPr>
          <w:rFonts w:ascii="Times New Roman" w:eastAsia="Calibri" w:hAnsi="Times New Roman"/>
          <w:sz w:val="28"/>
          <w:szCs w:val="28"/>
        </w:rPr>
        <w:t xml:space="preserve"> (с учетом корректировки на инфляционный фактор) </w:t>
      </w:r>
      <w:r>
        <w:rPr>
          <w:rFonts w:ascii="Times New Roman" w:eastAsia="Calibri" w:hAnsi="Times New Roman"/>
          <w:sz w:val="28"/>
          <w:szCs w:val="28"/>
        </w:rPr>
        <w:t>показатель вырос</w:t>
      </w:r>
      <w:r w:rsidRPr="002B7538">
        <w:rPr>
          <w:rFonts w:ascii="Times New Roman" w:eastAsia="Calibri" w:hAnsi="Times New Roman"/>
          <w:sz w:val="28"/>
          <w:szCs w:val="28"/>
        </w:rPr>
        <w:t xml:space="preserve"> на 3,8%. Наиболее высокий </w:t>
      </w:r>
      <w:r>
        <w:rPr>
          <w:rFonts w:ascii="Times New Roman" w:eastAsia="Calibri" w:hAnsi="Times New Roman"/>
          <w:sz w:val="28"/>
          <w:szCs w:val="28"/>
        </w:rPr>
        <w:t>уровень оплаты</w:t>
      </w:r>
      <w:r w:rsidRPr="002B7538">
        <w:rPr>
          <w:rFonts w:ascii="Times New Roman" w:eastAsia="Calibri" w:hAnsi="Times New Roman"/>
          <w:sz w:val="28"/>
          <w:szCs w:val="28"/>
        </w:rPr>
        <w:t xml:space="preserve"> труда </w:t>
      </w:r>
      <w:r>
        <w:rPr>
          <w:rFonts w:ascii="Times New Roman" w:eastAsia="Calibri" w:hAnsi="Times New Roman"/>
          <w:sz w:val="28"/>
          <w:szCs w:val="28"/>
        </w:rPr>
        <w:t>(</w:t>
      </w:r>
      <w:r w:rsidRPr="002B7538">
        <w:rPr>
          <w:rFonts w:ascii="Times New Roman" w:eastAsia="Calibri" w:hAnsi="Times New Roman"/>
          <w:sz w:val="28"/>
          <w:szCs w:val="28"/>
        </w:rPr>
        <w:t xml:space="preserve">с превышением среднереспубликанского </w:t>
      </w:r>
      <w:r>
        <w:rPr>
          <w:rFonts w:ascii="Times New Roman" w:eastAsia="Calibri" w:hAnsi="Times New Roman"/>
          <w:sz w:val="28"/>
          <w:szCs w:val="28"/>
        </w:rPr>
        <w:t>показателя)</w:t>
      </w:r>
      <w:r w:rsidRPr="002B7538">
        <w:rPr>
          <w:rFonts w:ascii="Times New Roman" w:eastAsia="Calibri" w:hAnsi="Times New Roman"/>
          <w:sz w:val="28"/>
          <w:szCs w:val="28"/>
        </w:rPr>
        <w:t xml:space="preserve"> сложился в таких отраслях как «Информационно-вычислительное обслуживание», «Общая коммерческая деятельность», «Связь», «Строительство» (рис. </w:t>
      </w:r>
      <w:r>
        <w:rPr>
          <w:rFonts w:ascii="Times New Roman" w:eastAsia="Calibri" w:hAnsi="Times New Roman"/>
          <w:sz w:val="28"/>
          <w:szCs w:val="28"/>
        </w:rPr>
        <w:t>2</w:t>
      </w:r>
      <w:r w:rsidR="00A0470A">
        <w:rPr>
          <w:rFonts w:ascii="Times New Roman" w:eastAsia="Calibri" w:hAnsi="Times New Roman"/>
          <w:sz w:val="28"/>
          <w:szCs w:val="28"/>
        </w:rPr>
        <w:t>6</w:t>
      </w:r>
      <w:r w:rsidRPr="002B7538">
        <w:rPr>
          <w:rFonts w:ascii="Times New Roman" w:eastAsia="Calibri" w:hAnsi="Times New Roman"/>
          <w:sz w:val="28"/>
          <w:szCs w:val="28"/>
        </w:rPr>
        <w:t>).</w:t>
      </w:r>
    </w:p>
    <w:p w:rsidR="000C439B" w:rsidRPr="00F026C4" w:rsidRDefault="000C439B" w:rsidP="00584DCC">
      <w:pPr>
        <w:widowControl w:val="0"/>
        <w:spacing w:after="0" w:line="240" w:lineRule="auto"/>
        <w:ind w:firstLine="426"/>
        <w:jc w:val="both"/>
        <w:rPr>
          <w:rFonts w:ascii="Times New Roman" w:hAnsi="Times New Roman"/>
          <w:sz w:val="28"/>
          <w:szCs w:val="28"/>
        </w:rPr>
      </w:pPr>
      <w:r w:rsidRPr="00F026C4">
        <w:rPr>
          <w:rFonts w:ascii="Times New Roman" w:eastAsia="Calibri" w:hAnsi="Times New Roman"/>
          <w:sz w:val="28"/>
          <w:szCs w:val="28"/>
        </w:rPr>
        <w:t xml:space="preserve">Эффективность мер государственной поддержки предпринимательства, </w:t>
      </w:r>
      <w:r w:rsidRPr="00F026C4">
        <w:rPr>
          <w:rFonts w:ascii="Times New Roman" w:hAnsi="Times New Roman"/>
          <w:spacing w:val="3"/>
          <w:sz w:val="28"/>
          <w:szCs w:val="28"/>
        </w:rPr>
        <w:t xml:space="preserve">в том числе в рамках механизма льготного кредитования предприятий </w:t>
      </w:r>
      <w:r w:rsidRPr="00F026C4">
        <w:rPr>
          <w:rFonts w:ascii="Times New Roman" w:hAnsi="Times New Roman"/>
          <w:sz w:val="28"/>
          <w:szCs w:val="28"/>
        </w:rPr>
        <w:t xml:space="preserve">реального сектора экономики (посредством субсидирования государством 7% процентной ставки), выступает одним из стимулов программ долгосрочного развития и </w:t>
      </w:r>
      <w:r w:rsidRPr="00F026C4">
        <w:rPr>
          <w:rFonts w:ascii="Times New Roman" w:eastAsia="Calibri" w:hAnsi="Times New Roman"/>
          <w:sz w:val="28"/>
          <w:szCs w:val="28"/>
        </w:rPr>
        <w:t xml:space="preserve">находит отражение в инвестиционных процессах. Однако </w:t>
      </w:r>
      <w:r w:rsidRPr="00F026C4">
        <w:rPr>
          <w:rFonts w:ascii="Times New Roman" w:hAnsi="Times New Roman"/>
          <w:sz w:val="28"/>
          <w:szCs w:val="28"/>
        </w:rPr>
        <w:t>пандемия и связанные с ней ограничения негативным образом повлияли на инвестиционную активност</w:t>
      </w:r>
      <w:r>
        <w:rPr>
          <w:rFonts w:ascii="Times New Roman" w:hAnsi="Times New Roman"/>
          <w:sz w:val="28"/>
          <w:szCs w:val="28"/>
        </w:rPr>
        <w:t>ь</w:t>
      </w:r>
      <w:r w:rsidRPr="00F026C4">
        <w:rPr>
          <w:rFonts w:ascii="Times New Roman" w:hAnsi="Times New Roman"/>
          <w:sz w:val="28"/>
          <w:szCs w:val="28"/>
        </w:rPr>
        <w:t>.</w:t>
      </w:r>
      <w:r w:rsidRPr="00AA5B4C">
        <w:rPr>
          <w:rFonts w:ascii="Times New Roman" w:eastAsia="Calibri" w:hAnsi="Times New Roman"/>
          <w:sz w:val="28"/>
          <w:szCs w:val="28"/>
        </w:rPr>
        <w:t>Так</w:t>
      </w:r>
      <w:r>
        <w:rPr>
          <w:rFonts w:ascii="Times New Roman" w:eastAsia="Calibri" w:hAnsi="Times New Roman"/>
          <w:sz w:val="28"/>
          <w:szCs w:val="28"/>
        </w:rPr>
        <w:t xml:space="preserve"> в</w:t>
      </w:r>
      <w:r w:rsidRPr="00AA5B4C">
        <w:rPr>
          <w:rFonts w:ascii="Times New Roman" w:eastAsia="Calibri" w:hAnsi="Times New Roman"/>
          <w:sz w:val="28"/>
          <w:szCs w:val="28"/>
        </w:rPr>
        <w:t xml:space="preserve"> 2020 году субъектами малого бизнеса было инвестировано в основной капитал (в части новых и приобретенных по импорту основных средств) 330,1 млн руб. (-</w:t>
      </w:r>
      <w:r>
        <w:rPr>
          <w:rFonts w:ascii="Times New Roman" w:eastAsia="Calibri" w:hAnsi="Times New Roman"/>
          <w:sz w:val="28"/>
          <w:szCs w:val="28"/>
        </w:rPr>
        <w:t>13,9</w:t>
      </w:r>
      <w:r w:rsidRPr="00AA5B4C">
        <w:rPr>
          <w:rFonts w:ascii="Times New Roman" w:eastAsia="Calibri" w:hAnsi="Times New Roman"/>
          <w:sz w:val="28"/>
          <w:szCs w:val="28"/>
        </w:rPr>
        <w:t>%), что обеспечило формирование порядка 23</w:t>
      </w:r>
      <w:r>
        <w:rPr>
          <w:rFonts w:ascii="Times New Roman" w:eastAsia="Calibri" w:hAnsi="Times New Roman"/>
          <w:sz w:val="28"/>
          <w:szCs w:val="28"/>
        </w:rPr>
        <w:t>,4</w:t>
      </w:r>
      <w:r w:rsidRPr="00AA5B4C">
        <w:rPr>
          <w:rFonts w:ascii="Times New Roman" w:eastAsia="Calibri" w:hAnsi="Times New Roman"/>
          <w:sz w:val="28"/>
          <w:szCs w:val="28"/>
        </w:rPr>
        <w:t>% показателя в целом по республике (22,</w:t>
      </w:r>
      <w:r>
        <w:rPr>
          <w:rFonts w:ascii="Times New Roman" w:eastAsia="Calibri" w:hAnsi="Times New Roman"/>
          <w:sz w:val="28"/>
          <w:szCs w:val="28"/>
        </w:rPr>
        <w:t>1</w:t>
      </w:r>
      <w:r w:rsidRPr="00AA5B4C">
        <w:rPr>
          <w:rFonts w:ascii="Times New Roman" w:eastAsia="Calibri" w:hAnsi="Times New Roman"/>
          <w:sz w:val="28"/>
          <w:szCs w:val="28"/>
        </w:rPr>
        <w:t>% в 2019</w:t>
      </w:r>
      <w:r w:rsidR="00A0470A">
        <w:rPr>
          <w:rFonts w:ascii="Times New Roman" w:eastAsia="Calibri" w:hAnsi="Times New Roman"/>
          <w:sz w:val="28"/>
          <w:szCs w:val="28"/>
        </w:rPr>
        <w:t> </w:t>
      </w:r>
      <w:r w:rsidRPr="00AA5B4C">
        <w:rPr>
          <w:rFonts w:ascii="Times New Roman" w:eastAsia="Calibri" w:hAnsi="Times New Roman"/>
          <w:sz w:val="28"/>
          <w:szCs w:val="28"/>
        </w:rPr>
        <w:t xml:space="preserve">года). В том числе </w:t>
      </w:r>
      <w:r w:rsidR="00743C41">
        <w:rPr>
          <w:rFonts w:ascii="Times New Roman" w:hAnsi="Times New Roman"/>
          <w:sz w:val="28"/>
          <w:szCs w:val="28"/>
        </w:rPr>
        <w:t xml:space="preserve">капитальные вложения </w:t>
      </w:r>
      <w:r w:rsidRPr="00AA5B4C">
        <w:rPr>
          <w:rFonts w:ascii="Times New Roman" w:eastAsia="Calibri" w:hAnsi="Times New Roman"/>
          <w:sz w:val="28"/>
          <w:szCs w:val="28"/>
        </w:rPr>
        <w:t xml:space="preserve">по отрасли </w:t>
      </w:r>
      <w:r w:rsidRPr="00AA5B4C">
        <w:rPr>
          <w:rFonts w:ascii="Times New Roman" w:hAnsi="Times New Roman"/>
          <w:sz w:val="28"/>
          <w:szCs w:val="28"/>
        </w:rPr>
        <w:t xml:space="preserve">«сельское хозяйство» </w:t>
      </w:r>
      <w:r>
        <w:rPr>
          <w:rFonts w:ascii="Times New Roman" w:hAnsi="Times New Roman"/>
          <w:sz w:val="28"/>
          <w:szCs w:val="28"/>
        </w:rPr>
        <w:t>составили167,8</w:t>
      </w:r>
      <w:r w:rsidRPr="00AA5B4C">
        <w:rPr>
          <w:rFonts w:ascii="Times New Roman" w:hAnsi="Times New Roman"/>
          <w:sz w:val="28"/>
          <w:szCs w:val="28"/>
        </w:rPr>
        <w:t> млн руб. (-12,0%), «строительство» – 40,</w:t>
      </w:r>
      <w:r>
        <w:rPr>
          <w:rFonts w:ascii="Times New Roman" w:hAnsi="Times New Roman"/>
          <w:sz w:val="28"/>
          <w:szCs w:val="28"/>
        </w:rPr>
        <w:t>4</w:t>
      </w:r>
      <w:r w:rsidRPr="00AA5B4C">
        <w:rPr>
          <w:rFonts w:ascii="Times New Roman" w:hAnsi="Times New Roman"/>
          <w:sz w:val="28"/>
          <w:szCs w:val="28"/>
        </w:rPr>
        <w:t> млн руб. (рост в 5,</w:t>
      </w:r>
      <w:r>
        <w:rPr>
          <w:rFonts w:ascii="Times New Roman" w:hAnsi="Times New Roman"/>
          <w:sz w:val="28"/>
          <w:szCs w:val="28"/>
        </w:rPr>
        <w:t>4</w:t>
      </w:r>
      <w:r w:rsidRPr="00AA5B4C">
        <w:rPr>
          <w:rFonts w:ascii="Times New Roman" w:hAnsi="Times New Roman"/>
          <w:sz w:val="28"/>
          <w:szCs w:val="28"/>
        </w:rPr>
        <w:t xml:space="preserve"> раз</w:t>
      </w:r>
      <w:r>
        <w:rPr>
          <w:rFonts w:ascii="Times New Roman" w:hAnsi="Times New Roman"/>
          <w:sz w:val="28"/>
          <w:szCs w:val="28"/>
        </w:rPr>
        <w:t>а</w:t>
      </w:r>
      <w:r w:rsidRPr="00AA5B4C">
        <w:rPr>
          <w:rFonts w:ascii="Times New Roman" w:hAnsi="Times New Roman"/>
          <w:sz w:val="28"/>
          <w:szCs w:val="28"/>
        </w:rPr>
        <w:t xml:space="preserve">) «промышленность» – </w:t>
      </w:r>
      <w:r>
        <w:rPr>
          <w:rFonts w:ascii="Times New Roman" w:hAnsi="Times New Roman"/>
          <w:sz w:val="28"/>
          <w:szCs w:val="28"/>
        </w:rPr>
        <w:t>40,0 </w:t>
      </w:r>
      <w:r w:rsidRPr="00AA5B4C">
        <w:rPr>
          <w:rFonts w:ascii="Times New Roman" w:hAnsi="Times New Roman"/>
          <w:sz w:val="28"/>
          <w:szCs w:val="28"/>
        </w:rPr>
        <w:t>млн</w:t>
      </w:r>
      <w:r>
        <w:rPr>
          <w:rFonts w:ascii="Times New Roman" w:hAnsi="Times New Roman"/>
          <w:sz w:val="28"/>
          <w:szCs w:val="28"/>
        </w:rPr>
        <w:t> </w:t>
      </w:r>
      <w:r w:rsidRPr="00AA5B4C">
        <w:rPr>
          <w:rFonts w:ascii="Times New Roman" w:hAnsi="Times New Roman"/>
          <w:sz w:val="28"/>
          <w:szCs w:val="28"/>
        </w:rPr>
        <w:t>руб. (+</w:t>
      </w:r>
      <w:r>
        <w:rPr>
          <w:rFonts w:ascii="Times New Roman" w:hAnsi="Times New Roman"/>
          <w:sz w:val="28"/>
          <w:szCs w:val="28"/>
        </w:rPr>
        <w:t>21,6</w:t>
      </w:r>
      <w:r w:rsidRPr="00AA5B4C">
        <w:rPr>
          <w:rFonts w:ascii="Times New Roman" w:hAnsi="Times New Roman"/>
          <w:sz w:val="28"/>
          <w:szCs w:val="28"/>
        </w:rPr>
        <w:t xml:space="preserve">%), (рис. </w:t>
      </w:r>
      <w:r>
        <w:rPr>
          <w:rFonts w:ascii="Times New Roman" w:hAnsi="Times New Roman"/>
          <w:sz w:val="28"/>
          <w:szCs w:val="28"/>
        </w:rPr>
        <w:t>2</w:t>
      </w:r>
      <w:r w:rsidR="00A0470A">
        <w:rPr>
          <w:rFonts w:ascii="Times New Roman" w:hAnsi="Times New Roman"/>
          <w:sz w:val="28"/>
          <w:szCs w:val="28"/>
        </w:rPr>
        <w:t>7</w:t>
      </w:r>
      <w:r w:rsidRPr="00AA5B4C">
        <w:rPr>
          <w:rFonts w:ascii="Times New Roman" w:hAnsi="Times New Roman"/>
          <w:sz w:val="28"/>
          <w:szCs w:val="28"/>
        </w:rPr>
        <w:t xml:space="preserve">). </w:t>
      </w:r>
      <w:r w:rsidRPr="00F026C4">
        <w:rPr>
          <w:rFonts w:ascii="Times New Roman" w:hAnsi="Times New Roman"/>
          <w:sz w:val="28"/>
          <w:szCs w:val="28"/>
        </w:rPr>
        <w:t>Из общего объема инвестиционных вложений 40,3% осуществлено микропредприятиями.</w:t>
      </w:r>
    </w:p>
    <w:p w:rsidR="00724C94" w:rsidRPr="00F026C4" w:rsidRDefault="00724C94" w:rsidP="00584DCC">
      <w:pPr>
        <w:widowControl w:val="0"/>
        <w:spacing w:after="0" w:line="240" w:lineRule="auto"/>
        <w:ind w:firstLine="426"/>
        <w:contextualSpacing/>
        <w:jc w:val="right"/>
        <w:rPr>
          <w:rFonts w:ascii="Times New Roman" w:hAnsi="Times New Roman"/>
          <w:b/>
          <w:i/>
          <w:sz w:val="28"/>
          <w:szCs w:val="28"/>
        </w:rPr>
      </w:pPr>
      <w:r w:rsidRPr="00F026C4">
        <w:rPr>
          <w:rFonts w:ascii="Times New Roman" w:hAnsi="Times New Roman"/>
          <w:b/>
          <w:i/>
          <w:sz w:val="28"/>
          <w:szCs w:val="28"/>
        </w:rPr>
        <w:t xml:space="preserve">Рисунок </w:t>
      </w:r>
      <w:r w:rsidR="007C28C9">
        <w:rPr>
          <w:rFonts w:ascii="Times New Roman" w:hAnsi="Times New Roman"/>
          <w:b/>
          <w:i/>
          <w:sz w:val="28"/>
          <w:szCs w:val="28"/>
        </w:rPr>
        <w:t>2</w:t>
      </w:r>
      <w:r w:rsidR="00A0470A">
        <w:rPr>
          <w:rFonts w:ascii="Times New Roman" w:hAnsi="Times New Roman"/>
          <w:b/>
          <w:i/>
          <w:sz w:val="28"/>
          <w:szCs w:val="28"/>
        </w:rPr>
        <w:t>7</w:t>
      </w:r>
    </w:p>
    <w:p w:rsidR="00724C94" w:rsidRPr="00F026C4" w:rsidRDefault="00724C94" w:rsidP="00584DCC">
      <w:pPr>
        <w:widowControl w:val="0"/>
        <w:spacing w:after="0" w:line="240" w:lineRule="auto"/>
        <w:ind w:firstLine="709"/>
        <w:jc w:val="center"/>
        <w:rPr>
          <w:rFonts w:ascii="Times New Roman" w:eastAsia="Calibri" w:hAnsi="Times New Roman"/>
          <w:b/>
          <w:sz w:val="24"/>
          <w:szCs w:val="24"/>
        </w:rPr>
      </w:pPr>
      <w:r w:rsidRPr="00F026C4">
        <w:rPr>
          <w:rFonts w:ascii="Times New Roman" w:eastAsia="Calibri" w:hAnsi="Times New Roman"/>
          <w:b/>
          <w:sz w:val="24"/>
          <w:szCs w:val="24"/>
        </w:rPr>
        <w:t xml:space="preserve">Инвестиции в основной капитал </w:t>
      </w:r>
    </w:p>
    <w:p w:rsidR="00724C94" w:rsidRPr="00F026C4" w:rsidRDefault="00724C94" w:rsidP="00584DCC">
      <w:pPr>
        <w:widowControl w:val="0"/>
        <w:spacing w:after="0" w:line="240" w:lineRule="auto"/>
        <w:ind w:firstLine="709"/>
        <w:jc w:val="center"/>
        <w:rPr>
          <w:rFonts w:ascii="Times New Roman" w:eastAsia="Calibri" w:hAnsi="Times New Roman"/>
          <w:sz w:val="24"/>
          <w:szCs w:val="24"/>
        </w:rPr>
      </w:pPr>
      <w:r w:rsidRPr="00FE0FE6">
        <w:rPr>
          <w:rFonts w:ascii="Times New Roman" w:eastAsia="Calibri" w:hAnsi="Times New Roman"/>
          <w:b/>
          <w:sz w:val="24"/>
          <w:szCs w:val="24"/>
        </w:rPr>
        <w:t>(в части новых и приобретенных по импорту основных средств), млн руб.</w:t>
      </w:r>
    </w:p>
    <w:p w:rsidR="00724C94" w:rsidRPr="007C1BF6" w:rsidRDefault="00724C94" w:rsidP="00584DCC">
      <w:pPr>
        <w:widowControl w:val="0"/>
        <w:spacing w:after="0" w:line="240" w:lineRule="auto"/>
        <w:ind w:left="-426"/>
        <w:jc w:val="center"/>
        <w:rPr>
          <w:rFonts w:ascii="Times New Roman" w:eastAsia="Calibri" w:hAnsi="Times New Roman"/>
          <w:sz w:val="24"/>
          <w:szCs w:val="24"/>
        </w:rPr>
      </w:pPr>
      <w:r w:rsidRPr="007C1BF6">
        <w:rPr>
          <w:rFonts w:ascii="Times New Roman" w:eastAsia="Calibri" w:hAnsi="Times New Roman"/>
          <w:noProof/>
          <w:sz w:val="24"/>
          <w:szCs w:val="24"/>
        </w:rPr>
        <w:drawing>
          <wp:inline distT="0" distB="0" distL="0" distR="0">
            <wp:extent cx="6119104" cy="3579779"/>
            <wp:effectExtent l="19050" t="0" r="0" b="0"/>
            <wp:docPr id="7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C439B" w:rsidRPr="009F6D5A" w:rsidRDefault="000C439B" w:rsidP="00584DCC">
      <w:pPr>
        <w:widowControl w:val="0"/>
        <w:shd w:val="clear" w:color="auto" w:fill="FFFFFF"/>
        <w:spacing w:after="0" w:line="240" w:lineRule="auto"/>
        <w:ind w:firstLine="426"/>
        <w:contextualSpacing/>
        <w:jc w:val="both"/>
        <w:rPr>
          <w:rFonts w:ascii="Times New Roman" w:eastAsia="Calibri" w:hAnsi="Times New Roman"/>
          <w:sz w:val="28"/>
          <w:szCs w:val="28"/>
        </w:rPr>
      </w:pPr>
      <w:r w:rsidRPr="0033574F">
        <w:rPr>
          <w:rFonts w:ascii="Times New Roman" w:hAnsi="Times New Roman"/>
          <w:sz w:val="28"/>
          <w:szCs w:val="28"/>
        </w:rPr>
        <w:t xml:space="preserve">В 2020 году организациями малого бизнеса произведено продукции </w:t>
      </w:r>
      <w:r w:rsidRPr="0033574F">
        <w:rPr>
          <w:rFonts w:ascii="Times New Roman" w:hAnsi="Times New Roman"/>
          <w:sz w:val="28"/>
          <w:szCs w:val="28"/>
        </w:rPr>
        <w:lastRenderedPageBreak/>
        <w:t xml:space="preserve">(товаров, работ, услуг) на сумму 2 785,1 млн руб. (-3,1%), из которых 47,3% приходится на микропредприятия. </w:t>
      </w:r>
      <w:r w:rsidRPr="009F6D5A">
        <w:rPr>
          <w:rFonts w:ascii="Times New Roman" w:hAnsi="Times New Roman"/>
          <w:sz w:val="28"/>
          <w:szCs w:val="28"/>
        </w:rPr>
        <w:t>Полученный доход от продаж (</w:t>
      </w:r>
      <w:r w:rsidRPr="009F6D5A">
        <w:rPr>
          <w:rFonts w:ascii="Times New Roman" w:eastAsia="Calibri" w:hAnsi="Times New Roman"/>
          <w:sz w:val="28"/>
          <w:szCs w:val="28"/>
        </w:rPr>
        <w:t>выручка) превысил базисный уровень на 3,8%, составив 5 609,3 млн руб., из которых 3 265,0млн руб. – доход от продажи товаров (+8,6%).</w:t>
      </w:r>
    </w:p>
    <w:p w:rsidR="000C439B" w:rsidRPr="009F6D5A" w:rsidRDefault="000C439B" w:rsidP="00584DCC">
      <w:pPr>
        <w:widowControl w:val="0"/>
        <w:shd w:val="clear" w:color="auto" w:fill="FFFFFF"/>
        <w:spacing w:after="0" w:line="240" w:lineRule="auto"/>
        <w:ind w:firstLine="426"/>
        <w:jc w:val="both"/>
        <w:rPr>
          <w:rFonts w:ascii="Times New Roman" w:eastAsia="Calibri" w:hAnsi="Times New Roman"/>
          <w:sz w:val="28"/>
          <w:szCs w:val="28"/>
        </w:rPr>
      </w:pPr>
      <w:r w:rsidRPr="009F6D5A">
        <w:rPr>
          <w:rFonts w:ascii="Times New Roman" w:eastAsia="Calibri" w:hAnsi="Times New Roman"/>
          <w:sz w:val="28"/>
          <w:szCs w:val="28"/>
        </w:rPr>
        <w:t>Результатом финансово-хозяйственной деятельности субъектов малого предпринимательства (без физических лиц) по итогам 2020 года явился убыток в размере 113,6 млн руб.(в 2019 году чистая прибыль – 680,6 млн. руб.)</w:t>
      </w:r>
    </w:p>
    <w:p w:rsidR="000C439B" w:rsidRPr="00BE4A67" w:rsidRDefault="000C439B" w:rsidP="00584DCC">
      <w:pPr>
        <w:widowControl w:val="0"/>
        <w:shd w:val="clear" w:color="auto" w:fill="FFFFFF"/>
        <w:spacing w:after="0" w:line="240" w:lineRule="auto"/>
        <w:ind w:firstLine="426"/>
        <w:jc w:val="both"/>
        <w:rPr>
          <w:rFonts w:ascii="Times New Roman" w:hAnsi="Times New Roman"/>
          <w:sz w:val="28"/>
          <w:szCs w:val="28"/>
        </w:rPr>
      </w:pPr>
      <w:r w:rsidRPr="00BE4A67">
        <w:rPr>
          <w:rFonts w:ascii="Times New Roman" w:hAnsi="Times New Roman"/>
          <w:sz w:val="28"/>
          <w:szCs w:val="28"/>
        </w:rPr>
        <w:t>Из общего количества отчитавшихся организаций малого бизнеса 48,4% организаций сработал</w:t>
      </w:r>
      <w:r>
        <w:rPr>
          <w:rFonts w:ascii="Times New Roman" w:hAnsi="Times New Roman"/>
          <w:sz w:val="28"/>
          <w:szCs w:val="28"/>
        </w:rPr>
        <w:t>о</w:t>
      </w:r>
      <w:r w:rsidRPr="00BE4A67">
        <w:rPr>
          <w:rFonts w:ascii="Times New Roman" w:hAnsi="Times New Roman"/>
          <w:sz w:val="28"/>
          <w:szCs w:val="28"/>
        </w:rPr>
        <w:t xml:space="preserve"> с прибылью. В общей сумме сформированной прибыли (842,9 млн руб.) </w:t>
      </w:r>
      <w:r w:rsidRPr="00BE4A67">
        <w:rPr>
          <w:rFonts w:ascii="Times New Roman" w:eastAsia="Calibri" w:hAnsi="Times New Roman"/>
          <w:sz w:val="28"/>
          <w:szCs w:val="28"/>
        </w:rPr>
        <w:t xml:space="preserve">37,5% приходится на организации сферы торговли и общепита, 21,2% – операций с недвижимым имуществом и 12,2% – </w:t>
      </w:r>
      <w:r w:rsidRPr="00BE4A67">
        <w:rPr>
          <w:rFonts w:ascii="Times New Roman" w:hAnsi="Times New Roman"/>
          <w:sz w:val="28"/>
          <w:szCs w:val="28"/>
        </w:rPr>
        <w:t>промышленности</w:t>
      </w:r>
      <w:r w:rsidRPr="00BE4A67">
        <w:rPr>
          <w:rFonts w:ascii="Times New Roman" w:eastAsia="Calibri" w:hAnsi="Times New Roman"/>
          <w:sz w:val="28"/>
          <w:szCs w:val="28"/>
        </w:rPr>
        <w:t>.</w:t>
      </w:r>
    </w:p>
    <w:p w:rsidR="000C439B" w:rsidRPr="00E74F92" w:rsidRDefault="000C439B" w:rsidP="00584DCC">
      <w:pPr>
        <w:widowControl w:val="0"/>
        <w:shd w:val="clear" w:color="auto" w:fill="FFFFFF"/>
        <w:spacing w:after="0" w:line="240" w:lineRule="auto"/>
        <w:ind w:firstLine="426"/>
        <w:jc w:val="both"/>
        <w:rPr>
          <w:rFonts w:ascii="Times New Roman" w:eastAsia="Calibri" w:hAnsi="Times New Roman"/>
          <w:sz w:val="28"/>
          <w:szCs w:val="28"/>
        </w:rPr>
      </w:pPr>
      <w:r w:rsidRPr="00E74F92">
        <w:rPr>
          <w:rFonts w:ascii="Times New Roman" w:eastAsia="Calibri" w:hAnsi="Times New Roman"/>
          <w:sz w:val="28"/>
          <w:szCs w:val="28"/>
        </w:rPr>
        <w:t>Суммарный убыток, полученный 1 367 организацией (34,8%), сложился в размере 787,9 млн руб., тогда как по итогам 2019 года нерентабельно сработали 994 (24,5%) организаций. Не осуществляли хозяйственную деятельность в 2020</w:t>
      </w:r>
      <w:r>
        <w:rPr>
          <w:rFonts w:ascii="Times New Roman" w:eastAsia="Calibri" w:hAnsi="Times New Roman"/>
          <w:sz w:val="28"/>
          <w:szCs w:val="28"/>
        </w:rPr>
        <w:t> </w:t>
      </w:r>
      <w:r w:rsidRPr="00E74F92">
        <w:rPr>
          <w:rFonts w:ascii="Times New Roman" w:eastAsia="Calibri" w:hAnsi="Times New Roman"/>
          <w:sz w:val="28"/>
          <w:szCs w:val="28"/>
        </w:rPr>
        <w:t xml:space="preserve">году 656 </w:t>
      </w:r>
      <w:r w:rsidRPr="00E74F92">
        <w:rPr>
          <w:rFonts w:ascii="Times New Roman" w:eastAsia="Calibri" w:hAnsi="Times New Roman"/>
          <w:color w:val="000000"/>
          <w:sz w:val="28"/>
          <w:szCs w:val="28"/>
        </w:rPr>
        <w:t xml:space="preserve">субъектов (16,7%). </w:t>
      </w:r>
    </w:p>
    <w:p w:rsidR="000C439B" w:rsidRPr="002B7538" w:rsidRDefault="000C439B" w:rsidP="00584DCC">
      <w:pPr>
        <w:widowControl w:val="0"/>
        <w:shd w:val="clear" w:color="auto" w:fill="FFFFFF"/>
        <w:spacing w:after="0" w:line="240" w:lineRule="auto"/>
        <w:ind w:firstLine="426"/>
        <w:jc w:val="both"/>
        <w:rPr>
          <w:rFonts w:ascii="Times New Roman" w:hAnsi="Times New Roman"/>
          <w:sz w:val="28"/>
          <w:szCs w:val="28"/>
        </w:rPr>
      </w:pPr>
      <w:r w:rsidRPr="00E74F92">
        <w:rPr>
          <w:rFonts w:ascii="Times New Roman" w:hAnsi="Times New Roman"/>
          <w:sz w:val="28"/>
          <w:szCs w:val="28"/>
        </w:rPr>
        <w:t xml:space="preserve">В целом за 2020 год организациями малого предпринимательства в бюджеты всех уровней и внебюджетные фонды фактически внесено налогов и платежей в сумме 410,0 млн руб. (-1,9%), </w:t>
      </w:r>
      <w:r w:rsidRPr="00316F5E">
        <w:rPr>
          <w:rFonts w:ascii="Times New Roman" w:hAnsi="Times New Roman"/>
          <w:sz w:val="28"/>
          <w:szCs w:val="28"/>
        </w:rPr>
        <w:t>что составляет 22,1% налоговых поступлений консолидированного бюджета.</w:t>
      </w:r>
      <w:r w:rsidRPr="002B7538">
        <w:rPr>
          <w:rFonts w:ascii="Times New Roman" w:hAnsi="Times New Roman"/>
          <w:sz w:val="28"/>
          <w:szCs w:val="28"/>
        </w:rPr>
        <w:t>Практически каждый второй рубль перечислен микропредприятиями (47,3% или 193,9 млн руб., -0,1%).</w:t>
      </w:r>
    </w:p>
    <w:p w:rsidR="000C439B" w:rsidRPr="00A201E2" w:rsidRDefault="000C439B" w:rsidP="00584DCC">
      <w:pPr>
        <w:widowControl w:val="0"/>
        <w:shd w:val="clear" w:color="auto" w:fill="FFFFFF"/>
        <w:spacing w:after="0" w:line="240" w:lineRule="auto"/>
        <w:ind w:firstLine="426"/>
        <w:jc w:val="both"/>
        <w:rPr>
          <w:rFonts w:ascii="Times New Roman" w:hAnsi="Times New Roman"/>
          <w:sz w:val="28"/>
          <w:szCs w:val="28"/>
        </w:rPr>
      </w:pPr>
      <w:r w:rsidRPr="002B7538">
        <w:rPr>
          <w:rFonts w:ascii="Times New Roman" w:hAnsi="Times New Roman"/>
          <w:sz w:val="28"/>
          <w:szCs w:val="28"/>
        </w:rPr>
        <w:t>В структуре платежей основной объем приходится на налог на доходы организаций – 38,0%, или 155,9 млн руб. (+4,5%), а также единый социальный налог – 24,6%, или 100,9 млн руб. (+1,5%).</w:t>
      </w:r>
    </w:p>
    <w:p w:rsidR="000C439B" w:rsidRDefault="000C439B" w:rsidP="00584DCC">
      <w:pPr>
        <w:widowControl w:val="0"/>
        <w:spacing w:after="0" w:line="240" w:lineRule="auto"/>
        <w:ind w:firstLine="426"/>
        <w:jc w:val="both"/>
        <w:rPr>
          <w:rFonts w:ascii="Times New Roman" w:hAnsi="Times New Roman"/>
          <w:sz w:val="28"/>
          <w:szCs w:val="28"/>
        </w:rPr>
      </w:pPr>
      <w:r w:rsidRPr="00682B1E">
        <w:rPr>
          <w:rFonts w:ascii="Times New Roman" w:hAnsi="Times New Roman"/>
          <w:sz w:val="28"/>
          <w:szCs w:val="28"/>
        </w:rPr>
        <w:t xml:space="preserve">В условиях распространения коронавирусной инфекции и в связи с реализуемыми в республике и соседних странах карантинными мероприятиями сильнее всего пострадали </w:t>
      </w:r>
      <w:r w:rsidRPr="00682B1E">
        <w:rPr>
          <w:rFonts w:ascii="Times New Roman" w:eastAsia="Calibri" w:hAnsi="Times New Roman"/>
          <w:b/>
          <w:i/>
          <w:sz w:val="28"/>
          <w:szCs w:val="28"/>
        </w:rPr>
        <w:t>индивидуальные предприниматели</w:t>
      </w:r>
      <w:r w:rsidRPr="00682B1E">
        <w:rPr>
          <w:rFonts w:ascii="Times New Roman" w:eastAsia="Calibri" w:hAnsi="Times New Roman"/>
          <w:sz w:val="28"/>
          <w:szCs w:val="28"/>
        </w:rPr>
        <w:t>. Тем не мене</w:t>
      </w:r>
      <w:r w:rsidR="00743C41">
        <w:rPr>
          <w:rFonts w:ascii="Times New Roman" w:eastAsia="Calibri" w:hAnsi="Times New Roman"/>
          <w:sz w:val="28"/>
          <w:szCs w:val="28"/>
        </w:rPr>
        <w:t>е</w:t>
      </w:r>
      <w:r w:rsidRPr="00682B1E">
        <w:rPr>
          <w:rFonts w:ascii="Times New Roman" w:hAnsi="Times New Roman"/>
          <w:sz w:val="28"/>
          <w:szCs w:val="28"/>
        </w:rPr>
        <w:t xml:space="preserve">выжить во время пандемии коронавируса и даже открыть новые сферы в бизнесе им помогла гибкость и меры антикризисной и системной поддержки от государства. В2020 году число </w:t>
      </w:r>
      <w:r>
        <w:rPr>
          <w:rFonts w:ascii="Times New Roman" w:hAnsi="Times New Roman"/>
          <w:sz w:val="28"/>
          <w:szCs w:val="28"/>
        </w:rPr>
        <w:t xml:space="preserve">индивидуальных предпринимателей выросло на 3,3%, или </w:t>
      </w:r>
      <w:r w:rsidRPr="00682B1E">
        <w:rPr>
          <w:rFonts w:ascii="Times New Roman" w:hAnsi="Times New Roman"/>
          <w:sz w:val="28"/>
          <w:szCs w:val="28"/>
        </w:rPr>
        <w:t>887 человек</w:t>
      </w:r>
      <w:r>
        <w:rPr>
          <w:rFonts w:ascii="Times New Roman" w:hAnsi="Times New Roman"/>
          <w:sz w:val="28"/>
          <w:szCs w:val="28"/>
        </w:rPr>
        <w:t>, и</w:t>
      </w:r>
      <w:r w:rsidRPr="00682B1E">
        <w:rPr>
          <w:rFonts w:ascii="Times New Roman" w:hAnsi="Times New Roman"/>
          <w:sz w:val="28"/>
          <w:szCs w:val="28"/>
        </w:rPr>
        <w:t xml:space="preserve"> достигло 27 469 человек</w:t>
      </w:r>
      <w:r>
        <w:rPr>
          <w:rFonts w:ascii="Times New Roman" w:hAnsi="Times New Roman"/>
          <w:sz w:val="28"/>
          <w:szCs w:val="28"/>
        </w:rPr>
        <w:t>,</w:t>
      </w:r>
      <w:r w:rsidRPr="00682B1E">
        <w:rPr>
          <w:rFonts w:ascii="Times New Roman" w:hAnsi="Times New Roman"/>
          <w:sz w:val="28"/>
          <w:szCs w:val="28"/>
        </w:rPr>
        <w:t xml:space="preserve"> порядка половины из которых сосредоточены в двух административных единицах (31,4% в г. Тирасполь и г. Днестровск, 19,0% в г. Бендеры).</w:t>
      </w:r>
    </w:p>
    <w:p w:rsidR="000C439B" w:rsidRPr="00772B27" w:rsidRDefault="000C439B" w:rsidP="00584DCC">
      <w:pPr>
        <w:widowControl w:val="0"/>
        <w:shd w:val="clear" w:color="auto" w:fill="FFFFFF"/>
        <w:spacing w:after="0" w:line="240" w:lineRule="auto"/>
        <w:ind w:firstLine="426"/>
        <w:jc w:val="both"/>
        <w:rPr>
          <w:rFonts w:ascii="Times New Roman" w:hAnsi="Times New Roman"/>
          <w:sz w:val="28"/>
          <w:szCs w:val="28"/>
        </w:rPr>
      </w:pPr>
      <w:r w:rsidRPr="00682B1E">
        <w:rPr>
          <w:rFonts w:ascii="Times New Roman" w:hAnsi="Times New Roman"/>
          <w:sz w:val="28"/>
          <w:szCs w:val="28"/>
        </w:rPr>
        <w:t xml:space="preserve">В рамках специальных налоговых режимовиндивидуальными предпринимателями произведены отчисления в республиканский (7,2 млн руб.) и местные (32,1 млн руб.) бюджеты, в Единый Государственный фонд социального страхования (40,0 млн руб.), что в целом составляет 79,3 млн руб., </w:t>
      </w:r>
      <w:r w:rsidRPr="00316F5E">
        <w:rPr>
          <w:rFonts w:ascii="Times New Roman" w:hAnsi="Times New Roman"/>
          <w:sz w:val="28"/>
          <w:szCs w:val="28"/>
        </w:rPr>
        <w:t xml:space="preserve">или 4,3% от всех налоговых поступлений в </w:t>
      </w:r>
      <w:r>
        <w:rPr>
          <w:rFonts w:ascii="Times New Roman" w:hAnsi="Times New Roman"/>
          <w:sz w:val="28"/>
          <w:szCs w:val="28"/>
        </w:rPr>
        <w:t>государственный</w:t>
      </w:r>
      <w:r w:rsidRPr="00316F5E">
        <w:rPr>
          <w:rFonts w:ascii="Times New Roman" w:hAnsi="Times New Roman"/>
          <w:sz w:val="28"/>
          <w:szCs w:val="28"/>
        </w:rPr>
        <w:t xml:space="preserve"> бюджет</w:t>
      </w:r>
      <w:r>
        <w:rPr>
          <w:rFonts w:ascii="Times New Roman" w:hAnsi="Times New Roman"/>
          <w:sz w:val="28"/>
          <w:szCs w:val="28"/>
        </w:rPr>
        <w:t xml:space="preserve"> республики</w:t>
      </w:r>
      <w:r w:rsidRPr="00316F5E">
        <w:rPr>
          <w:rFonts w:ascii="Times New Roman" w:hAnsi="Times New Roman"/>
          <w:sz w:val="28"/>
          <w:szCs w:val="28"/>
        </w:rPr>
        <w:t>.</w:t>
      </w:r>
    </w:p>
    <w:p w:rsidR="000C439B" w:rsidRPr="00BC39F6" w:rsidRDefault="000C439B" w:rsidP="00584DCC">
      <w:pPr>
        <w:widowControl w:val="0"/>
        <w:spacing w:after="0" w:line="240" w:lineRule="auto"/>
        <w:ind w:firstLine="426"/>
        <w:jc w:val="both"/>
        <w:rPr>
          <w:rFonts w:ascii="Times New Roman" w:hAnsi="Times New Roman"/>
          <w:sz w:val="28"/>
          <w:szCs w:val="28"/>
        </w:rPr>
      </w:pPr>
      <w:r w:rsidRPr="00BC39F6">
        <w:rPr>
          <w:rFonts w:ascii="Times New Roman" w:hAnsi="Times New Roman"/>
          <w:sz w:val="28"/>
          <w:szCs w:val="28"/>
        </w:rPr>
        <w:t>В рамках мероприятий Государственной целевой программы «Поддержка и развитие предпринимательства в Приднестровской Молдавской Республике на 2019-2021 годы», в 2020 году с корректировкой на карантинные мероприятия проводилась работа по реализации проектов: «Покупай Приднестровское!» и «Функционирование Бизнес-школы».</w:t>
      </w:r>
    </w:p>
    <w:p w:rsidR="000C439B" w:rsidRPr="00BC39F6" w:rsidRDefault="000C439B" w:rsidP="00584DCC">
      <w:pPr>
        <w:pStyle w:val="11"/>
        <w:widowControl w:val="0"/>
        <w:ind w:firstLine="426"/>
        <w:jc w:val="both"/>
        <w:rPr>
          <w:rFonts w:ascii="Times New Roman" w:hAnsi="Times New Roman"/>
          <w:sz w:val="28"/>
          <w:szCs w:val="28"/>
        </w:rPr>
      </w:pPr>
      <w:r w:rsidRPr="00BC39F6">
        <w:rPr>
          <w:rFonts w:ascii="Times New Roman" w:hAnsi="Times New Roman"/>
          <w:sz w:val="28"/>
          <w:szCs w:val="28"/>
        </w:rPr>
        <w:t>Реализация проекта «Функционирование бизнес-школы» осуществлялась посредством курс</w:t>
      </w:r>
      <w:r>
        <w:rPr>
          <w:rFonts w:ascii="Times New Roman" w:hAnsi="Times New Roman"/>
          <w:sz w:val="28"/>
          <w:szCs w:val="28"/>
        </w:rPr>
        <w:t xml:space="preserve">а </w:t>
      </w:r>
      <w:r w:rsidRPr="00BC39F6">
        <w:rPr>
          <w:rFonts w:ascii="Times New Roman" w:hAnsi="Times New Roman"/>
          <w:sz w:val="28"/>
          <w:szCs w:val="28"/>
        </w:rPr>
        <w:t>«Основы создания собственного бизнеса»для начинающих предпринимателей и менеджеров</w:t>
      </w:r>
      <w:r>
        <w:rPr>
          <w:rFonts w:ascii="Times New Roman" w:hAnsi="Times New Roman"/>
          <w:sz w:val="28"/>
          <w:szCs w:val="28"/>
        </w:rPr>
        <w:t>, п</w:t>
      </w:r>
      <w:r w:rsidRPr="00BC39F6">
        <w:rPr>
          <w:rFonts w:ascii="Times New Roman" w:hAnsi="Times New Roman"/>
          <w:sz w:val="28"/>
          <w:szCs w:val="28"/>
        </w:rPr>
        <w:t>о окончанию обучения 54 слушателям были вручены сертификаты.</w:t>
      </w:r>
    </w:p>
    <w:p w:rsidR="000C439B" w:rsidRPr="00BC39F6" w:rsidRDefault="000C439B" w:rsidP="00584DCC">
      <w:pPr>
        <w:pStyle w:val="11"/>
        <w:widowControl w:val="0"/>
        <w:ind w:firstLine="426"/>
        <w:jc w:val="both"/>
        <w:rPr>
          <w:rFonts w:ascii="Times New Roman" w:hAnsi="Times New Roman"/>
          <w:sz w:val="28"/>
          <w:szCs w:val="28"/>
        </w:rPr>
      </w:pPr>
      <w:r w:rsidRPr="00BC39F6">
        <w:rPr>
          <w:rFonts w:ascii="Times New Roman" w:hAnsi="Times New Roman"/>
          <w:sz w:val="28"/>
          <w:szCs w:val="28"/>
        </w:rPr>
        <w:lastRenderedPageBreak/>
        <w:t xml:space="preserve">В целях повышения квалификации менеджеров предпринимательских структур проведены семинары и курсы, общее количество слушателей </w:t>
      </w:r>
      <w:r>
        <w:rPr>
          <w:rFonts w:ascii="Times New Roman" w:hAnsi="Times New Roman"/>
          <w:sz w:val="28"/>
          <w:szCs w:val="28"/>
        </w:rPr>
        <w:t xml:space="preserve">которых </w:t>
      </w:r>
      <w:r w:rsidRPr="00BC39F6">
        <w:rPr>
          <w:rFonts w:ascii="Times New Roman" w:hAnsi="Times New Roman"/>
          <w:sz w:val="28"/>
          <w:szCs w:val="28"/>
        </w:rPr>
        <w:t xml:space="preserve">составило 218 человек. </w:t>
      </w:r>
    </w:p>
    <w:p w:rsidR="000C439B" w:rsidRPr="00BC39F6" w:rsidRDefault="000C439B" w:rsidP="00584DCC">
      <w:pPr>
        <w:pStyle w:val="11"/>
        <w:widowControl w:val="0"/>
        <w:ind w:firstLine="426"/>
        <w:jc w:val="both"/>
        <w:rPr>
          <w:rFonts w:ascii="Times New Roman" w:hAnsi="Times New Roman"/>
          <w:sz w:val="28"/>
          <w:szCs w:val="28"/>
        </w:rPr>
      </w:pPr>
      <w:r w:rsidRPr="00BC39F6">
        <w:rPr>
          <w:rFonts w:ascii="Times New Roman" w:hAnsi="Times New Roman"/>
          <w:sz w:val="28"/>
          <w:szCs w:val="28"/>
        </w:rPr>
        <w:t xml:space="preserve">В рамках мероприятий Государственной целевой программы «Поддержка и развитие предпринимательства в Приднестровской Молдавской Республике на 2019-2021 годы» в 2020 году, учитывая стремительное распространение коронавирусной инфекции и введённые ограничительные мероприятия (карантин) по предотвращению распространения коронавирусной инфекции, основной акцент был сделан на акцию «Оставайся дома. Покупай приднестровское-онлайн!». Данная акция стала толчком для развития и продвижения электронной коммерции на территории </w:t>
      </w:r>
      <w:r>
        <w:rPr>
          <w:rFonts w:ascii="Times New Roman" w:hAnsi="Times New Roman"/>
          <w:sz w:val="28"/>
          <w:szCs w:val="28"/>
        </w:rPr>
        <w:t>р</w:t>
      </w:r>
      <w:r w:rsidRPr="00BC39F6">
        <w:rPr>
          <w:rFonts w:ascii="Times New Roman" w:hAnsi="Times New Roman"/>
          <w:sz w:val="28"/>
          <w:szCs w:val="28"/>
        </w:rPr>
        <w:t>еспублики. Благодаря оказанию технической и консультативной помощи предпринимателям по открытию интернет магазинов (личных кабинетов) на интернет платформах с учетом разъяснения полного цикла реализации товара (товар – оплата – доставка – документальное оформление) к проекту присоединились 5</w:t>
      </w:r>
      <w:r>
        <w:rPr>
          <w:rFonts w:ascii="Times New Roman" w:hAnsi="Times New Roman"/>
          <w:sz w:val="28"/>
          <w:szCs w:val="28"/>
        </w:rPr>
        <w:t> </w:t>
      </w:r>
      <w:r w:rsidRPr="00BC39F6">
        <w:rPr>
          <w:rFonts w:ascii="Times New Roman" w:hAnsi="Times New Roman"/>
          <w:sz w:val="28"/>
          <w:szCs w:val="28"/>
        </w:rPr>
        <w:t xml:space="preserve">маркетплейсов (PMR.market, TirExpress.pro и др.). </w:t>
      </w:r>
    </w:p>
    <w:p w:rsidR="000C439B" w:rsidRPr="00BC39F6" w:rsidRDefault="000C439B" w:rsidP="00584DCC">
      <w:pPr>
        <w:pStyle w:val="11"/>
        <w:widowControl w:val="0"/>
        <w:ind w:firstLine="426"/>
        <w:jc w:val="both"/>
        <w:rPr>
          <w:rFonts w:ascii="Times New Roman" w:hAnsi="Times New Roman"/>
          <w:sz w:val="28"/>
          <w:szCs w:val="28"/>
        </w:rPr>
      </w:pPr>
      <w:r w:rsidRPr="00BC39F6">
        <w:rPr>
          <w:rFonts w:ascii="Times New Roman" w:hAnsi="Times New Roman"/>
          <w:sz w:val="28"/>
          <w:szCs w:val="28"/>
        </w:rPr>
        <w:t>Символика проекта «Покупай приднестровское-онлайн!» размещена в 430 торговых точках республики (</w:t>
      </w:r>
      <w:r w:rsidRPr="00104895">
        <w:rPr>
          <w:rFonts w:ascii="Times New Roman" w:hAnsi="Times New Roman"/>
          <w:sz w:val="28"/>
          <w:szCs w:val="28"/>
        </w:rPr>
        <w:t xml:space="preserve">для сравнения в 2019 году </w:t>
      </w:r>
      <w:r>
        <w:rPr>
          <w:rFonts w:ascii="Times New Roman" w:hAnsi="Times New Roman"/>
          <w:sz w:val="28"/>
          <w:szCs w:val="28"/>
        </w:rPr>
        <w:t>с</w:t>
      </w:r>
      <w:r w:rsidRPr="00BC39F6">
        <w:rPr>
          <w:rFonts w:ascii="Times New Roman" w:hAnsi="Times New Roman"/>
          <w:sz w:val="28"/>
          <w:szCs w:val="28"/>
        </w:rPr>
        <w:t xml:space="preserve">имволика проекта «Покупай приднестровское!» </w:t>
      </w:r>
      <w:r>
        <w:rPr>
          <w:rFonts w:ascii="Times New Roman" w:hAnsi="Times New Roman"/>
          <w:sz w:val="28"/>
          <w:szCs w:val="28"/>
        </w:rPr>
        <w:t xml:space="preserve">была </w:t>
      </w:r>
      <w:r w:rsidRPr="00BC39F6">
        <w:rPr>
          <w:rFonts w:ascii="Times New Roman" w:hAnsi="Times New Roman"/>
          <w:sz w:val="28"/>
          <w:szCs w:val="28"/>
        </w:rPr>
        <w:t xml:space="preserve">размещена </w:t>
      </w:r>
      <w:r w:rsidRPr="00104895">
        <w:rPr>
          <w:rFonts w:ascii="Times New Roman" w:hAnsi="Times New Roman"/>
          <w:sz w:val="28"/>
          <w:szCs w:val="28"/>
        </w:rPr>
        <w:t>в 337 точках</w:t>
      </w:r>
      <w:r w:rsidRPr="00BC39F6">
        <w:rPr>
          <w:rFonts w:ascii="Times New Roman" w:hAnsi="Times New Roman"/>
          <w:sz w:val="28"/>
          <w:szCs w:val="28"/>
        </w:rPr>
        <w:t>).</w:t>
      </w:r>
    </w:p>
    <w:p w:rsidR="000C439B" w:rsidRPr="00BC39F6" w:rsidRDefault="000C439B" w:rsidP="00584DCC">
      <w:pPr>
        <w:pStyle w:val="11"/>
        <w:widowControl w:val="0"/>
        <w:ind w:firstLine="426"/>
        <w:jc w:val="both"/>
        <w:rPr>
          <w:rFonts w:ascii="Times New Roman" w:hAnsi="Times New Roman"/>
          <w:sz w:val="28"/>
          <w:szCs w:val="28"/>
        </w:rPr>
      </w:pPr>
      <w:r w:rsidRPr="00BC39F6">
        <w:rPr>
          <w:rFonts w:ascii="Times New Roman" w:hAnsi="Times New Roman"/>
          <w:sz w:val="28"/>
          <w:szCs w:val="28"/>
        </w:rPr>
        <w:t>Результатом работы с товаропроизводителями, покупателями, маркетплейсами и торговыми предприятиями стала регистрация и открытие более 40 магазинов отечественных предпринимателей на маркетплейсе, где размещено около 1 000 наименований приднестровских товаров, число посетителей увеличилось до порядка 7 тыс. чел</w:t>
      </w:r>
      <w:r>
        <w:rPr>
          <w:rFonts w:ascii="Times New Roman" w:hAnsi="Times New Roman"/>
          <w:sz w:val="28"/>
          <w:szCs w:val="28"/>
        </w:rPr>
        <w:t>овек</w:t>
      </w:r>
      <w:r w:rsidRPr="00BC39F6">
        <w:rPr>
          <w:rFonts w:ascii="Times New Roman" w:hAnsi="Times New Roman"/>
          <w:sz w:val="28"/>
          <w:szCs w:val="28"/>
        </w:rPr>
        <w:t>.</w:t>
      </w:r>
    </w:p>
    <w:p w:rsidR="000C439B" w:rsidRPr="00BC39F6" w:rsidRDefault="000C439B" w:rsidP="00584DCC">
      <w:pPr>
        <w:widowControl w:val="0"/>
        <w:spacing w:after="0" w:line="240" w:lineRule="auto"/>
        <w:ind w:firstLine="567"/>
        <w:contextualSpacing/>
        <w:jc w:val="both"/>
        <w:rPr>
          <w:rFonts w:ascii="Times New Roman" w:hAnsi="Times New Roman"/>
          <w:sz w:val="28"/>
          <w:szCs w:val="28"/>
        </w:rPr>
      </w:pPr>
      <w:r w:rsidRPr="00BC39F6">
        <w:rPr>
          <w:rFonts w:ascii="Times New Roman" w:hAnsi="Times New Roman"/>
          <w:sz w:val="28"/>
          <w:szCs w:val="28"/>
        </w:rPr>
        <w:t xml:space="preserve">С целью создания современной, конкурентоспособной туристской отрасли, ориентированной на повышение качества туристского продукта Приднестровья и расширение туристской привлекательности республики на внутреннем и международном рынке в рамках государственной целевой программы «Поддержка и развитие туризма в Приднестровской Молдавской Республике на 2019-2026 годы», </w:t>
      </w:r>
      <w:r>
        <w:rPr>
          <w:rFonts w:ascii="Times New Roman" w:hAnsi="Times New Roman"/>
          <w:sz w:val="28"/>
          <w:szCs w:val="28"/>
        </w:rPr>
        <w:t xml:space="preserve">в 2020 году был </w:t>
      </w:r>
      <w:r w:rsidRPr="00BC39F6">
        <w:rPr>
          <w:rFonts w:ascii="Times New Roman" w:hAnsi="Times New Roman"/>
          <w:sz w:val="28"/>
          <w:szCs w:val="28"/>
        </w:rPr>
        <w:t xml:space="preserve">разработан туристический интернет-сайт (https://pridnestrovie-tourism.com/), который наполнен и содержит информацию по городам и селам Приднестровской Молдавской Республики. На интернет-сайте можно найти также информацию о туристических маршрутах, традициях и фольклоре, природе и климате, видео о туристическом потенциале сел и городов и др. </w:t>
      </w:r>
    </w:p>
    <w:p w:rsidR="000C439B" w:rsidRPr="00BC39F6" w:rsidRDefault="000C439B" w:rsidP="00584DCC">
      <w:pPr>
        <w:widowControl w:val="0"/>
        <w:spacing w:after="0" w:line="240" w:lineRule="auto"/>
        <w:ind w:firstLine="567"/>
        <w:contextualSpacing/>
        <w:jc w:val="both"/>
        <w:rPr>
          <w:rFonts w:ascii="Times New Roman" w:hAnsi="Times New Roman"/>
          <w:sz w:val="28"/>
          <w:szCs w:val="28"/>
        </w:rPr>
      </w:pPr>
      <w:r w:rsidRPr="00BC39F6">
        <w:rPr>
          <w:rFonts w:ascii="Times New Roman" w:hAnsi="Times New Roman"/>
          <w:sz w:val="28"/>
          <w:szCs w:val="28"/>
        </w:rPr>
        <w:t>З</w:t>
      </w:r>
      <w:r w:rsidRPr="00BC39F6">
        <w:rPr>
          <w:rFonts w:ascii="Times New Roman" w:hAnsi="Times New Roman"/>
          <w:color w:val="000000" w:themeColor="text1"/>
          <w:sz w:val="28"/>
          <w:szCs w:val="28"/>
        </w:rPr>
        <w:t>аполнена английская версия сайта «Познавай Приднестровье». Постоянно добавляются мероприятия в календарь, туристические маршруты с интерактивной картой. Добавлен раздел 3-D туры по Приднестровью, созданы разделы – «Маршруты», «Новости», «События».</w:t>
      </w:r>
    </w:p>
    <w:p w:rsidR="000C439B" w:rsidRPr="00BC39F6" w:rsidRDefault="000C439B" w:rsidP="00584DCC">
      <w:pPr>
        <w:widowControl w:val="0"/>
        <w:spacing w:after="0" w:line="240" w:lineRule="auto"/>
        <w:ind w:firstLine="567"/>
        <w:contextualSpacing/>
        <w:jc w:val="both"/>
        <w:rPr>
          <w:rFonts w:ascii="Times New Roman" w:hAnsi="Times New Roman"/>
          <w:color w:val="000000" w:themeColor="text1"/>
          <w:sz w:val="28"/>
          <w:szCs w:val="28"/>
        </w:rPr>
      </w:pPr>
      <w:r w:rsidRPr="00BC39F6">
        <w:rPr>
          <w:rFonts w:ascii="Times New Roman" w:hAnsi="Times New Roman"/>
          <w:color w:val="000000" w:themeColor="text1"/>
          <w:sz w:val="28"/>
          <w:szCs w:val="28"/>
        </w:rPr>
        <w:t xml:space="preserve">Издан туристский путеводитель (карта) Приднестровья на русском и английском языках. </w:t>
      </w:r>
    </w:p>
    <w:p w:rsidR="000C439B" w:rsidRPr="009E18A7" w:rsidRDefault="000C439B" w:rsidP="00584DCC">
      <w:pPr>
        <w:widowControl w:val="0"/>
        <w:spacing w:after="0" w:line="240" w:lineRule="auto"/>
        <w:ind w:firstLine="567"/>
        <w:contextualSpacing/>
        <w:jc w:val="both"/>
        <w:rPr>
          <w:rFonts w:ascii="Times New Roman" w:hAnsi="Times New Roman"/>
          <w:sz w:val="28"/>
          <w:szCs w:val="28"/>
        </w:rPr>
      </w:pPr>
      <w:r w:rsidRPr="00BC39F6">
        <w:rPr>
          <w:rFonts w:ascii="Times New Roman" w:hAnsi="Times New Roman"/>
          <w:sz w:val="28"/>
          <w:szCs w:val="28"/>
        </w:rPr>
        <w:t xml:space="preserve">Кроме того, с целью придания импульса в развитии туризма и расширения туристкой привлекательности республики проводилась работа по ведению, наполнению и продвижению страниц в социальных сетях Facebook, Instagram. Контент размещается на двух языках – русский и английский. В социальных сетях дан старт кампании #отдыхаем в пмр. Кампания широко освещена в СМИ: снята серия репортажей о наиболее интересных локациях по хэштегу, об </w:t>
      </w:r>
      <w:r w:rsidRPr="00BC39F6">
        <w:rPr>
          <w:rFonts w:ascii="Times New Roman" w:hAnsi="Times New Roman"/>
          <w:sz w:val="28"/>
          <w:szCs w:val="28"/>
        </w:rPr>
        <w:lastRenderedPageBreak/>
        <w:t xml:space="preserve">участниках кампании. </w:t>
      </w:r>
    </w:p>
    <w:p w:rsidR="00724C94" w:rsidRDefault="00724C94" w:rsidP="00584DCC">
      <w:pPr>
        <w:widowControl w:val="0"/>
        <w:shd w:val="clear" w:color="auto" w:fill="FFFFFF"/>
        <w:spacing w:after="0" w:line="240" w:lineRule="auto"/>
        <w:ind w:firstLine="425"/>
        <w:jc w:val="both"/>
        <w:rPr>
          <w:rFonts w:ascii="Times New Roman" w:eastAsia="Calibri" w:hAnsi="Times New Roman"/>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10" w:name="_Toc70323565"/>
      <w:r w:rsidRPr="00EF64F5">
        <w:rPr>
          <w:rFonts w:ascii="Times New Roman" w:hAnsi="Times New Roman" w:cs="Times New Roman"/>
          <w:b/>
          <w:color w:val="auto"/>
          <w:sz w:val="28"/>
        </w:rPr>
        <w:t>Потребительский рынок</w:t>
      </w:r>
      <w:bookmarkEnd w:id="10"/>
    </w:p>
    <w:p w:rsidR="000C439B" w:rsidRPr="00C44D86" w:rsidRDefault="000C439B" w:rsidP="00584DCC">
      <w:pPr>
        <w:widowControl w:val="0"/>
        <w:spacing w:after="0" w:line="240" w:lineRule="auto"/>
        <w:ind w:firstLine="426"/>
        <w:jc w:val="both"/>
        <w:rPr>
          <w:rFonts w:ascii="Times New Roman" w:hAnsi="Times New Roman"/>
          <w:sz w:val="28"/>
          <w:szCs w:val="28"/>
        </w:rPr>
      </w:pPr>
      <w:r w:rsidRPr="00C44D86">
        <w:rPr>
          <w:rFonts w:ascii="Times New Roman" w:hAnsi="Times New Roman"/>
          <w:sz w:val="28"/>
          <w:szCs w:val="28"/>
        </w:rPr>
        <w:t>В 2020 году распространение коронавирусной инфекции и введение ограничительных мероприятий, оказавшие</w:t>
      </w:r>
      <w:r>
        <w:rPr>
          <w:rFonts w:ascii="Times New Roman" w:hAnsi="Times New Roman"/>
          <w:sz w:val="28"/>
          <w:szCs w:val="28"/>
        </w:rPr>
        <w:t xml:space="preserve"> существенное негативное</w:t>
      </w:r>
      <w:r w:rsidRPr="00C44D86">
        <w:rPr>
          <w:rFonts w:ascii="Times New Roman" w:hAnsi="Times New Roman"/>
          <w:sz w:val="28"/>
          <w:szCs w:val="28"/>
        </w:rPr>
        <w:t xml:space="preserve"> влияние на все сферы экономики, стали серьезным испытанием на прочность для субъектов сферы розничной торговли и потребительских услуг. Значительная их часть была вынуждена приостановить на время свою деятельность, а после постепенного смягчения карантинных мер</w:t>
      </w:r>
      <w:r>
        <w:rPr>
          <w:rFonts w:ascii="Times New Roman" w:hAnsi="Times New Roman"/>
          <w:sz w:val="28"/>
          <w:szCs w:val="28"/>
        </w:rPr>
        <w:t xml:space="preserve"> темпы </w:t>
      </w:r>
      <w:r w:rsidRPr="00C44D86">
        <w:rPr>
          <w:rFonts w:ascii="Times New Roman" w:hAnsi="Times New Roman"/>
          <w:sz w:val="28"/>
          <w:szCs w:val="28"/>
        </w:rPr>
        <w:t>восстановлени</w:t>
      </w:r>
      <w:r>
        <w:rPr>
          <w:rFonts w:ascii="Times New Roman" w:hAnsi="Times New Roman"/>
          <w:sz w:val="28"/>
          <w:szCs w:val="28"/>
        </w:rPr>
        <w:t>я</w:t>
      </w:r>
      <w:r w:rsidRPr="00C44D86">
        <w:rPr>
          <w:rFonts w:ascii="Times New Roman" w:hAnsi="Times New Roman"/>
          <w:sz w:val="28"/>
          <w:szCs w:val="28"/>
        </w:rPr>
        <w:t xml:space="preserve"> продаж до докризисногоуровня</w:t>
      </w:r>
      <w:r>
        <w:rPr>
          <w:rFonts w:ascii="Times New Roman" w:hAnsi="Times New Roman"/>
          <w:sz w:val="28"/>
          <w:szCs w:val="28"/>
        </w:rPr>
        <w:t xml:space="preserve"> ограничивались сдержанным спросом в условиях трансформации потребительского поведения населения</w:t>
      </w:r>
      <w:r w:rsidRPr="00C44D86">
        <w:rPr>
          <w:rFonts w:ascii="Times New Roman" w:hAnsi="Times New Roman"/>
          <w:sz w:val="28"/>
          <w:szCs w:val="28"/>
        </w:rPr>
        <w:t xml:space="preserve">. </w:t>
      </w:r>
    </w:p>
    <w:p w:rsidR="000C439B" w:rsidRPr="00C44D86" w:rsidRDefault="000C439B" w:rsidP="00584DCC">
      <w:pPr>
        <w:widowControl w:val="0"/>
        <w:spacing w:after="0" w:line="240" w:lineRule="auto"/>
        <w:ind w:firstLine="426"/>
        <w:jc w:val="both"/>
        <w:rPr>
          <w:rFonts w:ascii="Times New Roman" w:hAnsi="Times New Roman"/>
          <w:sz w:val="28"/>
          <w:szCs w:val="28"/>
        </w:rPr>
      </w:pPr>
      <w:r w:rsidRPr="00C44D86">
        <w:rPr>
          <w:rFonts w:ascii="Times New Roman" w:hAnsi="Times New Roman"/>
          <w:sz w:val="28"/>
          <w:szCs w:val="28"/>
        </w:rPr>
        <w:t>Пик падения</w:t>
      </w:r>
      <w:r>
        <w:rPr>
          <w:rFonts w:ascii="Times New Roman" w:hAnsi="Times New Roman"/>
          <w:sz w:val="28"/>
          <w:szCs w:val="28"/>
        </w:rPr>
        <w:t xml:space="preserve"> е</w:t>
      </w:r>
      <w:r w:rsidRPr="00C44D86">
        <w:rPr>
          <w:rFonts w:ascii="Times New Roman" w:hAnsi="Times New Roman"/>
          <w:sz w:val="28"/>
          <w:szCs w:val="28"/>
        </w:rPr>
        <w:t xml:space="preserve">мкости потребительского рынка пришелся на апрель и май –времястрогого социального дистанцирования. Во избежание заражения новым вирусомпередвижения и покупки были ограничены необходимым минимумом. </w:t>
      </w:r>
      <w:r>
        <w:rPr>
          <w:rFonts w:ascii="Times New Roman" w:hAnsi="Times New Roman"/>
          <w:sz w:val="28"/>
          <w:szCs w:val="28"/>
        </w:rPr>
        <w:t>Этот период</w:t>
      </w:r>
      <w:r w:rsidRPr="00C44D86">
        <w:rPr>
          <w:rFonts w:ascii="Times New Roman" w:hAnsi="Times New Roman"/>
          <w:sz w:val="28"/>
          <w:szCs w:val="28"/>
        </w:rPr>
        <w:t xml:space="preserve"> характеризовался падением</w:t>
      </w:r>
      <w:r>
        <w:rPr>
          <w:rFonts w:ascii="Times New Roman" w:hAnsi="Times New Roman"/>
          <w:sz w:val="28"/>
          <w:szCs w:val="28"/>
        </w:rPr>
        <w:t xml:space="preserve"> показателей</w:t>
      </w:r>
      <w:r w:rsidRPr="00C44D86">
        <w:rPr>
          <w:rFonts w:ascii="Times New Roman" w:hAnsi="Times New Roman"/>
          <w:sz w:val="28"/>
          <w:szCs w:val="28"/>
        </w:rPr>
        <w:t xml:space="preserve"> относительно базисной отметки более чем на треть.</w:t>
      </w:r>
    </w:p>
    <w:p w:rsidR="000C439B" w:rsidRDefault="000C439B" w:rsidP="00584DCC">
      <w:pPr>
        <w:widowControl w:val="0"/>
        <w:spacing w:after="0" w:line="240" w:lineRule="auto"/>
        <w:ind w:firstLine="426"/>
        <w:jc w:val="both"/>
        <w:rPr>
          <w:rFonts w:ascii="Times New Roman" w:hAnsi="Times New Roman"/>
          <w:sz w:val="28"/>
          <w:szCs w:val="28"/>
        </w:rPr>
      </w:pPr>
      <w:r w:rsidRPr="00C44D86">
        <w:rPr>
          <w:rFonts w:ascii="Times New Roman" w:hAnsi="Times New Roman"/>
          <w:sz w:val="28"/>
          <w:szCs w:val="28"/>
        </w:rPr>
        <w:t>Последующая постеп</w:t>
      </w:r>
      <w:r>
        <w:rPr>
          <w:rFonts w:ascii="Times New Roman" w:hAnsi="Times New Roman"/>
          <w:sz w:val="28"/>
          <w:szCs w:val="28"/>
        </w:rPr>
        <w:t>енная адаптация к новым реалиям</w:t>
      </w:r>
      <w:r w:rsidRPr="00C44D86">
        <w:rPr>
          <w:rFonts w:ascii="Times New Roman" w:hAnsi="Times New Roman"/>
          <w:sz w:val="28"/>
          <w:szCs w:val="28"/>
        </w:rPr>
        <w:t xml:space="preserve"> положительно сказал</w:t>
      </w:r>
      <w:r>
        <w:rPr>
          <w:rFonts w:ascii="Times New Roman" w:hAnsi="Times New Roman"/>
          <w:sz w:val="28"/>
          <w:szCs w:val="28"/>
        </w:rPr>
        <w:t>а</w:t>
      </w:r>
      <w:r w:rsidRPr="00C44D86">
        <w:rPr>
          <w:rFonts w:ascii="Times New Roman" w:hAnsi="Times New Roman"/>
          <w:sz w:val="28"/>
          <w:szCs w:val="28"/>
        </w:rPr>
        <w:t>сь на потребительской активности</w:t>
      </w:r>
      <w:r>
        <w:rPr>
          <w:rFonts w:ascii="Times New Roman" w:hAnsi="Times New Roman"/>
          <w:sz w:val="28"/>
          <w:szCs w:val="28"/>
        </w:rPr>
        <w:t xml:space="preserve">, </w:t>
      </w:r>
      <w:r w:rsidRPr="00C44D86">
        <w:rPr>
          <w:rFonts w:ascii="Times New Roman" w:hAnsi="Times New Roman"/>
          <w:sz w:val="28"/>
          <w:szCs w:val="28"/>
        </w:rPr>
        <w:t xml:space="preserve">и отставание по итогам года сократилось до минимальных с начала пандемии </w:t>
      </w:r>
      <w:r>
        <w:rPr>
          <w:rFonts w:ascii="Times New Roman" w:hAnsi="Times New Roman"/>
          <w:sz w:val="28"/>
          <w:szCs w:val="28"/>
        </w:rPr>
        <w:t>5,3</w:t>
      </w:r>
      <w:r w:rsidRPr="00C44D86">
        <w:rPr>
          <w:rFonts w:ascii="Times New Roman" w:hAnsi="Times New Roman"/>
          <w:sz w:val="28"/>
          <w:szCs w:val="28"/>
        </w:rPr>
        <w:t>%</w:t>
      </w:r>
      <w:r>
        <w:rPr>
          <w:rFonts w:ascii="Times New Roman" w:hAnsi="Times New Roman"/>
          <w:sz w:val="28"/>
          <w:szCs w:val="28"/>
        </w:rPr>
        <w:t>. В стоимостном выражении</w:t>
      </w:r>
      <w:r w:rsidRPr="00C44D86">
        <w:rPr>
          <w:rFonts w:ascii="Times New Roman" w:hAnsi="Times New Roman"/>
          <w:b/>
          <w:sz w:val="28"/>
          <w:szCs w:val="28"/>
        </w:rPr>
        <w:t xml:space="preserve">совокупная </w:t>
      </w:r>
      <w:r>
        <w:rPr>
          <w:rFonts w:ascii="Times New Roman" w:hAnsi="Times New Roman"/>
          <w:b/>
          <w:sz w:val="28"/>
          <w:szCs w:val="28"/>
        </w:rPr>
        <w:t>ё</w:t>
      </w:r>
      <w:r w:rsidRPr="00C44D86">
        <w:rPr>
          <w:rFonts w:ascii="Times New Roman" w:hAnsi="Times New Roman"/>
          <w:b/>
          <w:sz w:val="28"/>
          <w:szCs w:val="28"/>
        </w:rPr>
        <w:t>мкость внутреннего розничного рынка товаров и услуг</w:t>
      </w:r>
      <w:r w:rsidRPr="00C44D86">
        <w:rPr>
          <w:rFonts w:ascii="Times New Roman" w:hAnsi="Times New Roman"/>
          <w:sz w:val="28"/>
          <w:szCs w:val="28"/>
        </w:rPr>
        <w:t xml:space="preserve"> оценена на уровне</w:t>
      </w:r>
      <w:r>
        <w:rPr>
          <w:rFonts w:ascii="Times New Roman" w:hAnsi="Times New Roman"/>
          <w:sz w:val="28"/>
          <w:szCs w:val="28"/>
        </w:rPr>
        <w:t xml:space="preserve"> 9 966,0</w:t>
      </w:r>
      <w:r w:rsidRPr="00C44D86">
        <w:rPr>
          <w:rFonts w:ascii="Times New Roman" w:hAnsi="Times New Roman"/>
          <w:sz w:val="28"/>
          <w:szCs w:val="28"/>
        </w:rPr>
        <w:t xml:space="preserve"> млн руб.,с учетом корректировки на инфляционную составляющую показатель снизился на </w:t>
      </w:r>
      <w:r>
        <w:rPr>
          <w:rFonts w:ascii="Times New Roman" w:hAnsi="Times New Roman"/>
          <w:sz w:val="28"/>
          <w:szCs w:val="28"/>
        </w:rPr>
        <w:t>7,8</w:t>
      </w:r>
      <w:r w:rsidRPr="00C44D86">
        <w:rPr>
          <w:rFonts w:ascii="Times New Roman" w:hAnsi="Times New Roman"/>
          <w:sz w:val="28"/>
          <w:szCs w:val="28"/>
        </w:rPr>
        <w:t>%.</w:t>
      </w:r>
    </w:p>
    <w:p w:rsidR="000C439B" w:rsidRPr="006836D4" w:rsidRDefault="000C439B" w:rsidP="00584DCC">
      <w:pPr>
        <w:pStyle w:val="rtecenter"/>
        <w:widowControl w:val="0"/>
        <w:spacing w:before="0" w:beforeAutospacing="0" w:after="0" w:afterAutospacing="0"/>
        <w:ind w:firstLine="426"/>
        <w:jc w:val="both"/>
        <w:rPr>
          <w:sz w:val="28"/>
          <w:szCs w:val="28"/>
        </w:rPr>
      </w:pPr>
      <w:r w:rsidRPr="006836D4">
        <w:rPr>
          <w:rStyle w:val="aff4"/>
          <w:sz w:val="28"/>
          <w:szCs w:val="28"/>
        </w:rPr>
        <w:t>Розничная торговля</w:t>
      </w:r>
    </w:p>
    <w:p w:rsidR="000C439B" w:rsidRPr="000D367C" w:rsidRDefault="000C439B" w:rsidP="00584DCC">
      <w:pPr>
        <w:widowControl w:val="0"/>
        <w:spacing w:after="0" w:line="240" w:lineRule="auto"/>
        <w:ind w:firstLine="426"/>
        <w:jc w:val="both"/>
        <w:rPr>
          <w:rFonts w:ascii="Times New Roman" w:hAnsi="Times New Roman"/>
          <w:sz w:val="28"/>
          <w:szCs w:val="28"/>
          <w:lang w:eastAsia="en-US"/>
        </w:rPr>
      </w:pPr>
      <w:r>
        <w:rPr>
          <w:rFonts w:ascii="Times New Roman" w:hAnsi="Times New Roman"/>
          <w:sz w:val="28"/>
          <w:szCs w:val="28"/>
        </w:rPr>
        <w:t>Быстрая а</w:t>
      </w:r>
      <w:r w:rsidRPr="00E9607A">
        <w:rPr>
          <w:rFonts w:ascii="Times New Roman" w:hAnsi="Times New Roman"/>
          <w:sz w:val="28"/>
          <w:szCs w:val="28"/>
        </w:rPr>
        <w:t>даптация</w:t>
      </w:r>
      <w:r>
        <w:rPr>
          <w:rFonts w:ascii="Times New Roman" w:hAnsi="Times New Roman"/>
          <w:sz w:val="28"/>
          <w:szCs w:val="28"/>
        </w:rPr>
        <w:t xml:space="preserve"> организаций </w:t>
      </w:r>
      <w:r w:rsidRPr="000D367C">
        <w:rPr>
          <w:rFonts w:ascii="Times New Roman" w:hAnsi="Times New Roman"/>
          <w:sz w:val="28"/>
          <w:szCs w:val="28"/>
        </w:rPr>
        <w:t xml:space="preserve">сферы </w:t>
      </w:r>
      <w:r w:rsidRPr="000D367C">
        <w:rPr>
          <w:rFonts w:ascii="Times New Roman" w:hAnsi="Times New Roman"/>
          <w:b/>
          <w:sz w:val="28"/>
          <w:szCs w:val="28"/>
          <w:lang w:eastAsia="en-US"/>
        </w:rPr>
        <w:t xml:space="preserve">розничной торговли </w:t>
      </w:r>
      <w:r w:rsidRPr="000D367C">
        <w:rPr>
          <w:rFonts w:ascii="Times New Roman" w:hAnsi="Times New Roman"/>
          <w:sz w:val="28"/>
          <w:szCs w:val="28"/>
        </w:rPr>
        <w:t xml:space="preserve">к новым условиям хозяйствования </w:t>
      </w:r>
      <w:r w:rsidRPr="000D367C">
        <w:rPr>
          <w:rFonts w:ascii="Times New Roman" w:hAnsi="Times New Roman"/>
          <w:sz w:val="28"/>
          <w:szCs w:val="28"/>
          <w:lang w:eastAsia="en-US"/>
        </w:rPr>
        <w:t>после сниженных до объективного минимума продаж в период жестких карантинных ограничений определила оценку сформированного по итогам 2020 года показателя на уровне 7 614,1 млн руб., что на 3,2% ниже базисного значения, а с учетом корректировки на инфляционную составляющую – на 5,5%</w:t>
      </w:r>
      <w:r w:rsidRPr="000D367C">
        <w:rPr>
          <w:rFonts w:ascii="Times New Roman" w:hAnsi="Times New Roman"/>
          <w:sz w:val="28"/>
          <w:szCs w:val="28"/>
        </w:rPr>
        <w:t>.</w:t>
      </w:r>
    </w:p>
    <w:p w:rsidR="00724C94" w:rsidRPr="002D506B" w:rsidRDefault="00724C94" w:rsidP="00584DCC">
      <w:pPr>
        <w:widowControl w:val="0"/>
        <w:spacing w:after="0"/>
        <w:ind w:firstLine="708"/>
        <w:jc w:val="right"/>
        <w:rPr>
          <w:rFonts w:ascii="Times New Roman" w:eastAsia="MS Mincho" w:hAnsi="Times New Roman"/>
          <w:b/>
          <w:i/>
          <w:sz w:val="28"/>
          <w:szCs w:val="28"/>
        </w:rPr>
      </w:pPr>
      <w:r w:rsidRPr="002D506B">
        <w:rPr>
          <w:rFonts w:ascii="Times New Roman" w:eastAsia="MS Mincho" w:hAnsi="Times New Roman"/>
          <w:b/>
          <w:i/>
          <w:sz w:val="28"/>
          <w:szCs w:val="28"/>
        </w:rPr>
        <w:t xml:space="preserve">Рисунок </w:t>
      </w:r>
      <w:r w:rsidR="007C28C9">
        <w:rPr>
          <w:rFonts w:ascii="Times New Roman" w:eastAsia="MS Mincho" w:hAnsi="Times New Roman"/>
          <w:b/>
          <w:i/>
          <w:sz w:val="28"/>
          <w:szCs w:val="28"/>
        </w:rPr>
        <w:t>2</w:t>
      </w:r>
      <w:r w:rsidR="008B79B9">
        <w:rPr>
          <w:rFonts w:ascii="Times New Roman" w:eastAsia="MS Mincho" w:hAnsi="Times New Roman"/>
          <w:b/>
          <w:i/>
          <w:sz w:val="28"/>
          <w:szCs w:val="28"/>
        </w:rPr>
        <w:t>8</w:t>
      </w:r>
    </w:p>
    <w:p w:rsidR="00724C94" w:rsidRDefault="00724C94" w:rsidP="00584DCC">
      <w:pPr>
        <w:widowControl w:val="0"/>
        <w:spacing w:after="0"/>
        <w:ind w:left="-851"/>
        <w:jc w:val="both"/>
        <w:rPr>
          <w:rFonts w:ascii="Times New Roman" w:hAnsi="Times New Roman"/>
          <w:sz w:val="28"/>
          <w:szCs w:val="28"/>
        </w:rPr>
      </w:pPr>
      <w:r w:rsidRPr="00CF4A19">
        <w:rPr>
          <w:rFonts w:ascii="Times New Roman" w:hAnsi="Times New Roman"/>
          <w:noProof/>
          <w:sz w:val="28"/>
          <w:szCs w:val="28"/>
        </w:rPr>
        <w:drawing>
          <wp:inline distT="0" distB="0" distL="0" distR="0">
            <wp:extent cx="7233397" cy="2823883"/>
            <wp:effectExtent l="0" t="0" r="0" b="0"/>
            <wp:docPr id="7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0742E" w:rsidRDefault="00B0742E"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этом сегмент продовольственных товаров практически не пострадал. При ажиотажном спросе в конце февраля – начале марта в условиях </w:t>
      </w:r>
      <w:r>
        <w:rPr>
          <w:rFonts w:ascii="Times New Roman" w:hAnsi="Times New Roman"/>
          <w:sz w:val="28"/>
          <w:szCs w:val="28"/>
        </w:rPr>
        <w:lastRenderedPageBreak/>
        <w:t>негативного новостного фона о распространении коронавируса и закономерном 15-20%-ном спаде апрельских и майских продаж, уже летом объемы торговли продуктами питания восстановились до прошлогодних значений.</w:t>
      </w:r>
    </w:p>
    <w:p w:rsidR="00B0742E" w:rsidRDefault="00B0742E" w:rsidP="00584DCC">
      <w:pPr>
        <w:widowControl w:val="0"/>
        <w:spacing w:after="0" w:line="240" w:lineRule="auto"/>
        <w:ind w:firstLine="426"/>
        <w:jc w:val="both"/>
        <w:rPr>
          <w:rFonts w:ascii="Times New Roman" w:hAnsi="Times New Roman"/>
          <w:sz w:val="28"/>
          <w:szCs w:val="28"/>
        </w:rPr>
      </w:pPr>
      <w:r w:rsidRPr="00AB0C3D">
        <w:rPr>
          <w:rFonts w:ascii="Times New Roman" w:hAnsi="Times New Roman"/>
          <w:sz w:val="28"/>
          <w:szCs w:val="28"/>
        </w:rPr>
        <w:t>В целом за 2020 год выручка от реализации продовольственных товаров (включая алкогольные напитки и пиво) составила 3 301,0 млн руб., превысив уровень предыдущего года на 0,4% (-5,0% с поправкой на рост цен). При этом долевое участие сегмента в структуре розничной торговли расширилось до 43,4% (+1,6 п.п.).</w:t>
      </w:r>
    </w:p>
    <w:p w:rsidR="00B0742E" w:rsidRPr="00AB0C3D" w:rsidRDefault="00B0742E" w:rsidP="00584DCC">
      <w:pPr>
        <w:widowControl w:val="0"/>
        <w:spacing w:after="0" w:line="240" w:lineRule="auto"/>
        <w:ind w:firstLine="426"/>
        <w:jc w:val="both"/>
        <w:rPr>
          <w:rFonts w:ascii="Times New Roman" w:eastAsia="MS Mincho" w:hAnsi="Times New Roman"/>
          <w:sz w:val="28"/>
          <w:szCs w:val="28"/>
        </w:rPr>
      </w:pPr>
      <w:r w:rsidRPr="00E86FB8">
        <w:rPr>
          <w:rFonts w:ascii="Times New Roman" w:eastAsia="MS Mincho" w:hAnsi="Times New Roman"/>
          <w:sz w:val="28"/>
          <w:szCs w:val="28"/>
        </w:rPr>
        <w:t xml:space="preserve">Трансформация потребительских предпочтений в период карантинных мероприятий </w:t>
      </w:r>
      <w:r>
        <w:rPr>
          <w:rFonts w:ascii="Times New Roman" w:eastAsia="MS Mincho" w:hAnsi="Times New Roman"/>
          <w:sz w:val="28"/>
          <w:szCs w:val="28"/>
        </w:rPr>
        <w:t xml:space="preserve">выразилась в падении </w:t>
      </w:r>
      <w:r w:rsidRPr="00E86FB8">
        <w:rPr>
          <w:rFonts w:ascii="Times New Roman" w:eastAsia="MS Mincho" w:hAnsi="Times New Roman"/>
          <w:sz w:val="28"/>
          <w:szCs w:val="28"/>
        </w:rPr>
        <w:t xml:space="preserve">объемов реализации </w:t>
      </w:r>
      <w:r>
        <w:rPr>
          <w:rFonts w:ascii="Times New Roman" w:eastAsia="MS Mincho" w:hAnsi="Times New Roman"/>
          <w:sz w:val="28"/>
          <w:szCs w:val="28"/>
        </w:rPr>
        <w:t>не</w:t>
      </w:r>
      <w:r w:rsidRPr="00E86FB8">
        <w:rPr>
          <w:rFonts w:ascii="Times New Roman" w:eastAsia="MS Mincho" w:hAnsi="Times New Roman"/>
          <w:sz w:val="28"/>
          <w:szCs w:val="28"/>
        </w:rPr>
        <w:t>продовольственных товаров</w:t>
      </w:r>
      <w:r>
        <w:rPr>
          <w:rFonts w:ascii="Times New Roman" w:eastAsia="MS Mincho" w:hAnsi="Times New Roman"/>
          <w:sz w:val="28"/>
          <w:szCs w:val="28"/>
        </w:rPr>
        <w:t xml:space="preserve"> на </w:t>
      </w:r>
      <w:r>
        <w:rPr>
          <w:rFonts w:ascii="Times New Roman" w:hAnsi="Times New Roman"/>
          <w:sz w:val="28"/>
          <w:szCs w:val="28"/>
        </w:rPr>
        <w:t xml:space="preserve">5,7% (-5,9% в сопоставимой оценке) до </w:t>
      </w:r>
      <w:r>
        <w:rPr>
          <w:rFonts w:ascii="Times New Roman" w:eastAsia="MS Mincho" w:hAnsi="Times New Roman"/>
          <w:sz w:val="28"/>
          <w:szCs w:val="28"/>
        </w:rPr>
        <w:t>4 313,1</w:t>
      </w:r>
      <w:r>
        <w:rPr>
          <w:rFonts w:ascii="Times New Roman" w:eastAsia="MS Mincho" w:hAnsi="Times New Roman"/>
          <w:sz w:val="28"/>
          <w:szCs w:val="28"/>
          <w:lang w:val="en-US"/>
        </w:rPr>
        <w:t> </w:t>
      </w:r>
      <w:r w:rsidRPr="001C6D1E">
        <w:rPr>
          <w:rFonts w:ascii="Times New Roman" w:eastAsia="MS Mincho" w:hAnsi="Times New Roman"/>
          <w:sz w:val="28"/>
          <w:szCs w:val="28"/>
        </w:rPr>
        <w:t>млн руб</w:t>
      </w:r>
      <w:r w:rsidR="008B79B9">
        <w:rPr>
          <w:rFonts w:ascii="Times New Roman" w:eastAsia="MS Mincho" w:hAnsi="Times New Roman"/>
          <w:sz w:val="28"/>
          <w:szCs w:val="28"/>
        </w:rPr>
        <w:t>. (рис. 28)</w:t>
      </w:r>
      <w:r>
        <w:rPr>
          <w:rFonts w:ascii="Times New Roman" w:eastAsia="MS Mincho" w:hAnsi="Times New Roman"/>
          <w:sz w:val="28"/>
          <w:szCs w:val="28"/>
        </w:rPr>
        <w:t xml:space="preserve">. Результатом более осторожного в пандемийных обстоятельствах подхода к </w:t>
      </w:r>
      <w:r>
        <w:rPr>
          <w:rFonts w:ascii="Times New Roman" w:hAnsi="Times New Roman"/>
          <w:sz w:val="28"/>
          <w:szCs w:val="28"/>
        </w:rPr>
        <w:t xml:space="preserve">процессу покупок предметов долгосрочного пользования стало снижение доли непродовольственного ритейла до </w:t>
      </w:r>
      <w:r>
        <w:rPr>
          <w:rFonts w:ascii="Times New Roman" w:eastAsia="MS Mincho" w:hAnsi="Times New Roman"/>
          <w:sz w:val="28"/>
          <w:szCs w:val="28"/>
        </w:rPr>
        <w:t>56,6% емкости розничного рынка.</w:t>
      </w:r>
    </w:p>
    <w:p w:rsidR="000C439B" w:rsidRDefault="000C439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Сильный удар пандемия нанесла по деятельности </w:t>
      </w:r>
      <w:r w:rsidRPr="004F31D1">
        <w:rPr>
          <w:rFonts w:ascii="Times New Roman" w:hAnsi="Times New Roman"/>
          <w:b/>
          <w:sz w:val="28"/>
          <w:szCs w:val="28"/>
        </w:rPr>
        <w:t>организаци</w:t>
      </w:r>
      <w:r>
        <w:rPr>
          <w:rFonts w:ascii="Times New Roman" w:hAnsi="Times New Roman"/>
          <w:b/>
          <w:sz w:val="28"/>
          <w:szCs w:val="28"/>
        </w:rPr>
        <w:t>й</w:t>
      </w:r>
      <w:r w:rsidRPr="004F31D1">
        <w:rPr>
          <w:rFonts w:ascii="Times New Roman" w:hAnsi="Times New Roman"/>
          <w:b/>
          <w:sz w:val="28"/>
          <w:szCs w:val="28"/>
        </w:rPr>
        <w:t xml:space="preserve"> общественного питания</w:t>
      </w:r>
      <w:r>
        <w:rPr>
          <w:rFonts w:ascii="Times New Roman" w:hAnsi="Times New Roman"/>
          <w:sz w:val="28"/>
          <w:szCs w:val="28"/>
        </w:rPr>
        <w:t>, выручка которых по итогам 2020 года сократилась на 26,1% до 201,3 млн руб. (-30,1% с учетом инфляционной составляющей).</w:t>
      </w:r>
    </w:p>
    <w:p w:rsidR="000C439B" w:rsidRDefault="000C439B" w:rsidP="00584DCC">
      <w:pPr>
        <w:widowControl w:val="0"/>
        <w:spacing w:after="0" w:line="240" w:lineRule="auto"/>
        <w:ind w:firstLine="426"/>
        <w:jc w:val="both"/>
        <w:rPr>
          <w:rFonts w:ascii="Times New Roman" w:eastAsia="MS Mincho" w:hAnsi="Times New Roman"/>
          <w:sz w:val="28"/>
          <w:szCs w:val="28"/>
          <w:lang w:eastAsia="en-US"/>
        </w:rPr>
      </w:pPr>
      <w:r>
        <w:rPr>
          <w:rFonts w:ascii="Times New Roman" w:eastAsia="MS Mincho" w:hAnsi="Times New Roman"/>
          <w:sz w:val="28"/>
          <w:szCs w:val="28"/>
          <w:lang w:eastAsia="en-US"/>
        </w:rPr>
        <w:t>Из-за перевода образовательных учреждений на режим дистанционного обучения с двукратным</w:t>
      </w:r>
      <w:r w:rsidRPr="001C6D1E">
        <w:rPr>
          <w:rFonts w:ascii="Times New Roman" w:eastAsia="MS Mincho" w:hAnsi="Times New Roman"/>
          <w:sz w:val="28"/>
          <w:szCs w:val="28"/>
          <w:lang w:eastAsia="en-US"/>
        </w:rPr>
        <w:t xml:space="preserve"> падени</w:t>
      </w:r>
      <w:r>
        <w:rPr>
          <w:rFonts w:ascii="Times New Roman" w:eastAsia="MS Mincho" w:hAnsi="Times New Roman"/>
          <w:sz w:val="28"/>
          <w:szCs w:val="28"/>
          <w:lang w:eastAsia="en-US"/>
        </w:rPr>
        <w:t>ем объемов реализации пришлось столкнуться</w:t>
      </w:r>
      <w:r w:rsidRPr="001C6D1E">
        <w:rPr>
          <w:rFonts w:ascii="Times New Roman" w:eastAsia="MS Mincho" w:hAnsi="Times New Roman"/>
          <w:sz w:val="28"/>
          <w:szCs w:val="28"/>
          <w:lang w:eastAsia="en-US"/>
        </w:rPr>
        <w:t xml:space="preserve"> организаци</w:t>
      </w:r>
      <w:r>
        <w:rPr>
          <w:rFonts w:ascii="Times New Roman" w:eastAsia="MS Mincho" w:hAnsi="Times New Roman"/>
          <w:sz w:val="28"/>
          <w:szCs w:val="28"/>
          <w:lang w:eastAsia="en-US"/>
        </w:rPr>
        <w:t>ям</w:t>
      </w:r>
      <w:r w:rsidRPr="001C6D1E">
        <w:rPr>
          <w:rFonts w:ascii="Times New Roman" w:eastAsia="MS Mincho" w:hAnsi="Times New Roman"/>
          <w:sz w:val="28"/>
          <w:szCs w:val="28"/>
          <w:lang w:eastAsia="en-US"/>
        </w:rPr>
        <w:t xml:space="preserve"> государственной формы собственности</w:t>
      </w:r>
      <w:r>
        <w:rPr>
          <w:rFonts w:ascii="Times New Roman" w:eastAsia="MS Mincho" w:hAnsi="Times New Roman"/>
          <w:sz w:val="28"/>
          <w:szCs w:val="28"/>
          <w:lang w:eastAsia="en-US"/>
        </w:rPr>
        <w:t xml:space="preserve"> (до</w:t>
      </w:r>
      <w:r w:rsidRPr="001C6D1E">
        <w:rPr>
          <w:rFonts w:ascii="Times New Roman" w:eastAsia="MS Mincho" w:hAnsi="Times New Roman"/>
          <w:sz w:val="28"/>
          <w:szCs w:val="28"/>
          <w:lang w:eastAsia="en-US"/>
        </w:rPr>
        <w:t xml:space="preserve"> 2</w:t>
      </w:r>
      <w:r>
        <w:rPr>
          <w:rFonts w:ascii="Times New Roman" w:eastAsia="MS Mincho" w:hAnsi="Times New Roman"/>
          <w:sz w:val="28"/>
          <w:szCs w:val="28"/>
          <w:lang w:eastAsia="en-US"/>
        </w:rPr>
        <w:t>3,7 млн </w:t>
      </w:r>
      <w:r w:rsidRPr="001C6D1E">
        <w:rPr>
          <w:rFonts w:ascii="Times New Roman" w:eastAsia="MS Mincho" w:hAnsi="Times New Roman"/>
          <w:sz w:val="28"/>
          <w:szCs w:val="28"/>
          <w:lang w:eastAsia="en-US"/>
        </w:rPr>
        <w:t>руб.</w:t>
      </w:r>
      <w:r>
        <w:rPr>
          <w:rFonts w:ascii="Times New Roman" w:eastAsia="MS Mincho" w:hAnsi="Times New Roman"/>
          <w:sz w:val="28"/>
          <w:szCs w:val="28"/>
          <w:lang w:eastAsia="en-US"/>
        </w:rPr>
        <w:t>)</w:t>
      </w:r>
      <w:r w:rsidRPr="001C6D1E">
        <w:rPr>
          <w:rFonts w:ascii="Times New Roman" w:eastAsia="MS Mincho" w:hAnsi="Times New Roman"/>
          <w:sz w:val="28"/>
          <w:szCs w:val="28"/>
          <w:lang w:eastAsia="en-US"/>
        </w:rPr>
        <w:t xml:space="preserve">.Совокупные доходы негосударственных организаций общественного питания </w:t>
      </w:r>
      <w:r>
        <w:rPr>
          <w:rFonts w:ascii="Times New Roman" w:eastAsia="MS Mincho" w:hAnsi="Times New Roman"/>
          <w:sz w:val="28"/>
          <w:szCs w:val="28"/>
          <w:lang w:eastAsia="en-US"/>
        </w:rPr>
        <w:t>в условиях новых</w:t>
      </w:r>
      <w:r w:rsidRPr="001C6D1E">
        <w:rPr>
          <w:rFonts w:ascii="Times New Roman" w:eastAsia="MS Mincho" w:hAnsi="Times New Roman"/>
          <w:sz w:val="28"/>
          <w:szCs w:val="28"/>
          <w:lang w:eastAsia="en-US"/>
        </w:rPr>
        <w:t xml:space="preserve"> санитарных норм сложились на </w:t>
      </w:r>
      <w:r>
        <w:rPr>
          <w:rFonts w:ascii="Times New Roman" w:eastAsia="MS Mincho" w:hAnsi="Times New Roman"/>
          <w:sz w:val="28"/>
          <w:szCs w:val="28"/>
          <w:lang w:eastAsia="en-US"/>
        </w:rPr>
        <w:t>21,3</w:t>
      </w:r>
      <w:r w:rsidRPr="001C6D1E">
        <w:rPr>
          <w:rFonts w:ascii="Times New Roman" w:eastAsia="MS Mincho" w:hAnsi="Times New Roman"/>
          <w:sz w:val="28"/>
          <w:szCs w:val="28"/>
          <w:lang w:eastAsia="en-US"/>
        </w:rPr>
        <w:t xml:space="preserve">% ниже базисной отметки и по оценке составили </w:t>
      </w:r>
      <w:r>
        <w:rPr>
          <w:rFonts w:ascii="Times New Roman" w:eastAsia="MS Mincho" w:hAnsi="Times New Roman"/>
          <w:sz w:val="28"/>
          <w:szCs w:val="28"/>
          <w:lang w:eastAsia="en-US"/>
        </w:rPr>
        <w:t xml:space="preserve">177,6 </w:t>
      </w:r>
      <w:r w:rsidRPr="001C6D1E">
        <w:rPr>
          <w:rFonts w:ascii="Times New Roman" w:eastAsia="MS Mincho" w:hAnsi="Times New Roman"/>
          <w:sz w:val="28"/>
          <w:szCs w:val="28"/>
          <w:lang w:eastAsia="en-US"/>
        </w:rPr>
        <w:t xml:space="preserve">млн руб. </w:t>
      </w:r>
    </w:p>
    <w:p w:rsidR="000C439B" w:rsidRPr="008E4D9E" w:rsidRDefault="000C439B" w:rsidP="00584DCC">
      <w:pPr>
        <w:widowControl w:val="0"/>
        <w:spacing w:after="0"/>
        <w:ind w:firstLine="426"/>
        <w:jc w:val="both"/>
        <w:rPr>
          <w:rFonts w:ascii="Times New Roman" w:eastAsia="MS Mincho" w:hAnsi="Times New Roman"/>
          <w:b/>
          <w:sz w:val="28"/>
          <w:szCs w:val="28"/>
          <w:lang w:eastAsia="en-US"/>
        </w:rPr>
      </w:pPr>
      <w:r w:rsidRPr="008E4D9E">
        <w:rPr>
          <w:rFonts w:ascii="Times New Roman" w:eastAsia="MS Mincho" w:hAnsi="Times New Roman"/>
          <w:b/>
          <w:sz w:val="28"/>
          <w:szCs w:val="28"/>
          <w:lang w:eastAsia="en-US"/>
        </w:rPr>
        <w:t>Платные услуги населению</w:t>
      </w:r>
    </w:p>
    <w:p w:rsidR="000C439B" w:rsidRPr="00850343" w:rsidRDefault="000C439B" w:rsidP="00584DCC">
      <w:pPr>
        <w:widowControl w:val="0"/>
        <w:spacing w:after="0" w:line="240" w:lineRule="auto"/>
        <w:ind w:firstLine="426"/>
        <w:jc w:val="both"/>
        <w:rPr>
          <w:rFonts w:ascii="Times New Roman" w:eastAsia="MS Mincho" w:hAnsi="Times New Roman"/>
          <w:sz w:val="28"/>
          <w:szCs w:val="28"/>
          <w:lang w:eastAsia="en-US"/>
        </w:rPr>
      </w:pPr>
      <w:r w:rsidRPr="007F602C">
        <w:rPr>
          <w:rFonts w:ascii="Times New Roman" w:eastAsia="MS Mincho" w:hAnsi="Times New Roman"/>
          <w:sz w:val="28"/>
          <w:szCs w:val="28"/>
          <w:lang w:eastAsia="en-US"/>
        </w:rPr>
        <w:t xml:space="preserve">Фиксируемый спроснаселения </w:t>
      </w:r>
      <w:r w:rsidRPr="00850343">
        <w:rPr>
          <w:rFonts w:ascii="Times New Roman" w:eastAsia="MS Mincho" w:hAnsi="Times New Roman"/>
          <w:sz w:val="28"/>
          <w:szCs w:val="28"/>
          <w:lang w:eastAsia="en-US"/>
        </w:rPr>
        <w:t xml:space="preserve">на </w:t>
      </w:r>
      <w:r w:rsidRPr="00850343">
        <w:rPr>
          <w:rFonts w:ascii="Times New Roman" w:eastAsia="MS Mincho" w:hAnsi="Times New Roman"/>
          <w:b/>
          <w:sz w:val="28"/>
          <w:szCs w:val="28"/>
          <w:lang w:eastAsia="en-US"/>
        </w:rPr>
        <w:t>платные услуги</w:t>
      </w:r>
      <w:r>
        <w:rPr>
          <w:rFonts w:ascii="Times New Roman" w:eastAsia="MS Mincho" w:hAnsi="Times New Roman"/>
          <w:sz w:val="28"/>
          <w:szCs w:val="28"/>
          <w:lang w:eastAsia="en-US"/>
        </w:rPr>
        <w:t>сложился</w:t>
      </w:r>
      <w:r w:rsidRPr="007F602C">
        <w:rPr>
          <w:rFonts w:ascii="Times New Roman" w:eastAsia="MS Mincho" w:hAnsi="Times New Roman"/>
          <w:sz w:val="28"/>
          <w:szCs w:val="28"/>
          <w:lang w:eastAsia="en-US"/>
        </w:rPr>
        <w:t xml:space="preserve"> ниже баз</w:t>
      </w:r>
      <w:r>
        <w:rPr>
          <w:rFonts w:ascii="Times New Roman" w:eastAsia="MS Mincho" w:hAnsi="Times New Roman"/>
          <w:sz w:val="28"/>
          <w:szCs w:val="28"/>
          <w:lang w:eastAsia="en-US"/>
        </w:rPr>
        <w:t>исн</w:t>
      </w:r>
      <w:r w:rsidRPr="007F602C">
        <w:rPr>
          <w:rFonts w:ascii="Times New Roman" w:eastAsia="MS Mincho" w:hAnsi="Times New Roman"/>
          <w:sz w:val="28"/>
          <w:szCs w:val="28"/>
          <w:lang w:eastAsia="en-US"/>
        </w:rPr>
        <w:t>ого значения на</w:t>
      </w:r>
      <w:r>
        <w:rPr>
          <w:rFonts w:ascii="Times New Roman" w:eastAsia="MS Mincho" w:hAnsi="Times New Roman"/>
          <w:sz w:val="28"/>
          <w:szCs w:val="28"/>
          <w:lang w:eastAsia="en-US"/>
        </w:rPr>
        <w:t xml:space="preserve"> 10,1</w:t>
      </w:r>
      <w:r w:rsidRPr="007F602C">
        <w:rPr>
          <w:rFonts w:ascii="Times New Roman" w:eastAsia="MS Mincho" w:hAnsi="Times New Roman"/>
          <w:sz w:val="28"/>
          <w:szCs w:val="28"/>
          <w:lang w:eastAsia="en-US"/>
        </w:rPr>
        <w:t>%</w:t>
      </w:r>
      <w:r>
        <w:rPr>
          <w:rFonts w:ascii="Times New Roman" w:eastAsia="MS Mincho" w:hAnsi="Times New Roman"/>
          <w:sz w:val="28"/>
          <w:szCs w:val="28"/>
          <w:lang w:eastAsia="en-US"/>
        </w:rPr>
        <w:t xml:space="preserve"> – п</w:t>
      </w:r>
      <w:r w:rsidRPr="007F602C">
        <w:rPr>
          <w:rFonts w:ascii="Times New Roman" w:eastAsia="MS Mincho" w:hAnsi="Times New Roman"/>
          <w:sz w:val="28"/>
          <w:szCs w:val="28"/>
          <w:lang w:eastAsia="en-US"/>
        </w:rPr>
        <w:t>о итогам 2020 года через все каналы реализации</w:t>
      </w:r>
      <w:r>
        <w:rPr>
          <w:rFonts w:ascii="Times New Roman" w:eastAsia="MS Mincho" w:hAnsi="Times New Roman"/>
          <w:sz w:val="28"/>
          <w:szCs w:val="28"/>
          <w:lang w:eastAsia="en-US"/>
        </w:rPr>
        <w:t>,</w:t>
      </w:r>
      <w:r w:rsidRPr="007F602C">
        <w:rPr>
          <w:rFonts w:ascii="Times New Roman" w:eastAsia="MS Mincho" w:hAnsi="Times New Roman"/>
          <w:sz w:val="28"/>
          <w:szCs w:val="28"/>
          <w:lang w:eastAsia="en-US"/>
        </w:rPr>
        <w:t xml:space="preserve"> по оценке</w:t>
      </w:r>
      <w:r>
        <w:rPr>
          <w:rFonts w:ascii="Times New Roman" w:eastAsia="MS Mincho" w:hAnsi="Times New Roman"/>
          <w:sz w:val="28"/>
          <w:szCs w:val="28"/>
          <w:lang w:eastAsia="en-US"/>
        </w:rPr>
        <w:t>,</w:t>
      </w:r>
      <w:r w:rsidRPr="007F602C">
        <w:rPr>
          <w:rFonts w:ascii="Times New Roman" w:eastAsia="MS Mincho" w:hAnsi="Times New Roman"/>
          <w:sz w:val="28"/>
          <w:szCs w:val="28"/>
          <w:lang w:eastAsia="en-US"/>
        </w:rPr>
        <w:t xml:space="preserve"> было оказано</w:t>
      </w:r>
      <w:r w:rsidRPr="001C6D1E">
        <w:rPr>
          <w:rFonts w:ascii="Times New Roman" w:eastAsia="MS Mincho" w:hAnsi="Times New Roman"/>
          <w:sz w:val="28"/>
          <w:szCs w:val="28"/>
          <w:lang w:eastAsia="en-US"/>
        </w:rPr>
        <w:t xml:space="preserve"> услуг на сумму </w:t>
      </w:r>
      <w:r>
        <w:rPr>
          <w:rFonts w:ascii="Times New Roman" w:eastAsia="MS Mincho" w:hAnsi="Times New Roman"/>
          <w:sz w:val="28"/>
          <w:szCs w:val="28"/>
          <w:lang w:eastAsia="en-US"/>
        </w:rPr>
        <w:t>2 150,6</w:t>
      </w:r>
      <w:r w:rsidRPr="001C6D1E">
        <w:rPr>
          <w:rFonts w:ascii="Times New Roman" w:eastAsia="MS Mincho" w:hAnsi="Times New Roman"/>
          <w:sz w:val="28"/>
          <w:szCs w:val="28"/>
          <w:lang w:eastAsia="en-US"/>
        </w:rPr>
        <w:t> млн руб.(</w:t>
      </w:r>
      <w:r>
        <w:rPr>
          <w:rFonts w:ascii="Times New Roman" w:eastAsia="MS Mincho" w:hAnsi="Times New Roman"/>
          <w:sz w:val="28"/>
          <w:szCs w:val="28"/>
          <w:lang w:eastAsia="en-US"/>
        </w:rPr>
        <w:t>-</w:t>
      </w:r>
      <w:r w:rsidRPr="001C6D1E">
        <w:rPr>
          <w:rFonts w:ascii="Times New Roman" w:eastAsia="MS Mincho" w:hAnsi="Times New Roman"/>
          <w:sz w:val="28"/>
          <w:szCs w:val="28"/>
          <w:lang w:eastAsia="en-US"/>
        </w:rPr>
        <w:t>1</w:t>
      </w:r>
      <w:r>
        <w:rPr>
          <w:rFonts w:ascii="Times New Roman" w:eastAsia="MS Mincho" w:hAnsi="Times New Roman"/>
          <w:sz w:val="28"/>
          <w:szCs w:val="28"/>
          <w:lang w:eastAsia="en-US"/>
        </w:rPr>
        <w:t>2,5</w:t>
      </w:r>
      <w:r w:rsidRPr="001C6D1E">
        <w:rPr>
          <w:rFonts w:ascii="Times New Roman" w:eastAsia="MS Mincho" w:hAnsi="Times New Roman"/>
          <w:sz w:val="28"/>
          <w:szCs w:val="28"/>
          <w:lang w:eastAsia="en-US"/>
        </w:rPr>
        <w:t>%</w:t>
      </w:r>
      <w:r w:rsidRPr="00C44D86">
        <w:rPr>
          <w:rFonts w:ascii="Times New Roman" w:hAnsi="Times New Roman"/>
          <w:sz w:val="28"/>
          <w:szCs w:val="28"/>
        </w:rPr>
        <w:t>с учетом корректировки на инфляционную составляющую</w:t>
      </w:r>
      <w:r w:rsidRPr="001C6D1E">
        <w:rPr>
          <w:rFonts w:ascii="Times New Roman" w:eastAsia="MS Mincho" w:hAnsi="Times New Roman"/>
          <w:sz w:val="28"/>
          <w:szCs w:val="28"/>
          <w:lang w:eastAsia="en-US"/>
        </w:rPr>
        <w:t>).</w:t>
      </w:r>
    </w:p>
    <w:p w:rsidR="000C439B" w:rsidRPr="001C6D1E" w:rsidRDefault="000C439B" w:rsidP="00584DCC">
      <w:pPr>
        <w:widowControl w:val="0"/>
        <w:spacing w:after="0" w:line="240" w:lineRule="auto"/>
        <w:ind w:firstLine="426"/>
        <w:jc w:val="both"/>
        <w:rPr>
          <w:rFonts w:ascii="Times New Roman" w:eastAsia="MS Mincho" w:hAnsi="Times New Roman"/>
          <w:sz w:val="28"/>
          <w:szCs w:val="28"/>
          <w:lang w:eastAsia="en-US"/>
        </w:rPr>
      </w:pPr>
      <w:r w:rsidRPr="001C6D1E">
        <w:rPr>
          <w:rFonts w:ascii="Times New Roman" w:eastAsia="MS Mincho" w:hAnsi="Times New Roman"/>
          <w:sz w:val="28"/>
          <w:szCs w:val="28"/>
          <w:lang w:eastAsia="en-US"/>
        </w:rPr>
        <w:t xml:space="preserve">Государственными организациями оказано </w:t>
      </w:r>
      <w:r>
        <w:rPr>
          <w:rFonts w:ascii="Times New Roman" w:eastAsia="MS Mincho" w:hAnsi="Times New Roman"/>
          <w:sz w:val="28"/>
          <w:szCs w:val="28"/>
          <w:lang w:eastAsia="en-US"/>
        </w:rPr>
        <w:t>52,8</w:t>
      </w:r>
      <w:r w:rsidRPr="001C6D1E">
        <w:rPr>
          <w:rFonts w:ascii="Times New Roman" w:eastAsia="MS Mincho" w:hAnsi="Times New Roman"/>
          <w:sz w:val="28"/>
          <w:szCs w:val="28"/>
          <w:lang w:eastAsia="en-US"/>
        </w:rPr>
        <w:t>%</w:t>
      </w:r>
      <w:r w:rsidRPr="000B1A8F">
        <w:rPr>
          <w:rFonts w:ascii="Times New Roman" w:eastAsia="MS Mincho" w:hAnsi="Times New Roman"/>
          <w:sz w:val="28"/>
          <w:szCs w:val="28"/>
          <w:lang w:eastAsia="en-US"/>
        </w:rPr>
        <w:t>(+1,0 п.п.)</w:t>
      </w:r>
      <w:r w:rsidRPr="001C6D1E">
        <w:rPr>
          <w:rFonts w:ascii="Times New Roman" w:eastAsia="MS Mincho" w:hAnsi="Times New Roman"/>
          <w:sz w:val="28"/>
          <w:szCs w:val="28"/>
          <w:lang w:eastAsia="en-US"/>
        </w:rPr>
        <w:t xml:space="preserve"> совокупного объема услуг</w:t>
      </w:r>
      <w:r>
        <w:rPr>
          <w:rFonts w:ascii="Times New Roman" w:eastAsia="MS Mincho" w:hAnsi="Times New Roman"/>
          <w:sz w:val="28"/>
          <w:szCs w:val="28"/>
          <w:lang w:eastAsia="en-US"/>
        </w:rPr>
        <w:t xml:space="preserve">. В стоимостном выражении показатель сократился на </w:t>
      </w:r>
      <w:r w:rsidRPr="001C6D1E">
        <w:rPr>
          <w:rFonts w:ascii="Times New Roman" w:eastAsia="MS Mincho" w:hAnsi="Times New Roman"/>
          <w:sz w:val="28"/>
          <w:szCs w:val="28"/>
          <w:lang w:eastAsia="en-US"/>
        </w:rPr>
        <w:t>8,</w:t>
      </w:r>
      <w:r>
        <w:rPr>
          <w:rFonts w:ascii="Times New Roman" w:eastAsia="MS Mincho" w:hAnsi="Times New Roman"/>
          <w:sz w:val="28"/>
          <w:szCs w:val="28"/>
          <w:lang w:eastAsia="en-US"/>
        </w:rPr>
        <w:t>4</w:t>
      </w:r>
      <w:r w:rsidRPr="001C6D1E">
        <w:rPr>
          <w:rFonts w:ascii="Times New Roman" w:eastAsia="MS Mincho" w:hAnsi="Times New Roman"/>
          <w:sz w:val="28"/>
          <w:szCs w:val="28"/>
          <w:lang w:eastAsia="en-US"/>
        </w:rPr>
        <w:t>%</w:t>
      </w:r>
      <w:r>
        <w:rPr>
          <w:rFonts w:ascii="Times New Roman" w:eastAsia="MS Mincho" w:hAnsi="Times New Roman"/>
          <w:sz w:val="28"/>
          <w:szCs w:val="28"/>
          <w:lang w:eastAsia="en-US"/>
        </w:rPr>
        <w:t xml:space="preserve"> до</w:t>
      </w:r>
      <w:r w:rsidRPr="001C6D1E">
        <w:rPr>
          <w:rFonts w:ascii="Times New Roman" w:eastAsia="MS Mincho" w:hAnsi="Times New Roman"/>
          <w:sz w:val="28"/>
          <w:szCs w:val="28"/>
          <w:lang w:eastAsia="en-US"/>
        </w:rPr>
        <w:t xml:space="preserve"> 1</w:t>
      </w:r>
      <w:r>
        <w:rPr>
          <w:rFonts w:ascii="Times New Roman" w:eastAsia="MS Mincho" w:hAnsi="Times New Roman"/>
          <w:sz w:val="28"/>
          <w:szCs w:val="28"/>
          <w:lang w:eastAsia="en-US"/>
        </w:rPr>
        <w:t> 136,3 </w:t>
      </w:r>
      <w:r w:rsidRPr="001C6D1E">
        <w:rPr>
          <w:rFonts w:ascii="Times New Roman" w:eastAsia="MS Mincho" w:hAnsi="Times New Roman"/>
          <w:sz w:val="28"/>
          <w:szCs w:val="28"/>
          <w:lang w:eastAsia="en-US"/>
        </w:rPr>
        <w:t xml:space="preserve">млн руб. </w:t>
      </w:r>
      <w:r>
        <w:rPr>
          <w:rFonts w:ascii="Times New Roman" w:eastAsia="MS Mincho" w:hAnsi="Times New Roman"/>
          <w:sz w:val="28"/>
          <w:szCs w:val="28"/>
          <w:lang w:eastAsia="en-US"/>
        </w:rPr>
        <w:t>Б</w:t>
      </w:r>
      <w:r w:rsidRPr="001C6D1E">
        <w:rPr>
          <w:rFonts w:ascii="Times New Roman" w:eastAsia="MS Mincho" w:hAnsi="Times New Roman"/>
          <w:sz w:val="28"/>
          <w:szCs w:val="28"/>
          <w:lang w:eastAsia="en-US"/>
        </w:rPr>
        <w:t xml:space="preserve">олее существеннымсужениемвыручки характеризовались </w:t>
      </w:r>
      <w:r>
        <w:rPr>
          <w:rFonts w:ascii="Times New Roman" w:eastAsia="MS Mincho" w:hAnsi="Times New Roman"/>
          <w:sz w:val="28"/>
          <w:szCs w:val="28"/>
          <w:lang w:eastAsia="en-US"/>
        </w:rPr>
        <w:t>и</w:t>
      </w:r>
      <w:r w:rsidRPr="001C6D1E">
        <w:rPr>
          <w:rFonts w:ascii="Times New Roman" w:eastAsia="MS Mincho" w:hAnsi="Times New Roman"/>
          <w:sz w:val="28"/>
          <w:szCs w:val="28"/>
          <w:lang w:eastAsia="en-US"/>
        </w:rPr>
        <w:t>тоги деятельности частного сегмента(-</w:t>
      </w:r>
      <w:r>
        <w:rPr>
          <w:rFonts w:ascii="Times New Roman" w:eastAsia="MS Mincho" w:hAnsi="Times New Roman"/>
          <w:sz w:val="28"/>
          <w:szCs w:val="28"/>
          <w:lang w:eastAsia="en-US"/>
        </w:rPr>
        <w:t>12,0</w:t>
      </w:r>
      <w:r w:rsidRPr="001C6D1E">
        <w:rPr>
          <w:rFonts w:ascii="Times New Roman" w:eastAsia="MS Mincho" w:hAnsi="Times New Roman"/>
          <w:sz w:val="28"/>
          <w:szCs w:val="28"/>
          <w:lang w:eastAsia="en-US"/>
        </w:rPr>
        <w:t xml:space="preserve">% до </w:t>
      </w:r>
      <w:r>
        <w:rPr>
          <w:rFonts w:ascii="Times New Roman" w:eastAsia="MS Mincho" w:hAnsi="Times New Roman"/>
          <w:sz w:val="28"/>
          <w:szCs w:val="28"/>
          <w:lang w:eastAsia="en-US"/>
        </w:rPr>
        <w:t xml:space="preserve">1 014,3 </w:t>
      </w:r>
      <w:r w:rsidRPr="001C6D1E">
        <w:rPr>
          <w:rFonts w:ascii="Times New Roman" w:eastAsia="MS Mincho" w:hAnsi="Times New Roman"/>
          <w:sz w:val="28"/>
          <w:szCs w:val="28"/>
          <w:lang w:eastAsia="en-US"/>
        </w:rPr>
        <w:t>млн руб.</w:t>
      </w:r>
      <w:r>
        <w:rPr>
          <w:rFonts w:ascii="Times New Roman" w:eastAsia="MS Mincho" w:hAnsi="Times New Roman"/>
          <w:sz w:val="28"/>
          <w:szCs w:val="28"/>
          <w:lang w:eastAsia="en-US"/>
        </w:rPr>
        <w:t xml:space="preserve">). </w:t>
      </w:r>
    </w:p>
    <w:p w:rsidR="000C439B" w:rsidRDefault="000C439B" w:rsidP="00584DCC">
      <w:pPr>
        <w:widowControl w:val="0"/>
        <w:spacing w:after="0" w:line="240" w:lineRule="auto"/>
        <w:ind w:firstLine="426"/>
        <w:jc w:val="both"/>
        <w:rPr>
          <w:rFonts w:ascii="Times New Roman" w:eastAsia="MS Mincho" w:hAnsi="Times New Roman"/>
          <w:sz w:val="28"/>
          <w:szCs w:val="28"/>
          <w:lang w:eastAsia="en-US"/>
        </w:rPr>
      </w:pPr>
      <w:r>
        <w:rPr>
          <w:rFonts w:ascii="Times New Roman" w:eastAsia="MS Mincho" w:hAnsi="Times New Roman"/>
          <w:sz w:val="28"/>
          <w:szCs w:val="28"/>
          <w:lang w:eastAsia="en-US"/>
        </w:rPr>
        <w:t xml:space="preserve">При этом </w:t>
      </w:r>
      <w:r w:rsidRPr="00850343">
        <w:rPr>
          <w:rFonts w:ascii="Times New Roman" w:eastAsia="MS Mincho" w:hAnsi="Times New Roman"/>
          <w:sz w:val="28"/>
          <w:szCs w:val="28"/>
          <w:lang w:eastAsia="en-US"/>
        </w:rPr>
        <w:t>услуги бытового характера</w:t>
      </w:r>
      <w:r>
        <w:rPr>
          <w:rFonts w:ascii="Times New Roman" w:eastAsia="MS Mincho" w:hAnsi="Times New Roman"/>
          <w:sz w:val="28"/>
          <w:szCs w:val="28"/>
          <w:lang w:eastAsia="en-US"/>
        </w:rPr>
        <w:t xml:space="preserve"> в стоимостной оценке снизились на </w:t>
      </w:r>
      <w:r w:rsidRPr="000B1A8F">
        <w:rPr>
          <w:rFonts w:ascii="Times New Roman" w:eastAsia="MS Mincho" w:hAnsi="Times New Roman"/>
          <w:sz w:val="28"/>
          <w:szCs w:val="28"/>
          <w:lang w:eastAsia="en-US"/>
        </w:rPr>
        <w:t>7,9%</w:t>
      </w:r>
      <w:r>
        <w:rPr>
          <w:rFonts w:ascii="Times New Roman" w:eastAsia="MS Mincho" w:hAnsi="Times New Roman"/>
          <w:sz w:val="28"/>
          <w:szCs w:val="28"/>
          <w:lang w:eastAsia="en-US"/>
        </w:rPr>
        <w:t xml:space="preserve"> до 81,4 </w:t>
      </w:r>
      <w:r w:rsidRPr="001C6D1E">
        <w:rPr>
          <w:rFonts w:ascii="Times New Roman" w:eastAsia="MS Mincho" w:hAnsi="Times New Roman"/>
          <w:sz w:val="28"/>
          <w:szCs w:val="28"/>
          <w:lang w:eastAsia="en-US"/>
        </w:rPr>
        <w:t>млн руб.</w:t>
      </w:r>
      <w:r>
        <w:rPr>
          <w:rFonts w:ascii="Times New Roman" w:eastAsia="MS Mincho" w:hAnsi="Times New Roman"/>
          <w:sz w:val="28"/>
          <w:szCs w:val="28"/>
          <w:lang w:eastAsia="en-US"/>
        </w:rPr>
        <w:t xml:space="preserve"> (-10,4% при </w:t>
      </w:r>
      <w:r w:rsidRPr="001C6D1E">
        <w:rPr>
          <w:rFonts w:ascii="Times New Roman" w:eastAsia="MS Mincho" w:hAnsi="Times New Roman"/>
          <w:sz w:val="28"/>
          <w:szCs w:val="28"/>
          <w:lang w:eastAsia="en-US"/>
        </w:rPr>
        <w:t>исключени</w:t>
      </w:r>
      <w:r>
        <w:rPr>
          <w:rFonts w:ascii="Times New Roman" w:eastAsia="MS Mincho" w:hAnsi="Times New Roman"/>
          <w:sz w:val="28"/>
          <w:szCs w:val="28"/>
          <w:lang w:eastAsia="en-US"/>
        </w:rPr>
        <w:t xml:space="preserve">и </w:t>
      </w:r>
      <w:r w:rsidRPr="001C6D1E">
        <w:rPr>
          <w:rFonts w:ascii="Times New Roman" w:eastAsia="MS Mincho" w:hAnsi="Times New Roman"/>
          <w:sz w:val="28"/>
          <w:szCs w:val="28"/>
          <w:lang w:eastAsia="en-US"/>
        </w:rPr>
        <w:t>влияния ценово</w:t>
      </w:r>
      <w:r>
        <w:rPr>
          <w:rFonts w:ascii="Times New Roman" w:eastAsia="MS Mincho" w:hAnsi="Times New Roman"/>
          <w:sz w:val="28"/>
          <w:szCs w:val="28"/>
          <w:lang w:eastAsia="en-US"/>
        </w:rPr>
        <w:t>го фактора). В их структуре</w:t>
      </w:r>
      <w:r w:rsidRPr="001C6D1E">
        <w:rPr>
          <w:rFonts w:ascii="Times New Roman" w:eastAsia="MS Mincho" w:hAnsi="Times New Roman"/>
          <w:sz w:val="28"/>
          <w:szCs w:val="28"/>
          <w:lang w:eastAsia="en-US"/>
        </w:rPr>
        <w:t xml:space="preserve"> основной объем </w:t>
      </w:r>
      <w:r>
        <w:rPr>
          <w:rFonts w:ascii="Times New Roman" w:eastAsia="MS Mincho" w:hAnsi="Times New Roman"/>
          <w:sz w:val="28"/>
          <w:szCs w:val="28"/>
          <w:lang w:eastAsia="en-US"/>
        </w:rPr>
        <w:t xml:space="preserve">– </w:t>
      </w:r>
      <w:r w:rsidRPr="001C6D1E">
        <w:rPr>
          <w:rFonts w:ascii="Times New Roman" w:eastAsia="MS Mincho" w:hAnsi="Times New Roman"/>
          <w:sz w:val="28"/>
          <w:szCs w:val="28"/>
          <w:lang w:eastAsia="en-US"/>
        </w:rPr>
        <w:t>6</w:t>
      </w:r>
      <w:r>
        <w:rPr>
          <w:rFonts w:ascii="Times New Roman" w:eastAsia="MS Mincho" w:hAnsi="Times New Roman"/>
          <w:sz w:val="28"/>
          <w:szCs w:val="28"/>
          <w:lang w:eastAsia="en-US"/>
        </w:rPr>
        <w:t>8,6 </w:t>
      </w:r>
      <w:r w:rsidRPr="001C6D1E">
        <w:rPr>
          <w:rFonts w:ascii="Times New Roman" w:eastAsia="MS Mincho" w:hAnsi="Times New Roman"/>
          <w:sz w:val="28"/>
          <w:szCs w:val="28"/>
          <w:lang w:eastAsia="en-US"/>
        </w:rPr>
        <w:t>млн руб. (-8,</w:t>
      </w:r>
      <w:r>
        <w:rPr>
          <w:rFonts w:ascii="Times New Roman" w:eastAsia="MS Mincho" w:hAnsi="Times New Roman"/>
          <w:sz w:val="28"/>
          <w:szCs w:val="28"/>
          <w:lang w:eastAsia="en-US"/>
        </w:rPr>
        <w:t>0</w:t>
      </w:r>
      <w:r w:rsidRPr="001C6D1E">
        <w:rPr>
          <w:rFonts w:ascii="Times New Roman" w:eastAsia="MS Mincho" w:hAnsi="Times New Roman"/>
          <w:sz w:val="28"/>
          <w:szCs w:val="28"/>
          <w:lang w:eastAsia="en-US"/>
        </w:rPr>
        <w:t>%)</w:t>
      </w:r>
      <w:r>
        <w:rPr>
          <w:rFonts w:ascii="Times New Roman" w:eastAsia="MS Mincho" w:hAnsi="Times New Roman"/>
          <w:sz w:val="28"/>
          <w:szCs w:val="28"/>
          <w:lang w:eastAsia="en-US"/>
        </w:rPr>
        <w:t>,</w:t>
      </w:r>
      <w:r w:rsidRPr="001C6D1E">
        <w:rPr>
          <w:rFonts w:ascii="Times New Roman" w:eastAsia="MS Mincho" w:hAnsi="Times New Roman"/>
          <w:sz w:val="28"/>
          <w:szCs w:val="28"/>
          <w:lang w:eastAsia="en-US"/>
        </w:rPr>
        <w:t xml:space="preserve"> или 8</w:t>
      </w:r>
      <w:r>
        <w:rPr>
          <w:rFonts w:ascii="Times New Roman" w:eastAsia="MS Mincho" w:hAnsi="Times New Roman"/>
          <w:sz w:val="28"/>
          <w:szCs w:val="28"/>
          <w:lang w:eastAsia="en-US"/>
        </w:rPr>
        <w:t>4</w:t>
      </w:r>
      <w:r w:rsidRPr="001C6D1E">
        <w:rPr>
          <w:rFonts w:ascii="Times New Roman" w:eastAsia="MS Mincho" w:hAnsi="Times New Roman"/>
          <w:sz w:val="28"/>
          <w:szCs w:val="28"/>
          <w:lang w:eastAsia="en-US"/>
        </w:rPr>
        <w:t>,</w:t>
      </w:r>
      <w:r>
        <w:rPr>
          <w:rFonts w:ascii="Times New Roman" w:eastAsia="MS Mincho" w:hAnsi="Times New Roman"/>
          <w:sz w:val="28"/>
          <w:szCs w:val="28"/>
          <w:lang w:eastAsia="en-US"/>
        </w:rPr>
        <w:t>3</w:t>
      </w:r>
      <w:r w:rsidRPr="001C6D1E">
        <w:rPr>
          <w:rFonts w:ascii="Times New Roman" w:eastAsia="MS Mincho" w:hAnsi="Times New Roman"/>
          <w:sz w:val="28"/>
          <w:szCs w:val="28"/>
          <w:lang w:eastAsia="en-US"/>
        </w:rPr>
        <w:t xml:space="preserve">% </w:t>
      </w:r>
      <w:r w:rsidRPr="000B1A8F">
        <w:rPr>
          <w:rFonts w:ascii="Times New Roman" w:eastAsia="MS Mincho" w:hAnsi="Times New Roman"/>
          <w:sz w:val="28"/>
          <w:szCs w:val="28"/>
          <w:lang w:eastAsia="en-US"/>
        </w:rPr>
        <w:t xml:space="preserve">(-0,1 </w:t>
      </w:r>
      <w:r w:rsidRPr="001C6D1E">
        <w:rPr>
          <w:rFonts w:ascii="Times New Roman" w:eastAsia="MS Mincho" w:hAnsi="Times New Roman"/>
          <w:sz w:val="28"/>
          <w:szCs w:val="28"/>
          <w:lang w:eastAsia="en-US"/>
        </w:rPr>
        <w:t>п.п.) совокупного показателя</w:t>
      </w:r>
      <w:r>
        <w:rPr>
          <w:rFonts w:ascii="Times New Roman" w:eastAsia="MS Mincho" w:hAnsi="Times New Roman"/>
          <w:sz w:val="28"/>
          <w:szCs w:val="28"/>
          <w:lang w:eastAsia="en-US"/>
        </w:rPr>
        <w:t>,– выручка</w:t>
      </w:r>
      <w:r w:rsidRPr="001C6D1E">
        <w:rPr>
          <w:rFonts w:ascii="Times New Roman" w:eastAsia="MS Mincho" w:hAnsi="Times New Roman"/>
          <w:sz w:val="28"/>
          <w:szCs w:val="28"/>
          <w:lang w:eastAsia="en-US"/>
        </w:rPr>
        <w:t xml:space="preserve"> организаци</w:t>
      </w:r>
      <w:r>
        <w:rPr>
          <w:rFonts w:ascii="Times New Roman" w:eastAsia="MS Mincho" w:hAnsi="Times New Roman"/>
          <w:sz w:val="28"/>
          <w:szCs w:val="28"/>
          <w:lang w:eastAsia="en-US"/>
        </w:rPr>
        <w:t>й</w:t>
      </w:r>
      <w:r w:rsidRPr="001C6D1E">
        <w:rPr>
          <w:rFonts w:ascii="Times New Roman" w:eastAsia="MS Mincho" w:hAnsi="Times New Roman"/>
          <w:sz w:val="28"/>
          <w:szCs w:val="28"/>
          <w:lang w:eastAsia="en-US"/>
        </w:rPr>
        <w:t xml:space="preserve"> негосударственного сектора (включая физических лиц).</w:t>
      </w:r>
    </w:p>
    <w:p w:rsidR="004C71CA" w:rsidRDefault="004C71CA" w:rsidP="00584DCC">
      <w:pPr>
        <w:widowControl w:val="0"/>
        <w:spacing w:after="0" w:line="240" w:lineRule="auto"/>
        <w:ind w:firstLine="426"/>
        <w:jc w:val="both"/>
        <w:rPr>
          <w:rFonts w:ascii="Times New Roman" w:eastAsia="MS Mincho" w:hAnsi="Times New Roman"/>
          <w:sz w:val="28"/>
          <w:szCs w:val="28"/>
          <w:lang w:eastAsia="en-US"/>
        </w:rPr>
      </w:pPr>
    </w:p>
    <w:p w:rsidR="00824B1A" w:rsidRPr="004C71CA" w:rsidRDefault="00824B1A" w:rsidP="004C71CA">
      <w:pPr>
        <w:pStyle w:val="2"/>
        <w:spacing w:before="0" w:line="360" w:lineRule="auto"/>
        <w:ind w:firstLine="567"/>
        <w:rPr>
          <w:rFonts w:ascii="Times New Roman" w:hAnsi="Times New Roman" w:cs="Times New Roman"/>
          <w:b/>
          <w:color w:val="auto"/>
          <w:sz w:val="28"/>
        </w:rPr>
      </w:pPr>
      <w:r w:rsidRPr="004C71CA">
        <w:rPr>
          <w:rFonts w:ascii="Times New Roman" w:hAnsi="Times New Roman" w:cs="Times New Roman"/>
          <w:b/>
          <w:color w:val="auto"/>
          <w:sz w:val="28"/>
        </w:rPr>
        <w:t>Инфляционные процессы</w:t>
      </w:r>
    </w:p>
    <w:p w:rsidR="00824B1A" w:rsidRPr="00BD384B" w:rsidRDefault="00824B1A" w:rsidP="004C71CA">
      <w:pPr>
        <w:spacing w:after="0" w:line="240" w:lineRule="auto"/>
        <w:ind w:firstLine="426"/>
        <w:jc w:val="both"/>
        <w:rPr>
          <w:rFonts w:ascii="Times New Roman" w:hAnsi="Times New Roman"/>
          <w:sz w:val="28"/>
          <w:szCs w:val="28"/>
        </w:rPr>
      </w:pPr>
      <w:r w:rsidRPr="00BD384B">
        <w:rPr>
          <w:rFonts w:ascii="Times New Roman" w:hAnsi="Times New Roman"/>
          <w:sz w:val="28"/>
          <w:szCs w:val="28"/>
        </w:rPr>
        <w:t xml:space="preserve">На фоне отрицательных тенденций в развитии экономики в 2020 году динамика цен на товары и услуги на внутреннем потребительском рынке была достаточно сдержанной. Согласно данным Государственной службы статистики ПМР, инфляция по итогам 2020 года составила </w:t>
      </w:r>
      <w:r w:rsidRPr="00BD384B">
        <w:rPr>
          <w:rFonts w:ascii="Times New Roman" w:hAnsi="Times New Roman"/>
          <w:bCs/>
          <w:sz w:val="28"/>
          <w:szCs w:val="28"/>
        </w:rPr>
        <w:t>1,5%,</w:t>
      </w:r>
      <w:r w:rsidRPr="00BD384B">
        <w:rPr>
          <w:rFonts w:ascii="Times New Roman" w:hAnsi="Times New Roman"/>
          <w:sz w:val="28"/>
          <w:szCs w:val="28"/>
        </w:rPr>
        <w:t xml:space="preserve"> что является минимальным значением за последние 5 лет (рис. </w:t>
      </w:r>
      <w:r w:rsidR="00BD384B">
        <w:rPr>
          <w:rFonts w:ascii="Times New Roman" w:hAnsi="Times New Roman"/>
          <w:sz w:val="28"/>
          <w:szCs w:val="28"/>
        </w:rPr>
        <w:t>29</w:t>
      </w:r>
      <w:r w:rsidRPr="00BD384B">
        <w:rPr>
          <w:rFonts w:ascii="Times New Roman" w:hAnsi="Times New Roman"/>
          <w:sz w:val="28"/>
          <w:szCs w:val="28"/>
        </w:rPr>
        <w:t xml:space="preserve">). Вследствие действия ограничительных карантинных мер, оказавших понижательное влияние на экономическую активность хозяйствующих субъектов и потребительский спрос </w:t>
      </w:r>
      <w:r w:rsidRPr="00BD384B">
        <w:rPr>
          <w:rFonts w:ascii="Times New Roman" w:hAnsi="Times New Roman"/>
          <w:sz w:val="28"/>
          <w:szCs w:val="28"/>
        </w:rPr>
        <w:lastRenderedPageBreak/>
        <w:t>населения, показатель сложился заметно ниже прогнозного целевого диапазона Министерства экономического развития ПМР (4±1%).</w:t>
      </w:r>
    </w:p>
    <w:p w:rsidR="00824B1A" w:rsidRPr="00BD384B" w:rsidRDefault="00824B1A" w:rsidP="004C71CA">
      <w:pPr>
        <w:spacing w:after="0" w:line="240" w:lineRule="auto"/>
        <w:ind w:firstLine="426"/>
        <w:jc w:val="right"/>
        <w:rPr>
          <w:rFonts w:ascii="Times New Roman" w:hAnsi="Times New Roman"/>
          <w:b/>
          <w:i/>
          <w:sz w:val="28"/>
        </w:rPr>
      </w:pPr>
      <w:r w:rsidRPr="00BD384B">
        <w:rPr>
          <w:rFonts w:ascii="Times New Roman" w:hAnsi="Times New Roman"/>
          <w:b/>
          <w:i/>
          <w:sz w:val="28"/>
        </w:rPr>
        <w:t xml:space="preserve">Рисунок </w:t>
      </w:r>
      <w:r w:rsidR="00BD384B">
        <w:rPr>
          <w:rFonts w:ascii="Times New Roman" w:hAnsi="Times New Roman"/>
          <w:b/>
          <w:i/>
          <w:sz w:val="28"/>
        </w:rPr>
        <w:t>29</w:t>
      </w:r>
    </w:p>
    <w:p w:rsidR="00824B1A" w:rsidRPr="004C71CA" w:rsidRDefault="00824B1A" w:rsidP="009F0385">
      <w:pPr>
        <w:spacing w:after="0" w:line="240" w:lineRule="auto"/>
        <w:ind w:left="-284"/>
        <w:jc w:val="both"/>
        <w:rPr>
          <w:rFonts w:ascii="Times New Roman" w:hAnsi="Times New Roman"/>
          <w:color w:val="C00000"/>
          <w:sz w:val="28"/>
          <w:szCs w:val="28"/>
        </w:rPr>
      </w:pPr>
      <w:r w:rsidRPr="004C71CA">
        <w:rPr>
          <w:rFonts w:ascii="Times New Roman" w:hAnsi="Times New Roman"/>
          <w:noProof/>
          <w:color w:val="C00000"/>
          <w:sz w:val="28"/>
          <w:szCs w:val="28"/>
        </w:rPr>
        <w:drawing>
          <wp:inline distT="0" distB="0" distL="0" distR="0">
            <wp:extent cx="6583631" cy="3491346"/>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24B1A" w:rsidRPr="00BD384B" w:rsidRDefault="00824B1A" w:rsidP="004C71CA">
      <w:pPr>
        <w:spacing w:after="0" w:line="240" w:lineRule="auto"/>
        <w:ind w:firstLine="426"/>
        <w:jc w:val="both"/>
        <w:rPr>
          <w:rFonts w:ascii="Times New Roman" w:hAnsi="Times New Roman"/>
          <w:sz w:val="28"/>
          <w:szCs w:val="28"/>
        </w:rPr>
      </w:pPr>
      <w:r w:rsidRPr="00BD384B">
        <w:rPr>
          <w:rFonts w:ascii="Times New Roman" w:hAnsi="Times New Roman"/>
          <w:sz w:val="28"/>
          <w:szCs w:val="28"/>
        </w:rPr>
        <w:t>В помесячной динамике официально регистрируемые темпы роста цен в целом по потребительской корзине характеризовались колебаниями в пределах ±1%. При этом традиционный, связанный с весенним удорожанием плодоовощной группы всплеск сместился на апрель (рис. </w:t>
      </w:r>
      <w:r w:rsidR="00BD384B">
        <w:rPr>
          <w:rFonts w:ascii="Times New Roman" w:hAnsi="Times New Roman"/>
          <w:sz w:val="28"/>
          <w:szCs w:val="28"/>
        </w:rPr>
        <w:t>30</w:t>
      </w:r>
      <w:r w:rsidRPr="00BD384B">
        <w:rPr>
          <w:rFonts w:ascii="Times New Roman" w:hAnsi="Times New Roman"/>
          <w:sz w:val="28"/>
          <w:szCs w:val="28"/>
        </w:rPr>
        <w:t>).</w:t>
      </w:r>
    </w:p>
    <w:p w:rsidR="00824B1A" w:rsidRPr="00BD384B" w:rsidRDefault="00824B1A" w:rsidP="004C71CA">
      <w:pPr>
        <w:spacing w:after="0" w:line="240" w:lineRule="auto"/>
        <w:ind w:firstLine="426"/>
        <w:jc w:val="both"/>
        <w:rPr>
          <w:rFonts w:ascii="Times New Roman" w:hAnsi="Times New Roman"/>
          <w:sz w:val="28"/>
          <w:szCs w:val="28"/>
        </w:rPr>
      </w:pPr>
      <w:r w:rsidRPr="00BD384B">
        <w:rPr>
          <w:rFonts w:ascii="Times New Roman" w:hAnsi="Times New Roman"/>
          <w:sz w:val="28"/>
          <w:szCs w:val="28"/>
        </w:rPr>
        <w:t>Вместе с тем проявления летней дефляции были более выраженными, чем в прошлом году (-1,8% по итогам июля-августа 2020 года против -0,6% за летние месяцы 2019 года).</w:t>
      </w:r>
    </w:p>
    <w:p w:rsidR="00824B1A" w:rsidRPr="00BD384B" w:rsidRDefault="00824B1A" w:rsidP="004C71CA">
      <w:pPr>
        <w:spacing w:after="0" w:line="240" w:lineRule="auto"/>
        <w:ind w:firstLine="426"/>
        <w:jc w:val="right"/>
        <w:rPr>
          <w:rFonts w:ascii="Times New Roman" w:hAnsi="Times New Roman"/>
          <w:b/>
          <w:i/>
          <w:sz w:val="28"/>
        </w:rPr>
      </w:pPr>
      <w:r w:rsidRPr="00BD384B">
        <w:rPr>
          <w:rFonts w:ascii="Times New Roman" w:hAnsi="Times New Roman"/>
          <w:b/>
          <w:i/>
          <w:sz w:val="28"/>
        </w:rPr>
        <w:t xml:space="preserve">Рисунок </w:t>
      </w:r>
      <w:r w:rsidR="00BD384B" w:rsidRPr="00BD384B">
        <w:rPr>
          <w:rFonts w:ascii="Times New Roman" w:hAnsi="Times New Roman"/>
          <w:b/>
          <w:i/>
          <w:sz w:val="28"/>
        </w:rPr>
        <w:t>30</w:t>
      </w:r>
    </w:p>
    <w:p w:rsidR="00824B1A" w:rsidRPr="004C71CA" w:rsidRDefault="00824B1A" w:rsidP="004C71CA">
      <w:pPr>
        <w:spacing w:after="0" w:line="240" w:lineRule="auto"/>
        <w:ind w:firstLine="426"/>
        <w:jc w:val="center"/>
        <w:rPr>
          <w:rFonts w:ascii="Times New Roman" w:hAnsi="Times New Roman"/>
          <w:color w:val="C00000"/>
          <w:sz w:val="28"/>
          <w:szCs w:val="28"/>
        </w:rPr>
      </w:pPr>
      <w:r w:rsidRPr="004C71CA">
        <w:rPr>
          <w:rFonts w:ascii="Times New Roman" w:hAnsi="Times New Roman"/>
          <w:noProof/>
          <w:color w:val="C00000"/>
          <w:sz w:val="28"/>
          <w:szCs w:val="28"/>
        </w:rPr>
        <w:drawing>
          <wp:inline distT="0" distB="0" distL="0" distR="0">
            <wp:extent cx="5739897"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24B1A" w:rsidRPr="00C270E0" w:rsidRDefault="00824B1A" w:rsidP="009F0385">
      <w:pPr>
        <w:spacing w:after="0" w:line="240" w:lineRule="auto"/>
        <w:ind w:firstLine="425"/>
        <w:jc w:val="both"/>
        <w:rPr>
          <w:rFonts w:ascii="Times New Roman" w:hAnsi="Times New Roman"/>
          <w:sz w:val="28"/>
          <w:szCs w:val="28"/>
        </w:rPr>
      </w:pPr>
      <w:r w:rsidRPr="00C270E0">
        <w:rPr>
          <w:rFonts w:ascii="Times New Roman" w:hAnsi="Times New Roman"/>
          <w:sz w:val="28"/>
          <w:szCs w:val="28"/>
        </w:rPr>
        <w:t xml:space="preserve">Как и в предшествующие годы, в повышении стоимости стандартной корзины потребительских товаров и услуг наиболее весомая роль принадлежит тенденциям в сегменте продаж продуктов питания. Однако в отчетном году в </w:t>
      </w:r>
      <w:r w:rsidRPr="00C270E0">
        <w:rPr>
          <w:rFonts w:ascii="Times New Roman" w:hAnsi="Times New Roman"/>
          <w:sz w:val="28"/>
          <w:szCs w:val="28"/>
        </w:rPr>
        <w:lastRenderedPageBreak/>
        <w:t>среднем продовольствие подорожало всего на 2,3%, что кратно ниже уровня, фиксируемого в 2017-2019 гг. (+10,0-19,7%).</w:t>
      </w:r>
    </w:p>
    <w:p w:rsidR="00824B1A" w:rsidRPr="00C270E0" w:rsidRDefault="00824B1A" w:rsidP="009F0385">
      <w:pPr>
        <w:spacing w:after="0" w:line="240" w:lineRule="auto"/>
        <w:ind w:firstLine="425"/>
        <w:jc w:val="both"/>
        <w:rPr>
          <w:rFonts w:ascii="Times New Roman" w:hAnsi="Times New Roman"/>
          <w:sz w:val="28"/>
          <w:szCs w:val="28"/>
        </w:rPr>
      </w:pPr>
      <w:r w:rsidRPr="00C270E0">
        <w:rPr>
          <w:rFonts w:ascii="Times New Roman" w:hAnsi="Times New Roman"/>
          <w:sz w:val="28"/>
          <w:szCs w:val="28"/>
        </w:rPr>
        <w:t>Несмотря на преобладание в разрезе наблюдаемых позиций провоцирующих удорожание факторов, общий инфляционный фон был наименее ярко выраженным за ряд лет вследствие понижательной коррекции ценового тренда овощей (-14,1% за 12 месяцев) при их последовательном удорожании на протяжении предыдущих трех лет (нарастающим итогом рост в 4,7 раза к уровню 2016 года).</w:t>
      </w:r>
    </w:p>
    <w:p w:rsidR="00824B1A" w:rsidRPr="00C270E0" w:rsidRDefault="00824B1A" w:rsidP="009F0385">
      <w:pPr>
        <w:spacing w:after="0" w:line="240" w:lineRule="auto"/>
        <w:ind w:firstLine="425"/>
        <w:jc w:val="both"/>
        <w:rPr>
          <w:rFonts w:ascii="Times New Roman" w:hAnsi="Times New Roman"/>
          <w:sz w:val="28"/>
          <w:szCs w:val="28"/>
        </w:rPr>
      </w:pPr>
      <w:r w:rsidRPr="00C270E0">
        <w:rPr>
          <w:rFonts w:ascii="Times New Roman" w:hAnsi="Times New Roman"/>
          <w:sz w:val="28"/>
          <w:szCs w:val="28"/>
        </w:rPr>
        <w:t>Кроме того, в числе дефляционных факторов в 2020 году заметно подешевевший картофель (-28,1%), богатый урожай которого и высокая конкуренция со стороны импортных поставщиков вынуждали производителей, желающих реализовать собранный урожай, прибегнуть к снижению цен.</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В кризисных условиях сдерживающее воздействие оказало также уменьшение спроса на мясные изделия, как продукты высокой ценовой категории, и их стоимость в усредненной оценке даже несколько снизилась </w:t>
      </w:r>
      <w:r w:rsidRPr="00C270E0">
        <w:rPr>
          <w:rFonts w:ascii="Times New Roman" w:hAnsi="Times New Roman"/>
          <w:sz w:val="28"/>
          <w:szCs w:val="28"/>
        </w:rPr>
        <w:br/>
        <w:t xml:space="preserve">(-0,4%). </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В противовес данным тенденциям в целом критически сложный для сельского хозяйства год обусловил весомое изменение среднего ценника по широкому перечню востребованных приднестровцами товаров.</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Среди рекордсменов по темпам удорожания – мед (+20,2%), сбор которого вследствие неблагоприятных погодных условий и мора пчел сильно пострадал. Если в конце прошлого года 1 кг пчелиного меда можно было приобрести в среднем за 64 руб., то в этом году уже в ноябре его стоимость превысила планку 70 руб., а в декабре достигла максимального за год значения – 72,9 руб.</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Обращает на себя внимание и резкий рост цен на яйца (+19,3%), преимущественно связанный с фактором импортируемой инфляции – в соседней Украине они подорожали практически на треть. При этом если годом ранее сезонное удорожание началось в ноябре, то в 2020 году в связи с низким уровнем обеспеченности кормовой базой из-за плохих сборов зерновых и технических культур оно произошло на месяц раньше и было более существенным. В результате средняя стоимость одного десятка куриных яиц за </w:t>
      </w:r>
      <w:r w:rsidRPr="00C270E0">
        <w:rPr>
          <w:rFonts w:ascii="Times New Roman" w:hAnsi="Times New Roman"/>
          <w:sz w:val="28"/>
          <w:szCs w:val="28"/>
          <w:lang w:val="en-US"/>
        </w:rPr>
        <w:t>IV</w:t>
      </w:r>
      <w:r w:rsidRPr="00C270E0">
        <w:rPr>
          <w:rFonts w:ascii="Times New Roman" w:hAnsi="Times New Roman"/>
          <w:sz w:val="28"/>
          <w:szCs w:val="28"/>
        </w:rPr>
        <w:t> квартал 2020 года составила 16,6 руб., превысив показатель прошлого года сразу на 3 рубля.</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Из перечня обследуемых продуктов чувствительным для покупателей было удорожание молока и молочной продукции (+5,4%), цены на которые из-за длительного засушливого периода также подталкивал вверх фактор дефицита кормов и их удорожания.</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Снижение количества и невысокое качество поступающей в переработку сахарной свеклы спровоцировало скачок цен на импортируемый в республику сахар (+15,5% в розничной торговле). Так, в соседней Украине он подорожал на 47,7%, еще существеннее в России – на 64,5%.</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Последствия засухи и неурожая этого года прослеживаются и в ощутимом приросте цен на растительное масло (+19,0%). Аналогичные процессы наблюдаются на внутренних рынках стран – основных торговых партнеров: в России подсолнечное масло подорожало на 25,9%, Украине – на 21,7%, Молдове – на 18,8%.</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lastRenderedPageBreak/>
        <w:t xml:space="preserve">Неизбежным в сложившихся условиях становится рост цен на муку (+6,2%) и хлеб (+4,8%). </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Следует отметить, что тенденция роста котировок наблюдается во всем мире: среднегодовое значение Индекса продовольственных цен ФАО достигло трехлетнего максимума. В значительной степени это связано с пандемией, скорректировавшей сельскохозяйственный сезон во многих странах. В результате введения локдауна было произведено меньше продукции, неблагоприятные климатические условия не позволили собрать урожай вовремя. По некоторым позициям продуктов питания отмечается дефицит, приведший к увеличению их стоимости. </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Средняя стоимость </w:t>
      </w:r>
      <w:r w:rsidRPr="00C270E0">
        <w:rPr>
          <w:rFonts w:ascii="Times New Roman" w:hAnsi="Times New Roman"/>
          <w:b/>
          <w:sz w:val="28"/>
          <w:szCs w:val="28"/>
        </w:rPr>
        <w:t>товаров непродовольственной корзины</w:t>
      </w:r>
      <w:r w:rsidRPr="00C270E0">
        <w:rPr>
          <w:rFonts w:ascii="Times New Roman" w:hAnsi="Times New Roman"/>
          <w:sz w:val="28"/>
          <w:szCs w:val="28"/>
        </w:rPr>
        <w:t xml:space="preserve"> на протяжении последних двух лет остается достаточно стабильной на фоне взаимопогашающих ценовых колебаний по товарам базового спроса. </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Так, принимая во внимание сокращение потребления, действия в течение большей части 2020 года различных стадий ограничений по борьбе с коронавирусной инфекцией СОVID-19, а также влияние тенденций мировых товарно-сырьевых рынков, средний масштаб розничных цен на товары данной категории в Приднестровье повысился всего на 0,1%.</w:t>
      </w:r>
    </w:p>
    <w:p w:rsidR="00824B1A" w:rsidRPr="00C270E0" w:rsidRDefault="00824B1A" w:rsidP="000E13E6">
      <w:pPr>
        <w:tabs>
          <w:tab w:val="left" w:pos="142"/>
        </w:tabs>
        <w:spacing w:after="0" w:line="240" w:lineRule="auto"/>
        <w:ind w:firstLine="425"/>
        <w:jc w:val="both"/>
        <w:rPr>
          <w:rFonts w:ascii="Times New Roman" w:hAnsi="Times New Roman"/>
          <w:sz w:val="28"/>
          <w:szCs w:val="28"/>
        </w:rPr>
      </w:pPr>
      <w:r w:rsidRPr="00C270E0">
        <w:rPr>
          <w:rFonts w:ascii="Times New Roman" w:hAnsi="Times New Roman"/>
          <w:sz w:val="28"/>
          <w:szCs w:val="28"/>
        </w:rPr>
        <w:t xml:space="preserve">Главным фактором, сдерживающим инфляцию товаров непродовольственной группы, стала динамика цен на топливо, существенно подешевевшее под воздействием понижательных трендов на мировом рынке сырой нефти. Основная причина – пандемия </w:t>
      </w:r>
      <w:r w:rsidRPr="00C270E0">
        <w:rPr>
          <w:rFonts w:ascii="Times New Roman" w:hAnsi="Times New Roman"/>
          <w:sz w:val="28"/>
          <w:szCs w:val="28"/>
          <w:lang w:val="en-US"/>
        </w:rPr>
        <w:t>COVID</w:t>
      </w:r>
      <w:r w:rsidRPr="00C270E0">
        <w:rPr>
          <w:rFonts w:ascii="Times New Roman" w:hAnsi="Times New Roman"/>
          <w:sz w:val="28"/>
          <w:szCs w:val="28"/>
        </w:rPr>
        <w:t>-19, из-за которой в мире резко сократилось транспортное сообщение. Несмотря на постепенное восстановление нефтяных котировок, цены на бензин на приднестровском рынке оставались неизменными на протяжении последних семи месяцев, а в целом по итогам года снизились на 13,9%.</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Вместе с тем, эпидемия коронавируса обусловила повышенный спрос населения на медицинские товары, средства личной гигиены и уборки. Как следствие, аптечные сети проводили последовательную повышательную политику, а стоимость медикаментоввозросла в среднем на 4,7%. При этом возникновение высокой потребности вызвало ускоренное удорожание товаров, которые до этого не были в списке часто используемых и, соответственно, не учитывались в расчете инфляции (например, защитные маски, антисептики, рекомендованные при коронавирусе лекарственные препараты и пр.). С целью обеспечения доступности и недопущения необоснованного повышения цен в перечень социально значимых товаров были включены маски, закрывающие нос и рот, обеспечивающие барьер для минимизации прямой передачи инфекции.</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В новых санитарных нормах жизни отмечался опережающий рост цен на моющие средства (+3,5%) и товары бытовой химии (+2,1%). </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Больше всего в непродовольственном сегменте подорожали табачные изделия (+18,3%), что коррелирует с тенденциями в соседних странах </w:t>
      </w:r>
      <w:r w:rsidRPr="00C270E0">
        <w:rPr>
          <w:rFonts w:ascii="Times New Roman" w:hAnsi="Times New Roman"/>
          <w:sz w:val="28"/>
          <w:szCs w:val="28"/>
        </w:rPr>
        <w:br/>
        <w:t>(на украинском рынке сигареты выросли в цене на 20,7%, в Республике Беларусь – на 10,5%).</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Пандемия заметно подстегнула рост цен на золото – </w:t>
      </w:r>
      <w:r w:rsidRPr="00C270E0">
        <w:rPr>
          <w:rFonts w:ascii="Times New Roman" w:hAnsi="Times New Roman"/>
          <w:bCs/>
          <w:sz w:val="28"/>
          <w:szCs w:val="28"/>
        </w:rPr>
        <w:t>традиционный инструмент инвесторов для страховки от рисков, что выразилось в повышении стоимости ювелирных изделий в 2020 году на 8,5%.</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lastRenderedPageBreak/>
        <w:t>Однако по большей части непродовольственных товаров наблюдался умеренный рост цен, во многом связанный со снижением спроса в связи с изменением потребительских предпочтений. В период пандемии население стало более осторожно подходить к процессу покупок, уделяя больше внимания продуктам питания и товарам первой необходимости и предпочитая приобретению товаров длительного пользования формирование финансовой подушки безопасности.</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Сохранение социально-ориентированного подхода в рамках реализуемых государственных мер регулирования позволило ограничить рост тарифов на </w:t>
      </w:r>
      <w:r w:rsidRPr="00C270E0">
        <w:rPr>
          <w:rFonts w:ascii="Times New Roman" w:hAnsi="Times New Roman"/>
          <w:b/>
          <w:sz w:val="28"/>
          <w:szCs w:val="28"/>
        </w:rPr>
        <w:t xml:space="preserve">услуги </w:t>
      </w:r>
      <w:r w:rsidRPr="00C270E0">
        <w:rPr>
          <w:rFonts w:ascii="Times New Roman" w:hAnsi="Times New Roman"/>
          <w:sz w:val="28"/>
          <w:szCs w:val="28"/>
        </w:rPr>
        <w:t>в 2020 году в пределах 1,9%, что ниже показателей 2018-2019 гг. (2019</w:t>
      </w:r>
      <w:r w:rsidR="000E13E6" w:rsidRPr="00C270E0">
        <w:rPr>
          <w:rFonts w:ascii="Times New Roman" w:hAnsi="Times New Roman"/>
          <w:sz w:val="28"/>
          <w:szCs w:val="28"/>
        </w:rPr>
        <w:t> </w:t>
      </w:r>
      <w:r w:rsidRPr="00C270E0">
        <w:rPr>
          <w:rFonts w:ascii="Times New Roman" w:hAnsi="Times New Roman"/>
          <w:sz w:val="28"/>
          <w:szCs w:val="28"/>
        </w:rPr>
        <w:t>год – 2,8%, 2018 год – 2,3%).</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Средняя стоимость коммунальных услуг в течение всего года была стабильной, за исключением сжиженного газа, подешевевшего более чем на 4%. Снизились тарифы и на банковские услуги (-6,3%), в частности – на перевод вкладов или наличных денег.</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Увеличение стоимости услуг пассажирского транспорта на 9,3% обусловлено повышением тарифов на перевозки в общественном транспорте, реализованном в первом квартале, тогда как на протяжении оставшейся части года корректировкам подвергалась исключительно стоимость проезда в такси.</w:t>
      </w:r>
    </w:p>
    <w:p w:rsidR="00824B1A" w:rsidRPr="00C270E0" w:rsidRDefault="00824B1A"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 xml:space="preserve">Кроме того, в 2020 году стали дороже жилищные (+7,3%), санаторно-оздоровительные (+6,7%) и медицинские (+1,7%) услуги. Среди бытовых услуг, пользующихся спросом у населения, стоит отметить удорожание ремонта обуви (+10,5%) и одежды (+7,4%). </w:t>
      </w:r>
    </w:p>
    <w:p w:rsidR="00824B1A" w:rsidRPr="00C270E0" w:rsidRDefault="007F5D87" w:rsidP="004C71CA">
      <w:pPr>
        <w:spacing w:after="0" w:line="240" w:lineRule="auto"/>
        <w:ind w:firstLine="426"/>
        <w:jc w:val="both"/>
        <w:rPr>
          <w:rFonts w:ascii="Times New Roman" w:hAnsi="Times New Roman"/>
          <w:sz w:val="28"/>
          <w:szCs w:val="28"/>
        </w:rPr>
      </w:pPr>
      <w:r w:rsidRPr="00C270E0">
        <w:rPr>
          <w:rFonts w:ascii="Times New Roman" w:hAnsi="Times New Roman"/>
          <w:sz w:val="28"/>
          <w:szCs w:val="28"/>
        </w:rPr>
        <w:t>Таким образом, н</w:t>
      </w:r>
      <w:r w:rsidR="00824B1A" w:rsidRPr="00C270E0">
        <w:rPr>
          <w:rFonts w:ascii="Times New Roman" w:hAnsi="Times New Roman"/>
          <w:sz w:val="28"/>
          <w:szCs w:val="28"/>
        </w:rPr>
        <w:t xml:space="preserve">а фоне общей напряженной экономической ситуации, сложное материальное положение большого числа граждан, вынужденное дистанцирование определили отказ от части привычных товаров и услуг. Фиксируемые тенденции сужения емкости потребительского рынка сдерживают развитие проинфляционных трендов. Вместе с тем закономерная в сложившихся условиях коррекция торговых стратегий провоцирует накопление ценового навеса. </w:t>
      </w:r>
    </w:p>
    <w:p w:rsidR="000C439B" w:rsidRPr="00C270E0" w:rsidRDefault="000C439B" w:rsidP="00584DCC">
      <w:pPr>
        <w:widowControl w:val="0"/>
        <w:spacing w:after="0" w:line="240" w:lineRule="auto"/>
        <w:ind w:firstLine="426"/>
        <w:contextualSpacing/>
        <w:jc w:val="both"/>
        <w:rPr>
          <w:rFonts w:ascii="Times New Roman" w:hAnsi="Times New Roman"/>
          <w:b/>
          <w:sz w:val="28"/>
          <w:szCs w:val="28"/>
        </w:rPr>
      </w:pPr>
    </w:p>
    <w:p w:rsidR="000C439B" w:rsidRPr="00EF64F5" w:rsidRDefault="000C439B" w:rsidP="00EF64F5">
      <w:pPr>
        <w:pStyle w:val="2"/>
        <w:spacing w:before="0" w:line="360" w:lineRule="auto"/>
        <w:ind w:firstLine="567"/>
        <w:rPr>
          <w:rFonts w:ascii="Times New Roman" w:hAnsi="Times New Roman" w:cs="Times New Roman"/>
          <w:b/>
          <w:color w:val="auto"/>
          <w:sz w:val="28"/>
        </w:rPr>
      </w:pPr>
      <w:bookmarkStart w:id="11" w:name="_Toc70323566"/>
      <w:r w:rsidRPr="00EF64F5">
        <w:rPr>
          <w:rFonts w:ascii="Times New Roman" w:hAnsi="Times New Roman" w:cs="Times New Roman"/>
          <w:b/>
          <w:color w:val="auto"/>
          <w:sz w:val="28"/>
        </w:rPr>
        <w:t>Ценовая и тарифная политика</w:t>
      </w:r>
      <w:bookmarkEnd w:id="11"/>
    </w:p>
    <w:p w:rsidR="008B79B9" w:rsidRPr="008B79B9" w:rsidRDefault="008B79B9" w:rsidP="008B79B9">
      <w:pPr>
        <w:widowControl w:val="0"/>
        <w:spacing w:line="240" w:lineRule="auto"/>
        <w:ind w:firstLine="425"/>
        <w:contextualSpacing/>
        <w:jc w:val="both"/>
        <w:rPr>
          <w:rFonts w:ascii="Times New Roman" w:hAnsi="Times New Roman"/>
          <w:b/>
          <w:sz w:val="20"/>
          <w:szCs w:val="28"/>
        </w:rPr>
      </w:pPr>
    </w:p>
    <w:p w:rsidR="000C439B" w:rsidRPr="0083383B" w:rsidRDefault="000C439B" w:rsidP="00584DCC">
      <w:pPr>
        <w:widowControl w:val="0"/>
        <w:spacing w:after="0" w:line="240" w:lineRule="auto"/>
        <w:ind w:firstLine="426"/>
        <w:contextualSpacing/>
        <w:jc w:val="both"/>
        <w:rPr>
          <w:rFonts w:ascii="Times New Roman" w:hAnsi="Times New Roman"/>
          <w:b/>
          <w:i/>
          <w:sz w:val="28"/>
          <w:szCs w:val="28"/>
        </w:rPr>
      </w:pPr>
      <w:r w:rsidRPr="0083383B">
        <w:rPr>
          <w:rFonts w:ascii="Times New Roman" w:hAnsi="Times New Roman"/>
          <w:b/>
          <w:i/>
          <w:sz w:val="28"/>
          <w:szCs w:val="28"/>
        </w:rPr>
        <w:t>Тарифная политика в сфере естественных монополий</w:t>
      </w:r>
    </w:p>
    <w:p w:rsidR="000C439B" w:rsidRPr="0083383B" w:rsidRDefault="000C439B" w:rsidP="00584DCC">
      <w:pPr>
        <w:widowControl w:val="0"/>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Регулируемые тарифы на услуги, оказываемые в сфере естественных монополий, сформированы на 2020 год с учетом норм действующего законодательства в области ценообразования, а также следующих факторов:</w:t>
      </w:r>
    </w:p>
    <w:p w:rsidR="000C439B" w:rsidRPr="0083383B" w:rsidRDefault="000C439B" w:rsidP="00584DCC">
      <w:pPr>
        <w:widowControl w:val="0"/>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а) изменения цен на сырье и материалы;</w:t>
      </w:r>
    </w:p>
    <w:p w:rsidR="000C439B" w:rsidRPr="0083383B" w:rsidRDefault="000C439B" w:rsidP="00584DCC">
      <w:pPr>
        <w:widowControl w:val="0"/>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б) влияния прогнозируемого уровня инфляции;</w:t>
      </w:r>
    </w:p>
    <w:p w:rsidR="000C439B" w:rsidRPr="0083383B" w:rsidRDefault="000C439B" w:rsidP="00584DCC">
      <w:pPr>
        <w:widowControl w:val="0"/>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в) фактических результатов деятельности субъектов естественных монополий по итогам работы за прошедший расчетный период регулирования;</w:t>
      </w:r>
    </w:p>
    <w:p w:rsidR="000C439B" w:rsidRPr="0083383B" w:rsidRDefault="000C439B" w:rsidP="00584DCC">
      <w:pPr>
        <w:widowControl w:val="0"/>
        <w:tabs>
          <w:tab w:val="left" w:pos="993"/>
        </w:tabs>
        <w:spacing w:after="0" w:line="240" w:lineRule="auto"/>
        <w:ind w:firstLine="426"/>
        <w:jc w:val="both"/>
        <w:rPr>
          <w:rFonts w:ascii="Times New Roman" w:hAnsi="Times New Roman"/>
          <w:bCs/>
          <w:sz w:val="28"/>
          <w:szCs w:val="24"/>
        </w:rPr>
      </w:pPr>
      <w:r w:rsidRPr="0083383B">
        <w:rPr>
          <w:rFonts w:ascii="Times New Roman" w:hAnsi="Times New Roman"/>
          <w:sz w:val="28"/>
          <w:szCs w:val="24"/>
        </w:rPr>
        <w:t>г) </w:t>
      </w:r>
      <w:r w:rsidRPr="0083383B">
        <w:rPr>
          <w:rFonts w:ascii="Times New Roman" w:hAnsi="Times New Roman"/>
          <w:bCs/>
          <w:sz w:val="28"/>
          <w:szCs w:val="24"/>
        </w:rPr>
        <w:t>изменения цены природного газа, принимаемого для расчета предельных уровней тарифов на услуги субъектов естественных монополий Приднестровской Молдавской Республики.</w:t>
      </w:r>
    </w:p>
    <w:p w:rsidR="000C439B" w:rsidRDefault="000C439B" w:rsidP="00584DCC">
      <w:pPr>
        <w:widowControl w:val="0"/>
        <w:tabs>
          <w:tab w:val="left" w:pos="993"/>
        </w:tabs>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д)</w:t>
      </w:r>
      <w:r w:rsidRPr="0083383B">
        <w:rPr>
          <w:rFonts w:ascii="Times New Roman" w:hAnsi="Times New Roman"/>
          <w:sz w:val="28"/>
          <w:szCs w:val="24"/>
        </w:rPr>
        <w:t> </w:t>
      </w:r>
      <w:r w:rsidRPr="0083383B">
        <w:rPr>
          <w:rFonts w:ascii="Times New Roman" w:hAnsi="Times New Roman"/>
          <w:bCs/>
          <w:sz w:val="28"/>
          <w:szCs w:val="24"/>
        </w:rPr>
        <w:t>изменения объемов оказанных услуг естественных монополий Приднестровской Молдавской Республики.</w:t>
      </w:r>
    </w:p>
    <w:p w:rsidR="000C439B" w:rsidRDefault="000C439B" w:rsidP="00584DCC">
      <w:pPr>
        <w:widowControl w:val="0"/>
        <w:tabs>
          <w:tab w:val="left" w:pos="993"/>
        </w:tabs>
        <w:spacing w:after="0" w:line="240" w:lineRule="auto"/>
        <w:ind w:firstLine="426"/>
        <w:jc w:val="both"/>
        <w:rPr>
          <w:rFonts w:ascii="Times New Roman" w:hAnsi="Times New Roman"/>
          <w:bCs/>
          <w:sz w:val="28"/>
          <w:szCs w:val="24"/>
        </w:rPr>
      </w:pPr>
      <w:r w:rsidRPr="00BB3F6A">
        <w:rPr>
          <w:rFonts w:ascii="Times New Roman" w:hAnsi="Times New Roman"/>
          <w:bCs/>
          <w:sz w:val="28"/>
          <w:szCs w:val="24"/>
        </w:rPr>
        <w:lastRenderedPageBreak/>
        <w:t>При этом с целью сохранения тарифов на услуги в сфере естественных монополий для всего населения ре</w:t>
      </w:r>
      <w:r>
        <w:rPr>
          <w:rFonts w:ascii="Times New Roman" w:hAnsi="Times New Roman"/>
          <w:bCs/>
          <w:sz w:val="28"/>
          <w:szCs w:val="24"/>
        </w:rPr>
        <w:t xml:space="preserve">спублики на 2020 год на уровне, </w:t>
      </w:r>
      <w:r w:rsidRPr="00BB3F6A">
        <w:rPr>
          <w:rFonts w:ascii="Times New Roman" w:hAnsi="Times New Roman"/>
          <w:bCs/>
          <w:sz w:val="28"/>
          <w:szCs w:val="24"/>
        </w:rPr>
        <w:t>действовавш</w:t>
      </w:r>
      <w:r>
        <w:rPr>
          <w:rFonts w:ascii="Times New Roman" w:hAnsi="Times New Roman"/>
          <w:bCs/>
          <w:sz w:val="28"/>
          <w:szCs w:val="24"/>
        </w:rPr>
        <w:t>ем</w:t>
      </w:r>
      <w:r w:rsidRPr="00BB3F6A">
        <w:rPr>
          <w:rFonts w:ascii="Times New Roman" w:hAnsi="Times New Roman"/>
          <w:bCs/>
          <w:sz w:val="28"/>
          <w:szCs w:val="24"/>
        </w:rPr>
        <w:t xml:space="preserve"> в 2019 году, Законом Приднестровской Молдавской Республики «О республиканском бюджете на 2020 год» была предусмотрена сумма на покрытие </w:t>
      </w:r>
      <w:r>
        <w:rPr>
          <w:rFonts w:ascii="Times New Roman" w:hAnsi="Times New Roman"/>
          <w:bCs/>
          <w:sz w:val="28"/>
          <w:szCs w:val="24"/>
        </w:rPr>
        <w:t xml:space="preserve">из средств </w:t>
      </w:r>
      <w:r w:rsidRPr="00BB3F6A">
        <w:rPr>
          <w:rFonts w:ascii="Times New Roman" w:hAnsi="Times New Roman"/>
          <w:bCs/>
          <w:sz w:val="28"/>
          <w:szCs w:val="24"/>
        </w:rPr>
        <w:t>республиканско</w:t>
      </w:r>
      <w:r>
        <w:rPr>
          <w:rFonts w:ascii="Times New Roman" w:hAnsi="Times New Roman"/>
          <w:bCs/>
          <w:sz w:val="28"/>
          <w:szCs w:val="24"/>
        </w:rPr>
        <w:t>го</w:t>
      </w:r>
      <w:r w:rsidRPr="00BB3F6A">
        <w:rPr>
          <w:rFonts w:ascii="Times New Roman" w:hAnsi="Times New Roman"/>
          <w:bCs/>
          <w:sz w:val="28"/>
          <w:szCs w:val="24"/>
        </w:rPr>
        <w:t xml:space="preserve"> бюджет</w:t>
      </w:r>
      <w:r>
        <w:rPr>
          <w:rFonts w:ascii="Times New Roman" w:hAnsi="Times New Roman"/>
          <w:bCs/>
          <w:sz w:val="28"/>
          <w:szCs w:val="24"/>
        </w:rPr>
        <w:t xml:space="preserve">а </w:t>
      </w:r>
      <w:r w:rsidRPr="00BB3F6A">
        <w:rPr>
          <w:rFonts w:ascii="Times New Roman" w:hAnsi="Times New Roman"/>
          <w:bCs/>
          <w:sz w:val="28"/>
          <w:szCs w:val="24"/>
        </w:rPr>
        <w:t xml:space="preserve">разницы между экономически обоснованным и применяемым тарифом для населения </w:t>
      </w:r>
      <w:r>
        <w:rPr>
          <w:rFonts w:ascii="Times New Roman" w:hAnsi="Times New Roman"/>
          <w:bCs/>
          <w:sz w:val="28"/>
          <w:szCs w:val="24"/>
        </w:rPr>
        <w:t>в размере 144,7 млн </w:t>
      </w:r>
      <w:r w:rsidRPr="00BB3F6A">
        <w:rPr>
          <w:rFonts w:ascii="Times New Roman" w:hAnsi="Times New Roman"/>
          <w:bCs/>
          <w:sz w:val="28"/>
          <w:szCs w:val="24"/>
        </w:rPr>
        <w:t>руб.</w:t>
      </w:r>
    </w:p>
    <w:p w:rsidR="000C439B" w:rsidRPr="0083383B" w:rsidRDefault="000C439B" w:rsidP="00584DCC">
      <w:pPr>
        <w:widowControl w:val="0"/>
        <w:tabs>
          <w:tab w:val="left" w:pos="993"/>
        </w:tabs>
        <w:spacing w:after="0" w:line="240" w:lineRule="auto"/>
        <w:ind w:firstLine="426"/>
        <w:jc w:val="both"/>
        <w:rPr>
          <w:rFonts w:ascii="Times New Roman" w:hAnsi="Times New Roman"/>
          <w:bCs/>
          <w:sz w:val="28"/>
          <w:szCs w:val="24"/>
        </w:rPr>
      </w:pPr>
    </w:p>
    <w:p w:rsidR="000C439B" w:rsidRPr="00307BF3" w:rsidRDefault="000C439B" w:rsidP="00584DCC">
      <w:pPr>
        <w:widowControl w:val="0"/>
        <w:spacing w:after="0" w:line="240" w:lineRule="auto"/>
        <w:ind w:firstLine="426"/>
        <w:jc w:val="both"/>
        <w:rPr>
          <w:rFonts w:ascii="Times New Roman" w:hAnsi="Times New Roman"/>
          <w:b/>
          <w:i/>
          <w:color w:val="000000"/>
          <w:sz w:val="28"/>
          <w:szCs w:val="28"/>
          <w:lang w:bidi="ru-RU"/>
        </w:rPr>
      </w:pPr>
      <w:r w:rsidRPr="00307BF3">
        <w:rPr>
          <w:rFonts w:ascii="Times New Roman" w:hAnsi="Times New Roman"/>
          <w:b/>
          <w:i/>
          <w:color w:val="000000"/>
          <w:sz w:val="28"/>
          <w:szCs w:val="28"/>
          <w:lang w:bidi="ru-RU"/>
        </w:rPr>
        <w:t>1. Тарифы на услуги газоснабжения:</w:t>
      </w:r>
    </w:p>
    <w:p w:rsidR="000C439B" w:rsidRPr="00307BF3" w:rsidRDefault="000C439B" w:rsidP="00584DCC">
      <w:pPr>
        <w:widowControl w:val="0"/>
        <w:spacing w:after="0" w:line="240" w:lineRule="auto"/>
        <w:ind w:firstLine="426"/>
        <w:jc w:val="both"/>
        <w:rPr>
          <w:rFonts w:ascii="Times New Roman" w:hAnsi="Times New Roman"/>
          <w:sz w:val="28"/>
          <w:szCs w:val="28"/>
          <w:lang w:eastAsia="en-US"/>
        </w:rPr>
      </w:pPr>
      <w:r w:rsidRPr="00307BF3">
        <w:rPr>
          <w:rFonts w:ascii="Times New Roman" w:hAnsi="Times New Roman"/>
          <w:color w:val="000000"/>
          <w:sz w:val="28"/>
          <w:szCs w:val="28"/>
          <w:lang w:bidi="ru-RU"/>
        </w:rPr>
        <w:t>Тарифы на природный газ, транспортируемый по магистральным трубопроводам и распределительным сетям, для бытовых потребителей сохранились на уровне 2019 года (0,81 руб.</w:t>
      </w:r>
      <w:r>
        <w:rPr>
          <w:rFonts w:ascii="Times New Roman" w:hAnsi="Times New Roman"/>
          <w:sz w:val="28"/>
          <w:szCs w:val="28"/>
          <w:lang w:eastAsia="en-US"/>
        </w:rPr>
        <w:t xml:space="preserve"> за 1 куб. м), в то время как для подавляющего большинства организаций в зависимости от вида деятельности, численности работников и типа используемой сети регулируемые тарифы на услуги газоснабжения выросли от 0,6% до 10,2%. Исключение – </w:t>
      </w:r>
      <w:r w:rsidRPr="002E5B95">
        <w:rPr>
          <w:rFonts w:ascii="Times New Roman" w:hAnsi="Times New Roman"/>
          <w:sz w:val="28"/>
          <w:szCs w:val="28"/>
          <w:lang w:eastAsia="en-US"/>
        </w:rPr>
        <w:t>предприятия цементно-шиферной промышленности с численностью работников свыше 500 человек,</w:t>
      </w:r>
      <w:r>
        <w:rPr>
          <w:rFonts w:ascii="Times New Roman" w:hAnsi="Times New Roman"/>
          <w:sz w:val="28"/>
          <w:szCs w:val="28"/>
          <w:lang w:eastAsia="en-US"/>
        </w:rPr>
        <w:t xml:space="preserve"> для которых применяемые тарифы выросли в значительно большей степени – в 2,8 раза по магистральным трубопроводам и в 2,4 раза по распределительным сетям. </w:t>
      </w:r>
      <w:r w:rsidRPr="007B52F1">
        <w:rPr>
          <w:rFonts w:ascii="Times New Roman" w:hAnsi="Times New Roman"/>
          <w:sz w:val="28"/>
          <w:szCs w:val="28"/>
          <w:lang w:eastAsia="en-US"/>
        </w:rPr>
        <w:t xml:space="preserve">При этом Постановлением Правительства Приднестровской Молдавской Республики от 31 мая 2019 года № 182 «О стоимости природного газа (газовой составляющей), учитываемой в предельных уровнях тарифов на услуги газоснабжения на 2020 год» </w:t>
      </w:r>
      <w:r>
        <w:rPr>
          <w:rFonts w:ascii="Times New Roman" w:hAnsi="Times New Roman"/>
          <w:sz w:val="28"/>
          <w:szCs w:val="28"/>
          <w:lang w:eastAsia="en-US"/>
        </w:rPr>
        <w:t>была</w:t>
      </w:r>
      <w:r w:rsidRPr="007B52F1">
        <w:rPr>
          <w:rFonts w:ascii="Times New Roman" w:hAnsi="Times New Roman"/>
          <w:sz w:val="28"/>
          <w:szCs w:val="28"/>
          <w:lang w:eastAsia="en-US"/>
        </w:rPr>
        <w:t xml:space="preserve"> предусмотрена государственная поддержка для различных категорий потребителей в </w:t>
      </w:r>
      <w:r w:rsidRPr="000F3772">
        <w:rPr>
          <w:rFonts w:ascii="Times New Roman" w:hAnsi="Times New Roman"/>
          <w:sz w:val="28"/>
          <w:szCs w:val="28"/>
          <w:lang w:eastAsia="en-US"/>
        </w:rPr>
        <w:t>виде снижения стоимости природного газа, учитываемой в тарифах на услуги газоснабжения и в</w:t>
      </w:r>
      <w:r>
        <w:rPr>
          <w:rFonts w:ascii="Times New Roman" w:hAnsi="Times New Roman"/>
          <w:sz w:val="28"/>
          <w:szCs w:val="28"/>
          <w:lang w:eastAsia="en-US"/>
        </w:rPr>
        <w:t xml:space="preserve"> сфере электроэнергетики </w:t>
      </w:r>
      <w:r w:rsidRPr="007B52F1">
        <w:rPr>
          <w:rFonts w:ascii="Times New Roman" w:hAnsi="Times New Roman"/>
          <w:sz w:val="28"/>
          <w:szCs w:val="28"/>
          <w:lang w:eastAsia="en-US"/>
        </w:rPr>
        <w:t>в 2020</w:t>
      </w:r>
      <w:r>
        <w:rPr>
          <w:rFonts w:ascii="Times New Roman" w:hAnsi="Times New Roman"/>
          <w:sz w:val="28"/>
          <w:szCs w:val="28"/>
          <w:lang w:eastAsia="en-US"/>
        </w:rPr>
        <w:t> </w:t>
      </w:r>
      <w:r w:rsidRPr="007B52F1">
        <w:rPr>
          <w:rFonts w:ascii="Times New Roman" w:hAnsi="Times New Roman"/>
          <w:sz w:val="28"/>
          <w:szCs w:val="28"/>
          <w:lang w:eastAsia="en-US"/>
        </w:rPr>
        <w:t>году, в целях создания равных конкурентных условий функционирования субъектов ценообразования Приднестровской Молдавской Республики.</w:t>
      </w:r>
    </w:p>
    <w:p w:rsidR="000C439B" w:rsidRPr="00307BF3" w:rsidRDefault="000C439B" w:rsidP="00584DCC">
      <w:pPr>
        <w:widowControl w:val="0"/>
        <w:spacing w:after="0" w:line="240" w:lineRule="auto"/>
        <w:ind w:firstLine="426"/>
        <w:jc w:val="both"/>
        <w:rPr>
          <w:rFonts w:ascii="Times New Roman" w:hAnsi="Times New Roman"/>
          <w:sz w:val="28"/>
          <w:szCs w:val="28"/>
          <w:highlight w:val="cyan"/>
          <w:lang w:eastAsia="en-US"/>
        </w:rPr>
      </w:pPr>
      <w:r w:rsidRPr="002F1E2D">
        <w:rPr>
          <w:rFonts w:ascii="Times New Roman" w:hAnsi="Times New Roman"/>
          <w:sz w:val="28"/>
          <w:szCs w:val="28"/>
          <w:lang w:eastAsia="en-US"/>
        </w:rPr>
        <w:t xml:space="preserve">Снижение применяемых тарифов </w:t>
      </w:r>
      <w:r>
        <w:rPr>
          <w:rFonts w:ascii="Times New Roman" w:hAnsi="Times New Roman"/>
          <w:sz w:val="28"/>
          <w:szCs w:val="28"/>
          <w:lang w:eastAsia="en-US"/>
        </w:rPr>
        <w:t>осуществлено</w:t>
      </w:r>
      <w:r w:rsidRPr="002F1E2D">
        <w:rPr>
          <w:rFonts w:ascii="Times New Roman" w:hAnsi="Times New Roman"/>
          <w:sz w:val="28"/>
          <w:szCs w:val="28"/>
          <w:lang w:eastAsia="en-US"/>
        </w:rPr>
        <w:t xml:space="preserve"> для предприятий-экспортеров черной металлургии с численностью ра</w:t>
      </w:r>
      <w:r>
        <w:rPr>
          <w:rFonts w:ascii="Times New Roman" w:hAnsi="Times New Roman"/>
          <w:sz w:val="28"/>
          <w:szCs w:val="28"/>
          <w:lang w:eastAsia="en-US"/>
        </w:rPr>
        <w:t>ботников свыше 1 000 человек (в </w:t>
      </w:r>
      <w:r w:rsidRPr="002F1E2D">
        <w:rPr>
          <w:rFonts w:ascii="Times New Roman" w:hAnsi="Times New Roman"/>
          <w:sz w:val="28"/>
          <w:szCs w:val="28"/>
          <w:lang w:eastAsia="en-US"/>
        </w:rPr>
        <w:t xml:space="preserve">1,7 раза по магистральным трубопроводам и на 14,3% по </w:t>
      </w:r>
      <w:r>
        <w:rPr>
          <w:rFonts w:ascii="Times New Roman" w:hAnsi="Times New Roman"/>
          <w:sz w:val="28"/>
          <w:szCs w:val="28"/>
          <w:lang w:eastAsia="en-US"/>
        </w:rPr>
        <w:t>распределительным сетям).</w:t>
      </w:r>
    </w:p>
    <w:p w:rsidR="000C439B" w:rsidRPr="008366F1" w:rsidRDefault="000C439B" w:rsidP="00584DCC">
      <w:pPr>
        <w:widowControl w:val="0"/>
        <w:spacing w:after="0" w:line="240" w:lineRule="auto"/>
        <w:ind w:firstLine="426"/>
        <w:jc w:val="both"/>
        <w:rPr>
          <w:rFonts w:ascii="Times New Roman" w:hAnsi="Times New Roman"/>
          <w:b/>
          <w:i/>
          <w:sz w:val="28"/>
          <w:szCs w:val="28"/>
        </w:rPr>
      </w:pPr>
      <w:r w:rsidRPr="008366F1">
        <w:rPr>
          <w:rFonts w:ascii="Times New Roman" w:hAnsi="Times New Roman"/>
          <w:b/>
          <w:i/>
          <w:color w:val="000000"/>
          <w:sz w:val="28"/>
          <w:szCs w:val="28"/>
          <w:lang w:bidi="ru-RU"/>
        </w:rPr>
        <w:t xml:space="preserve">2. </w:t>
      </w:r>
      <w:r w:rsidRPr="008366F1">
        <w:rPr>
          <w:rFonts w:ascii="Times New Roman" w:hAnsi="Times New Roman"/>
          <w:b/>
          <w:i/>
          <w:sz w:val="28"/>
          <w:szCs w:val="28"/>
        </w:rPr>
        <w:t>Услуги в сфере электроэнергетики:</w:t>
      </w:r>
    </w:p>
    <w:p w:rsidR="000C439B" w:rsidRPr="000A1E1D" w:rsidRDefault="000C439B" w:rsidP="00584DCC">
      <w:pPr>
        <w:widowControl w:val="0"/>
        <w:spacing w:after="0" w:line="240" w:lineRule="auto"/>
        <w:ind w:firstLine="426"/>
        <w:jc w:val="both"/>
        <w:rPr>
          <w:rFonts w:ascii="Times New Roman" w:hAnsi="Times New Roman"/>
          <w:color w:val="000000"/>
          <w:sz w:val="28"/>
          <w:szCs w:val="28"/>
          <w:lang w:bidi="ru-RU"/>
        </w:rPr>
      </w:pPr>
      <w:r w:rsidRPr="008366F1">
        <w:rPr>
          <w:rFonts w:ascii="Times New Roman" w:hAnsi="Times New Roman"/>
          <w:color w:val="000000"/>
          <w:sz w:val="28"/>
          <w:szCs w:val="28"/>
          <w:lang w:bidi="ru-RU"/>
        </w:rPr>
        <w:t xml:space="preserve">Применяемые тарифы на электрическую энергию, </w:t>
      </w:r>
      <w:r w:rsidRPr="00C12A1E">
        <w:rPr>
          <w:rFonts w:ascii="Times New Roman" w:hAnsi="Times New Roman"/>
          <w:color w:val="000000"/>
          <w:sz w:val="28"/>
          <w:szCs w:val="28"/>
          <w:lang w:bidi="ru-RU"/>
        </w:rPr>
        <w:t>отпускаем</w:t>
      </w:r>
      <w:r>
        <w:rPr>
          <w:rFonts w:ascii="Times New Roman" w:hAnsi="Times New Roman"/>
          <w:color w:val="000000"/>
          <w:sz w:val="28"/>
          <w:szCs w:val="28"/>
          <w:lang w:bidi="ru-RU"/>
        </w:rPr>
        <w:t>ую</w:t>
      </w:r>
      <w:r w:rsidRPr="008366F1">
        <w:rPr>
          <w:rFonts w:ascii="Times New Roman" w:hAnsi="Times New Roman"/>
          <w:color w:val="000000"/>
          <w:sz w:val="28"/>
          <w:szCs w:val="28"/>
          <w:lang w:bidi="ru-RU"/>
        </w:rPr>
        <w:t xml:space="preserve"> населению, остались неизмененными, но при этом на 26,7% (до 0,19 руб. за 1 кВт. ч.) возросла межтарифная разница, подлежащая возмещению из бюджета</w:t>
      </w:r>
      <w:r w:rsidRPr="000A1E1D">
        <w:rPr>
          <w:rFonts w:ascii="Times New Roman" w:hAnsi="Times New Roman"/>
          <w:color w:val="000000"/>
          <w:sz w:val="28"/>
          <w:szCs w:val="28"/>
          <w:lang w:bidi="ru-RU"/>
        </w:rPr>
        <w:t xml:space="preserve">. Для промышленных потребителей электроэнергии в зависимости от типа сети, отрасли деятельности, численности работников тарифы увеличились в </w:t>
      </w:r>
      <w:r w:rsidRPr="00C12A1E">
        <w:rPr>
          <w:rFonts w:ascii="Times New Roman" w:hAnsi="Times New Roman"/>
          <w:color w:val="000000"/>
          <w:sz w:val="28"/>
          <w:szCs w:val="28"/>
          <w:lang w:bidi="ru-RU"/>
        </w:rPr>
        <w:t>диапазоне</w:t>
      </w:r>
      <w:r w:rsidRPr="000A1E1D">
        <w:rPr>
          <w:rFonts w:ascii="Times New Roman" w:hAnsi="Times New Roman"/>
          <w:color w:val="000000"/>
          <w:sz w:val="28"/>
          <w:szCs w:val="28"/>
          <w:lang w:bidi="ru-RU"/>
        </w:rPr>
        <w:t xml:space="preserve"> 5,9-8,6%. </w:t>
      </w:r>
    </w:p>
    <w:p w:rsidR="000C439B" w:rsidRPr="000A1E1D" w:rsidRDefault="000C439B" w:rsidP="00584DCC">
      <w:pPr>
        <w:widowControl w:val="0"/>
        <w:spacing w:after="0" w:line="240" w:lineRule="auto"/>
        <w:ind w:firstLine="426"/>
        <w:jc w:val="both"/>
        <w:rPr>
          <w:rFonts w:ascii="Times New Roman" w:hAnsi="Times New Roman"/>
          <w:color w:val="000000"/>
          <w:sz w:val="28"/>
          <w:szCs w:val="28"/>
          <w:lang w:bidi="ru-RU"/>
        </w:rPr>
      </w:pPr>
      <w:r w:rsidRPr="000A1E1D">
        <w:rPr>
          <w:rFonts w:ascii="Times New Roman" w:hAnsi="Times New Roman"/>
          <w:color w:val="000000"/>
          <w:sz w:val="28"/>
          <w:szCs w:val="28"/>
          <w:lang w:bidi="ru-RU"/>
        </w:rPr>
        <w:t>Кроме того, стоит отметить повышение тарифов на оперативно-диспетчерское управление электроэнергетической системой (в 1,3 раза).</w:t>
      </w:r>
    </w:p>
    <w:p w:rsidR="000C439B" w:rsidRPr="00F3112C" w:rsidRDefault="000C439B" w:rsidP="00584DCC">
      <w:pPr>
        <w:widowControl w:val="0"/>
        <w:tabs>
          <w:tab w:val="left" w:pos="567"/>
          <w:tab w:val="left" w:pos="993"/>
          <w:tab w:val="left" w:pos="1276"/>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b/>
          <w:i/>
          <w:sz w:val="28"/>
          <w:szCs w:val="28"/>
        </w:rPr>
      </w:pPr>
      <w:r w:rsidRPr="00F3112C">
        <w:rPr>
          <w:rFonts w:ascii="Times New Roman" w:hAnsi="Times New Roman"/>
          <w:b/>
          <w:i/>
          <w:sz w:val="28"/>
          <w:szCs w:val="28"/>
        </w:rPr>
        <w:t>3. Услуги по снабжению тепловой энергией (отопление и подогрев воды)</w:t>
      </w:r>
    </w:p>
    <w:p w:rsidR="000C439B" w:rsidRPr="00307BF3"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highlight w:val="cyan"/>
        </w:rPr>
      </w:pPr>
      <w:r w:rsidRPr="00F3112C">
        <w:rPr>
          <w:rFonts w:ascii="Times New Roman" w:hAnsi="Times New Roman"/>
          <w:sz w:val="28"/>
          <w:szCs w:val="28"/>
        </w:rPr>
        <w:t xml:space="preserve">В отчетном периоде применяемые тарифы на отопление и подогрев воды для бытовых нужд </w:t>
      </w:r>
      <w:r w:rsidRPr="00F3112C">
        <w:rPr>
          <w:rFonts w:ascii="Times New Roman" w:hAnsi="Times New Roman"/>
          <w:i/>
          <w:sz w:val="28"/>
          <w:szCs w:val="28"/>
        </w:rPr>
        <w:t>для населения</w:t>
      </w:r>
      <w:r w:rsidRPr="00F3112C">
        <w:rPr>
          <w:rFonts w:ascii="Times New Roman" w:hAnsi="Times New Roman"/>
          <w:sz w:val="28"/>
          <w:szCs w:val="28"/>
        </w:rPr>
        <w:t xml:space="preserve"> практически для всех городов и районов республики остались на уровне 2019 года, но при этом</w:t>
      </w:r>
      <w:r w:rsidRPr="00F3112C">
        <w:rPr>
          <w:rFonts w:ascii="Times New Roman" w:hAnsi="Times New Roman"/>
          <w:sz w:val="28"/>
          <w:szCs w:val="28"/>
          <w:shd w:val="clear" w:color="auto" w:fill="FFFFFF"/>
        </w:rPr>
        <w:t xml:space="preserve"> в результате применения полномочий по регулированию цен</w:t>
      </w:r>
      <w:r w:rsidRPr="00F3112C">
        <w:rPr>
          <w:rFonts w:ascii="Times New Roman" w:hAnsi="Times New Roman"/>
          <w:sz w:val="28"/>
          <w:szCs w:val="28"/>
        </w:rPr>
        <w:t xml:space="preserve"> в 2,1 раза увеличилась межтарифная разница, компенсируемая государством предприятиям ЖКХ. Для г. Днестровск и с. Незавертайловка снижение стоимости услуг по</w:t>
      </w:r>
      <w:r w:rsidRPr="00CC17FB">
        <w:rPr>
          <w:rFonts w:ascii="Times New Roman" w:hAnsi="Times New Roman"/>
          <w:sz w:val="28"/>
          <w:szCs w:val="28"/>
        </w:rPr>
        <w:t xml:space="preserve"> отоплению и горячему </w:t>
      </w:r>
      <w:r w:rsidRPr="00CC17FB">
        <w:rPr>
          <w:rFonts w:ascii="Times New Roman" w:hAnsi="Times New Roman"/>
          <w:sz w:val="28"/>
          <w:szCs w:val="28"/>
        </w:rPr>
        <w:lastRenderedPageBreak/>
        <w:t xml:space="preserve">водоснабжению </w:t>
      </w:r>
      <w:r>
        <w:rPr>
          <w:rFonts w:ascii="Times New Roman" w:hAnsi="Times New Roman"/>
          <w:sz w:val="28"/>
          <w:szCs w:val="28"/>
        </w:rPr>
        <w:t>составило</w:t>
      </w:r>
      <w:r w:rsidRPr="00CC17FB">
        <w:rPr>
          <w:rFonts w:ascii="Times New Roman" w:hAnsi="Times New Roman"/>
          <w:sz w:val="28"/>
          <w:szCs w:val="28"/>
        </w:rPr>
        <w:t xml:space="preserve"> 7,8%.</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xml:space="preserve">Величина применяемых тарифов на тепловую энергию, отпускаемую </w:t>
      </w:r>
      <w:r w:rsidRPr="00CC17FB">
        <w:rPr>
          <w:rFonts w:ascii="Times New Roman" w:hAnsi="Times New Roman"/>
          <w:i/>
          <w:sz w:val="28"/>
          <w:szCs w:val="28"/>
        </w:rPr>
        <w:t>организациям и учреждениям, финансируемым из бюджетов всех уровней,</w:t>
      </w:r>
      <w:r w:rsidRPr="00CC17FB">
        <w:rPr>
          <w:rFonts w:ascii="Times New Roman" w:hAnsi="Times New Roman"/>
          <w:sz w:val="28"/>
          <w:szCs w:val="28"/>
        </w:rPr>
        <w:t xml:space="preserve"> возросла к уровню 2019 года:</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по г. Бендеры – на 5,6%;</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по г. Тирасполь, г. Рыбница, г. Григориополь, г. Дубоссары, г. Каменка, г. Слободзея – на 1,2%;</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При этом по г. Днестровск и с. Незавертайловка отмечено снижение на 10,1%.</w:t>
      </w:r>
    </w:p>
    <w:p w:rsidR="000C439B" w:rsidRPr="00CC17FB" w:rsidRDefault="000C439B" w:rsidP="00584DCC">
      <w:pPr>
        <w:widowControl w:val="0"/>
        <w:tabs>
          <w:tab w:val="left" w:pos="567"/>
          <w:tab w:val="left" w:pos="709"/>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xml:space="preserve">Применяемые тарифы на тепловую энергию, отпускаемую промышленным и прочим потребителям от централизованной системы </w:t>
      </w:r>
      <w:r>
        <w:rPr>
          <w:rFonts w:ascii="Times New Roman" w:hAnsi="Times New Roman"/>
          <w:sz w:val="28"/>
          <w:szCs w:val="28"/>
        </w:rPr>
        <w:t>теплоснабжения,</w:t>
      </w:r>
      <w:r w:rsidRPr="00CC17FB">
        <w:rPr>
          <w:rFonts w:ascii="Times New Roman" w:hAnsi="Times New Roman"/>
          <w:sz w:val="28"/>
          <w:szCs w:val="28"/>
        </w:rPr>
        <w:t xml:space="preserve"> были увеличены:</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по г. Бендеры – на 8,4%;</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по г. Тирасполь, г. Рыбница, г. Григориополь, г. Дубоссары, г. Каменка, г. Слободзея – на 2,7%;</w:t>
      </w:r>
    </w:p>
    <w:p w:rsidR="000C439B" w:rsidRPr="00CC17FB"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CC17FB">
        <w:rPr>
          <w:rFonts w:ascii="Times New Roman" w:hAnsi="Times New Roman"/>
          <w:sz w:val="28"/>
          <w:szCs w:val="28"/>
        </w:rPr>
        <w:t>- по г. Днестровск и с. Незавертайловка – на 1,6%.</w:t>
      </w:r>
    </w:p>
    <w:p w:rsidR="000C439B" w:rsidRPr="00F3112C" w:rsidRDefault="000C439B" w:rsidP="00584DCC">
      <w:pPr>
        <w:widowControl w:val="0"/>
        <w:spacing w:after="0" w:line="240" w:lineRule="auto"/>
        <w:ind w:firstLine="426"/>
        <w:jc w:val="both"/>
        <w:rPr>
          <w:rFonts w:ascii="Times New Roman" w:hAnsi="Times New Roman"/>
          <w:sz w:val="28"/>
          <w:szCs w:val="28"/>
        </w:rPr>
      </w:pPr>
      <w:r w:rsidRPr="00F3112C">
        <w:rPr>
          <w:rFonts w:ascii="Times New Roman" w:hAnsi="Times New Roman"/>
          <w:b/>
          <w:i/>
          <w:sz w:val="28"/>
          <w:szCs w:val="28"/>
        </w:rPr>
        <w:t>4</w:t>
      </w:r>
      <w:r w:rsidRPr="00F3112C">
        <w:rPr>
          <w:rFonts w:ascii="Times New Roman" w:hAnsi="Times New Roman"/>
          <w:i/>
          <w:sz w:val="28"/>
          <w:szCs w:val="28"/>
        </w:rPr>
        <w:t xml:space="preserve">. </w:t>
      </w:r>
      <w:r w:rsidRPr="00F3112C">
        <w:rPr>
          <w:rFonts w:ascii="Times New Roman" w:hAnsi="Times New Roman"/>
          <w:sz w:val="28"/>
          <w:szCs w:val="28"/>
        </w:rPr>
        <w:t xml:space="preserve">Применяемые тарифы на </w:t>
      </w:r>
      <w:r w:rsidRPr="00F3112C">
        <w:rPr>
          <w:rFonts w:ascii="Times New Roman" w:hAnsi="Times New Roman"/>
          <w:b/>
          <w:i/>
          <w:sz w:val="28"/>
          <w:szCs w:val="28"/>
        </w:rPr>
        <w:t>услуги водоснабжения и водоотведения (канализация)</w:t>
      </w:r>
      <w:r w:rsidRPr="00F3112C">
        <w:rPr>
          <w:rFonts w:ascii="Times New Roman" w:hAnsi="Times New Roman"/>
          <w:sz w:val="28"/>
          <w:szCs w:val="28"/>
        </w:rPr>
        <w:t xml:space="preserve"> для населения не изменились за счет регулирования со стороны государства, однако из-за того, что реальная стоимость услуг значительно выше оплачиваемой населением, двукратно возросла компенсация межтарифной разницы из бюджета (в 2,2 раза – водоснабжение и в 2,1 раза – водоотведение).  </w:t>
      </w:r>
    </w:p>
    <w:p w:rsidR="000C439B" w:rsidRPr="00D27BD2" w:rsidRDefault="000C439B" w:rsidP="00584DCC">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D27BD2">
        <w:rPr>
          <w:rFonts w:ascii="Times New Roman" w:hAnsi="Times New Roman"/>
          <w:sz w:val="28"/>
          <w:szCs w:val="28"/>
        </w:rPr>
        <w:t>Для организаций и учреждений, которые финансируются из бюджетов всех уровней, стоимость услуг повысилась на 17,3</w:t>
      </w:r>
      <w:r w:rsidR="005D38F0">
        <w:rPr>
          <w:rFonts w:ascii="Times New Roman" w:hAnsi="Times New Roman"/>
          <w:sz w:val="28"/>
          <w:szCs w:val="28"/>
        </w:rPr>
        <w:t>%</w:t>
      </w:r>
      <w:r w:rsidRPr="00D27BD2">
        <w:rPr>
          <w:rFonts w:ascii="Times New Roman" w:hAnsi="Times New Roman"/>
          <w:sz w:val="28"/>
          <w:szCs w:val="28"/>
        </w:rPr>
        <w:t> и 17,6%. А для промышленных и прочих потребителей тарифы в отчетном периоде остались на уровне прошлого года.</w:t>
      </w:r>
    </w:p>
    <w:p w:rsidR="000C439B" w:rsidRPr="006C78F1" w:rsidRDefault="000C439B" w:rsidP="00584DCC">
      <w:pPr>
        <w:widowControl w:val="0"/>
        <w:spacing w:after="0" w:line="240" w:lineRule="auto"/>
        <w:ind w:firstLine="426"/>
        <w:jc w:val="both"/>
        <w:rPr>
          <w:rFonts w:ascii="Times New Roman" w:hAnsi="Times New Roman"/>
          <w:b/>
          <w:i/>
          <w:sz w:val="28"/>
          <w:szCs w:val="28"/>
        </w:rPr>
      </w:pPr>
      <w:r w:rsidRPr="006C78F1">
        <w:rPr>
          <w:rFonts w:ascii="Times New Roman" w:hAnsi="Times New Roman"/>
          <w:b/>
          <w:i/>
          <w:sz w:val="28"/>
          <w:szCs w:val="28"/>
        </w:rPr>
        <w:t>5.Услуги на перевозку пассажиров электрическим транспортом и услуги железнодорожного транспорта в местном сообщении</w:t>
      </w:r>
    </w:p>
    <w:p w:rsidR="000C439B" w:rsidRPr="006C78F1" w:rsidRDefault="000C439B" w:rsidP="00584DCC">
      <w:pPr>
        <w:widowControl w:val="0"/>
        <w:spacing w:after="0" w:line="240" w:lineRule="auto"/>
        <w:ind w:firstLine="426"/>
        <w:jc w:val="both"/>
        <w:rPr>
          <w:rFonts w:ascii="Times New Roman" w:hAnsi="Times New Roman"/>
          <w:sz w:val="28"/>
          <w:szCs w:val="28"/>
        </w:rPr>
      </w:pPr>
      <w:r w:rsidRPr="006C78F1">
        <w:rPr>
          <w:rFonts w:ascii="Times New Roman" w:hAnsi="Times New Roman"/>
          <w:bCs/>
          <w:sz w:val="28"/>
          <w:szCs w:val="28"/>
        </w:rPr>
        <w:t xml:space="preserve">Применяемые уровни тарифов на услуги по перевозке пассажиров электрическим транспортом остались на уровне 2019 года. Стоимость </w:t>
      </w:r>
      <w:r w:rsidRPr="006C78F1">
        <w:rPr>
          <w:rFonts w:ascii="Times New Roman" w:hAnsi="Times New Roman"/>
          <w:sz w:val="28"/>
          <w:szCs w:val="28"/>
        </w:rPr>
        <w:t>услуг железнодорожного транспорта в местном сообщении увеличил</w:t>
      </w:r>
      <w:r>
        <w:rPr>
          <w:rFonts w:ascii="Times New Roman" w:hAnsi="Times New Roman"/>
          <w:sz w:val="28"/>
          <w:szCs w:val="28"/>
        </w:rPr>
        <w:t>а</w:t>
      </w:r>
      <w:r w:rsidRPr="006C78F1">
        <w:rPr>
          <w:rFonts w:ascii="Times New Roman" w:hAnsi="Times New Roman"/>
          <w:sz w:val="28"/>
          <w:szCs w:val="28"/>
        </w:rPr>
        <w:t xml:space="preserve">сь в среднем на 6,0% по сравнению с тарифами, действовавшими в 2019 году. </w:t>
      </w:r>
    </w:p>
    <w:p w:rsidR="000C439B" w:rsidRPr="00307BF3" w:rsidRDefault="000C439B" w:rsidP="00584DCC">
      <w:pPr>
        <w:widowControl w:val="0"/>
        <w:spacing w:after="0" w:line="240" w:lineRule="auto"/>
        <w:ind w:firstLine="426"/>
        <w:jc w:val="both"/>
        <w:rPr>
          <w:rFonts w:ascii="Times New Roman" w:eastAsiaTheme="minorEastAsia" w:hAnsi="Times New Roman" w:cstheme="minorBidi"/>
          <w:b/>
          <w:i/>
          <w:sz w:val="28"/>
          <w:szCs w:val="28"/>
          <w:highlight w:val="cyan"/>
        </w:rPr>
      </w:pPr>
    </w:p>
    <w:p w:rsidR="000C439B" w:rsidRPr="006C78F1" w:rsidRDefault="000C439B" w:rsidP="00584DCC">
      <w:pPr>
        <w:widowControl w:val="0"/>
        <w:spacing w:after="0" w:line="240" w:lineRule="auto"/>
        <w:ind w:firstLine="426"/>
        <w:jc w:val="both"/>
        <w:rPr>
          <w:rFonts w:ascii="Times New Roman" w:hAnsi="Times New Roman"/>
          <w:bCs/>
          <w:sz w:val="28"/>
          <w:szCs w:val="28"/>
        </w:rPr>
      </w:pPr>
      <w:r w:rsidRPr="006C78F1">
        <w:rPr>
          <w:rFonts w:ascii="Times New Roman" w:eastAsiaTheme="minorEastAsia" w:hAnsi="Times New Roman" w:cstheme="minorBidi"/>
          <w:b/>
          <w:i/>
          <w:sz w:val="28"/>
          <w:szCs w:val="28"/>
        </w:rPr>
        <w:t xml:space="preserve">Ценовая и тарифная политика в </w:t>
      </w:r>
      <w:r w:rsidRPr="006C78F1">
        <w:rPr>
          <w:rFonts w:ascii="Times New Roman" w:eastAsia="MS Mincho" w:hAnsi="Times New Roman" w:cstheme="minorBidi"/>
          <w:b/>
          <w:bCs/>
          <w:i/>
          <w:sz w:val="28"/>
          <w:szCs w:val="28"/>
        </w:rPr>
        <w:t xml:space="preserve">сфере социально значимых товаров (работ, услуг) </w:t>
      </w:r>
      <w:r w:rsidRPr="006C78F1">
        <w:rPr>
          <w:rFonts w:ascii="Times New Roman" w:hAnsi="Times New Roman"/>
          <w:bCs/>
          <w:sz w:val="28"/>
          <w:szCs w:val="28"/>
        </w:rPr>
        <w:t xml:space="preserve">сформирована с учетом норм действующего законодательства в области ценообразования и </w:t>
      </w:r>
      <w:r>
        <w:rPr>
          <w:rFonts w:ascii="Times New Roman" w:hAnsi="Times New Roman"/>
          <w:bCs/>
          <w:sz w:val="28"/>
          <w:szCs w:val="28"/>
        </w:rPr>
        <w:t xml:space="preserve">под </w:t>
      </w:r>
      <w:r w:rsidRPr="006C78F1">
        <w:rPr>
          <w:rFonts w:ascii="Times New Roman" w:hAnsi="Times New Roman"/>
          <w:bCs/>
          <w:sz w:val="28"/>
          <w:szCs w:val="28"/>
        </w:rPr>
        <w:t>влияни</w:t>
      </w:r>
      <w:r>
        <w:rPr>
          <w:rFonts w:ascii="Times New Roman" w:hAnsi="Times New Roman"/>
          <w:bCs/>
          <w:sz w:val="28"/>
          <w:szCs w:val="28"/>
        </w:rPr>
        <w:t>ем</w:t>
      </w:r>
      <w:r w:rsidRPr="006C78F1">
        <w:rPr>
          <w:rFonts w:ascii="Times New Roman" w:hAnsi="Times New Roman"/>
          <w:bCs/>
          <w:sz w:val="28"/>
          <w:szCs w:val="28"/>
        </w:rPr>
        <w:t xml:space="preserve"> следующих факторов:</w:t>
      </w:r>
    </w:p>
    <w:p w:rsidR="000C439B" w:rsidRPr="006C78F1" w:rsidRDefault="000C439B" w:rsidP="00584DCC">
      <w:pPr>
        <w:widowControl w:val="0"/>
        <w:tabs>
          <w:tab w:val="left" w:pos="709"/>
          <w:tab w:val="left" w:pos="851"/>
        </w:tabs>
        <w:spacing w:after="0" w:line="240" w:lineRule="auto"/>
        <w:ind w:firstLine="426"/>
        <w:jc w:val="both"/>
        <w:rPr>
          <w:rFonts w:ascii="Times New Roman" w:hAnsi="Times New Roman"/>
          <w:bCs/>
          <w:sz w:val="28"/>
          <w:szCs w:val="28"/>
        </w:rPr>
      </w:pPr>
      <w:r w:rsidRPr="006C78F1">
        <w:rPr>
          <w:rFonts w:ascii="Times New Roman" w:hAnsi="Times New Roman"/>
          <w:bCs/>
          <w:sz w:val="28"/>
          <w:szCs w:val="28"/>
        </w:rPr>
        <w:t>а) изменения цен на сырье и материалы, тарифов на энергоносители;</w:t>
      </w:r>
    </w:p>
    <w:p w:rsidR="000C439B" w:rsidRPr="006C78F1" w:rsidRDefault="000C439B" w:rsidP="00584DCC">
      <w:pPr>
        <w:widowControl w:val="0"/>
        <w:tabs>
          <w:tab w:val="left" w:pos="851"/>
        </w:tabs>
        <w:spacing w:after="0" w:line="240" w:lineRule="auto"/>
        <w:ind w:firstLine="426"/>
        <w:jc w:val="both"/>
        <w:rPr>
          <w:rFonts w:ascii="Times New Roman" w:hAnsi="Times New Roman"/>
          <w:bCs/>
          <w:sz w:val="28"/>
          <w:szCs w:val="28"/>
        </w:rPr>
      </w:pPr>
      <w:r w:rsidRPr="006C78F1">
        <w:rPr>
          <w:rFonts w:ascii="Times New Roman" w:hAnsi="Times New Roman"/>
          <w:bCs/>
          <w:sz w:val="28"/>
          <w:szCs w:val="28"/>
        </w:rPr>
        <w:t>б) влияния прогнозируемого уровня инфляции;</w:t>
      </w:r>
    </w:p>
    <w:p w:rsidR="000C439B" w:rsidRPr="006C78F1" w:rsidRDefault="000C439B" w:rsidP="00584DCC">
      <w:pPr>
        <w:widowControl w:val="0"/>
        <w:tabs>
          <w:tab w:val="left" w:pos="851"/>
        </w:tabs>
        <w:spacing w:after="0" w:line="240" w:lineRule="auto"/>
        <w:ind w:firstLine="426"/>
        <w:jc w:val="both"/>
        <w:rPr>
          <w:rFonts w:ascii="Times New Roman" w:hAnsi="Times New Roman"/>
          <w:bCs/>
          <w:sz w:val="28"/>
          <w:szCs w:val="28"/>
        </w:rPr>
      </w:pPr>
      <w:r w:rsidRPr="006C78F1">
        <w:rPr>
          <w:rFonts w:ascii="Times New Roman" w:hAnsi="Times New Roman"/>
          <w:bCs/>
          <w:sz w:val="28"/>
          <w:szCs w:val="28"/>
        </w:rPr>
        <w:t>в) изменения среднегодового минимального размера оплаты труда на соответствующий расчетный период регулирования;</w:t>
      </w:r>
    </w:p>
    <w:p w:rsidR="000C439B" w:rsidRPr="006C78F1" w:rsidRDefault="000C439B" w:rsidP="00584DCC">
      <w:pPr>
        <w:widowControl w:val="0"/>
        <w:tabs>
          <w:tab w:val="left" w:pos="851"/>
        </w:tabs>
        <w:spacing w:after="0" w:line="240" w:lineRule="auto"/>
        <w:ind w:firstLine="426"/>
        <w:jc w:val="both"/>
        <w:rPr>
          <w:rFonts w:ascii="Times New Roman" w:hAnsi="Times New Roman"/>
          <w:bCs/>
          <w:sz w:val="28"/>
          <w:szCs w:val="28"/>
        </w:rPr>
      </w:pPr>
      <w:r w:rsidRPr="006C78F1">
        <w:rPr>
          <w:rFonts w:ascii="Times New Roman" w:hAnsi="Times New Roman"/>
          <w:bCs/>
          <w:sz w:val="28"/>
          <w:szCs w:val="28"/>
        </w:rPr>
        <w:t>г) фактических результатов деятельности хозяйствующих субъектов, производящих (осуществляющих, оказывающих) социально значимые товары (работы, услуги), по итогам работы за прошедшие расчетные периоды регулирования.</w:t>
      </w:r>
    </w:p>
    <w:p w:rsidR="00B0742E" w:rsidRDefault="00B0742E" w:rsidP="00584DCC">
      <w:pPr>
        <w:widowControl w:val="0"/>
        <w:tabs>
          <w:tab w:val="left" w:pos="993"/>
        </w:tabs>
        <w:spacing w:after="0" w:line="240" w:lineRule="auto"/>
        <w:ind w:firstLine="426"/>
        <w:jc w:val="both"/>
        <w:rPr>
          <w:rFonts w:ascii="Times New Roman" w:eastAsia="MS Mincho" w:hAnsi="Times New Roman" w:cstheme="minorBidi"/>
          <w:b/>
          <w:bCs/>
          <w:sz w:val="28"/>
          <w:szCs w:val="28"/>
        </w:rPr>
      </w:pPr>
    </w:p>
    <w:p w:rsidR="000C439B" w:rsidRPr="006C78F1" w:rsidRDefault="000C439B" w:rsidP="00584DCC">
      <w:pPr>
        <w:widowControl w:val="0"/>
        <w:tabs>
          <w:tab w:val="left" w:pos="993"/>
        </w:tabs>
        <w:spacing w:after="0" w:line="240" w:lineRule="auto"/>
        <w:ind w:firstLine="426"/>
        <w:jc w:val="both"/>
        <w:rPr>
          <w:rFonts w:ascii="Times New Roman" w:eastAsia="MS Mincho" w:hAnsi="Times New Roman" w:cstheme="minorBidi"/>
          <w:b/>
          <w:bCs/>
          <w:sz w:val="28"/>
          <w:szCs w:val="28"/>
        </w:rPr>
      </w:pPr>
      <w:r w:rsidRPr="006C78F1">
        <w:rPr>
          <w:rFonts w:ascii="Times New Roman" w:eastAsia="MS Mincho" w:hAnsi="Times New Roman" w:cstheme="minorBidi"/>
          <w:b/>
          <w:bCs/>
          <w:sz w:val="28"/>
          <w:szCs w:val="28"/>
        </w:rPr>
        <w:t xml:space="preserve">1. Мука для хлебопечения </w:t>
      </w:r>
    </w:p>
    <w:p w:rsidR="000C439B" w:rsidRPr="00282F30" w:rsidRDefault="000C439B" w:rsidP="00584DCC">
      <w:pPr>
        <w:widowControl w:val="0"/>
        <w:spacing w:after="0" w:line="240" w:lineRule="auto"/>
        <w:ind w:firstLine="426"/>
        <w:jc w:val="both"/>
        <w:rPr>
          <w:rFonts w:ascii="Times New Roman" w:hAnsi="Times New Roman"/>
          <w:bCs/>
          <w:sz w:val="28"/>
          <w:szCs w:val="28"/>
        </w:rPr>
      </w:pPr>
      <w:r w:rsidRPr="006C78F1">
        <w:rPr>
          <w:rFonts w:ascii="Times New Roman" w:hAnsi="Times New Roman"/>
          <w:bCs/>
          <w:sz w:val="28"/>
          <w:szCs w:val="28"/>
        </w:rPr>
        <w:t>Отпускные цены на муку пшеничную (хлебопекарную)</w:t>
      </w:r>
      <w:r>
        <w:rPr>
          <w:rFonts w:ascii="Times New Roman" w:hAnsi="Times New Roman"/>
          <w:bCs/>
          <w:sz w:val="28"/>
          <w:szCs w:val="28"/>
        </w:rPr>
        <w:t xml:space="preserve"> оставались на уровне 2019 года, </w:t>
      </w:r>
      <w:r w:rsidRPr="006C78F1">
        <w:rPr>
          <w:rFonts w:ascii="Times New Roman" w:hAnsi="Times New Roman"/>
          <w:bCs/>
          <w:sz w:val="28"/>
          <w:szCs w:val="28"/>
        </w:rPr>
        <w:t xml:space="preserve">за исключением отпускной цены на пшеничную обойную </w:t>
      </w:r>
      <w:r w:rsidRPr="00282F30">
        <w:rPr>
          <w:rFonts w:ascii="Times New Roman" w:hAnsi="Times New Roman"/>
          <w:bCs/>
          <w:sz w:val="28"/>
          <w:szCs w:val="28"/>
        </w:rPr>
        <w:lastRenderedPageBreak/>
        <w:t>муку (-8,4%).</w:t>
      </w:r>
    </w:p>
    <w:p w:rsidR="000C439B" w:rsidRPr="00282F30" w:rsidRDefault="000C439B" w:rsidP="00584DCC">
      <w:pPr>
        <w:widowControl w:val="0"/>
        <w:spacing w:after="0" w:line="240" w:lineRule="auto"/>
        <w:ind w:firstLine="426"/>
        <w:jc w:val="both"/>
        <w:rPr>
          <w:rFonts w:ascii="Times New Roman" w:eastAsia="MS Mincho" w:hAnsi="Times New Roman"/>
          <w:b/>
          <w:bCs/>
          <w:sz w:val="28"/>
          <w:szCs w:val="28"/>
        </w:rPr>
      </w:pPr>
      <w:r w:rsidRPr="00282F30">
        <w:rPr>
          <w:rFonts w:ascii="Times New Roman" w:eastAsia="MS Mincho" w:hAnsi="Times New Roman"/>
          <w:b/>
          <w:bCs/>
          <w:sz w:val="28"/>
          <w:szCs w:val="28"/>
        </w:rPr>
        <w:t>2.</w:t>
      </w:r>
      <w:r w:rsidRPr="00282F30">
        <w:rPr>
          <w:rFonts w:ascii="Times New Roman" w:eastAsia="MS Mincho" w:hAnsi="Times New Roman"/>
          <w:bCs/>
          <w:sz w:val="28"/>
          <w:szCs w:val="28"/>
        </w:rPr>
        <w:t xml:space="preserve">Предельные цены на </w:t>
      </w:r>
      <w:r w:rsidRPr="00282F30">
        <w:rPr>
          <w:rFonts w:ascii="Times New Roman" w:eastAsia="MS Mincho" w:hAnsi="Times New Roman"/>
          <w:b/>
          <w:bCs/>
          <w:sz w:val="28"/>
          <w:szCs w:val="28"/>
        </w:rPr>
        <w:t>хлеб и хлебобулочные издели</w:t>
      </w:r>
      <w:r w:rsidRPr="008B79B9">
        <w:rPr>
          <w:rFonts w:ascii="Times New Roman" w:eastAsia="MS Mincho" w:hAnsi="Times New Roman"/>
          <w:b/>
          <w:bCs/>
          <w:sz w:val="28"/>
          <w:szCs w:val="28"/>
        </w:rPr>
        <w:t>я</w:t>
      </w:r>
      <w:r w:rsidRPr="00282F30">
        <w:rPr>
          <w:rFonts w:ascii="Times New Roman" w:eastAsia="MS Mincho" w:hAnsi="Times New Roman"/>
          <w:bCs/>
          <w:sz w:val="28"/>
          <w:szCs w:val="28"/>
        </w:rPr>
        <w:t xml:space="preserve"> производства ГУП</w:t>
      </w:r>
      <w:r w:rsidRPr="00282F30">
        <w:rPr>
          <w:rFonts w:ascii="Times New Roman" w:eastAsia="MS Mincho" w:hAnsi="Times New Roman"/>
          <w:bCs/>
          <w:sz w:val="28"/>
          <w:szCs w:val="28"/>
          <w:lang w:val="en-US"/>
        </w:rPr>
        <w:t> </w:t>
      </w:r>
      <w:r w:rsidRPr="00282F30">
        <w:rPr>
          <w:rFonts w:ascii="Times New Roman" w:hAnsi="Times New Roman"/>
          <w:sz w:val="28"/>
          <w:szCs w:val="28"/>
        </w:rPr>
        <w:t>«Бендерский хлеб» повысились на 12,4-16,0%, в то время как тарифы на подовый пшеничный хлеб и формовой хлеб «Столовый», производимые ЗАО «Рыбницкий хлебокомбинат», напротив, снизились на 5,4% и 22,0% соответственно.</w:t>
      </w:r>
      <w:r>
        <w:rPr>
          <w:rFonts w:ascii="Times New Roman" w:hAnsi="Times New Roman"/>
          <w:sz w:val="28"/>
          <w:szCs w:val="28"/>
        </w:rPr>
        <w:t xml:space="preserve"> Предельные отпускные цены ЗАО «Тираспольский хлебокомбинат» остались неизменными.</w:t>
      </w:r>
    </w:p>
    <w:p w:rsidR="000C439B" w:rsidRPr="002F7CA4" w:rsidRDefault="000C439B" w:rsidP="00584DCC">
      <w:pPr>
        <w:widowControl w:val="0"/>
        <w:spacing w:after="0" w:line="240" w:lineRule="auto"/>
        <w:ind w:firstLine="426"/>
        <w:jc w:val="both"/>
        <w:rPr>
          <w:rFonts w:ascii="Times New Roman" w:eastAsia="MS Mincho" w:hAnsi="Times New Roman"/>
          <w:b/>
          <w:bCs/>
          <w:sz w:val="28"/>
          <w:szCs w:val="28"/>
        </w:rPr>
      </w:pPr>
      <w:r w:rsidRPr="002F7CA4">
        <w:rPr>
          <w:rFonts w:ascii="Times New Roman" w:eastAsia="MS Mincho" w:hAnsi="Times New Roman"/>
          <w:b/>
          <w:bCs/>
          <w:sz w:val="28"/>
          <w:szCs w:val="28"/>
        </w:rPr>
        <w:t>3. Услуги телефонной сети и телеграфной связи</w:t>
      </w:r>
    </w:p>
    <w:p w:rsidR="000C439B" w:rsidRPr="002F7CA4" w:rsidRDefault="000C439B" w:rsidP="00584DCC">
      <w:pPr>
        <w:widowControl w:val="0"/>
        <w:spacing w:after="0" w:line="240" w:lineRule="auto"/>
        <w:ind w:firstLine="426"/>
        <w:jc w:val="both"/>
        <w:rPr>
          <w:rFonts w:ascii="Times New Roman" w:hAnsi="Times New Roman"/>
          <w:bCs/>
          <w:sz w:val="28"/>
          <w:szCs w:val="28"/>
        </w:rPr>
      </w:pPr>
      <w:r w:rsidRPr="002F7CA4">
        <w:rPr>
          <w:rFonts w:ascii="Times New Roman" w:hAnsi="Times New Roman"/>
          <w:bCs/>
          <w:sz w:val="28"/>
          <w:szCs w:val="28"/>
        </w:rPr>
        <w:t>Тариф на абонентскую плату за пользование основным телефонным аппаратом вырос до 27,15 руб. (+8,6%). При сохранении тарифа на местные разговоры, минута междугороднего соединения подорожала до 0,46 руб. (+4,5%).</w:t>
      </w:r>
    </w:p>
    <w:p w:rsidR="000C439B" w:rsidRPr="009B134D" w:rsidRDefault="000C439B" w:rsidP="00584DCC">
      <w:pPr>
        <w:widowControl w:val="0"/>
        <w:tabs>
          <w:tab w:val="left" w:pos="709"/>
        </w:tabs>
        <w:spacing w:after="0" w:line="240" w:lineRule="auto"/>
        <w:ind w:firstLine="425"/>
        <w:jc w:val="both"/>
        <w:rPr>
          <w:rFonts w:ascii="Times New Roman" w:hAnsi="Times New Roman"/>
          <w:sz w:val="28"/>
          <w:szCs w:val="28"/>
        </w:rPr>
      </w:pPr>
      <w:r w:rsidRPr="009B134D">
        <w:rPr>
          <w:rFonts w:ascii="Times New Roman" w:eastAsia="MS Mincho" w:hAnsi="Times New Roman" w:cstheme="minorBidi"/>
          <w:b/>
          <w:bCs/>
          <w:sz w:val="28"/>
          <w:szCs w:val="28"/>
        </w:rPr>
        <w:t xml:space="preserve">4. </w:t>
      </w:r>
      <w:r w:rsidRPr="009B134D">
        <w:rPr>
          <w:rFonts w:ascii="Times New Roman" w:hAnsi="Times New Roman"/>
          <w:bCs/>
          <w:sz w:val="28"/>
          <w:szCs w:val="28"/>
        </w:rPr>
        <w:t xml:space="preserve">Предельные уровни тарифов на </w:t>
      </w:r>
      <w:r w:rsidRPr="009B134D">
        <w:rPr>
          <w:rFonts w:ascii="Times New Roman" w:hAnsi="Times New Roman"/>
          <w:b/>
          <w:bCs/>
          <w:sz w:val="28"/>
          <w:szCs w:val="28"/>
        </w:rPr>
        <w:t>услуги почтовой связи</w:t>
      </w:r>
      <w:r w:rsidRPr="009B134D">
        <w:rPr>
          <w:rFonts w:ascii="Times New Roman" w:eastAsia="MS Mincho" w:hAnsi="Times New Roman" w:cstheme="minorBidi"/>
          <w:bCs/>
          <w:sz w:val="28"/>
          <w:szCs w:val="28"/>
        </w:rPr>
        <w:t>(пересылка письменной корреспонденции, посылок, денежных переводов)</w:t>
      </w:r>
      <w:r w:rsidRPr="009B134D">
        <w:rPr>
          <w:rFonts w:ascii="Times New Roman" w:hAnsi="Times New Roman"/>
          <w:sz w:val="28"/>
          <w:szCs w:val="28"/>
        </w:rPr>
        <w:t>соответств</w:t>
      </w:r>
      <w:r>
        <w:rPr>
          <w:rFonts w:ascii="Times New Roman" w:hAnsi="Times New Roman"/>
          <w:sz w:val="28"/>
          <w:szCs w:val="28"/>
        </w:rPr>
        <w:t>овали</w:t>
      </w:r>
      <w:r w:rsidRPr="009B134D">
        <w:rPr>
          <w:rFonts w:ascii="Times New Roman" w:hAnsi="Times New Roman"/>
          <w:sz w:val="28"/>
          <w:szCs w:val="28"/>
        </w:rPr>
        <w:t xml:space="preserve"> действовавшим </w:t>
      </w:r>
      <w:r w:rsidRPr="009B134D">
        <w:rPr>
          <w:rFonts w:ascii="Times New Roman" w:hAnsi="Times New Roman"/>
          <w:bCs/>
          <w:sz w:val="28"/>
          <w:szCs w:val="28"/>
        </w:rPr>
        <w:t>в 2019 году</w:t>
      </w:r>
      <w:r w:rsidRPr="009B134D">
        <w:rPr>
          <w:rFonts w:ascii="Times New Roman" w:hAnsi="Times New Roman"/>
          <w:sz w:val="28"/>
          <w:szCs w:val="28"/>
        </w:rPr>
        <w:t>.</w:t>
      </w:r>
    </w:p>
    <w:p w:rsidR="000C439B" w:rsidRPr="00DE5EE7" w:rsidRDefault="000C439B" w:rsidP="00584DCC">
      <w:pPr>
        <w:widowControl w:val="0"/>
        <w:tabs>
          <w:tab w:val="left" w:pos="709"/>
        </w:tabs>
        <w:spacing w:after="0" w:line="240" w:lineRule="auto"/>
        <w:ind w:firstLine="426"/>
        <w:jc w:val="both"/>
        <w:rPr>
          <w:szCs w:val="28"/>
        </w:rPr>
      </w:pPr>
      <w:r w:rsidRPr="00DE5EE7">
        <w:rPr>
          <w:rFonts w:ascii="Times New Roman" w:eastAsia="MS Mincho" w:hAnsi="Times New Roman" w:cstheme="minorBidi"/>
          <w:b/>
          <w:bCs/>
          <w:sz w:val="28"/>
          <w:szCs w:val="28"/>
        </w:rPr>
        <w:t xml:space="preserve">5. </w:t>
      </w:r>
      <w:r w:rsidRPr="00DE5EE7">
        <w:rPr>
          <w:rFonts w:ascii="Times New Roman" w:eastAsia="MS Mincho" w:hAnsi="Times New Roman" w:cstheme="minorBidi"/>
          <w:bCs/>
          <w:sz w:val="28"/>
          <w:szCs w:val="28"/>
        </w:rPr>
        <w:t>В 2020 году тариф на услуг</w:t>
      </w:r>
      <w:r>
        <w:rPr>
          <w:rFonts w:ascii="Times New Roman" w:eastAsia="MS Mincho" w:hAnsi="Times New Roman" w:cstheme="minorBidi"/>
          <w:bCs/>
          <w:sz w:val="28"/>
          <w:szCs w:val="28"/>
        </w:rPr>
        <w:t xml:space="preserve">и </w:t>
      </w:r>
      <w:r w:rsidRPr="00DE5EE7">
        <w:rPr>
          <w:rFonts w:ascii="Times New Roman" w:eastAsia="MS Mincho" w:hAnsi="Times New Roman" w:cstheme="minorBidi"/>
          <w:b/>
          <w:bCs/>
          <w:sz w:val="28"/>
          <w:szCs w:val="28"/>
        </w:rPr>
        <w:t>автомобильн</w:t>
      </w:r>
      <w:r>
        <w:rPr>
          <w:rFonts w:ascii="Times New Roman" w:eastAsia="MS Mincho" w:hAnsi="Times New Roman" w:cstheme="minorBidi"/>
          <w:b/>
          <w:bCs/>
          <w:sz w:val="28"/>
          <w:szCs w:val="28"/>
        </w:rPr>
        <w:t>ого</w:t>
      </w:r>
      <w:r w:rsidRPr="00DE5EE7">
        <w:rPr>
          <w:rFonts w:ascii="Times New Roman" w:eastAsia="MS Mincho" w:hAnsi="Times New Roman" w:cstheme="minorBidi"/>
          <w:b/>
          <w:bCs/>
          <w:sz w:val="28"/>
          <w:szCs w:val="28"/>
        </w:rPr>
        <w:t xml:space="preserve"> транспорт</w:t>
      </w:r>
      <w:r>
        <w:rPr>
          <w:rFonts w:ascii="Times New Roman" w:eastAsia="MS Mincho" w:hAnsi="Times New Roman" w:cstheme="minorBidi"/>
          <w:b/>
          <w:bCs/>
          <w:sz w:val="28"/>
          <w:szCs w:val="28"/>
        </w:rPr>
        <w:t>а</w:t>
      </w:r>
      <w:r w:rsidRPr="00DE5EE7">
        <w:rPr>
          <w:rFonts w:ascii="Times New Roman" w:eastAsia="MS Mincho" w:hAnsi="Times New Roman" w:cstheme="minorBidi"/>
          <w:b/>
          <w:bCs/>
          <w:sz w:val="28"/>
          <w:szCs w:val="28"/>
        </w:rPr>
        <w:t xml:space="preserve"> общего пользования на регулярных маршрутах</w:t>
      </w:r>
      <w:r w:rsidRPr="00DE5EE7">
        <w:rPr>
          <w:rFonts w:ascii="Times New Roman" w:eastAsia="MS Mincho" w:hAnsi="Times New Roman" w:cstheme="minorBidi"/>
          <w:bCs/>
          <w:sz w:val="28"/>
          <w:szCs w:val="28"/>
        </w:rPr>
        <w:t>по городским перевозкам пассажиров</w:t>
      </w:r>
      <w:r>
        <w:rPr>
          <w:rFonts w:ascii="Times New Roman" w:eastAsia="MS Mincho" w:hAnsi="Times New Roman" w:cstheme="minorBidi"/>
          <w:bCs/>
          <w:sz w:val="28"/>
          <w:szCs w:val="28"/>
        </w:rPr>
        <w:t xml:space="preserve"> был </w:t>
      </w:r>
      <w:r w:rsidRPr="00DE5EE7">
        <w:rPr>
          <w:rFonts w:ascii="Times New Roman" w:eastAsia="MS Mincho" w:hAnsi="Times New Roman" w:cstheme="minorBidi"/>
          <w:bCs/>
          <w:sz w:val="28"/>
          <w:szCs w:val="28"/>
        </w:rPr>
        <w:t xml:space="preserve">увеличен на 14,3% до 4,0 руб. за одну поездку. Стоимость внутриреспубликанских перевозок также возросла на 3,6% (до 0,58 руб. за 1 пасс.-км). Кроме того, повысилась стоимость текущей и предварительной </w:t>
      </w:r>
      <w:r w:rsidRPr="00211516">
        <w:rPr>
          <w:rFonts w:ascii="Times New Roman" w:eastAsia="MS Mincho" w:hAnsi="Times New Roman" w:cstheme="minorBidi"/>
          <w:b/>
          <w:bCs/>
          <w:sz w:val="28"/>
          <w:szCs w:val="28"/>
        </w:rPr>
        <w:t>продажи проездных документов</w:t>
      </w:r>
      <w:r w:rsidRPr="00DE5EE7">
        <w:rPr>
          <w:rFonts w:ascii="Times New Roman" w:eastAsia="MS Mincho" w:hAnsi="Times New Roman" w:cstheme="minorBidi"/>
          <w:bCs/>
          <w:sz w:val="28"/>
          <w:szCs w:val="28"/>
        </w:rPr>
        <w:t xml:space="preserve"> (+8,3% и +8,1% соответственно).</w:t>
      </w:r>
    </w:p>
    <w:p w:rsidR="000C439B" w:rsidRPr="00DE5EE7" w:rsidRDefault="000C439B" w:rsidP="00584DCC">
      <w:pPr>
        <w:widowControl w:val="0"/>
        <w:tabs>
          <w:tab w:val="left" w:pos="709"/>
        </w:tabs>
        <w:spacing w:after="0" w:line="240" w:lineRule="auto"/>
        <w:ind w:firstLine="426"/>
        <w:jc w:val="both"/>
        <w:rPr>
          <w:rFonts w:ascii="Times New Roman" w:eastAsia="MS Mincho" w:hAnsi="Times New Roman" w:cstheme="minorBidi"/>
          <w:b/>
          <w:bCs/>
          <w:sz w:val="28"/>
          <w:szCs w:val="28"/>
        </w:rPr>
      </w:pPr>
      <w:r w:rsidRPr="00DE5EE7">
        <w:rPr>
          <w:rFonts w:ascii="Times New Roman" w:eastAsia="MS Mincho" w:hAnsi="Times New Roman" w:cstheme="minorBidi"/>
          <w:b/>
          <w:bCs/>
          <w:sz w:val="28"/>
          <w:szCs w:val="28"/>
        </w:rPr>
        <w:t xml:space="preserve">6. </w:t>
      </w:r>
      <w:r w:rsidRPr="00DE5EE7">
        <w:rPr>
          <w:rFonts w:ascii="Times New Roman" w:eastAsia="MS Mincho" w:hAnsi="Times New Roman" w:cstheme="minorBidi"/>
          <w:bCs/>
          <w:sz w:val="28"/>
          <w:szCs w:val="28"/>
        </w:rPr>
        <w:t>П</w:t>
      </w:r>
      <w:r w:rsidRPr="00DE5EE7">
        <w:rPr>
          <w:rFonts w:ascii="Times New Roman" w:hAnsi="Times New Roman"/>
          <w:bCs/>
          <w:sz w:val="28"/>
          <w:szCs w:val="28"/>
        </w:rPr>
        <w:t xml:space="preserve">редельный уровень тарифов на </w:t>
      </w:r>
      <w:r w:rsidRPr="00DE5EE7">
        <w:rPr>
          <w:rFonts w:ascii="Times New Roman" w:hAnsi="Times New Roman"/>
          <w:b/>
          <w:bCs/>
          <w:sz w:val="28"/>
          <w:szCs w:val="28"/>
        </w:rPr>
        <w:t>услуги по найму государственной и муниципальной жилой площади</w:t>
      </w:r>
      <w:r w:rsidRPr="00DE5EE7">
        <w:rPr>
          <w:rFonts w:ascii="Times New Roman" w:hAnsi="Times New Roman"/>
          <w:bCs/>
          <w:sz w:val="28"/>
          <w:szCs w:val="28"/>
        </w:rPr>
        <w:t xml:space="preserve"> установлен в размере 0,34 руб. за 1 кв. м жилого помещения в месяц, что выше отметки 2019 года на </w:t>
      </w:r>
      <w:r>
        <w:rPr>
          <w:rFonts w:ascii="Times New Roman" w:hAnsi="Times New Roman"/>
          <w:bCs/>
          <w:sz w:val="28"/>
          <w:szCs w:val="28"/>
        </w:rPr>
        <w:t xml:space="preserve">0,12 руб., или на </w:t>
      </w:r>
      <w:r w:rsidRPr="00DE5EE7">
        <w:rPr>
          <w:rFonts w:ascii="Times New Roman" w:hAnsi="Times New Roman"/>
          <w:bCs/>
          <w:sz w:val="28"/>
          <w:szCs w:val="28"/>
        </w:rPr>
        <w:t>54,5%.</w:t>
      </w:r>
    </w:p>
    <w:p w:rsidR="000C439B" w:rsidRPr="00660E47" w:rsidRDefault="000C439B" w:rsidP="00584DCC">
      <w:pPr>
        <w:widowControl w:val="0"/>
        <w:tabs>
          <w:tab w:val="left" w:pos="709"/>
        </w:tabs>
        <w:spacing w:after="0" w:line="240" w:lineRule="auto"/>
        <w:ind w:firstLine="426"/>
        <w:jc w:val="both"/>
        <w:rPr>
          <w:rFonts w:ascii="Times New Roman" w:hAnsi="Times New Roman"/>
          <w:sz w:val="28"/>
          <w:szCs w:val="28"/>
        </w:rPr>
      </w:pPr>
      <w:r w:rsidRPr="00660E47">
        <w:rPr>
          <w:rFonts w:ascii="Times New Roman" w:eastAsia="MS Mincho" w:hAnsi="Times New Roman" w:cstheme="minorBidi"/>
          <w:b/>
          <w:bCs/>
          <w:sz w:val="28"/>
          <w:szCs w:val="28"/>
        </w:rPr>
        <w:t xml:space="preserve">7. </w:t>
      </w:r>
      <w:r w:rsidRPr="00660E47">
        <w:rPr>
          <w:rFonts w:ascii="Times New Roman" w:hAnsi="Times New Roman"/>
          <w:bCs/>
          <w:sz w:val="28"/>
          <w:szCs w:val="28"/>
        </w:rPr>
        <w:t xml:space="preserve">В 2020 году суммарный </w:t>
      </w:r>
      <w:r w:rsidRPr="00660E47">
        <w:rPr>
          <w:rFonts w:ascii="Times New Roman" w:hAnsi="Times New Roman"/>
          <w:sz w:val="28"/>
          <w:szCs w:val="28"/>
        </w:rPr>
        <w:t xml:space="preserve">предельный уровень тарифа на </w:t>
      </w:r>
      <w:r w:rsidRPr="00660E47">
        <w:rPr>
          <w:rFonts w:ascii="Times New Roman" w:hAnsi="Times New Roman"/>
          <w:b/>
          <w:sz w:val="28"/>
          <w:szCs w:val="28"/>
        </w:rPr>
        <w:t>услуги по содержанию и ремонту (включая капитальный) жилищного фонда, санитарному содержанию зданий и прилегающих территорий</w:t>
      </w:r>
      <w:r w:rsidRPr="00660E47">
        <w:rPr>
          <w:rFonts w:ascii="Times New Roman" w:hAnsi="Times New Roman"/>
          <w:sz w:val="28"/>
          <w:szCs w:val="28"/>
        </w:rPr>
        <w:t xml:space="preserve"> понижен до 2,85</w:t>
      </w:r>
      <w:r w:rsidRPr="00660E47">
        <w:rPr>
          <w:rFonts w:ascii="Times New Roman" w:hAnsi="Times New Roman"/>
          <w:sz w:val="28"/>
          <w:szCs w:val="28"/>
          <w:lang w:val="en-US"/>
        </w:rPr>
        <w:t> </w:t>
      </w:r>
      <w:r w:rsidRPr="00660E47">
        <w:rPr>
          <w:rFonts w:ascii="Times New Roman" w:hAnsi="Times New Roman"/>
          <w:sz w:val="28"/>
          <w:szCs w:val="28"/>
        </w:rPr>
        <w:t xml:space="preserve">руб. за 1 кв. м жилого помещения в месяц (-15,4%), что обусловлено исключительно уменьшением </w:t>
      </w:r>
      <w:r w:rsidRPr="00660E47">
        <w:rPr>
          <w:rFonts w:ascii="Times New Roman" w:hAnsi="Times New Roman"/>
          <w:color w:val="000000"/>
          <w:sz w:val="28"/>
          <w:szCs w:val="28"/>
        </w:rPr>
        <w:t xml:space="preserve">в 2,2 раза </w:t>
      </w:r>
      <w:r w:rsidRPr="00660E47">
        <w:rPr>
          <w:rFonts w:ascii="Times New Roman" w:hAnsi="Times New Roman"/>
          <w:sz w:val="28"/>
          <w:szCs w:val="28"/>
        </w:rPr>
        <w:t xml:space="preserve">предельного уровня тарифа на услуги по капитальному ремонту </w:t>
      </w:r>
      <w:r w:rsidRPr="00660E47">
        <w:rPr>
          <w:rFonts w:ascii="Times New Roman" w:hAnsi="Times New Roman"/>
          <w:color w:val="000000"/>
          <w:sz w:val="28"/>
          <w:szCs w:val="28"/>
        </w:rPr>
        <w:t>строительных конструкций зданий (с 1,12 руб. до 0,50 руб.). При этом по остальным услугам отмечается сохранение предельного уровня, установленного на 2019 год, либо рост в пределах 0,01</w:t>
      </w:r>
      <w:r>
        <w:rPr>
          <w:rFonts w:ascii="Times New Roman" w:hAnsi="Times New Roman"/>
          <w:color w:val="000000"/>
          <w:sz w:val="28"/>
          <w:szCs w:val="28"/>
        </w:rPr>
        <w:t>-</w:t>
      </w:r>
      <w:r w:rsidRPr="00660E47">
        <w:rPr>
          <w:rFonts w:ascii="Times New Roman" w:hAnsi="Times New Roman"/>
          <w:color w:val="000000"/>
          <w:sz w:val="28"/>
          <w:szCs w:val="28"/>
        </w:rPr>
        <w:t xml:space="preserve">0,03 руб. </w:t>
      </w:r>
    </w:p>
    <w:p w:rsidR="000C439B"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rPr>
      </w:pPr>
      <w:r w:rsidRPr="003F3B60">
        <w:rPr>
          <w:rFonts w:ascii="Times New Roman" w:eastAsia="MS Mincho" w:hAnsi="Times New Roman" w:cstheme="minorBidi"/>
          <w:b/>
          <w:bCs/>
          <w:sz w:val="28"/>
          <w:szCs w:val="28"/>
        </w:rPr>
        <w:t xml:space="preserve">8. </w:t>
      </w:r>
      <w:r w:rsidRPr="003F3B60">
        <w:rPr>
          <w:rFonts w:ascii="Times New Roman" w:eastAsia="MS Mincho" w:hAnsi="Times New Roman" w:cstheme="minorBidi"/>
          <w:bCs/>
          <w:sz w:val="28"/>
          <w:szCs w:val="28"/>
        </w:rPr>
        <w:t xml:space="preserve">Применяемые уровни тарифов на </w:t>
      </w:r>
      <w:r w:rsidRPr="003F3B60">
        <w:rPr>
          <w:rFonts w:ascii="Times New Roman" w:eastAsia="MS Mincho" w:hAnsi="Times New Roman" w:cstheme="minorBidi"/>
          <w:b/>
          <w:bCs/>
          <w:sz w:val="28"/>
          <w:szCs w:val="28"/>
        </w:rPr>
        <w:t>услуги по сбору и вывозу твердых бытовых отходов</w:t>
      </w:r>
      <w:r w:rsidRPr="003F3B60">
        <w:rPr>
          <w:rFonts w:ascii="Times New Roman" w:eastAsia="MS Mincho" w:hAnsi="Times New Roman" w:cstheme="minorBidi"/>
          <w:bCs/>
          <w:sz w:val="28"/>
          <w:szCs w:val="28"/>
        </w:rPr>
        <w:t xml:space="preserve"> остались неизменными по г. Тирасполь, г. Бендеры, г. Днестровск, Слободзейскому, Григориопольскому и Рыбницкому район</w:t>
      </w:r>
      <w:r>
        <w:rPr>
          <w:rFonts w:ascii="Times New Roman" w:eastAsia="MS Mincho" w:hAnsi="Times New Roman" w:cstheme="minorBidi"/>
          <w:bCs/>
          <w:sz w:val="28"/>
          <w:szCs w:val="28"/>
        </w:rPr>
        <w:t>ам</w:t>
      </w:r>
      <w:r w:rsidRPr="003F3B60">
        <w:rPr>
          <w:rFonts w:ascii="Times New Roman" w:eastAsia="MS Mincho" w:hAnsi="Times New Roman" w:cstheme="minorBidi"/>
          <w:bCs/>
          <w:sz w:val="28"/>
          <w:szCs w:val="28"/>
        </w:rPr>
        <w:t>. При этом повышение отмечено по Каменскому (+14,5%) и Дубоссарскому (+0,9%) район</w:t>
      </w:r>
      <w:r>
        <w:rPr>
          <w:rFonts w:ascii="Times New Roman" w:eastAsia="MS Mincho" w:hAnsi="Times New Roman" w:cstheme="minorBidi"/>
          <w:bCs/>
          <w:sz w:val="28"/>
          <w:szCs w:val="28"/>
        </w:rPr>
        <w:t>ам</w:t>
      </w:r>
      <w:r w:rsidRPr="003F3B60">
        <w:rPr>
          <w:rFonts w:ascii="Times New Roman" w:eastAsia="MS Mincho" w:hAnsi="Times New Roman" w:cstheme="minorBidi"/>
          <w:bCs/>
          <w:sz w:val="28"/>
          <w:szCs w:val="28"/>
        </w:rPr>
        <w:t xml:space="preserve">. </w:t>
      </w:r>
    </w:p>
    <w:p w:rsidR="000C439B" w:rsidRPr="00307BF3" w:rsidRDefault="000C439B" w:rsidP="00584DCC">
      <w:pPr>
        <w:widowControl w:val="0"/>
        <w:spacing w:after="0" w:line="240" w:lineRule="auto"/>
        <w:ind w:firstLine="426"/>
        <w:jc w:val="both"/>
        <w:rPr>
          <w:rFonts w:ascii="Times New Roman" w:eastAsia="MS Mincho" w:hAnsi="Times New Roman" w:cstheme="minorBidi"/>
          <w:bCs/>
          <w:sz w:val="28"/>
          <w:szCs w:val="28"/>
          <w:highlight w:val="cyan"/>
        </w:rPr>
      </w:pPr>
      <w:r w:rsidRPr="00211516">
        <w:rPr>
          <w:rFonts w:ascii="Times New Roman" w:eastAsia="MS Mincho" w:hAnsi="Times New Roman" w:cstheme="minorBidi"/>
          <w:b/>
          <w:bCs/>
          <w:sz w:val="28"/>
          <w:szCs w:val="28"/>
        </w:rPr>
        <w:t>Сбор и вывоз жидких бытовых отходов</w:t>
      </w:r>
      <w:r w:rsidRPr="00D148D5">
        <w:rPr>
          <w:rFonts w:ascii="Times New Roman" w:eastAsia="MS Mincho" w:hAnsi="Times New Roman" w:cstheme="minorBidi"/>
          <w:bCs/>
          <w:sz w:val="28"/>
          <w:szCs w:val="28"/>
        </w:rPr>
        <w:t xml:space="preserve"> стал</w:t>
      </w:r>
      <w:r w:rsidRPr="00D148D5">
        <w:rPr>
          <w:rFonts w:ascii="Times New Roman" w:hAnsi="Times New Roman"/>
          <w:bCs/>
          <w:sz w:val="28"/>
          <w:szCs w:val="28"/>
        </w:rPr>
        <w:t xml:space="preserve"> дешевле в Слободзейском и Каменском район</w:t>
      </w:r>
      <w:r>
        <w:rPr>
          <w:rFonts w:ascii="Times New Roman" w:hAnsi="Times New Roman"/>
          <w:bCs/>
          <w:sz w:val="28"/>
          <w:szCs w:val="28"/>
        </w:rPr>
        <w:t>ах</w:t>
      </w:r>
      <w:r w:rsidRPr="00D148D5">
        <w:rPr>
          <w:rFonts w:ascii="Times New Roman" w:hAnsi="Times New Roman"/>
          <w:bCs/>
          <w:sz w:val="28"/>
          <w:szCs w:val="28"/>
        </w:rPr>
        <w:t xml:space="preserve"> (-14,8% и -8,0% соответственно), а также в г. Бендеры </w:t>
      </w:r>
      <w:r w:rsidRPr="00D148D5">
        <w:rPr>
          <w:rFonts w:ascii="Times New Roman" w:hAnsi="Times New Roman"/>
          <w:bCs/>
          <w:sz w:val="28"/>
          <w:szCs w:val="28"/>
        </w:rPr>
        <w:br/>
        <w:t xml:space="preserve">(-6,4%). При этом рост применяемых тарифов наблюдается в Григориопольском </w:t>
      </w:r>
      <w:r>
        <w:rPr>
          <w:rFonts w:ascii="Times New Roman" w:hAnsi="Times New Roman"/>
          <w:bCs/>
          <w:sz w:val="28"/>
          <w:szCs w:val="28"/>
        </w:rPr>
        <w:t>(+34,5%) и в Дубоссарском (+0,9</w:t>
      </w:r>
      <w:r w:rsidRPr="00D148D5">
        <w:rPr>
          <w:rFonts w:ascii="Times New Roman" w:hAnsi="Times New Roman"/>
          <w:bCs/>
          <w:sz w:val="28"/>
          <w:szCs w:val="28"/>
        </w:rPr>
        <w:t>%) районах.</w:t>
      </w:r>
    </w:p>
    <w:p w:rsidR="000C439B" w:rsidRPr="003F3B60"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rPr>
      </w:pPr>
    </w:p>
    <w:p w:rsidR="000C439B" w:rsidRPr="00211516" w:rsidRDefault="000C439B" w:rsidP="00584DCC">
      <w:pPr>
        <w:widowControl w:val="0"/>
        <w:tabs>
          <w:tab w:val="left" w:pos="709"/>
        </w:tabs>
        <w:spacing w:after="0" w:line="240" w:lineRule="auto"/>
        <w:ind w:firstLine="426"/>
        <w:jc w:val="both"/>
        <w:rPr>
          <w:rFonts w:ascii="Times New Roman" w:eastAsia="MS Mincho" w:hAnsi="Times New Roman" w:cstheme="minorBidi"/>
          <w:b/>
          <w:bCs/>
          <w:i/>
          <w:sz w:val="28"/>
          <w:szCs w:val="28"/>
        </w:rPr>
      </w:pPr>
      <w:r w:rsidRPr="00211516">
        <w:rPr>
          <w:rFonts w:ascii="Times New Roman" w:eastAsia="MS Mincho" w:hAnsi="Times New Roman" w:cstheme="minorBidi"/>
          <w:b/>
          <w:bCs/>
          <w:i/>
          <w:sz w:val="28"/>
          <w:szCs w:val="28"/>
        </w:rPr>
        <w:t>Тарифная политика в сфере услуг государственных и муниципальных учреждений</w:t>
      </w:r>
    </w:p>
    <w:p w:rsidR="000C439B" w:rsidRPr="00731EC7"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rPr>
      </w:pPr>
      <w:r w:rsidRPr="00731EC7">
        <w:rPr>
          <w:rFonts w:ascii="Times New Roman" w:eastAsia="MS Mincho" w:hAnsi="Times New Roman" w:cstheme="minorBidi"/>
          <w:bCs/>
          <w:sz w:val="28"/>
          <w:szCs w:val="28"/>
        </w:rPr>
        <w:t>В 2020 году по сравнению с 2019 годом предельные уровни тарифов на услуги государственных и муниципальных учрежден</w:t>
      </w:r>
      <w:r>
        <w:rPr>
          <w:rFonts w:ascii="Times New Roman" w:eastAsia="MS Mincho" w:hAnsi="Times New Roman" w:cstheme="minorBidi"/>
          <w:bCs/>
          <w:sz w:val="28"/>
          <w:szCs w:val="28"/>
        </w:rPr>
        <w:t xml:space="preserve">ий в среднем увеличились </w:t>
      </w:r>
      <w:r>
        <w:rPr>
          <w:rFonts w:ascii="Times New Roman" w:eastAsia="MS Mincho" w:hAnsi="Times New Roman" w:cstheme="minorBidi"/>
          <w:bCs/>
          <w:sz w:val="28"/>
          <w:szCs w:val="28"/>
        </w:rPr>
        <w:lastRenderedPageBreak/>
        <w:t>на 6,5%. В то же время</w:t>
      </w:r>
      <w:r w:rsidRPr="00731EC7">
        <w:rPr>
          <w:rFonts w:ascii="Times New Roman" w:eastAsia="MS Mincho" w:hAnsi="Times New Roman" w:cstheme="minorBidi"/>
          <w:bCs/>
          <w:sz w:val="28"/>
          <w:szCs w:val="28"/>
        </w:rPr>
        <w:t xml:space="preserve"> предельные уровни тарифов на платные услуги, оказываемые государственными и муниципальными учреждениями, подведомственными Государственной администрации Слободзейского района и города Слободзея, Государственной службе экологии и охране окружающей среды Приднестровской Молдавской Республики, Министерству экономического развития Приднестровской Молдавской Республики, сохранены на уро</w:t>
      </w:r>
      <w:r>
        <w:rPr>
          <w:rFonts w:ascii="Times New Roman" w:eastAsia="MS Mincho" w:hAnsi="Times New Roman" w:cstheme="minorBidi"/>
          <w:bCs/>
          <w:sz w:val="28"/>
          <w:szCs w:val="28"/>
        </w:rPr>
        <w:tab/>
      </w:r>
      <w:r w:rsidRPr="00731EC7">
        <w:rPr>
          <w:rFonts w:ascii="Times New Roman" w:eastAsia="MS Mincho" w:hAnsi="Times New Roman" w:cstheme="minorBidi"/>
          <w:bCs/>
          <w:sz w:val="28"/>
          <w:szCs w:val="28"/>
        </w:rPr>
        <w:t xml:space="preserve">вне тарифов, действовавших в 2019 году. </w:t>
      </w:r>
    </w:p>
    <w:p w:rsidR="000C439B" w:rsidRPr="00731EC7"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rPr>
      </w:pPr>
      <w:r>
        <w:rPr>
          <w:rFonts w:ascii="Times New Roman" w:eastAsia="MS Mincho" w:hAnsi="Times New Roman" w:cstheme="minorBidi"/>
          <w:bCs/>
          <w:sz w:val="28"/>
          <w:szCs w:val="28"/>
        </w:rPr>
        <w:t>При этом дешевле стали</w:t>
      </w:r>
      <w:r w:rsidRPr="00731EC7">
        <w:rPr>
          <w:rFonts w:ascii="Times New Roman" w:eastAsia="MS Mincho" w:hAnsi="Times New Roman" w:cstheme="minorBidi"/>
          <w:bCs/>
          <w:sz w:val="28"/>
          <w:szCs w:val="28"/>
        </w:rPr>
        <w:t xml:space="preserve"> платны</w:t>
      </w:r>
      <w:r>
        <w:rPr>
          <w:rFonts w:ascii="Times New Roman" w:eastAsia="MS Mincho" w:hAnsi="Times New Roman" w:cstheme="minorBidi"/>
          <w:bCs/>
          <w:sz w:val="28"/>
          <w:szCs w:val="28"/>
        </w:rPr>
        <w:t>е</w:t>
      </w:r>
      <w:r w:rsidRPr="00731EC7">
        <w:rPr>
          <w:rFonts w:ascii="Times New Roman" w:eastAsia="MS Mincho" w:hAnsi="Times New Roman" w:cstheme="minorBidi"/>
          <w:bCs/>
          <w:sz w:val="28"/>
          <w:szCs w:val="28"/>
        </w:rPr>
        <w:t xml:space="preserve"> услуг</w:t>
      </w:r>
      <w:r>
        <w:rPr>
          <w:rFonts w:ascii="Times New Roman" w:eastAsia="MS Mincho" w:hAnsi="Times New Roman" w:cstheme="minorBidi"/>
          <w:bCs/>
          <w:sz w:val="28"/>
          <w:szCs w:val="28"/>
        </w:rPr>
        <w:t>и</w:t>
      </w:r>
      <w:r w:rsidRPr="00731EC7">
        <w:rPr>
          <w:rFonts w:ascii="Times New Roman" w:eastAsia="MS Mincho" w:hAnsi="Times New Roman" w:cstheme="minorBidi"/>
          <w:bCs/>
          <w:sz w:val="28"/>
          <w:szCs w:val="28"/>
        </w:rPr>
        <w:t xml:space="preserve">, </w:t>
      </w:r>
      <w:r w:rsidRPr="00C12A1E">
        <w:rPr>
          <w:rFonts w:ascii="Times New Roman" w:eastAsia="MS Mincho" w:hAnsi="Times New Roman" w:cstheme="minorBidi"/>
          <w:bCs/>
          <w:sz w:val="28"/>
          <w:szCs w:val="28"/>
        </w:rPr>
        <w:t>оказываемы</w:t>
      </w:r>
      <w:r>
        <w:rPr>
          <w:rFonts w:ascii="Times New Roman" w:eastAsia="MS Mincho" w:hAnsi="Times New Roman" w:cstheme="minorBidi"/>
          <w:bCs/>
          <w:sz w:val="28"/>
          <w:szCs w:val="28"/>
        </w:rPr>
        <w:t>е</w:t>
      </w:r>
      <w:r w:rsidRPr="00731EC7">
        <w:rPr>
          <w:rFonts w:ascii="Times New Roman" w:eastAsia="MS Mincho" w:hAnsi="Times New Roman" w:cstheme="minorBidi"/>
          <w:bCs/>
          <w:sz w:val="28"/>
          <w:szCs w:val="28"/>
        </w:rPr>
        <w:t xml:space="preserve"> государственными учреждениями, подведомственными: </w:t>
      </w:r>
    </w:p>
    <w:p w:rsidR="000C439B" w:rsidRPr="00731EC7"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rPr>
      </w:pPr>
      <w:r w:rsidRPr="00731EC7">
        <w:rPr>
          <w:rFonts w:ascii="Times New Roman" w:eastAsia="MS Mincho" w:hAnsi="Times New Roman" w:cstheme="minorBidi"/>
          <w:bCs/>
          <w:sz w:val="28"/>
          <w:szCs w:val="28"/>
        </w:rPr>
        <w:t xml:space="preserve">– Государственной службе по спорту Приднестровской Молдавской Республики – </w:t>
      </w:r>
      <w:r>
        <w:rPr>
          <w:rFonts w:ascii="Times New Roman" w:eastAsia="MS Mincho" w:hAnsi="Times New Roman" w:cstheme="minorBidi"/>
          <w:bCs/>
          <w:sz w:val="28"/>
          <w:szCs w:val="28"/>
        </w:rPr>
        <w:t>на 21,9%</w:t>
      </w:r>
      <w:r w:rsidRPr="00731EC7">
        <w:rPr>
          <w:rFonts w:ascii="Times New Roman" w:eastAsia="MS Mincho" w:hAnsi="Times New Roman" w:cstheme="minorBidi"/>
          <w:bCs/>
          <w:sz w:val="28"/>
          <w:szCs w:val="28"/>
        </w:rPr>
        <w:t xml:space="preserve">; </w:t>
      </w:r>
    </w:p>
    <w:p w:rsidR="000C439B" w:rsidRPr="00731EC7" w:rsidRDefault="000C439B" w:rsidP="00584DCC">
      <w:pPr>
        <w:widowControl w:val="0"/>
        <w:tabs>
          <w:tab w:val="left" w:pos="709"/>
        </w:tabs>
        <w:spacing w:after="0" w:line="240" w:lineRule="auto"/>
        <w:ind w:firstLine="426"/>
        <w:jc w:val="both"/>
        <w:rPr>
          <w:rFonts w:ascii="Times New Roman" w:eastAsia="MS Mincho" w:hAnsi="Times New Roman" w:cstheme="minorBidi"/>
          <w:bCs/>
          <w:sz w:val="28"/>
          <w:szCs w:val="28"/>
          <w:highlight w:val="cyan"/>
        </w:rPr>
      </w:pPr>
      <w:r w:rsidRPr="00731EC7">
        <w:rPr>
          <w:rFonts w:ascii="Times New Roman" w:eastAsia="MS Mincho" w:hAnsi="Times New Roman" w:cstheme="minorBidi"/>
          <w:bCs/>
          <w:sz w:val="28"/>
          <w:szCs w:val="28"/>
        </w:rPr>
        <w:t>– Государственной службе средств массовой информации Приднестровской Молдавской Респуб</w:t>
      </w:r>
      <w:r>
        <w:rPr>
          <w:rFonts w:ascii="Times New Roman" w:eastAsia="MS Mincho" w:hAnsi="Times New Roman" w:cstheme="minorBidi"/>
          <w:bCs/>
          <w:sz w:val="28"/>
          <w:szCs w:val="28"/>
        </w:rPr>
        <w:t>лики – на 0,3%</w:t>
      </w:r>
      <w:r w:rsidRPr="00731EC7">
        <w:rPr>
          <w:rFonts w:ascii="Times New Roman" w:eastAsia="MS Mincho" w:hAnsi="Times New Roman" w:cstheme="minorBidi"/>
          <w:bCs/>
          <w:sz w:val="28"/>
          <w:szCs w:val="28"/>
        </w:rPr>
        <w:t>.</w:t>
      </w:r>
    </w:p>
    <w:p w:rsidR="000C439B" w:rsidRDefault="000C439B" w:rsidP="00584DCC">
      <w:pPr>
        <w:widowControl w:val="0"/>
        <w:tabs>
          <w:tab w:val="left" w:pos="709"/>
        </w:tabs>
        <w:spacing w:after="0" w:line="240" w:lineRule="auto"/>
        <w:ind w:firstLine="426"/>
        <w:jc w:val="both"/>
        <w:rPr>
          <w:rFonts w:ascii="Times New Roman" w:eastAsia="MS Mincho" w:hAnsi="Times New Roman" w:cstheme="minorBidi"/>
          <w:b/>
          <w:bCs/>
          <w:sz w:val="28"/>
          <w:szCs w:val="28"/>
        </w:rPr>
      </w:pPr>
    </w:p>
    <w:p w:rsidR="000C439B" w:rsidRPr="00211516" w:rsidRDefault="000C439B" w:rsidP="00584DCC">
      <w:pPr>
        <w:widowControl w:val="0"/>
        <w:tabs>
          <w:tab w:val="left" w:pos="709"/>
        </w:tabs>
        <w:spacing w:after="0" w:line="240" w:lineRule="auto"/>
        <w:ind w:firstLine="426"/>
        <w:jc w:val="both"/>
        <w:rPr>
          <w:rFonts w:ascii="Times New Roman" w:eastAsia="MS Mincho" w:hAnsi="Times New Roman" w:cstheme="minorBidi"/>
          <w:b/>
          <w:bCs/>
          <w:i/>
          <w:sz w:val="28"/>
          <w:szCs w:val="28"/>
        </w:rPr>
      </w:pPr>
      <w:r w:rsidRPr="00211516">
        <w:rPr>
          <w:rFonts w:ascii="Times New Roman" w:eastAsia="MS Mincho" w:hAnsi="Times New Roman" w:cstheme="minorBidi"/>
          <w:b/>
          <w:bCs/>
          <w:i/>
          <w:sz w:val="28"/>
          <w:szCs w:val="28"/>
        </w:rPr>
        <w:t>Тарифная политика в сфере работ, услуг по стандартизации, метрологии и обязательной сертификации продукции и услуг</w:t>
      </w:r>
    </w:p>
    <w:p w:rsidR="000C439B" w:rsidRPr="0083383B" w:rsidRDefault="000C439B" w:rsidP="00584DCC">
      <w:pPr>
        <w:widowControl w:val="0"/>
        <w:spacing w:after="0" w:line="240" w:lineRule="auto"/>
        <w:ind w:firstLine="426"/>
        <w:jc w:val="both"/>
        <w:rPr>
          <w:rFonts w:ascii="Times New Roman" w:hAnsi="Times New Roman"/>
          <w:bCs/>
          <w:sz w:val="28"/>
          <w:szCs w:val="28"/>
        </w:rPr>
      </w:pPr>
      <w:r w:rsidRPr="00731EC7">
        <w:rPr>
          <w:rFonts w:ascii="Times New Roman" w:hAnsi="Times New Roman"/>
          <w:bCs/>
          <w:sz w:val="28"/>
          <w:szCs w:val="28"/>
          <w:lang w:bidi="ru-RU"/>
        </w:rPr>
        <w:t>В 2020 году предельный уровень тарифов на работы (услуги) по стандартизации, метрологии снизился на 16,1% к уровню 2019 года, а по обязательной сертификации продукции – на 0,3%.</w:t>
      </w:r>
    </w:p>
    <w:p w:rsidR="000C439B" w:rsidRPr="00184AAF" w:rsidRDefault="000C439B" w:rsidP="00584DCC">
      <w:pPr>
        <w:widowControl w:val="0"/>
        <w:spacing w:after="0" w:line="240" w:lineRule="auto"/>
        <w:ind w:firstLine="426"/>
        <w:jc w:val="both"/>
        <w:rPr>
          <w:rFonts w:ascii="Times New Roman" w:hAnsi="Times New Roman"/>
          <w:sz w:val="28"/>
          <w:szCs w:val="28"/>
        </w:rPr>
      </w:pPr>
    </w:p>
    <w:p w:rsidR="000C439B" w:rsidRPr="00EF64F5" w:rsidRDefault="000C439B" w:rsidP="00EF64F5">
      <w:pPr>
        <w:pStyle w:val="2"/>
        <w:spacing w:before="0" w:line="360" w:lineRule="auto"/>
        <w:ind w:firstLine="567"/>
        <w:rPr>
          <w:rFonts w:ascii="Times New Roman" w:hAnsi="Times New Roman" w:cs="Times New Roman"/>
          <w:b/>
          <w:color w:val="auto"/>
          <w:sz w:val="28"/>
        </w:rPr>
      </w:pPr>
      <w:bookmarkStart w:id="12" w:name="_Toc70323567"/>
      <w:r w:rsidRPr="00EF64F5">
        <w:rPr>
          <w:rFonts w:ascii="Times New Roman" w:hAnsi="Times New Roman" w:cs="Times New Roman"/>
          <w:b/>
          <w:color w:val="auto"/>
          <w:sz w:val="28"/>
        </w:rPr>
        <w:t>Состояние социальной сферы</w:t>
      </w:r>
      <w:bookmarkEnd w:id="12"/>
    </w:p>
    <w:p w:rsidR="000C439B" w:rsidRPr="00EF64F5" w:rsidRDefault="000C439B" w:rsidP="00EF64F5">
      <w:pPr>
        <w:pStyle w:val="2"/>
        <w:spacing w:before="0" w:line="360" w:lineRule="auto"/>
        <w:ind w:firstLine="567"/>
        <w:rPr>
          <w:rFonts w:ascii="Times New Roman" w:hAnsi="Times New Roman" w:cs="Times New Roman"/>
          <w:b/>
          <w:color w:val="auto"/>
          <w:sz w:val="28"/>
        </w:rPr>
      </w:pPr>
      <w:bookmarkStart w:id="13" w:name="_Toc70323568"/>
      <w:r w:rsidRPr="00EF64F5">
        <w:rPr>
          <w:rFonts w:ascii="Times New Roman" w:hAnsi="Times New Roman" w:cs="Times New Roman"/>
          <w:b/>
          <w:color w:val="auto"/>
          <w:sz w:val="28"/>
        </w:rPr>
        <w:t>Уровень жизни населения</w:t>
      </w:r>
      <w:bookmarkEnd w:id="13"/>
    </w:p>
    <w:p w:rsidR="000C439B" w:rsidRPr="005E70DB" w:rsidRDefault="000C439B" w:rsidP="00584DCC">
      <w:pPr>
        <w:widowControl w:val="0"/>
        <w:spacing w:after="0" w:line="240" w:lineRule="auto"/>
        <w:ind w:firstLineChars="150" w:firstLine="420"/>
        <w:jc w:val="both"/>
        <w:rPr>
          <w:rFonts w:ascii="Times New Roman" w:hAnsi="Times New Roman"/>
          <w:sz w:val="28"/>
          <w:szCs w:val="28"/>
          <w:shd w:val="clear" w:color="auto" w:fill="FFFFFF"/>
        </w:rPr>
      </w:pPr>
      <w:r w:rsidRPr="000B3CFF">
        <w:rPr>
          <w:rFonts w:ascii="Times New Roman" w:hAnsi="Times New Roman"/>
          <w:sz w:val="28"/>
          <w:szCs w:val="28"/>
          <w:shd w:val="clear" w:color="auto" w:fill="FFFFFF"/>
        </w:rPr>
        <w:t xml:space="preserve">Согласно данным Государственной службы статистики ПМР, среднемесячная номинальная начисленная заработная плата одного работника с учетом субъектов малого предпринимательства, некоммерческих, религиозных организаций (без силовых структур и </w:t>
      </w:r>
      <w:r w:rsidRPr="005E70DB">
        <w:rPr>
          <w:rFonts w:ascii="Times New Roman" w:hAnsi="Times New Roman"/>
          <w:sz w:val="28"/>
          <w:szCs w:val="28"/>
          <w:shd w:val="clear" w:color="auto" w:fill="FFFFFF"/>
        </w:rPr>
        <w:t>таможенных органов) в целом по республике по итогам 2020 года оценена в размере 4 862 руб. (+</w:t>
      </w:r>
      <w:r w:rsidR="006C7194" w:rsidRPr="005E70DB">
        <w:rPr>
          <w:rFonts w:ascii="Times New Roman" w:hAnsi="Times New Roman"/>
          <w:sz w:val="28"/>
          <w:szCs w:val="28"/>
          <w:shd w:val="clear" w:color="auto" w:fill="FFFFFF"/>
        </w:rPr>
        <w:t>5,6</w:t>
      </w:r>
      <w:r w:rsidRPr="005E70DB">
        <w:rPr>
          <w:rFonts w:ascii="Times New Roman" w:hAnsi="Times New Roman"/>
          <w:sz w:val="28"/>
          <w:szCs w:val="28"/>
          <w:shd w:val="clear" w:color="auto" w:fill="FFFFFF"/>
        </w:rPr>
        <w:t xml:space="preserve">%), с учетом влияния ценового фактора рост на </w:t>
      </w:r>
      <w:r w:rsidR="005E70DB" w:rsidRPr="005E70DB">
        <w:rPr>
          <w:rFonts w:ascii="Times New Roman" w:hAnsi="Times New Roman"/>
          <w:sz w:val="28"/>
          <w:szCs w:val="28"/>
          <w:shd w:val="clear" w:color="auto" w:fill="FFFFFF"/>
        </w:rPr>
        <w:t>2,5</w:t>
      </w:r>
      <w:r w:rsidRPr="005E70DB">
        <w:rPr>
          <w:rFonts w:ascii="Times New Roman" w:hAnsi="Times New Roman"/>
          <w:sz w:val="28"/>
          <w:szCs w:val="28"/>
          <w:shd w:val="clear" w:color="auto" w:fill="FFFFFF"/>
        </w:rPr>
        <w:t>%.</w:t>
      </w:r>
    </w:p>
    <w:p w:rsidR="000C439B" w:rsidRPr="000A3A1A" w:rsidRDefault="000C439B" w:rsidP="00584DCC">
      <w:pPr>
        <w:widowControl w:val="0"/>
        <w:tabs>
          <w:tab w:val="left" w:pos="851"/>
          <w:tab w:val="left" w:pos="993"/>
        </w:tabs>
        <w:spacing w:after="0" w:line="240" w:lineRule="auto"/>
        <w:ind w:firstLineChars="150" w:firstLine="420"/>
        <w:contextualSpacing/>
        <w:jc w:val="both"/>
        <w:rPr>
          <w:rFonts w:ascii="Times New Roman" w:hAnsi="Times New Roman"/>
          <w:sz w:val="28"/>
          <w:szCs w:val="28"/>
          <w:shd w:val="clear" w:color="auto" w:fill="FFFFFF"/>
        </w:rPr>
      </w:pPr>
      <w:r w:rsidRPr="000A3A1A">
        <w:rPr>
          <w:rFonts w:ascii="Times New Roman" w:hAnsi="Times New Roman"/>
          <w:sz w:val="28"/>
          <w:szCs w:val="28"/>
          <w:shd w:val="clear" w:color="auto" w:fill="FFFFFF"/>
        </w:rPr>
        <w:t>Сохранение повышательного тренда в условиях карантинных простоев обеспечено широким спектром мер поддержки со стороны государства, в частности программ льготного кредитования</w:t>
      </w:r>
      <w:r w:rsidRPr="009E18A7">
        <w:rPr>
          <w:rFonts w:ascii="Times New Roman" w:hAnsi="Times New Roman"/>
          <w:sz w:val="28"/>
          <w:szCs w:val="28"/>
        </w:rPr>
        <w:t>на цели выплаты заработной платы и уплаты налогов, связанных с ее выплатой, субъектам малого бизнеса, индивидуальным предпринимателям и муниципальным унитарным предприятиям, хозяйственная деятельность которых была приостановлена (ограничена)</w:t>
      </w:r>
      <w:r w:rsidR="000C28D0">
        <w:rPr>
          <w:rFonts w:ascii="Times New Roman" w:hAnsi="Times New Roman"/>
          <w:sz w:val="28"/>
          <w:szCs w:val="28"/>
          <w:shd w:val="clear" w:color="auto" w:fill="FFFFFF"/>
        </w:rPr>
        <w:t xml:space="preserve">. Немаловажную роль </w:t>
      </w:r>
      <w:r w:rsidR="00046610">
        <w:rPr>
          <w:rFonts w:ascii="Times New Roman" w:hAnsi="Times New Roman"/>
          <w:sz w:val="28"/>
          <w:szCs w:val="28"/>
          <w:shd w:val="clear" w:color="auto" w:fill="FFFFFF"/>
        </w:rPr>
        <w:t>сыграли</w:t>
      </w:r>
      <w:r w:rsidRPr="000A3A1A">
        <w:rPr>
          <w:rFonts w:ascii="Times New Roman" w:hAnsi="Times New Roman"/>
          <w:sz w:val="28"/>
          <w:szCs w:val="28"/>
          <w:shd w:val="clear" w:color="auto" w:fill="FFFFFF"/>
        </w:rPr>
        <w:t xml:space="preserve"> мероприяти</w:t>
      </w:r>
      <w:r w:rsidR="000C28D0">
        <w:rPr>
          <w:rFonts w:ascii="Times New Roman" w:hAnsi="Times New Roman"/>
          <w:sz w:val="28"/>
          <w:szCs w:val="28"/>
          <w:shd w:val="clear" w:color="auto" w:fill="FFFFFF"/>
        </w:rPr>
        <w:t>я</w:t>
      </w:r>
      <w:r w:rsidRPr="000A3A1A">
        <w:rPr>
          <w:rFonts w:ascii="Times New Roman" w:hAnsi="Times New Roman"/>
          <w:sz w:val="28"/>
          <w:szCs w:val="28"/>
          <w:shd w:val="clear" w:color="auto" w:fill="FFFFFF"/>
        </w:rPr>
        <w:t xml:space="preserve"> по материальному стимулированию труда работников системы здравоохранения. </w:t>
      </w:r>
    </w:p>
    <w:p w:rsidR="000C439B" w:rsidRPr="001A30EA" w:rsidRDefault="000C439B" w:rsidP="00584DCC">
      <w:pPr>
        <w:widowControl w:val="0"/>
        <w:spacing w:after="0" w:line="240" w:lineRule="auto"/>
        <w:ind w:firstLineChars="150" w:firstLine="420"/>
        <w:jc w:val="both"/>
        <w:rPr>
          <w:rFonts w:ascii="Times New Roman" w:hAnsi="Times New Roman"/>
          <w:sz w:val="28"/>
          <w:szCs w:val="28"/>
        </w:rPr>
      </w:pPr>
      <w:r w:rsidRPr="001A30EA">
        <w:rPr>
          <w:rFonts w:ascii="Times New Roman" w:hAnsi="Times New Roman"/>
          <w:sz w:val="28"/>
          <w:szCs w:val="28"/>
          <w:shd w:val="clear" w:color="auto" w:fill="FFFFFF"/>
        </w:rPr>
        <w:t>Среднемесячная величина заработной платы по крупным предприятиям и организациям республики составила 4 962 руб., что в номинальном выражении на 5,4% выше базисного значения, а с учетом изменения уровня цен – на 2,3%.</w:t>
      </w:r>
    </w:p>
    <w:p w:rsidR="00724C94" w:rsidRPr="00EF73E4" w:rsidRDefault="000C439B" w:rsidP="00584DCC">
      <w:pPr>
        <w:widowControl w:val="0"/>
        <w:spacing w:after="0" w:line="240" w:lineRule="auto"/>
        <w:ind w:firstLineChars="150" w:firstLine="420"/>
        <w:jc w:val="both"/>
        <w:rPr>
          <w:rFonts w:ascii="Times New Roman" w:hAnsi="Times New Roman"/>
          <w:sz w:val="28"/>
          <w:szCs w:val="28"/>
          <w:shd w:val="clear" w:color="auto" w:fill="FFFFFF"/>
        </w:rPr>
      </w:pPr>
      <w:r w:rsidRPr="00EF73E4">
        <w:rPr>
          <w:rFonts w:ascii="Times New Roman" w:hAnsi="Times New Roman"/>
          <w:sz w:val="28"/>
          <w:szCs w:val="28"/>
          <w:shd w:val="clear" w:color="auto" w:fill="FFFFFF"/>
        </w:rPr>
        <w:t>Опережающий рост уровня заработных плат на фоне умеренного повышательного тренда прожиточного минимума в январе-декабре 2020 года (+1,5% до 1 655,7 руб.), рассчитанного исходя из стоимости минимального набора товаров и услуг, необходимых для поддержания жизнедеятельности гражданина, определил увеличение покупательной способности усредненной зарплаты до 3,0 таких наборов против 2,9 – в январе-декабре 2019 года</w:t>
      </w:r>
      <w:r w:rsidR="007C28C9">
        <w:rPr>
          <w:rFonts w:ascii="Times New Roman" w:hAnsi="Times New Roman"/>
          <w:sz w:val="28"/>
          <w:szCs w:val="28"/>
          <w:shd w:val="clear" w:color="auto" w:fill="FFFFFF"/>
        </w:rPr>
        <w:t>(табл. 5</w:t>
      </w:r>
      <w:r w:rsidR="00724C94" w:rsidRPr="00EF73E4">
        <w:rPr>
          <w:rFonts w:ascii="Times New Roman" w:hAnsi="Times New Roman"/>
          <w:sz w:val="28"/>
          <w:szCs w:val="28"/>
          <w:shd w:val="clear" w:color="auto" w:fill="FFFFFF"/>
        </w:rPr>
        <w:t>).</w:t>
      </w:r>
    </w:p>
    <w:p w:rsidR="00724C94" w:rsidRPr="000C439B" w:rsidRDefault="007C28C9" w:rsidP="00584DCC">
      <w:pPr>
        <w:widowControl w:val="0"/>
        <w:spacing w:after="0" w:line="240" w:lineRule="auto"/>
        <w:ind w:firstLineChars="150" w:firstLine="422"/>
        <w:jc w:val="right"/>
        <w:rPr>
          <w:rFonts w:ascii="Times New Roman" w:hAnsi="Times New Roman"/>
          <w:b/>
          <w:i/>
          <w:sz w:val="28"/>
          <w:szCs w:val="28"/>
          <w:shd w:val="clear" w:color="auto" w:fill="FFFFFF"/>
        </w:rPr>
      </w:pPr>
      <w:r w:rsidRPr="000C439B">
        <w:rPr>
          <w:rFonts w:ascii="Times New Roman" w:hAnsi="Times New Roman"/>
          <w:b/>
          <w:i/>
          <w:sz w:val="28"/>
          <w:szCs w:val="28"/>
          <w:shd w:val="clear" w:color="auto" w:fill="FFFFFF"/>
        </w:rPr>
        <w:t>Таблица 5</w:t>
      </w:r>
    </w:p>
    <w:p w:rsidR="00724C94" w:rsidRPr="00BA2A58" w:rsidRDefault="00724C94" w:rsidP="00584DCC">
      <w:pPr>
        <w:widowControl w:val="0"/>
        <w:spacing w:after="0" w:line="240" w:lineRule="auto"/>
        <w:ind w:firstLineChars="150" w:firstLine="361"/>
        <w:jc w:val="center"/>
        <w:rPr>
          <w:rFonts w:ascii="Times New Roman" w:hAnsi="Times New Roman"/>
          <w:b/>
          <w:sz w:val="24"/>
          <w:szCs w:val="24"/>
          <w:shd w:val="clear" w:color="auto" w:fill="FFFFFF"/>
        </w:rPr>
      </w:pPr>
      <w:r w:rsidRPr="00BA2A58">
        <w:rPr>
          <w:rFonts w:ascii="Times New Roman" w:hAnsi="Times New Roman"/>
          <w:b/>
          <w:sz w:val="24"/>
          <w:szCs w:val="24"/>
          <w:shd w:val="clear" w:color="auto" w:fill="FFFFFF"/>
        </w:rPr>
        <w:lastRenderedPageBreak/>
        <w:t>Покупательная способность среднемесячной заработной платы</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055"/>
        <w:gridCol w:w="2055"/>
      </w:tblGrid>
      <w:tr w:rsidR="00724C94" w:rsidRPr="00BA2A58" w:rsidTr="0097715D">
        <w:trPr>
          <w:trHeight w:val="292"/>
        </w:trPr>
        <w:tc>
          <w:tcPr>
            <w:tcW w:w="5245" w:type="dxa"/>
            <w:shd w:val="clear" w:color="auto" w:fill="E0E0E0"/>
            <w:vAlign w:val="center"/>
          </w:tcPr>
          <w:p w:rsidR="00724C94" w:rsidRPr="00BA2A58" w:rsidRDefault="00724C94" w:rsidP="00584DCC">
            <w:pPr>
              <w:widowControl w:val="0"/>
              <w:spacing w:after="0" w:line="240" w:lineRule="auto"/>
              <w:rPr>
                <w:rFonts w:ascii="Times New Roman" w:hAnsi="Times New Roman"/>
                <w:b/>
                <w:sz w:val="24"/>
                <w:szCs w:val="24"/>
              </w:rPr>
            </w:pPr>
          </w:p>
        </w:tc>
        <w:tc>
          <w:tcPr>
            <w:tcW w:w="2055" w:type="dxa"/>
            <w:shd w:val="clear" w:color="auto" w:fill="E0E0E0"/>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2019 год</w:t>
            </w:r>
          </w:p>
        </w:tc>
        <w:tc>
          <w:tcPr>
            <w:tcW w:w="2055" w:type="dxa"/>
            <w:shd w:val="clear" w:color="auto" w:fill="E0E0E0"/>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2020 год</w:t>
            </w:r>
          </w:p>
        </w:tc>
      </w:tr>
      <w:tr w:rsidR="00724C94" w:rsidRPr="00BA2A58" w:rsidTr="0097715D">
        <w:trPr>
          <w:trHeight w:val="60"/>
        </w:trPr>
        <w:tc>
          <w:tcPr>
            <w:tcW w:w="5245" w:type="dxa"/>
            <w:vAlign w:val="center"/>
          </w:tcPr>
          <w:p w:rsidR="00724C94" w:rsidRPr="00BA2A58" w:rsidRDefault="00724C94" w:rsidP="00584DCC">
            <w:pPr>
              <w:widowControl w:val="0"/>
              <w:spacing w:after="0" w:line="240" w:lineRule="auto"/>
              <w:rPr>
                <w:rFonts w:ascii="Times New Roman" w:hAnsi="Times New Roman"/>
                <w:sz w:val="24"/>
                <w:szCs w:val="24"/>
              </w:rPr>
            </w:pPr>
            <w:r w:rsidRPr="00BA2A58">
              <w:rPr>
                <w:rFonts w:ascii="Times New Roman" w:hAnsi="Times New Roman"/>
                <w:sz w:val="24"/>
                <w:szCs w:val="24"/>
              </w:rPr>
              <w:t>- в целом по республике</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2,88</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3,00</w:t>
            </w:r>
          </w:p>
        </w:tc>
      </w:tr>
      <w:tr w:rsidR="00724C94" w:rsidRPr="00BA2A58" w:rsidTr="0097715D">
        <w:trPr>
          <w:trHeight w:val="60"/>
        </w:trPr>
        <w:tc>
          <w:tcPr>
            <w:tcW w:w="5245" w:type="dxa"/>
            <w:vAlign w:val="center"/>
          </w:tcPr>
          <w:p w:rsidR="00724C94" w:rsidRPr="00BA2A58" w:rsidRDefault="00724C94" w:rsidP="00584DCC">
            <w:pPr>
              <w:widowControl w:val="0"/>
              <w:spacing w:after="0" w:line="240" w:lineRule="auto"/>
              <w:rPr>
                <w:rFonts w:ascii="Times New Roman" w:hAnsi="Times New Roman"/>
                <w:sz w:val="24"/>
                <w:szCs w:val="24"/>
              </w:rPr>
            </w:pPr>
            <w:r w:rsidRPr="00BA2A58">
              <w:rPr>
                <w:rFonts w:ascii="Times New Roman" w:hAnsi="Times New Roman"/>
                <w:sz w:val="24"/>
                <w:szCs w:val="24"/>
              </w:rPr>
              <w:t xml:space="preserve">- в хозрасчетном секторе </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3,68</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3,73</w:t>
            </w:r>
          </w:p>
        </w:tc>
      </w:tr>
      <w:tr w:rsidR="00724C94" w:rsidRPr="00BA2A58" w:rsidTr="0097715D">
        <w:trPr>
          <w:trHeight w:val="60"/>
        </w:trPr>
        <w:tc>
          <w:tcPr>
            <w:tcW w:w="5245" w:type="dxa"/>
            <w:vAlign w:val="center"/>
          </w:tcPr>
          <w:p w:rsidR="00724C94" w:rsidRPr="00BA2A58" w:rsidRDefault="00724C94" w:rsidP="00584DCC">
            <w:pPr>
              <w:widowControl w:val="0"/>
              <w:spacing w:after="0" w:line="240" w:lineRule="auto"/>
              <w:rPr>
                <w:rFonts w:ascii="Times New Roman" w:hAnsi="Times New Roman"/>
                <w:sz w:val="24"/>
                <w:szCs w:val="24"/>
              </w:rPr>
            </w:pPr>
            <w:r w:rsidRPr="00BA2A58">
              <w:rPr>
                <w:rFonts w:ascii="Times New Roman" w:hAnsi="Times New Roman"/>
                <w:sz w:val="24"/>
                <w:szCs w:val="24"/>
              </w:rPr>
              <w:t>- в бюджетной сфере</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1,95</w:t>
            </w:r>
          </w:p>
        </w:tc>
        <w:tc>
          <w:tcPr>
            <w:tcW w:w="2055" w:type="dxa"/>
            <w:vAlign w:val="center"/>
          </w:tcPr>
          <w:p w:rsidR="00724C94" w:rsidRPr="00BA2A58" w:rsidRDefault="00724C94" w:rsidP="00584DCC">
            <w:pPr>
              <w:widowControl w:val="0"/>
              <w:spacing w:after="0" w:line="240" w:lineRule="auto"/>
              <w:jc w:val="center"/>
              <w:rPr>
                <w:rFonts w:ascii="Times New Roman" w:hAnsi="Times New Roman"/>
                <w:sz w:val="24"/>
                <w:szCs w:val="24"/>
              </w:rPr>
            </w:pPr>
            <w:r w:rsidRPr="00BA2A58">
              <w:rPr>
                <w:rFonts w:ascii="Times New Roman" w:hAnsi="Times New Roman"/>
                <w:sz w:val="24"/>
                <w:szCs w:val="24"/>
              </w:rPr>
              <w:t>2,12</w:t>
            </w:r>
          </w:p>
        </w:tc>
      </w:tr>
    </w:tbl>
    <w:p w:rsidR="00724C94" w:rsidRDefault="00724C94" w:rsidP="00584DCC">
      <w:pPr>
        <w:widowControl w:val="0"/>
        <w:spacing w:after="0" w:line="240" w:lineRule="auto"/>
        <w:ind w:firstLineChars="152" w:firstLine="426"/>
        <w:jc w:val="both"/>
        <w:rPr>
          <w:rFonts w:ascii="Times New Roman" w:hAnsi="Times New Roman"/>
          <w:sz w:val="28"/>
          <w:szCs w:val="28"/>
        </w:rPr>
      </w:pPr>
    </w:p>
    <w:p w:rsidR="000C439B" w:rsidRPr="001A30EA" w:rsidRDefault="000C439B" w:rsidP="00584DCC">
      <w:pPr>
        <w:widowControl w:val="0"/>
        <w:spacing w:after="0" w:line="240" w:lineRule="auto"/>
        <w:ind w:firstLineChars="152" w:firstLine="426"/>
        <w:jc w:val="both"/>
        <w:rPr>
          <w:rFonts w:ascii="Times New Roman" w:hAnsi="Times New Roman"/>
          <w:sz w:val="28"/>
          <w:szCs w:val="28"/>
        </w:rPr>
      </w:pPr>
      <w:r w:rsidRPr="001A30EA">
        <w:rPr>
          <w:rFonts w:ascii="Times New Roman" w:hAnsi="Times New Roman"/>
          <w:sz w:val="28"/>
          <w:szCs w:val="28"/>
        </w:rPr>
        <w:t>В рассматриваемом периоде разрыв между максимальной и минимальной заработн</w:t>
      </w:r>
      <w:r>
        <w:rPr>
          <w:rFonts w:ascii="Times New Roman" w:hAnsi="Times New Roman"/>
          <w:sz w:val="28"/>
          <w:szCs w:val="28"/>
        </w:rPr>
        <w:t>ой</w:t>
      </w:r>
      <w:r w:rsidRPr="001A30EA">
        <w:rPr>
          <w:rFonts w:ascii="Times New Roman" w:hAnsi="Times New Roman"/>
          <w:sz w:val="28"/>
          <w:szCs w:val="28"/>
        </w:rPr>
        <w:t xml:space="preserve"> плат</w:t>
      </w:r>
      <w:r>
        <w:rPr>
          <w:rFonts w:ascii="Times New Roman" w:hAnsi="Times New Roman"/>
          <w:sz w:val="28"/>
          <w:szCs w:val="28"/>
        </w:rPr>
        <w:t>ой</w:t>
      </w:r>
      <w:r w:rsidRPr="001A30EA">
        <w:rPr>
          <w:rFonts w:ascii="Times New Roman" w:hAnsi="Times New Roman"/>
          <w:sz w:val="28"/>
          <w:szCs w:val="28"/>
        </w:rPr>
        <w:t>, выплачиваем</w:t>
      </w:r>
      <w:r>
        <w:rPr>
          <w:rFonts w:ascii="Times New Roman" w:hAnsi="Times New Roman"/>
          <w:sz w:val="28"/>
          <w:szCs w:val="28"/>
        </w:rPr>
        <w:t>ой</w:t>
      </w:r>
      <w:r w:rsidRPr="001A30EA">
        <w:rPr>
          <w:rFonts w:ascii="Times New Roman" w:hAnsi="Times New Roman"/>
          <w:sz w:val="28"/>
          <w:szCs w:val="28"/>
        </w:rPr>
        <w:t xml:space="preserve"> в различных секторах экономики, достиг 5,7 раза (против 5,3 раза в 2019 году). Традиционно самыми высокими оставались вознаграждения за труд в отрасли «электросвязь» и финансовых учреждениях, превышавшие среднереспубликанский уровень в 2,5 раза и в 1,8</w:t>
      </w:r>
      <w:r>
        <w:rPr>
          <w:rFonts w:ascii="Times New Roman" w:hAnsi="Times New Roman"/>
          <w:sz w:val="28"/>
          <w:szCs w:val="28"/>
        </w:rPr>
        <w:t> </w:t>
      </w:r>
      <w:r w:rsidRPr="001A30EA">
        <w:rPr>
          <w:rFonts w:ascii="Times New Roman" w:hAnsi="Times New Roman"/>
          <w:sz w:val="28"/>
          <w:szCs w:val="28"/>
        </w:rPr>
        <w:t>раза соответственно.</w:t>
      </w:r>
    </w:p>
    <w:p w:rsidR="00724C94" w:rsidRDefault="000C439B" w:rsidP="00584DCC">
      <w:pPr>
        <w:widowControl w:val="0"/>
        <w:spacing w:after="0" w:line="240" w:lineRule="auto"/>
        <w:ind w:firstLineChars="152" w:firstLine="426"/>
        <w:jc w:val="both"/>
        <w:rPr>
          <w:rFonts w:ascii="Times New Roman" w:hAnsi="Times New Roman"/>
          <w:b/>
          <w:i/>
          <w:sz w:val="28"/>
          <w:szCs w:val="28"/>
        </w:rPr>
      </w:pPr>
      <w:r>
        <w:rPr>
          <w:rFonts w:ascii="Times New Roman" w:hAnsi="Times New Roman"/>
          <w:sz w:val="28"/>
          <w:szCs w:val="28"/>
        </w:rPr>
        <w:t>Между тем, н</w:t>
      </w:r>
      <w:r w:rsidRPr="001A30EA">
        <w:rPr>
          <w:rFonts w:ascii="Times New Roman" w:hAnsi="Times New Roman"/>
          <w:sz w:val="28"/>
          <w:szCs w:val="28"/>
        </w:rPr>
        <w:t>есмотря на сложные условия функционирования в период пандемии, большинству отраслей экономики удалось не допустить понижения среднемесячных выплат работникам</w:t>
      </w:r>
      <w:r w:rsidR="00724C94" w:rsidRPr="001A30EA">
        <w:rPr>
          <w:rFonts w:ascii="Times New Roman" w:hAnsi="Times New Roman"/>
          <w:sz w:val="28"/>
          <w:szCs w:val="28"/>
        </w:rPr>
        <w:t xml:space="preserve"> (рис. </w:t>
      </w:r>
      <w:r w:rsidR="00034687">
        <w:rPr>
          <w:rFonts w:ascii="Times New Roman" w:hAnsi="Times New Roman"/>
          <w:sz w:val="28"/>
          <w:szCs w:val="28"/>
        </w:rPr>
        <w:t>31</w:t>
      </w:r>
      <w:r w:rsidR="00724C94" w:rsidRPr="001A30EA">
        <w:rPr>
          <w:rFonts w:ascii="Times New Roman" w:hAnsi="Times New Roman"/>
          <w:sz w:val="28"/>
          <w:szCs w:val="28"/>
        </w:rPr>
        <w:t>).</w:t>
      </w:r>
    </w:p>
    <w:p w:rsidR="00724C94" w:rsidRPr="001A30EA" w:rsidRDefault="007C28C9" w:rsidP="00584DCC">
      <w:pPr>
        <w:widowControl w:val="0"/>
        <w:spacing w:after="0" w:line="240" w:lineRule="auto"/>
        <w:ind w:firstLineChars="177" w:firstLine="498"/>
        <w:jc w:val="right"/>
        <w:rPr>
          <w:rFonts w:ascii="Times New Roman" w:hAnsi="Times New Roman"/>
          <w:b/>
          <w:color w:val="FF0000"/>
          <w:sz w:val="28"/>
          <w:szCs w:val="28"/>
        </w:rPr>
      </w:pPr>
      <w:r>
        <w:rPr>
          <w:rFonts w:ascii="Times New Roman" w:hAnsi="Times New Roman"/>
          <w:b/>
          <w:i/>
          <w:sz w:val="28"/>
          <w:szCs w:val="28"/>
        </w:rPr>
        <w:t xml:space="preserve">Рисунок </w:t>
      </w:r>
      <w:r w:rsidR="00034687">
        <w:rPr>
          <w:rFonts w:ascii="Times New Roman" w:hAnsi="Times New Roman"/>
          <w:b/>
          <w:i/>
          <w:sz w:val="28"/>
          <w:szCs w:val="28"/>
        </w:rPr>
        <w:t>31</w:t>
      </w:r>
    </w:p>
    <w:p w:rsidR="00724C94" w:rsidRPr="00BA2A58" w:rsidRDefault="00724C94" w:rsidP="00584DCC">
      <w:pPr>
        <w:widowControl w:val="0"/>
        <w:spacing w:after="0" w:line="240" w:lineRule="auto"/>
        <w:jc w:val="both"/>
        <w:rPr>
          <w:rFonts w:ascii="Times New Roman" w:hAnsi="Times New Roman"/>
          <w:sz w:val="24"/>
          <w:szCs w:val="24"/>
        </w:rPr>
      </w:pPr>
      <w:r w:rsidRPr="00127483">
        <w:rPr>
          <w:rFonts w:ascii="Times New Roman" w:hAnsi="Times New Roman"/>
          <w:b/>
          <w:i/>
          <w:noProof/>
          <w:color w:val="FF0000"/>
          <w:sz w:val="24"/>
          <w:szCs w:val="24"/>
        </w:rPr>
        <w:drawing>
          <wp:inline distT="0" distB="0" distL="0" distR="0">
            <wp:extent cx="6180666" cy="2988733"/>
            <wp:effectExtent l="0" t="0" r="0" b="0"/>
            <wp:docPr id="7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24C94" w:rsidRPr="00BA2A58" w:rsidRDefault="00724C94" w:rsidP="00584DCC">
      <w:pPr>
        <w:widowControl w:val="0"/>
        <w:spacing w:after="0" w:line="240" w:lineRule="auto"/>
        <w:jc w:val="both"/>
        <w:rPr>
          <w:rFonts w:ascii="Times New Roman" w:hAnsi="Times New Roman"/>
          <w:sz w:val="24"/>
          <w:szCs w:val="24"/>
        </w:rPr>
      </w:pPr>
    </w:p>
    <w:p w:rsidR="000C439B" w:rsidRPr="001A30EA" w:rsidRDefault="000C439B" w:rsidP="00584DCC">
      <w:pPr>
        <w:widowControl w:val="0"/>
        <w:spacing w:after="0" w:line="240" w:lineRule="auto"/>
        <w:ind w:firstLine="426"/>
        <w:jc w:val="both"/>
        <w:rPr>
          <w:rFonts w:ascii="Times New Roman" w:hAnsi="Times New Roman"/>
          <w:sz w:val="28"/>
          <w:szCs w:val="28"/>
        </w:rPr>
      </w:pPr>
      <w:r w:rsidRPr="001A30EA">
        <w:rPr>
          <w:rFonts w:ascii="Times New Roman" w:hAnsi="Times New Roman"/>
          <w:sz w:val="28"/>
          <w:szCs w:val="28"/>
        </w:rPr>
        <w:t xml:space="preserve">Заметная корректировка систем оплаты труда, нацеленная на сохранение кадрового потенциала, затронула организации жилищно-коммунального хозяйства (+12,4%) и здравоохранения (+29,6%).При этом в отношении медицинского персонала намеченная реформа, учитывая эпидемиологические риски, была временно трансформирована в установление отраслевых надбавок за особенности профессиональной деятельности. </w:t>
      </w:r>
    </w:p>
    <w:p w:rsidR="00724C94" w:rsidRDefault="000C439B" w:rsidP="00584DCC">
      <w:pPr>
        <w:widowControl w:val="0"/>
        <w:spacing w:after="0" w:line="240" w:lineRule="auto"/>
        <w:ind w:firstLine="426"/>
        <w:jc w:val="both"/>
        <w:rPr>
          <w:rFonts w:ascii="Times New Roman" w:hAnsi="Times New Roman"/>
          <w:sz w:val="28"/>
          <w:szCs w:val="28"/>
        </w:rPr>
      </w:pPr>
      <w:r w:rsidRPr="001A30EA">
        <w:rPr>
          <w:rFonts w:ascii="Times New Roman" w:eastAsia="MS Mincho" w:hAnsi="Times New Roman"/>
          <w:sz w:val="28"/>
          <w:szCs w:val="28"/>
          <w:lang w:eastAsia="en-US"/>
        </w:rPr>
        <w:t xml:space="preserve">Пандемия и связанные с ней меры внесли ряд ограничений в </w:t>
      </w:r>
      <w:r w:rsidRPr="001A30EA">
        <w:rPr>
          <w:rFonts w:ascii="Times New Roman" w:hAnsi="Times New Roman"/>
          <w:sz w:val="28"/>
          <w:szCs w:val="28"/>
        </w:rPr>
        <w:t xml:space="preserve">хозяйственную деятельность, обусловив снижение выплат в ряде отраслей </w:t>
      </w:r>
      <w:r>
        <w:rPr>
          <w:rFonts w:ascii="Times New Roman" w:hAnsi="Times New Roman"/>
          <w:b/>
          <w:sz w:val="28"/>
          <w:szCs w:val="28"/>
        </w:rPr>
        <w:t>реального</w:t>
      </w:r>
      <w:r w:rsidRPr="001A30EA">
        <w:rPr>
          <w:rFonts w:ascii="Times New Roman" w:hAnsi="Times New Roman"/>
          <w:b/>
          <w:sz w:val="28"/>
          <w:szCs w:val="28"/>
        </w:rPr>
        <w:t xml:space="preserve"> сектора </w:t>
      </w:r>
      <w:r w:rsidRPr="001A30EA">
        <w:rPr>
          <w:rFonts w:ascii="Times New Roman" w:hAnsi="Times New Roman"/>
          <w:sz w:val="28"/>
          <w:szCs w:val="28"/>
        </w:rPr>
        <w:t xml:space="preserve">(рис. </w:t>
      </w:r>
      <w:r w:rsidR="008B79B9">
        <w:rPr>
          <w:rFonts w:ascii="Times New Roman" w:hAnsi="Times New Roman"/>
          <w:sz w:val="28"/>
          <w:szCs w:val="28"/>
        </w:rPr>
        <w:t>3</w:t>
      </w:r>
      <w:r w:rsidR="00034687">
        <w:rPr>
          <w:rFonts w:ascii="Times New Roman" w:hAnsi="Times New Roman"/>
          <w:sz w:val="28"/>
          <w:szCs w:val="28"/>
        </w:rPr>
        <w:t>2</w:t>
      </w:r>
      <w:r>
        <w:rPr>
          <w:rFonts w:ascii="Times New Roman" w:hAnsi="Times New Roman"/>
          <w:sz w:val="28"/>
          <w:szCs w:val="28"/>
        </w:rPr>
        <w:t>)</w:t>
      </w:r>
      <w:r w:rsidRPr="001A30EA">
        <w:rPr>
          <w:rFonts w:ascii="Times New Roman" w:hAnsi="Times New Roman"/>
          <w:sz w:val="28"/>
          <w:szCs w:val="28"/>
        </w:rPr>
        <w:t>.Начисленная среднемесячная заработная плата одного работника</w:t>
      </w:r>
      <w:r>
        <w:rPr>
          <w:rFonts w:ascii="Times New Roman" w:hAnsi="Times New Roman"/>
          <w:sz w:val="28"/>
          <w:szCs w:val="28"/>
        </w:rPr>
        <w:t xml:space="preserve"> по сегменту</w:t>
      </w:r>
      <w:r w:rsidRPr="001A30EA">
        <w:rPr>
          <w:rFonts w:ascii="Times New Roman" w:hAnsi="Times New Roman"/>
          <w:sz w:val="28"/>
          <w:szCs w:val="28"/>
        </w:rPr>
        <w:t xml:space="preserve"> составила 6 170 руб., при росте в номинальном выражении на 2,8%</w:t>
      </w:r>
      <w:r>
        <w:rPr>
          <w:rFonts w:ascii="Times New Roman" w:hAnsi="Times New Roman"/>
          <w:sz w:val="28"/>
          <w:szCs w:val="28"/>
        </w:rPr>
        <w:t>,</w:t>
      </w:r>
      <w:r w:rsidRPr="001A30EA">
        <w:rPr>
          <w:rFonts w:ascii="Times New Roman" w:hAnsi="Times New Roman"/>
          <w:sz w:val="28"/>
          <w:szCs w:val="28"/>
        </w:rPr>
        <w:t xml:space="preserve"> реальный ее размер (с учетом влияния инфляционного фактора) практически соответствовал базисному уровню (-0,2%).</w:t>
      </w:r>
      <w:r w:rsidRPr="00AF5F50">
        <w:rPr>
          <w:rFonts w:ascii="Times New Roman" w:hAnsi="Times New Roman"/>
          <w:sz w:val="28"/>
          <w:szCs w:val="28"/>
        </w:rPr>
        <w:t>Наиболее уязвимыми в связи с длительными простоямиоказались сотрудники хозрасчетных организаций здравоохранения (-10,2%), культуры и искусства (-10,0%), образования (-4,2%).</w:t>
      </w:r>
    </w:p>
    <w:p w:rsidR="008B79B9" w:rsidRPr="008B79B9" w:rsidRDefault="008B79B9" w:rsidP="00584DCC">
      <w:pPr>
        <w:widowControl w:val="0"/>
        <w:spacing w:after="0" w:line="240" w:lineRule="auto"/>
        <w:ind w:firstLine="426"/>
        <w:jc w:val="both"/>
        <w:rPr>
          <w:rFonts w:ascii="Times New Roman" w:hAnsi="Times New Roman"/>
          <w:i/>
          <w:sz w:val="20"/>
          <w:szCs w:val="28"/>
        </w:rPr>
      </w:pPr>
    </w:p>
    <w:p w:rsidR="00724C94" w:rsidRPr="00DE0EFC" w:rsidRDefault="007C28C9" w:rsidP="00584DCC">
      <w:pPr>
        <w:widowControl w:val="0"/>
        <w:spacing w:after="0" w:line="240" w:lineRule="auto"/>
        <w:ind w:firstLine="426"/>
        <w:jc w:val="right"/>
        <w:rPr>
          <w:rFonts w:ascii="Times New Roman" w:hAnsi="Times New Roman"/>
          <w:b/>
          <w:i/>
          <w:sz w:val="28"/>
          <w:szCs w:val="28"/>
        </w:rPr>
      </w:pPr>
      <w:r>
        <w:rPr>
          <w:rFonts w:ascii="Times New Roman" w:hAnsi="Times New Roman"/>
          <w:b/>
          <w:i/>
          <w:sz w:val="28"/>
          <w:szCs w:val="28"/>
        </w:rPr>
        <w:t xml:space="preserve">Рисунок </w:t>
      </w:r>
      <w:r w:rsidR="008B79B9">
        <w:rPr>
          <w:rFonts w:ascii="Times New Roman" w:hAnsi="Times New Roman"/>
          <w:b/>
          <w:i/>
          <w:sz w:val="28"/>
          <w:szCs w:val="28"/>
        </w:rPr>
        <w:t>3</w:t>
      </w:r>
      <w:r w:rsidR="00034687">
        <w:rPr>
          <w:rFonts w:ascii="Times New Roman" w:hAnsi="Times New Roman"/>
          <w:b/>
          <w:i/>
          <w:sz w:val="28"/>
          <w:szCs w:val="28"/>
        </w:rPr>
        <w:t>2</w:t>
      </w:r>
    </w:p>
    <w:p w:rsidR="00724C94" w:rsidRPr="00BA2A58" w:rsidRDefault="00724C94" w:rsidP="00584DCC">
      <w:pPr>
        <w:widowControl w:val="0"/>
        <w:spacing w:after="0" w:line="240" w:lineRule="auto"/>
        <w:ind w:left="-284" w:hanging="142"/>
        <w:jc w:val="both"/>
        <w:rPr>
          <w:rFonts w:ascii="Times New Roman" w:hAnsi="Times New Roman"/>
          <w:sz w:val="24"/>
          <w:szCs w:val="24"/>
        </w:rPr>
      </w:pPr>
      <w:r w:rsidRPr="00BA2A58">
        <w:rPr>
          <w:rFonts w:ascii="Times New Roman" w:hAnsi="Times New Roman"/>
          <w:b/>
          <w:i/>
          <w:noProof/>
          <w:sz w:val="24"/>
          <w:szCs w:val="24"/>
        </w:rPr>
        <w:lastRenderedPageBreak/>
        <w:drawing>
          <wp:inline distT="0" distB="0" distL="0" distR="0">
            <wp:extent cx="6507804" cy="3414408"/>
            <wp:effectExtent l="0" t="0" r="0" b="0"/>
            <wp:docPr id="7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24C94" w:rsidRDefault="000C439B" w:rsidP="00584DCC">
      <w:pPr>
        <w:widowControl w:val="0"/>
        <w:spacing w:after="0" w:line="240" w:lineRule="auto"/>
        <w:ind w:firstLine="426"/>
        <w:jc w:val="both"/>
        <w:rPr>
          <w:rFonts w:ascii="Times New Roman" w:hAnsi="Times New Roman"/>
          <w:sz w:val="28"/>
          <w:szCs w:val="28"/>
        </w:rPr>
      </w:pPr>
      <w:r w:rsidRPr="00AF5F50">
        <w:rPr>
          <w:rFonts w:ascii="Times New Roman" w:hAnsi="Times New Roman"/>
          <w:sz w:val="28"/>
          <w:szCs w:val="28"/>
        </w:rPr>
        <w:t>Размер среднемесячной номинальной заработной платы в индустрии составил 6 479 руб. (+1,9%, с учетом корректировки на инфляционную составляющую -1,1%), что на треть (+30,6%) выше среднереспубликанского уровня и на 5,0% – среднего показателя во внебюджетном секторе.</w:t>
      </w:r>
    </w:p>
    <w:p w:rsidR="008B79B9" w:rsidRPr="008B79B9" w:rsidRDefault="008B79B9" w:rsidP="00584DCC">
      <w:pPr>
        <w:widowControl w:val="0"/>
        <w:spacing w:after="0" w:line="240" w:lineRule="auto"/>
        <w:ind w:firstLine="426"/>
        <w:jc w:val="both"/>
        <w:rPr>
          <w:rFonts w:ascii="Times New Roman" w:hAnsi="Times New Roman"/>
          <w:sz w:val="20"/>
          <w:szCs w:val="28"/>
        </w:rPr>
      </w:pPr>
    </w:p>
    <w:p w:rsidR="00724C94" w:rsidRPr="00400056" w:rsidRDefault="00724C94" w:rsidP="00584DCC">
      <w:pPr>
        <w:widowControl w:val="0"/>
        <w:spacing w:after="0" w:line="240" w:lineRule="auto"/>
        <w:ind w:firstLine="426"/>
        <w:jc w:val="right"/>
        <w:rPr>
          <w:rFonts w:ascii="Times New Roman" w:hAnsi="Times New Roman"/>
          <w:b/>
          <w:i/>
          <w:sz w:val="28"/>
          <w:szCs w:val="28"/>
        </w:rPr>
      </w:pPr>
      <w:r w:rsidRPr="00400056">
        <w:rPr>
          <w:rFonts w:ascii="Times New Roman" w:hAnsi="Times New Roman"/>
          <w:b/>
          <w:i/>
          <w:sz w:val="28"/>
          <w:szCs w:val="28"/>
        </w:rPr>
        <w:t xml:space="preserve">Рисунок </w:t>
      </w:r>
      <w:r w:rsidR="008B79B9">
        <w:rPr>
          <w:rFonts w:ascii="Times New Roman" w:hAnsi="Times New Roman"/>
          <w:b/>
          <w:i/>
          <w:sz w:val="28"/>
          <w:szCs w:val="28"/>
        </w:rPr>
        <w:t>3</w:t>
      </w:r>
      <w:r w:rsidR="00034687">
        <w:rPr>
          <w:rFonts w:ascii="Times New Roman" w:hAnsi="Times New Roman"/>
          <w:b/>
          <w:i/>
          <w:sz w:val="28"/>
          <w:szCs w:val="28"/>
        </w:rPr>
        <w:t>3</w:t>
      </w:r>
    </w:p>
    <w:p w:rsidR="00724C94" w:rsidRPr="00BA2A58" w:rsidRDefault="00724C94" w:rsidP="00584DCC">
      <w:pPr>
        <w:widowControl w:val="0"/>
        <w:spacing w:after="0" w:line="240" w:lineRule="auto"/>
        <w:jc w:val="center"/>
        <w:rPr>
          <w:rFonts w:ascii="Times New Roman" w:hAnsi="Times New Roman"/>
          <w:b/>
          <w:sz w:val="24"/>
          <w:szCs w:val="24"/>
        </w:rPr>
      </w:pPr>
      <w:r w:rsidRPr="00BA2A58">
        <w:rPr>
          <w:rFonts w:ascii="Times New Roman" w:hAnsi="Times New Roman"/>
          <w:b/>
          <w:bCs/>
          <w:kern w:val="24"/>
          <w:sz w:val="24"/>
          <w:szCs w:val="24"/>
        </w:rPr>
        <w:t xml:space="preserve">Динамика среднемесячной номинальной заработной платы </w:t>
      </w:r>
      <w:r w:rsidRPr="00BA2A58">
        <w:rPr>
          <w:rFonts w:ascii="Times New Roman" w:hAnsi="Times New Roman"/>
          <w:b/>
          <w:bCs/>
          <w:kern w:val="24"/>
          <w:sz w:val="24"/>
          <w:szCs w:val="24"/>
        </w:rPr>
        <w:br/>
        <w:t>в разрезе подотраслей промышленности, %</w:t>
      </w:r>
    </w:p>
    <w:p w:rsidR="00724C94" w:rsidRPr="00BA2A58" w:rsidRDefault="00724C94" w:rsidP="00584DCC">
      <w:pPr>
        <w:widowControl w:val="0"/>
        <w:spacing w:after="0" w:line="240" w:lineRule="auto"/>
        <w:jc w:val="center"/>
        <w:rPr>
          <w:rFonts w:ascii="Times New Roman" w:hAnsi="Times New Roman"/>
          <w:bCs/>
          <w:i/>
          <w:kern w:val="24"/>
          <w:sz w:val="24"/>
          <w:szCs w:val="24"/>
        </w:rPr>
      </w:pPr>
      <w:r w:rsidRPr="00BA2A58">
        <w:rPr>
          <w:rFonts w:ascii="Times New Roman" w:hAnsi="Times New Roman"/>
          <w:bCs/>
          <w:i/>
          <w:kern w:val="24"/>
          <w:sz w:val="24"/>
          <w:szCs w:val="24"/>
        </w:rPr>
        <w:t xml:space="preserve">(без учета субъектов малого предпринимательства) </w:t>
      </w:r>
    </w:p>
    <w:p w:rsidR="00724C94" w:rsidRPr="00BA2A58" w:rsidRDefault="00724C94" w:rsidP="00584DCC">
      <w:pPr>
        <w:widowControl w:val="0"/>
        <w:spacing w:after="0" w:line="240" w:lineRule="auto"/>
        <w:jc w:val="both"/>
        <w:rPr>
          <w:rFonts w:ascii="Times New Roman" w:hAnsi="Times New Roman"/>
          <w:sz w:val="24"/>
          <w:szCs w:val="24"/>
        </w:rPr>
      </w:pPr>
      <w:r w:rsidRPr="00BA2A58">
        <w:rPr>
          <w:rFonts w:ascii="Times New Roman" w:hAnsi="Times New Roman"/>
          <w:noProof/>
          <w:sz w:val="24"/>
          <w:szCs w:val="24"/>
        </w:rPr>
        <w:drawing>
          <wp:inline distT="0" distB="0" distL="0" distR="0">
            <wp:extent cx="6241349" cy="2585720"/>
            <wp:effectExtent l="0" t="0" r="0" b="0"/>
            <wp:docPr id="74" name="Объект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C439B" w:rsidRPr="00AF5F50" w:rsidRDefault="000C439B" w:rsidP="00584DCC">
      <w:pPr>
        <w:widowControl w:val="0"/>
        <w:spacing w:after="0" w:line="240" w:lineRule="auto"/>
        <w:ind w:firstLine="426"/>
        <w:jc w:val="both"/>
        <w:rPr>
          <w:rFonts w:ascii="Times New Roman" w:hAnsi="Times New Roman"/>
          <w:sz w:val="28"/>
          <w:szCs w:val="28"/>
        </w:rPr>
      </w:pPr>
      <w:r w:rsidRPr="00AF5F50">
        <w:rPr>
          <w:rFonts w:ascii="Times New Roman" w:hAnsi="Times New Roman"/>
          <w:sz w:val="28"/>
          <w:szCs w:val="28"/>
        </w:rPr>
        <w:t xml:space="preserve">В разрезе подотраслей промышленности (рис. </w:t>
      </w:r>
      <w:r w:rsidR="008B79B9">
        <w:rPr>
          <w:rFonts w:ascii="Times New Roman" w:hAnsi="Times New Roman"/>
          <w:sz w:val="28"/>
          <w:szCs w:val="28"/>
        </w:rPr>
        <w:t>3</w:t>
      </w:r>
      <w:r w:rsidR="00034687">
        <w:rPr>
          <w:rFonts w:ascii="Times New Roman" w:hAnsi="Times New Roman"/>
          <w:sz w:val="28"/>
          <w:szCs w:val="28"/>
        </w:rPr>
        <w:t>3</w:t>
      </w:r>
      <w:r w:rsidRPr="00AF5F50">
        <w:rPr>
          <w:rFonts w:ascii="Times New Roman" w:hAnsi="Times New Roman"/>
          <w:sz w:val="28"/>
          <w:szCs w:val="28"/>
        </w:rPr>
        <w:t>) со снижением заработных плат столкнулись работники серьезно пострадавших в результате изменения условий хозяйствования в период пандемии: легкой промышленности (-4,8%), машиностроения и металлообработки (-2,3%) и электротехнической промышленности (-1,4%).</w:t>
      </w:r>
    </w:p>
    <w:p w:rsidR="000C439B" w:rsidRPr="00AF5F50" w:rsidRDefault="000C439B" w:rsidP="00584DCC">
      <w:pPr>
        <w:widowControl w:val="0"/>
        <w:spacing w:after="0" w:line="240" w:lineRule="auto"/>
        <w:ind w:firstLine="426"/>
        <w:jc w:val="both"/>
        <w:rPr>
          <w:rFonts w:ascii="Times New Roman" w:hAnsi="Times New Roman"/>
          <w:sz w:val="28"/>
          <w:szCs w:val="28"/>
        </w:rPr>
      </w:pPr>
      <w:r w:rsidRPr="00AF5F50">
        <w:rPr>
          <w:rFonts w:ascii="Times New Roman" w:hAnsi="Times New Roman"/>
          <w:sz w:val="28"/>
          <w:szCs w:val="28"/>
        </w:rPr>
        <w:t xml:space="preserve">Заработная плата в отрасли «Сельское хозяйство», принимая во внимание засушливый сельскохозяйственный год и понесенные аграриями убытки, в рассматриваемом периоде выросла на 1,9% до 5 154 руб. (-1,2% с учетом корректировки на инфляционную составляющую). Превышая </w:t>
      </w:r>
      <w:r w:rsidRPr="00AF5F50">
        <w:rPr>
          <w:rFonts w:ascii="Times New Roman" w:hAnsi="Times New Roman"/>
          <w:sz w:val="28"/>
          <w:szCs w:val="28"/>
        </w:rPr>
        <w:lastRenderedPageBreak/>
        <w:t>среднереспубликанский уровень на 3,9%, данная величина составляет 83,5% среднего уровня оплаты труда во внебюджетном секторе.</w:t>
      </w:r>
    </w:p>
    <w:p w:rsidR="000C439B" w:rsidRPr="00AF5F50" w:rsidRDefault="000C439B" w:rsidP="00584DCC">
      <w:pPr>
        <w:widowControl w:val="0"/>
        <w:spacing w:after="0" w:line="240" w:lineRule="auto"/>
        <w:ind w:firstLine="426"/>
        <w:jc w:val="both"/>
        <w:rPr>
          <w:rFonts w:ascii="Times New Roman" w:hAnsi="Times New Roman"/>
          <w:sz w:val="28"/>
          <w:szCs w:val="28"/>
        </w:rPr>
      </w:pPr>
      <w:r w:rsidRPr="00AF5F50">
        <w:rPr>
          <w:rFonts w:ascii="Times New Roman" w:hAnsi="Times New Roman"/>
          <w:sz w:val="28"/>
          <w:szCs w:val="28"/>
        </w:rPr>
        <w:t>Результатом предпринятых в начале года мер по повышению надбавок некоторым категориям врачей, среднему медперсоналу и работникам коррекционных учебных заведений, а также дополнительных выплат в связи с распространением коронавирусной инфекции, стало увеличение средней номинальной заработной платы занятых в</w:t>
      </w:r>
      <w:r w:rsidRPr="00AF5F50">
        <w:rPr>
          <w:rFonts w:ascii="Times New Roman" w:hAnsi="Times New Roman"/>
          <w:b/>
          <w:sz w:val="28"/>
          <w:szCs w:val="28"/>
        </w:rPr>
        <w:t xml:space="preserve"> бюджетной сфере </w:t>
      </w:r>
      <w:r w:rsidRPr="00AF5F50">
        <w:rPr>
          <w:rFonts w:ascii="Times New Roman" w:hAnsi="Times New Roman"/>
          <w:sz w:val="28"/>
          <w:szCs w:val="28"/>
        </w:rPr>
        <w:t>до 3 515 руб. (+10,5%, с учетом корректировки на рост уровня цен +7,3%), что составляет 70,8% среднего значения по экономике.</w:t>
      </w:r>
    </w:p>
    <w:p w:rsidR="000C439B" w:rsidRPr="00AF5F50" w:rsidRDefault="000C439B" w:rsidP="00584DCC">
      <w:pPr>
        <w:widowControl w:val="0"/>
        <w:spacing w:after="0" w:line="240" w:lineRule="auto"/>
        <w:ind w:firstLine="426"/>
        <w:jc w:val="both"/>
        <w:rPr>
          <w:rFonts w:ascii="Times New Roman" w:hAnsi="Times New Roman"/>
          <w:sz w:val="28"/>
          <w:szCs w:val="28"/>
        </w:rPr>
      </w:pPr>
      <w:r w:rsidRPr="00AF5F50">
        <w:rPr>
          <w:rFonts w:ascii="Times New Roman" w:hAnsi="Times New Roman"/>
          <w:sz w:val="28"/>
          <w:szCs w:val="28"/>
        </w:rPr>
        <w:t xml:space="preserve">Так, в отрасли «Здравоохранение» (с учетом среднего и младшего медицинского, а также обслуживающего персонала) средняя заработная плата </w:t>
      </w:r>
      <w:r w:rsidR="00347895">
        <w:rPr>
          <w:rFonts w:ascii="Times New Roman" w:hAnsi="Times New Roman"/>
          <w:sz w:val="28"/>
          <w:szCs w:val="28"/>
        </w:rPr>
        <w:t xml:space="preserve">в бюджетной сфере </w:t>
      </w:r>
      <w:r w:rsidRPr="00AF5F50">
        <w:rPr>
          <w:rFonts w:ascii="Times New Roman" w:hAnsi="Times New Roman"/>
          <w:sz w:val="28"/>
          <w:szCs w:val="28"/>
        </w:rPr>
        <w:t xml:space="preserve">возросла до 4 131 руб. (+32,6%), сократив отрыв от среднего уровня по экономике до 16,7%(рис. </w:t>
      </w:r>
      <w:r w:rsidR="008B79B9">
        <w:rPr>
          <w:rFonts w:ascii="Times New Roman" w:hAnsi="Times New Roman"/>
          <w:sz w:val="28"/>
          <w:szCs w:val="28"/>
        </w:rPr>
        <w:t>3</w:t>
      </w:r>
      <w:r w:rsidR="00034687">
        <w:rPr>
          <w:rFonts w:ascii="Times New Roman" w:hAnsi="Times New Roman"/>
          <w:sz w:val="28"/>
          <w:szCs w:val="28"/>
        </w:rPr>
        <w:t>4</w:t>
      </w:r>
      <w:r w:rsidRPr="00AF5F50">
        <w:rPr>
          <w:rFonts w:ascii="Times New Roman" w:hAnsi="Times New Roman"/>
          <w:sz w:val="28"/>
          <w:szCs w:val="28"/>
        </w:rPr>
        <w:t xml:space="preserve">). Необходимо отметить, что в данной отрасли трудятся 23,7% (9 856 чел.) занятых в бюджетной сфере. </w:t>
      </w:r>
    </w:p>
    <w:p w:rsidR="00724C94" w:rsidRDefault="000C439B" w:rsidP="00584DCC">
      <w:pPr>
        <w:widowControl w:val="0"/>
        <w:spacing w:after="0" w:line="240" w:lineRule="auto"/>
        <w:ind w:firstLine="426"/>
        <w:jc w:val="both"/>
        <w:rPr>
          <w:rFonts w:ascii="Times New Roman" w:hAnsi="Times New Roman"/>
          <w:sz w:val="28"/>
          <w:szCs w:val="28"/>
        </w:rPr>
      </w:pPr>
      <w:r w:rsidRPr="002B649C">
        <w:rPr>
          <w:rFonts w:ascii="Times New Roman" w:hAnsi="Times New Roman"/>
          <w:sz w:val="28"/>
          <w:szCs w:val="28"/>
        </w:rPr>
        <w:t xml:space="preserve">В рассматриваемом периоде средняя заработная плата в сфере образования (с учетом вспомогательного и обслуживающего персонала) составила 3 158 руб. (+2,0% </w:t>
      </w:r>
      <w:r>
        <w:rPr>
          <w:rFonts w:ascii="Times New Roman" w:hAnsi="Times New Roman"/>
          <w:sz w:val="28"/>
          <w:szCs w:val="28"/>
        </w:rPr>
        <w:t>к уровню</w:t>
      </w:r>
      <w:r w:rsidRPr="002B649C">
        <w:rPr>
          <w:rFonts w:ascii="Times New Roman" w:hAnsi="Times New Roman"/>
          <w:sz w:val="28"/>
          <w:szCs w:val="28"/>
        </w:rPr>
        <w:t xml:space="preserve"> показателя 2019 года), и</w:t>
      </w:r>
      <w:r>
        <w:rPr>
          <w:rFonts w:ascii="Times New Roman" w:hAnsi="Times New Roman"/>
          <w:sz w:val="28"/>
          <w:szCs w:val="28"/>
        </w:rPr>
        <w:t>ли 63,6% от среднереспубликанского</w:t>
      </w:r>
      <w:r w:rsidRPr="002B649C">
        <w:rPr>
          <w:rFonts w:ascii="Times New Roman" w:hAnsi="Times New Roman"/>
          <w:sz w:val="28"/>
          <w:szCs w:val="28"/>
        </w:rPr>
        <w:t xml:space="preserve">. </w:t>
      </w:r>
    </w:p>
    <w:p w:rsidR="008B79B9" w:rsidRPr="002B649C" w:rsidRDefault="008B79B9" w:rsidP="00584DCC">
      <w:pPr>
        <w:widowControl w:val="0"/>
        <w:spacing w:after="0" w:line="240" w:lineRule="auto"/>
        <w:ind w:firstLine="426"/>
        <w:jc w:val="both"/>
        <w:rPr>
          <w:rFonts w:ascii="Times New Roman" w:hAnsi="Times New Roman"/>
          <w:i/>
          <w:sz w:val="28"/>
          <w:szCs w:val="28"/>
        </w:rPr>
      </w:pPr>
    </w:p>
    <w:p w:rsidR="00724C94" w:rsidRPr="00400056" w:rsidRDefault="00724C94" w:rsidP="00584DCC">
      <w:pPr>
        <w:widowControl w:val="0"/>
        <w:spacing w:after="0" w:line="240" w:lineRule="auto"/>
        <w:ind w:firstLine="426"/>
        <w:jc w:val="right"/>
        <w:rPr>
          <w:rFonts w:ascii="Times New Roman" w:hAnsi="Times New Roman"/>
          <w:b/>
          <w:i/>
          <w:sz w:val="28"/>
          <w:szCs w:val="28"/>
        </w:rPr>
      </w:pPr>
      <w:r w:rsidRPr="00400056">
        <w:rPr>
          <w:rFonts w:ascii="Times New Roman" w:hAnsi="Times New Roman"/>
          <w:b/>
          <w:i/>
          <w:sz w:val="28"/>
          <w:szCs w:val="28"/>
        </w:rPr>
        <w:t>Рисунок</w:t>
      </w:r>
      <w:r w:rsidR="008B79B9">
        <w:rPr>
          <w:rFonts w:ascii="Times New Roman" w:hAnsi="Times New Roman"/>
          <w:b/>
          <w:i/>
          <w:sz w:val="28"/>
          <w:szCs w:val="28"/>
        </w:rPr>
        <w:t>3</w:t>
      </w:r>
      <w:r w:rsidR="00034687">
        <w:rPr>
          <w:rFonts w:ascii="Times New Roman" w:hAnsi="Times New Roman"/>
          <w:b/>
          <w:i/>
          <w:sz w:val="28"/>
          <w:szCs w:val="28"/>
        </w:rPr>
        <w:t>4</w:t>
      </w:r>
    </w:p>
    <w:p w:rsidR="00724C94" w:rsidRPr="00BA2A58" w:rsidRDefault="00724C94" w:rsidP="00584DCC">
      <w:pPr>
        <w:widowControl w:val="0"/>
        <w:spacing w:after="0" w:line="240" w:lineRule="auto"/>
        <w:jc w:val="both"/>
        <w:rPr>
          <w:rFonts w:ascii="Times New Roman" w:hAnsi="Times New Roman"/>
          <w:sz w:val="24"/>
          <w:szCs w:val="24"/>
        </w:rPr>
      </w:pPr>
      <w:r w:rsidRPr="00BA2A58">
        <w:rPr>
          <w:rFonts w:ascii="Times New Roman" w:hAnsi="Times New Roman"/>
          <w:b/>
          <w:i/>
          <w:noProof/>
          <w:sz w:val="24"/>
          <w:szCs w:val="24"/>
        </w:rPr>
        <w:drawing>
          <wp:inline distT="0" distB="0" distL="0" distR="0">
            <wp:extent cx="6042355" cy="3811219"/>
            <wp:effectExtent l="0" t="0" r="0" b="0"/>
            <wp:docPr id="75"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C439B" w:rsidRPr="002B649C" w:rsidRDefault="000C439B" w:rsidP="00584DCC">
      <w:pPr>
        <w:widowControl w:val="0"/>
        <w:spacing w:after="0" w:line="240" w:lineRule="auto"/>
        <w:ind w:firstLine="426"/>
        <w:jc w:val="both"/>
        <w:rPr>
          <w:rFonts w:ascii="Times New Roman" w:hAnsi="Times New Roman"/>
          <w:sz w:val="28"/>
          <w:szCs w:val="28"/>
        </w:rPr>
      </w:pPr>
      <w:r w:rsidRPr="002B649C">
        <w:rPr>
          <w:rFonts w:ascii="Times New Roman" w:hAnsi="Times New Roman"/>
          <w:sz w:val="28"/>
          <w:szCs w:val="28"/>
        </w:rPr>
        <w:t xml:space="preserve">Существенное повышение заработных плат </w:t>
      </w:r>
      <w:r>
        <w:rPr>
          <w:rFonts w:ascii="Times New Roman" w:hAnsi="Times New Roman"/>
          <w:sz w:val="28"/>
          <w:szCs w:val="28"/>
        </w:rPr>
        <w:t>отмечалось</w:t>
      </w:r>
      <w:r w:rsidRPr="002B649C">
        <w:rPr>
          <w:rFonts w:ascii="Times New Roman" w:hAnsi="Times New Roman"/>
          <w:sz w:val="28"/>
          <w:szCs w:val="28"/>
        </w:rPr>
        <w:t xml:space="preserve"> у работников жилищно-коммунального хозяйства (+25,1% до 3 276 руб.) и социального обеспечения (+16,2% до 3 260 руб.), однако </w:t>
      </w:r>
      <w:r>
        <w:rPr>
          <w:rFonts w:ascii="Times New Roman" w:hAnsi="Times New Roman"/>
          <w:sz w:val="28"/>
          <w:szCs w:val="28"/>
        </w:rPr>
        <w:t>в номинальном значении это соответствует лишь</w:t>
      </w:r>
      <w:r w:rsidRPr="002B649C">
        <w:rPr>
          <w:rFonts w:ascii="Times New Roman" w:hAnsi="Times New Roman"/>
          <w:sz w:val="28"/>
          <w:szCs w:val="28"/>
        </w:rPr>
        <w:t xml:space="preserve"> порядка 93% от среднего уровня по бюджетному сектору и 66% от среднереспубликанского уровня.</w:t>
      </w:r>
    </w:p>
    <w:p w:rsidR="000C439B" w:rsidRPr="002B649C" w:rsidRDefault="000C439B" w:rsidP="00584DCC">
      <w:pPr>
        <w:pStyle w:val="11"/>
        <w:widowControl w:val="0"/>
        <w:ind w:firstLine="426"/>
        <w:jc w:val="both"/>
        <w:rPr>
          <w:rFonts w:ascii="Times New Roman" w:hAnsi="Times New Roman"/>
          <w:i/>
          <w:sz w:val="28"/>
          <w:szCs w:val="28"/>
        </w:rPr>
      </w:pPr>
      <w:r w:rsidRPr="002B649C">
        <w:rPr>
          <w:rFonts w:ascii="Times New Roman" w:hAnsi="Times New Roman"/>
          <w:sz w:val="28"/>
          <w:szCs w:val="28"/>
        </w:rPr>
        <w:t xml:space="preserve">На 1 января 2021 года задолженность по заработной плате в целом по республике </w:t>
      </w:r>
      <w:r w:rsidRPr="002B649C">
        <w:rPr>
          <w:rFonts w:ascii="Times New Roman" w:hAnsi="Times New Roman"/>
          <w:sz w:val="28"/>
          <w:szCs w:val="28"/>
          <w:shd w:val="clear" w:color="auto" w:fill="FFFFFF"/>
        </w:rPr>
        <w:t>(без субъектов малого предпринимательства, религиозных и некоммерческих организаций, силовых структур и таможенных органов)</w:t>
      </w:r>
      <w:r w:rsidRPr="002B649C">
        <w:rPr>
          <w:rFonts w:ascii="Times New Roman" w:hAnsi="Times New Roman"/>
          <w:sz w:val="28"/>
          <w:szCs w:val="28"/>
        </w:rPr>
        <w:t xml:space="preserve"> превысила базисное значение на 18,2%, достигнув 21,1 млн руб., или 5,1% </w:t>
      </w:r>
      <w:r w:rsidRPr="002B649C">
        <w:rPr>
          <w:rFonts w:ascii="Times New Roman" w:hAnsi="Times New Roman"/>
          <w:sz w:val="28"/>
          <w:szCs w:val="28"/>
        </w:rPr>
        <w:lastRenderedPageBreak/>
        <w:t>месячного фонда начисленной заработной платы.Вся сумма задолженности была накоплена во внебюджетном секторе и наибольший удельный вес в ее структуре сформировали организации промышленности (89,3%). Оставшиеся суммы приходятся на организации транспорта (7,6%), операции с недвижимым имуществом (3,1%).</w:t>
      </w:r>
    </w:p>
    <w:p w:rsidR="000C439B" w:rsidRPr="00A3451D" w:rsidRDefault="000C439B" w:rsidP="00584DCC">
      <w:pPr>
        <w:widowControl w:val="0"/>
        <w:spacing w:after="0" w:line="240" w:lineRule="auto"/>
        <w:ind w:firstLine="426"/>
        <w:jc w:val="both"/>
        <w:rPr>
          <w:rFonts w:ascii="Times New Roman" w:hAnsi="Times New Roman"/>
          <w:b/>
          <w:sz w:val="28"/>
          <w:szCs w:val="28"/>
        </w:rPr>
      </w:pPr>
      <w:r w:rsidRPr="00A3451D">
        <w:rPr>
          <w:rFonts w:ascii="Times New Roman" w:hAnsi="Times New Roman"/>
          <w:sz w:val="28"/>
          <w:szCs w:val="28"/>
        </w:rPr>
        <w:t xml:space="preserve">Еще одной важнойсоставляющей доходов населения и индикатором, характеризующим уровень его жизни, являются </w:t>
      </w:r>
      <w:r w:rsidRPr="00A3451D">
        <w:rPr>
          <w:rFonts w:ascii="Times New Roman" w:hAnsi="Times New Roman"/>
          <w:b/>
          <w:sz w:val="28"/>
          <w:szCs w:val="28"/>
        </w:rPr>
        <w:t>пенсионные выплаты</w:t>
      </w:r>
      <w:r w:rsidRPr="00A3451D">
        <w:rPr>
          <w:rFonts w:ascii="Times New Roman" w:hAnsi="Times New Roman"/>
          <w:sz w:val="28"/>
          <w:szCs w:val="28"/>
        </w:rPr>
        <w:t xml:space="preserve">, в число получателей которых по состоянию на конец 2020 года входило </w:t>
      </w:r>
      <w:r w:rsidRPr="00A3451D">
        <w:rPr>
          <w:rFonts w:ascii="Times New Roman" w:eastAsia="Calibri" w:hAnsi="Times New Roman"/>
          <w:sz w:val="28"/>
          <w:szCs w:val="28"/>
          <w:lang w:eastAsia="en-US"/>
        </w:rPr>
        <w:t>96</w:t>
      </w:r>
      <w:r>
        <w:rPr>
          <w:rFonts w:ascii="Times New Roman" w:eastAsia="Calibri" w:hAnsi="Times New Roman"/>
          <w:sz w:val="28"/>
          <w:szCs w:val="28"/>
          <w:lang w:eastAsia="en-US"/>
        </w:rPr>
        <w:t> </w:t>
      </w:r>
      <w:r w:rsidRPr="00A3451D">
        <w:rPr>
          <w:rFonts w:ascii="Times New Roman" w:eastAsia="Calibri" w:hAnsi="Times New Roman"/>
          <w:sz w:val="28"/>
          <w:szCs w:val="28"/>
          <w:lang w:eastAsia="en-US"/>
        </w:rPr>
        <w:t>225 чел. (-5 481 чел. или -5,4%)</w:t>
      </w:r>
      <w:r w:rsidRPr="00A3451D">
        <w:rPr>
          <w:rStyle w:val="aff"/>
          <w:rFonts w:eastAsia="Calibri"/>
          <w:lang w:eastAsia="en-US"/>
        </w:rPr>
        <w:footnoteReference w:id="1"/>
      </w:r>
      <w:r w:rsidRPr="00A3451D">
        <w:rPr>
          <w:rFonts w:ascii="Times New Roman" w:hAnsi="Times New Roman"/>
          <w:sz w:val="28"/>
          <w:szCs w:val="28"/>
        </w:rPr>
        <w:t>.</w:t>
      </w:r>
    </w:p>
    <w:p w:rsidR="000C439B" w:rsidRDefault="000C439B" w:rsidP="00584DCC">
      <w:pPr>
        <w:widowControl w:val="0"/>
        <w:spacing w:after="0" w:line="240" w:lineRule="auto"/>
        <w:ind w:firstLine="426"/>
        <w:jc w:val="both"/>
        <w:rPr>
          <w:rFonts w:ascii="Times New Roman" w:hAnsi="Times New Roman"/>
          <w:sz w:val="28"/>
          <w:szCs w:val="28"/>
        </w:rPr>
      </w:pPr>
      <w:r w:rsidRPr="00A3451D">
        <w:rPr>
          <w:rFonts w:ascii="Times New Roman" w:hAnsi="Times New Roman"/>
          <w:sz w:val="28"/>
          <w:szCs w:val="28"/>
        </w:rPr>
        <w:t>Следует отметить, что по состоянию на конец декабря средний размер назначенных пенсий зафиксирован в размере 1 383,3 руб.</w:t>
      </w:r>
      <w:r w:rsidRPr="00A3451D">
        <w:rPr>
          <w:rStyle w:val="aff"/>
        </w:rPr>
        <w:footnoteReference w:id="2"/>
      </w:r>
      <w:r w:rsidRPr="00A3451D">
        <w:rPr>
          <w:rFonts w:ascii="Times New Roman" w:hAnsi="Times New Roman"/>
          <w:sz w:val="28"/>
          <w:szCs w:val="28"/>
        </w:rPr>
        <w:t xml:space="preserve"> (- 14,44 руб. или -1,03%)</w:t>
      </w:r>
      <w:r w:rsidRPr="00A3451D">
        <w:t>.</w:t>
      </w:r>
      <w:r w:rsidRPr="0086161D">
        <w:rPr>
          <w:rFonts w:ascii="Times New Roman" w:hAnsi="Times New Roman"/>
          <w:sz w:val="28"/>
          <w:szCs w:val="28"/>
        </w:rPr>
        <w:t xml:space="preserve">Среднегодовой размер назначенных месячных пенсий понизился относительно базовой отметки минувшего года на 19,2 руб. (-1,4%) и составил 1 389,2 руб., превысив при этом на 6,8% прожиточный минимум пенсионера (рис. </w:t>
      </w:r>
      <w:r w:rsidR="008B79B9">
        <w:rPr>
          <w:rFonts w:ascii="Times New Roman" w:hAnsi="Times New Roman"/>
          <w:sz w:val="28"/>
          <w:szCs w:val="28"/>
        </w:rPr>
        <w:t>3</w:t>
      </w:r>
      <w:r w:rsidR="00C10CC5">
        <w:rPr>
          <w:rFonts w:ascii="Times New Roman" w:hAnsi="Times New Roman"/>
          <w:sz w:val="28"/>
          <w:szCs w:val="28"/>
        </w:rPr>
        <w:t>5</w:t>
      </w:r>
      <w:r w:rsidRPr="0086161D">
        <w:rPr>
          <w:rFonts w:ascii="Times New Roman" w:hAnsi="Times New Roman"/>
          <w:sz w:val="28"/>
          <w:szCs w:val="28"/>
        </w:rPr>
        <w:t>).</w:t>
      </w:r>
      <w:r w:rsidRPr="005E70DB">
        <w:rPr>
          <w:rFonts w:ascii="Times New Roman" w:hAnsi="Times New Roman"/>
          <w:sz w:val="28"/>
          <w:szCs w:val="28"/>
        </w:rPr>
        <w:t xml:space="preserve"> Зафиксированная динамика была обусловлена</w:t>
      </w:r>
      <w:r w:rsidR="005E70DB">
        <w:rPr>
          <w:rFonts w:ascii="Times New Roman" w:hAnsi="Times New Roman"/>
          <w:sz w:val="28"/>
          <w:szCs w:val="28"/>
        </w:rPr>
        <w:t xml:space="preserve"> выбытием пенсионеров старшего возраста с более высоким уровнем назначенной пенсии.</w:t>
      </w:r>
    </w:p>
    <w:p w:rsidR="008B79B9" w:rsidRPr="008B79B9" w:rsidRDefault="008B79B9" w:rsidP="00584DCC">
      <w:pPr>
        <w:widowControl w:val="0"/>
        <w:spacing w:after="0" w:line="240" w:lineRule="auto"/>
        <w:ind w:firstLine="426"/>
        <w:jc w:val="both"/>
        <w:rPr>
          <w:rFonts w:ascii="Times New Roman" w:hAnsi="Times New Roman"/>
          <w:sz w:val="20"/>
          <w:szCs w:val="28"/>
        </w:rPr>
      </w:pPr>
    </w:p>
    <w:p w:rsidR="00724C94" w:rsidRPr="005E70DB" w:rsidRDefault="007C28C9" w:rsidP="00584DCC">
      <w:pPr>
        <w:widowControl w:val="0"/>
        <w:spacing w:after="0" w:line="240" w:lineRule="auto"/>
        <w:ind w:firstLine="426"/>
        <w:jc w:val="right"/>
        <w:rPr>
          <w:rFonts w:ascii="Times New Roman" w:hAnsi="Times New Roman"/>
          <w:b/>
          <w:i/>
          <w:sz w:val="28"/>
          <w:szCs w:val="28"/>
        </w:rPr>
      </w:pPr>
      <w:r w:rsidRPr="005E70DB">
        <w:rPr>
          <w:rFonts w:ascii="Times New Roman" w:hAnsi="Times New Roman"/>
          <w:b/>
          <w:i/>
          <w:sz w:val="28"/>
          <w:szCs w:val="28"/>
        </w:rPr>
        <w:t xml:space="preserve">Рисунок </w:t>
      </w:r>
      <w:r w:rsidR="008B79B9">
        <w:rPr>
          <w:rFonts w:ascii="Times New Roman" w:hAnsi="Times New Roman"/>
          <w:b/>
          <w:i/>
          <w:sz w:val="28"/>
          <w:szCs w:val="28"/>
        </w:rPr>
        <w:t>3</w:t>
      </w:r>
      <w:r w:rsidR="00C10CC5">
        <w:rPr>
          <w:rFonts w:ascii="Times New Roman" w:hAnsi="Times New Roman"/>
          <w:b/>
          <w:i/>
          <w:sz w:val="28"/>
          <w:szCs w:val="28"/>
        </w:rPr>
        <w:t>5</w:t>
      </w:r>
    </w:p>
    <w:p w:rsidR="00724C94" w:rsidRDefault="00724C94" w:rsidP="00584DCC">
      <w:pPr>
        <w:widowControl w:val="0"/>
        <w:spacing w:after="0"/>
        <w:rPr>
          <w:rFonts w:ascii="Times New Roman" w:hAnsi="Times New Roman"/>
          <w:sz w:val="16"/>
          <w:szCs w:val="16"/>
        </w:rPr>
      </w:pPr>
      <w:r>
        <w:rPr>
          <w:noProof/>
        </w:rPr>
        <w:drawing>
          <wp:inline distT="0" distB="0" distL="0" distR="0">
            <wp:extent cx="6128385" cy="2247265"/>
            <wp:effectExtent l="0" t="0" r="0" b="0"/>
            <wp:docPr id="76" name="Объект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C439B" w:rsidRDefault="000C439B" w:rsidP="00584DCC">
      <w:pPr>
        <w:widowControl w:val="0"/>
        <w:spacing w:after="0" w:line="240" w:lineRule="auto"/>
        <w:ind w:firstLine="425"/>
        <w:jc w:val="both"/>
        <w:rPr>
          <w:rFonts w:ascii="Times New Roman" w:hAnsi="Times New Roman"/>
          <w:sz w:val="28"/>
          <w:szCs w:val="28"/>
        </w:rPr>
      </w:pPr>
      <w:r w:rsidRPr="00A3451D">
        <w:rPr>
          <w:rFonts w:ascii="Times New Roman" w:hAnsi="Times New Roman"/>
          <w:sz w:val="28"/>
          <w:szCs w:val="28"/>
        </w:rPr>
        <w:t>В целях поддержания материального благосостояния пенсионеров республики дополнительно в отчетном периоде выплачивалась гуманитарная помощь из средств Российской Федерации, средний размер которой составил 150</w:t>
      </w:r>
      <w:r w:rsidR="00347895">
        <w:rPr>
          <w:rFonts w:ascii="Times New Roman" w:hAnsi="Times New Roman"/>
          <w:sz w:val="28"/>
          <w:szCs w:val="28"/>
        </w:rPr>
        <w:t xml:space="preserve"> руб.</w:t>
      </w:r>
      <w:r w:rsidRPr="00A3451D">
        <w:rPr>
          <w:rFonts w:ascii="Times New Roman" w:hAnsi="Times New Roman"/>
          <w:sz w:val="28"/>
          <w:szCs w:val="28"/>
        </w:rPr>
        <w:t xml:space="preserve"> в месяц. Также осуществлялись дополнительные выплаты в сумме 100 руб. неработающим гражданам, чья пенсия не превышает двойного минимального размера пенсии по возрасту.</w:t>
      </w:r>
    </w:p>
    <w:p w:rsidR="000C439B" w:rsidRPr="005F0B59" w:rsidRDefault="000C439B" w:rsidP="00584DCC">
      <w:pPr>
        <w:widowControl w:val="0"/>
        <w:tabs>
          <w:tab w:val="left" w:pos="851"/>
        </w:tabs>
        <w:spacing w:after="0" w:line="240" w:lineRule="auto"/>
        <w:ind w:firstLine="426"/>
        <w:jc w:val="both"/>
        <w:rPr>
          <w:rFonts w:ascii="Times New Roman" w:hAnsi="Times New Roman"/>
          <w:sz w:val="28"/>
          <w:szCs w:val="28"/>
        </w:rPr>
      </w:pPr>
      <w:r w:rsidRPr="005F0B59">
        <w:rPr>
          <w:rFonts w:ascii="Times New Roman" w:hAnsi="Times New Roman"/>
          <w:sz w:val="28"/>
          <w:szCs w:val="28"/>
        </w:rPr>
        <w:t>Поступления в доходную часть Единого государственного фонда социального страхования Приднестровской Молдавской Республики за 2020 год (</w:t>
      </w:r>
      <w:r>
        <w:rPr>
          <w:rFonts w:ascii="Times New Roman" w:hAnsi="Times New Roman"/>
          <w:sz w:val="28"/>
          <w:szCs w:val="28"/>
        </w:rPr>
        <w:t xml:space="preserve">без учета остатка денежных средств по состоянию </w:t>
      </w:r>
      <w:r w:rsidRPr="005F0B59">
        <w:rPr>
          <w:rFonts w:ascii="Times New Roman" w:hAnsi="Times New Roman"/>
          <w:sz w:val="28"/>
          <w:szCs w:val="28"/>
        </w:rPr>
        <w:t xml:space="preserve">на 01 января 2020 года </w:t>
      </w:r>
      <w:r>
        <w:rPr>
          <w:rFonts w:ascii="Times New Roman" w:hAnsi="Times New Roman"/>
          <w:sz w:val="28"/>
          <w:szCs w:val="28"/>
        </w:rPr>
        <w:t xml:space="preserve">и средств гуманитарной помощи Российской Федерации) </w:t>
      </w:r>
      <w:r w:rsidRPr="005F0B59">
        <w:rPr>
          <w:rFonts w:ascii="Times New Roman" w:hAnsi="Times New Roman"/>
          <w:sz w:val="28"/>
          <w:szCs w:val="28"/>
        </w:rPr>
        <w:t>составили 2</w:t>
      </w:r>
      <w:r>
        <w:rPr>
          <w:rFonts w:ascii="Times New Roman" w:hAnsi="Times New Roman"/>
          <w:sz w:val="28"/>
          <w:szCs w:val="28"/>
        </w:rPr>
        <w:t> 206,5</w:t>
      </w:r>
      <w:r w:rsidRPr="005F0B59">
        <w:rPr>
          <w:rFonts w:ascii="Times New Roman" w:hAnsi="Times New Roman"/>
          <w:sz w:val="28"/>
          <w:szCs w:val="28"/>
        </w:rPr>
        <w:t xml:space="preserve"> млн руб., или 95,</w:t>
      </w:r>
      <w:r>
        <w:rPr>
          <w:rFonts w:ascii="Times New Roman" w:hAnsi="Times New Roman"/>
          <w:sz w:val="28"/>
          <w:szCs w:val="28"/>
        </w:rPr>
        <w:t>1</w:t>
      </w:r>
      <w:r w:rsidRPr="005F0B59">
        <w:rPr>
          <w:rFonts w:ascii="Times New Roman" w:hAnsi="Times New Roman"/>
          <w:sz w:val="28"/>
          <w:szCs w:val="28"/>
        </w:rPr>
        <w:t xml:space="preserve">% к уровню </w:t>
      </w:r>
      <w:r>
        <w:rPr>
          <w:rFonts w:ascii="Times New Roman" w:hAnsi="Times New Roman"/>
          <w:sz w:val="28"/>
          <w:szCs w:val="28"/>
        </w:rPr>
        <w:t xml:space="preserve">показателя </w:t>
      </w:r>
      <w:r w:rsidRPr="005F0B59">
        <w:rPr>
          <w:rFonts w:ascii="Times New Roman" w:hAnsi="Times New Roman"/>
          <w:sz w:val="28"/>
          <w:szCs w:val="28"/>
        </w:rPr>
        <w:t>2019 года, исполнение расходной части бюджета составило 2</w:t>
      </w:r>
      <w:r>
        <w:rPr>
          <w:rFonts w:ascii="Times New Roman" w:hAnsi="Times New Roman"/>
          <w:sz w:val="28"/>
          <w:szCs w:val="28"/>
        </w:rPr>
        <w:t> 413,6</w:t>
      </w:r>
      <w:r w:rsidRPr="005F0B59">
        <w:rPr>
          <w:rFonts w:ascii="Times New Roman" w:hAnsi="Times New Roman"/>
          <w:sz w:val="28"/>
          <w:szCs w:val="28"/>
        </w:rPr>
        <w:t xml:space="preserve"> млн руб.</w:t>
      </w:r>
      <w:r>
        <w:rPr>
          <w:rFonts w:ascii="Times New Roman" w:hAnsi="Times New Roman"/>
          <w:sz w:val="28"/>
          <w:szCs w:val="28"/>
        </w:rPr>
        <w:t xml:space="preserve">, или 100,3% от запланированной суммы (2 406,0 </w:t>
      </w:r>
      <w:r w:rsidRPr="005F0B59">
        <w:rPr>
          <w:rFonts w:ascii="Times New Roman" w:hAnsi="Times New Roman"/>
          <w:sz w:val="28"/>
          <w:szCs w:val="28"/>
        </w:rPr>
        <w:t>млн руб.</w:t>
      </w:r>
      <w:r>
        <w:rPr>
          <w:rFonts w:ascii="Times New Roman" w:hAnsi="Times New Roman"/>
          <w:sz w:val="28"/>
          <w:szCs w:val="28"/>
        </w:rPr>
        <w:t>). Расходы Фонда в 2020 году по сравнению с 2019 годом уменьшились на 92,5 млн руб. (-3,8%).</w:t>
      </w:r>
    </w:p>
    <w:p w:rsidR="000C439B" w:rsidRPr="0040393A" w:rsidRDefault="000C439B" w:rsidP="00584DCC">
      <w:pPr>
        <w:widowControl w:val="0"/>
        <w:spacing w:after="0" w:line="240" w:lineRule="auto"/>
        <w:ind w:firstLine="426"/>
        <w:jc w:val="both"/>
        <w:rPr>
          <w:rFonts w:ascii="Times New Roman" w:eastAsia="Calibri" w:hAnsi="Times New Roman"/>
          <w:sz w:val="28"/>
          <w:szCs w:val="28"/>
          <w:shd w:val="clear" w:color="auto" w:fill="FFFFFF"/>
          <w:lang w:eastAsia="en-US"/>
        </w:rPr>
      </w:pPr>
      <w:r w:rsidRPr="0040393A">
        <w:rPr>
          <w:rFonts w:ascii="Times New Roman" w:eastAsia="Calibri" w:hAnsi="Times New Roman"/>
          <w:sz w:val="28"/>
          <w:szCs w:val="28"/>
          <w:shd w:val="clear" w:color="auto" w:fill="FFFFFF"/>
          <w:lang w:eastAsia="en-US"/>
        </w:rPr>
        <w:t xml:space="preserve">Расходы по осуществлению основных функций бюджета по пенсионному </w:t>
      </w:r>
      <w:r w:rsidRPr="0040393A">
        <w:rPr>
          <w:rFonts w:ascii="Times New Roman" w:eastAsia="Calibri" w:hAnsi="Times New Roman"/>
          <w:sz w:val="28"/>
          <w:szCs w:val="28"/>
          <w:shd w:val="clear" w:color="auto" w:fill="FFFFFF"/>
          <w:lang w:eastAsia="en-US"/>
        </w:rPr>
        <w:lastRenderedPageBreak/>
        <w:t xml:space="preserve">обеспечению (страхованию) составили 2 017,6 млн руб., что на 16,8 млн руб. меньше плановых показателей (выполнение плана – 99,2 %). </w:t>
      </w:r>
    </w:p>
    <w:p w:rsidR="000C439B" w:rsidRPr="0040393A" w:rsidRDefault="000C439B" w:rsidP="00584DCC">
      <w:pPr>
        <w:widowControl w:val="0"/>
        <w:spacing w:after="0" w:line="240" w:lineRule="auto"/>
        <w:ind w:firstLine="426"/>
        <w:jc w:val="both"/>
        <w:rPr>
          <w:rFonts w:ascii="Times New Roman" w:eastAsia="Calibri" w:hAnsi="Times New Roman"/>
          <w:sz w:val="28"/>
          <w:szCs w:val="28"/>
          <w:shd w:val="clear" w:color="auto" w:fill="FFFFFF"/>
          <w:lang w:eastAsia="en-US"/>
        </w:rPr>
      </w:pPr>
      <w:r w:rsidRPr="0040393A">
        <w:rPr>
          <w:rFonts w:ascii="Times New Roman" w:eastAsia="Calibri" w:hAnsi="Times New Roman"/>
          <w:sz w:val="28"/>
          <w:szCs w:val="28"/>
          <w:shd w:val="clear" w:color="auto" w:fill="FFFFFF"/>
          <w:lang w:eastAsia="en-US"/>
        </w:rPr>
        <w:t>Расходы по осуществлению основных функций бюджета по пенсионному обеспечению (страхованию) производились за счет следующих источников:</w:t>
      </w:r>
    </w:p>
    <w:p w:rsidR="000C439B" w:rsidRPr="0040393A" w:rsidRDefault="000C439B" w:rsidP="00584DCC">
      <w:pPr>
        <w:widowControl w:val="0"/>
        <w:spacing w:after="0" w:line="240" w:lineRule="auto"/>
        <w:ind w:firstLine="426"/>
        <w:jc w:val="both"/>
        <w:rPr>
          <w:rFonts w:ascii="Times New Roman" w:eastAsia="Calibri" w:hAnsi="Times New Roman"/>
          <w:sz w:val="28"/>
          <w:szCs w:val="28"/>
          <w:shd w:val="clear" w:color="auto" w:fill="FFFFFF"/>
          <w:lang w:eastAsia="en-US"/>
        </w:rPr>
      </w:pPr>
      <w:r w:rsidRPr="0040393A">
        <w:rPr>
          <w:rFonts w:ascii="Times New Roman" w:eastAsia="Calibri" w:hAnsi="Times New Roman"/>
          <w:sz w:val="28"/>
          <w:szCs w:val="28"/>
          <w:shd w:val="clear" w:color="auto" w:fill="FFFFFF"/>
          <w:lang w:eastAsia="en-US"/>
        </w:rPr>
        <w:t>а) средств фонда – 1 561,4 млн руб., или 77,4%;</w:t>
      </w:r>
    </w:p>
    <w:p w:rsidR="000C439B" w:rsidRPr="0040393A" w:rsidRDefault="000C439B" w:rsidP="00584DCC">
      <w:pPr>
        <w:widowControl w:val="0"/>
        <w:spacing w:after="0" w:line="240" w:lineRule="auto"/>
        <w:ind w:firstLine="426"/>
        <w:jc w:val="both"/>
        <w:rPr>
          <w:rFonts w:ascii="Times New Roman" w:eastAsia="Calibri" w:hAnsi="Times New Roman"/>
          <w:sz w:val="28"/>
          <w:szCs w:val="28"/>
          <w:shd w:val="clear" w:color="auto" w:fill="FFFFFF"/>
          <w:lang w:eastAsia="en-US"/>
        </w:rPr>
      </w:pPr>
      <w:r w:rsidRPr="0040393A">
        <w:rPr>
          <w:rFonts w:ascii="Times New Roman" w:eastAsia="Calibri" w:hAnsi="Times New Roman"/>
          <w:sz w:val="28"/>
          <w:szCs w:val="28"/>
          <w:shd w:val="clear" w:color="auto" w:fill="FFFFFF"/>
          <w:lang w:eastAsia="en-US"/>
        </w:rPr>
        <w:t>б) средств республиканского бюджета – 194,5 млн руб. (9,6%);</w:t>
      </w:r>
    </w:p>
    <w:p w:rsidR="000C439B" w:rsidRPr="0040393A" w:rsidRDefault="000C439B" w:rsidP="00584DCC">
      <w:pPr>
        <w:widowControl w:val="0"/>
        <w:spacing w:after="0" w:line="240" w:lineRule="auto"/>
        <w:ind w:firstLine="426"/>
        <w:jc w:val="both"/>
        <w:rPr>
          <w:rFonts w:ascii="Times New Roman" w:eastAsia="Calibri" w:hAnsi="Times New Roman"/>
          <w:sz w:val="28"/>
          <w:szCs w:val="28"/>
          <w:shd w:val="clear" w:color="auto" w:fill="FFFFFF"/>
          <w:lang w:eastAsia="en-US"/>
        </w:rPr>
      </w:pPr>
      <w:r w:rsidRPr="0040393A">
        <w:rPr>
          <w:rFonts w:ascii="Times New Roman" w:eastAsia="Calibri" w:hAnsi="Times New Roman"/>
          <w:sz w:val="28"/>
          <w:szCs w:val="28"/>
          <w:shd w:val="clear" w:color="auto" w:fill="FFFFFF"/>
          <w:lang w:eastAsia="en-US"/>
        </w:rPr>
        <w:t xml:space="preserve">в) гуманитарной помощи Российской Федерации – 261,7 млн руб. (13,0%). </w:t>
      </w:r>
    </w:p>
    <w:p w:rsidR="000C439B" w:rsidRDefault="000C439B" w:rsidP="00584DCC">
      <w:pPr>
        <w:widowControl w:val="0"/>
        <w:tabs>
          <w:tab w:val="left" w:pos="851"/>
        </w:tabs>
        <w:spacing w:after="0" w:line="240" w:lineRule="auto"/>
        <w:ind w:firstLine="426"/>
        <w:jc w:val="both"/>
        <w:rPr>
          <w:rFonts w:ascii="Times New Roman" w:hAnsi="Times New Roman"/>
          <w:sz w:val="28"/>
          <w:szCs w:val="28"/>
        </w:rPr>
      </w:pPr>
      <w:r w:rsidRPr="0040393A">
        <w:rPr>
          <w:rFonts w:ascii="Times New Roman" w:eastAsia="Calibri" w:hAnsi="Times New Roman"/>
          <w:sz w:val="28"/>
          <w:szCs w:val="28"/>
          <w:shd w:val="clear" w:color="auto" w:fill="FFFFFF"/>
          <w:lang w:eastAsia="en-US"/>
        </w:rPr>
        <w:t>Расходы на выплату пенсий с надбавками и повышениями, начисляемых в соответствии с Законом Приднестровской Молдавской Республики от 17 февраля 2005 года № 537-З-III «О пенсионном обеспечении граждан в Приднестровской Молдавской Республике» (САЗ 05-08)</w:t>
      </w:r>
      <w:r>
        <w:rPr>
          <w:rFonts w:ascii="Times New Roman" w:eastAsia="Calibri" w:hAnsi="Times New Roman"/>
          <w:sz w:val="28"/>
          <w:szCs w:val="28"/>
          <w:shd w:val="clear" w:color="auto" w:fill="FFFFFF"/>
          <w:lang w:eastAsia="en-US"/>
        </w:rPr>
        <w:t>,сложились в объеме</w:t>
      </w:r>
      <w:r w:rsidRPr="0040393A">
        <w:rPr>
          <w:rFonts w:ascii="Times New Roman" w:eastAsia="Calibri" w:hAnsi="Times New Roman"/>
          <w:sz w:val="28"/>
          <w:szCs w:val="28"/>
          <w:shd w:val="clear" w:color="auto" w:fill="FFFFFF"/>
          <w:lang w:eastAsia="en-US"/>
        </w:rPr>
        <w:t xml:space="preserve"> 1 678,1 млн руб. или 99,6% от плана, </w:t>
      </w:r>
      <w:r w:rsidRPr="0040393A">
        <w:rPr>
          <w:rFonts w:ascii="Times New Roman" w:hAnsi="Times New Roman"/>
          <w:sz w:val="28"/>
          <w:szCs w:val="28"/>
        </w:rPr>
        <w:t>что связано с отсутствием получателей по месту жительства в момент доставки пенсий, а также с уменьшением числа пенсионеров.</w:t>
      </w:r>
    </w:p>
    <w:p w:rsidR="00724C94" w:rsidRPr="00672040" w:rsidRDefault="000C439B" w:rsidP="00584DCC">
      <w:pPr>
        <w:widowControl w:val="0"/>
        <w:spacing w:after="0" w:line="240" w:lineRule="auto"/>
        <w:ind w:firstLine="426"/>
        <w:jc w:val="both"/>
        <w:rPr>
          <w:rFonts w:ascii="Times New Roman" w:hAnsi="Times New Roman"/>
          <w:sz w:val="28"/>
          <w:szCs w:val="28"/>
        </w:rPr>
      </w:pPr>
      <w:r w:rsidRPr="00FC1053">
        <w:rPr>
          <w:rFonts w:ascii="Times New Roman" w:hAnsi="Times New Roman"/>
          <w:b/>
          <w:sz w:val="28"/>
          <w:szCs w:val="28"/>
        </w:rPr>
        <w:t>Величина прожиточного минимума,</w:t>
      </w:r>
      <w:r w:rsidRPr="00FC1053">
        <w:rPr>
          <w:rFonts w:ascii="Times New Roman" w:hAnsi="Times New Roman"/>
          <w:sz w:val="28"/>
          <w:szCs w:val="28"/>
        </w:rPr>
        <w:t xml:space="preserve"> определяющая минимально допустимый уровень потребления человеком товаров и услуг, обеспечивающих удовлетворение основных физиологических, социально-культурных и иных его потребностей, дифференцированных по социально-демографическим группам, в среднем на душу населения </w:t>
      </w:r>
      <w:r>
        <w:rPr>
          <w:rFonts w:ascii="Times New Roman" w:hAnsi="Times New Roman"/>
          <w:sz w:val="28"/>
          <w:szCs w:val="28"/>
        </w:rPr>
        <w:t xml:space="preserve">в 2020 году оценена в размере 1 539,3 руб. (+1,3%), </w:t>
      </w:r>
      <w:r w:rsidRPr="00672040">
        <w:rPr>
          <w:rFonts w:ascii="Times New Roman" w:hAnsi="Times New Roman"/>
          <w:sz w:val="28"/>
          <w:szCs w:val="28"/>
        </w:rPr>
        <w:t xml:space="preserve">в том числе расходы на питание </w:t>
      </w:r>
      <w:r>
        <w:rPr>
          <w:rFonts w:ascii="Times New Roman" w:hAnsi="Times New Roman"/>
          <w:sz w:val="28"/>
          <w:szCs w:val="28"/>
        </w:rPr>
        <w:t>сложились</w:t>
      </w:r>
      <w:r w:rsidRPr="00672040">
        <w:rPr>
          <w:rFonts w:ascii="Times New Roman" w:hAnsi="Times New Roman"/>
          <w:sz w:val="28"/>
          <w:szCs w:val="28"/>
        </w:rPr>
        <w:t xml:space="preserve"> на уровне 76</w:t>
      </w:r>
      <w:r>
        <w:rPr>
          <w:rFonts w:ascii="Times New Roman" w:hAnsi="Times New Roman"/>
          <w:sz w:val="28"/>
          <w:szCs w:val="28"/>
        </w:rPr>
        <w:t>4</w:t>
      </w:r>
      <w:r w:rsidRPr="00672040">
        <w:rPr>
          <w:rFonts w:ascii="Times New Roman" w:hAnsi="Times New Roman"/>
          <w:sz w:val="28"/>
          <w:szCs w:val="28"/>
        </w:rPr>
        <w:t>,</w:t>
      </w:r>
      <w:r>
        <w:rPr>
          <w:rFonts w:ascii="Times New Roman" w:hAnsi="Times New Roman"/>
          <w:sz w:val="28"/>
          <w:szCs w:val="28"/>
        </w:rPr>
        <w:t>0</w:t>
      </w:r>
      <w:r w:rsidRPr="00672040">
        <w:rPr>
          <w:rFonts w:ascii="Times New Roman" w:hAnsi="Times New Roman"/>
          <w:sz w:val="28"/>
          <w:szCs w:val="28"/>
        </w:rPr>
        <w:t xml:space="preserve"> руб. (+1,7%), или 49,</w:t>
      </w:r>
      <w:r>
        <w:rPr>
          <w:rFonts w:ascii="Times New Roman" w:hAnsi="Times New Roman"/>
          <w:sz w:val="28"/>
          <w:szCs w:val="28"/>
        </w:rPr>
        <w:t>6</w:t>
      </w:r>
      <w:r w:rsidRPr="00672040">
        <w:rPr>
          <w:rFonts w:ascii="Times New Roman" w:hAnsi="Times New Roman"/>
          <w:sz w:val="28"/>
          <w:szCs w:val="28"/>
        </w:rPr>
        <w:t>% от общей величины, затраты на непродовольственные товары – 304,1 руб. (+1,5%), или 19,</w:t>
      </w:r>
      <w:r>
        <w:rPr>
          <w:rFonts w:ascii="Times New Roman" w:hAnsi="Times New Roman"/>
          <w:sz w:val="28"/>
          <w:szCs w:val="28"/>
        </w:rPr>
        <w:t>8</w:t>
      </w:r>
      <w:r w:rsidRPr="00672040">
        <w:rPr>
          <w:rFonts w:ascii="Times New Roman" w:hAnsi="Times New Roman"/>
          <w:sz w:val="28"/>
          <w:szCs w:val="28"/>
        </w:rPr>
        <w:t>%, на оплату услуг – 44</w:t>
      </w:r>
      <w:r>
        <w:rPr>
          <w:rFonts w:ascii="Times New Roman" w:hAnsi="Times New Roman"/>
          <w:sz w:val="28"/>
          <w:szCs w:val="28"/>
        </w:rPr>
        <w:t>4,9</w:t>
      </w:r>
      <w:r w:rsidRPr="00672040">
        <w:rPr>
          <w:rFonts w:ascii="Times New Roman" w:hAnsi="Times New Roman"/>
          <w:sz w:val="28"/>
          <w:szCs w:val="28"/>
        </w:rPr>
        <w:t xml:space="preserve"> руб. (+0,7%), или 28,9%, расходы по обязательным платежам и сборам остались на уровне </w:t>
      </w:r>
      <w:r>
        <w:rPr>
          <w:rFonts w:ascii="Times New Roman" w:hAnsi="Times New Roman"/>
          <w:sz w:val="28"/>
          <w:szCs w:val="28"/>
        </w:rPr>
        <w:t>2019</w:t>
      </w:r>
      <w:r w:rsidRPr="00672040">
        <w:rPr>
          <w:rFonts w:ascii="Times New Roman" w:hAnsi="Times New Roman"/>
          <w:sz w:val="28"/>
          <w:szCs w:val="28"/>
        </w:rPr>
        <w:t xml:space="preserve"> года </w:t>
      </w:r>
      <w:r>
        <w:rPr>
          <w:rFonts w:ascii="Times New Roman" w:hAnsi="Times New Roman"/>
          <w:sz w:val="28"/>
          <w:szCs w:val="28"/>
        </w:rPr>
        <w:t>–</w:t>
      </w:r>
      <w:r w:rsidRPr="00672040">
        <w:rPr>
          <w:rFonts w:ascii="Times New Roman" w:hAnsi="Times New Roman"/>
          <w:sz w:val="28"/>
          <w:szCs w:val="28"/>
        </w:rPr>
        <w:t xml:space="preserve"> 26,5 руб., или 1,</w:t>
      </w:r>
      <w:r>
        <w:rPr>
          <w:rFonts w:ascii="Times New Roman" w:hAnsi="Times New Roman"/>
          <w:sz w:val="28"/>
          <w:szCs w:val="28"/>
        </w:rPr>
        <w:t>7</w:t>
      </w:r>
      <w:r w:rsidRPr="00672040">
        <w:rPr>
          <w:rFonts w:ascii="Times New Roman" w:hAnsi="Times New Roman"/>
          <w:sz w:val="28"/>
          <w:szCs w:val="28"/>
        </w:rPr>
        <w:t>%</w:t>
      </w:r>
      <w:r>
        <w:rPr>
          <w:rFonts w:ascii="Times New Roman" w:hAnsi="Times New Roman"/>
          <w:sz w:val="28"/>
          <w:szCs w:val="28"/>
        </w:rPr>
        <w:t xml:space="preserve"> в общем объеме потребительской корзины </w:t>
      </w:r>
      <w:r w:rsidR="007C28C9">
        <w:rPr>
          <w:rFonts w:ascii="Times New Roman" w:hAnsi="Times New Roman"/>
          <w:sz w:val="28"/>
          <w:szCs w:val="28"/>
        </w:rPr>
        <w:t>(рис.</w:t>
      </w:r>
      <w:r w:rsidR="008B79B9">
        <w:rPr>
          <w:rFonts w:ascii="Times New Roman" w:hAnsi="Times New Roman"/>
          <w:sz w:val="28"/>
          <w:szCs w:val="28"/>
        </w:rPr>
        <w:t> 3</w:t>
      </w:r>
      <w:r w:rsidR="00C10CC5">
        <w:rPr>
          <w:rFonts w:ascii="Times New Roman" w:hAnsi="Times New Roman"/>
          <w:sz w:val="28"/>
          <w:szCs w:val="28"/>
        </w:rPr>
        <w:t>6</w:t>
      </w:r>
      <w:r w:rsidR="00724C94" w:rsidRPr="00672040">
        <w:rPr>
          <w:rFonts w:ascii="Times New Roman" w:hAnsi="Times New Roman"/>
          <w:sz w:val="28"/>
          <w:szCs w:val="28"/>
        </w:rPr>
        <w:t>).</w:t>
      </w:r>
    </w:p>
    <w:p w:rsidR="00724C94" w:rsidRDefault="007C28C9" w:rsidP="00584DCC">
      <w:pPr>
        <w:widowControl w:val="0"/>
        <w:spacing w:after="0" w:line="240" w:lineRule="auto"/>
        <w:ind w:left="283" w:firstLine="709"/>
        <w:jc w:val="right"/>
        <w:rPr>
          <w:rFonts w:ascii="Times New Roman" w:eastAsia="Calibri" w:hAnsi="Times New Roman"/>
          <w:b/>
          <w:i/>
          <w:spacing w:val="2"/>
          <w:sz w:val="28"/>
          <w:szCs w:val="28"/>
          <w:lang w:eastAsia="en-US"/>
        </w:rPr>
      </w:pPr>
      <w:r>
        <w:rPr>
          <w:rFonts w:ascii="Times New Roman" w:eastAsia="Calibri" w:hAnsi="Times New Roman"/>
          <w:b/>
          <w:i/>
          <w:spacing w:val="2"/>
          <w:sz w:val="28"/>
          <w:szCs w:val="28"/>
          <w:lang w:eastAsia="en-US"/>
        </w:rPr>
        <w:t xml:space="preserve">Рисунок </w:t>
      </w:r>
      <w:r w:rsidR="008B79B9">
        <w:rPr>
          <w:rFonts w:ascii="Times New Roman" w:eastAsia="Calibri" w:hAnsi="Times New Roman"/>
          <w:b/>
          <w:i/>
          <w:spacing w:val="2"/>
          <w:sz w:val="28"/>
          <w:szCs w:val="28"/>
          <w:lang w:eastAsia="en-US"/>
        </w:rPr>
        <w:t>3</w:t>
      </w:r>
      <w:r w:rsidR="00C10CC5">
        <w:rPr>
          <w:rFonts w:ascii="Times New Roman" w:eastAsia="Calibri" w:hAnsi="Times New Roman"/>
          <w:b/>
          <w:i/>
          <w:spacing w:val="2"/>
          <w:sz w:val="28"/>
          <w:szCs w:val="28"/>
          <w:lang w:eastAsia="en-US"/>
        </w:rPr>
        <w:t>6</w:t>
      </w:r>
    </w:p>
    <w:p w:rsidR="00724C94" w:rsidRDefault="00724C94" w:rsidP="00584DCC">
      <w:pPr>
        <w:widowControl w:val="0"/>
        <w:spacing w:after="0" w:line="240" w:lineRule="auto"/>
        <w:jc w:val="center"/>
        <w:rPr>
          <w:rFonts w:ascii="Times New Roman" w:hAnsi="Times New Roman"/>
          <w:b/>
          <w:color w:val="FF0000"/>
          <w:sz w:val="24"/>
          <w:szCs w:val="24"/>
        </w:rPr>
      </w:pPr>
      <w:r>
        <w:rPr>
          <w:b/>
          <w:noProof/>
          <w:color w:val="FF0000"/>
        </w:rPr>
        <w:drawing>
          <wp:inline distT="0" distB="0" distL="0" distR="0">
            <wp:extent cx="6167336" cy="2110902"/>
            <wp:effectExtent l="0" t="0" r="0" b="0"/>
            <wp:docPr id="7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B79B9" w:rsidRDefault="008B79B9" w:rsidP="00584DCC">
      <w:pPr>
        <w:widowControl w:val="0"/>
        <w:spacing w:after="0" w:line="240" w:lineRule="auto"/>
        <w:ind w:firstLine="426"/>
        <w:jc w:val="both"/>
        <w:rPr>
          <w:rFonts w:ascii="Times New Roman" w:hAnsi="Times New Roman"/>
          <w:sz w:val="28"/>
          <w:szCs w:val="28"/>
        </w:rPr>
      </w:pPr>
    </w:p>
    <w:p w:rsidR="000C439B" w:rsidRDefault="000C439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Затраты на продукты питания занимают в потребительской корзине наибольший удельный вес, что определяет высокую чувствительность динамики показателя к инфляционному фону продовольственного рынка.</w:t>
      </w:r>
    </w:p>
    <w:p w:rsidR="000C439B" w:rsidRDefault="000C439B"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разрезе социально-демографических групп населения величина прожиточного минимума в 2020 году сложилась следующим образом:</w:t>
      </w:r>
    </w:p>
    <w:p w:rsidR="008B79B9" w:rsidRPr="008B79B9" w:rsidRDefault="008B79B9" w:rsidP="00584DCC">
      <w:pPr>
        <w:widowControl w:val="0"/>
        <w:spacing w:after="0" w:line="240" w:lineRule="auto"/>
        <w:ind w:firstLine="426"/>
        <w:jc w:val="right"/>
        <w:rPr>
          <w:rFonts w:ascii="Times New Roman" w:hAnsi="Times New Roman"/>
          <w:i/>
          <w:sz w:val="20"/>
          <w:szCs w:val="28"/>
        </w:rPr>
      </w:pPr>
    </w:p>
    <w:p w:rsidR="00C10CC5" w:rsidRDefault="00C10CC5" w:rsidP="00584DCC">
      <w:pPr>
        <w:widowControl w:val="0"/>
        <w:spacing w:after="0" w:line="240" w:lineRule="auto"/>
        <w:ind w:firstLine="426"/>
        <w:jc w:val="right"/>
        <w:rPr>
          <w:rFonts w:ascii="Times New Roman" w:hAnsi="Times New Roman"/>
          <w:i/>
          <w:sz w:val="28"/>
          <w:szCs w:val="28"/>
        </w:rPr>
      </w:pPr>
    </w:p>
    <w:p w:rsidR="00C10CC5" w:rsidRDefault="00C10CC5" w:rsidP="00584DCC">
      <w:pPr>
        <w:widowControl w:val="0"/>
        <w:spacing w:after="0" w:line="240" w:lineRule="auto"/>
        <w:ind w:firstLine="426"/>
        <w:jc w:val="right"/>
        <w:rPr>
          <w:rFonts w:ascii="Times New Roman" w:hAnsi="Times New Roman"/>
          <w:i/>
          <w:sz w:val="28"/>
          <w:szCs w:val="28"/>
        </w:rPr>
      </w:pPr>
    </w:p>
    <w:p w:rsidR="00724C94" w:rsidRDefault="007C28C9" w:rsidP="00584DCC">
      <w:pPr>
        <w:widowControl w:val="0"/>
        <w:spacing w:after="0" w:line="240" w:lineRule="auto"/>
        <w:ind w:firstLine="426"/>
        <w:jc w:val="right"/>
        <w:rPr>
          <w:rFonts w:ascii="Times New Roman" w:hAnsi="Times New Roman"/>
          <w:i/>
          <w:sz w:val="28"/>
          <w:szCs w:val="28"/>
        </w:rPr>
      </w:pPr>
      <w:r>
        <w:rPr>
          <w:rFonts w:ascii="Times New Roman" w:hAnsi="Times New Roman"/>
          <w:i/>
          <w:sz w:val="28"/>
          <w:szCs w:val="28"/>
        </w:rPr>
        <w:t>Таблица 6</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1733"/>
        <w:gridCol w:w="1704"/>
        <w:gridCol w:w="2126"/>
      </w:tblGrid>
      <w:tr w:rsidR="00724C94" w:rsidTr="00C10CC5">
        <w:trPr>
          <w:trHeight w:val="135"/>
        </w:trPr>
        <w:tc>
          <w:tcPr>
            <w:tcW w:w="4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4C94" w:rsidRDefault="00724C94" w:rsidP="00C10CC5">
            <w:pPr>
              <w:widowControl w:val="0"/>
              <w:spacing w:after="0" w:line="240" w:lineRule="auto"/>
              <w:ind w:left="34"/>
              <w:jc w:val="center"/>
              <w:rPr>
                <w:rFonts w:ascii="Times New Roman" w:hAnsi="Times New Roman"/>
                <w:b/>
              </w:rPr>
            </w:pP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C94" w:rsidRDefault="00724C94" w:rsidP="00C10CC5">
            <w:pPr>
              <w:widowControl w:val="0"/>
              <w:ind w:left="-76" w:right="-96"/>
              <w:jc w:val="center"/>
              <w:rPr>
                <w:rFonts w:ascii="Times New Roman" w:hAnsi="Times New Roman"/>
                <w:b/>
              </w:rPr>
            </w:pPr>
            <w:r>
              <w:rPr>
                <w:rFonts w:ascii="Times New Roman" w:hAnsi="Times New Roman"/>
                <w:b/>
              </w:rPr>
              <w:t>2019 год</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C94" w:rsidRDefault="00724C94" w:rsidP="00C10CC5">
            <w:pPr>
              <w:widowControl w:val="0"/>
              <w:ind w:left="34"/>
              <w:jc w:val="center"/>
              <w:rPr>
                <w:rFonts w:ascii="Times New Roman" w:hAnsi="Times New Roman"/>
                <w:b/>
              </w:rPr>
            </w:pPr>
            <w:r>
              <w:rPr>
                <w:rFonts w:ascii="Times New Roman" w:hAnsi="Times New Roman"/>
                <w:b/>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C94" w:rsidRDefault="00724C94" w:rsidP="00C10CC5">
            <w:pPr>
              <w:widowControl w:val="0"/>
              <w:spacing w:after="0" w:line="240" w:lineRule="auto"/>
              <w:ind w:firstLine="34"/>
              <w:jc w:val="center"/>
              <w:rPr>
                <w:rFonts w:ascii="Times New Roman" w:hAnsi="Times New Roman"/>
                <w:b/>
              </w:rPr>
            </w:pPr>
            <w:r>
              <w:rPr>
                <w:rFonts w:ascii="Times New Roman" w:hAnsi="Times New Roman"/>
                <w:b/>
              </w:rPr>
              <w:t>темп роста</w:t>
            </w:r>
          </w:p>
          <w:p w:rsidR="00724C94" w:rsidRDefault="00724C94" w:rsidP="00C10CC5">
            <w:pPr>
              <w:widowControl w:val="0"/>
              <w:spacing w:after="0" w:line="240" w:lineRule="auto"/>
              <w:ind w:left="34"/>
              <w:jc w:val="center"/>
              <w:rPr>
                <w:rFonts w:ascii="Times New Roman" w:hAnsi="Times New Roman"/>
                <w:b/>
              </w:rPr>
            </w:pPr>
            <w:r>
              <w:rPr>
                <w:rFonts w:ascii="Times New Roman" w:hAnsi="Times New Roman"/>
                <w:b/>
              </w:rPr>
              <w:t>2020 г. к 2019 г., %</w:t>
            </w:r>
          </w:p>
        </w:tc>
      </w:tr>
      <w:tr w:rsidR="00724C94" w:rsidTr="0097715D">
        <w:trPr>
          <w:trHeight w:val="244"/>
        </w:trPr>
        <w:tc>
          <w:tcPr>
            <w:tcW w:w="4082" w:type="dxa"/>
            <w:tcBorders>
              <w:top w:val="single" w:sz="4" w:space="0" w:color="auto"/>
              <w:left w:val="single" w:sz="4" w:space="0" w:color="auto"/>
              <w:bottom w:val="single" w:sz="4" w:space="0" w:color="auto"/>
              <w:right w:val="single" w:sz="4" w:space="0" w:color="auto"/>
            </w:tcBorders>
            <w:hideMark/>
          </w:tcPr>
          <w:p w:rsidR="00724C94" w:rsidRDefault="00724C94" w:rsidP="00584DCC">
            <w:pPr>
              <w:widowControl w:val="0"/>
              <w:spacing w:after="0" w:line="240" w:lineRule="auto"/>
              <w:ind w:left="34"/>
              <w:rPr>
                <w:rFonts w:ascii="Times New Roman" w:hAnsi="Times New Roman"/>
              </w:rPr>
            </w:pPr>
            <w:r>
              <w:rPr>
                <w:rFonts w:ascii="Times New Roman" w:hAnsi="Times New Roman"/>
              </w:rPr>
              <w:t>Мужчины трудоспособного возраста</w:t>
            </w:r>
          </w:p>
        </w:tc>
        <w:tc>
          <w:tcPr>
            <w:tcW w:w="1733"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1 689,4</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1 714,3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101,5</w:t>
            </w:r>
          </w:p>
        </w:tc>
      </w:tr>
      <w:tr w:rsidR="00724C94" w:rsidTr="0097715D">
        <w:trPr>
          <w:trHeight w:val="257"/>
        </w:trPr>
        <w:tc>
          <w:tcPr>
            <w:tcW w:w="4082" w:type="dxa"/>
            <w:tcBorders>
              <w:top w:val="single" w:sz="4" w:space="0" w:color="auto"/>
              <w:left w:val="single" w:sz="4" w:space="0" w:color="auto"/>
              <w:bottom w:val="single" w:sz="4" w:space="0" w:color="auto"/>
              <w:right w:val="single" w:sz="4" w:space="0" w:color="auto"/>
            </w:tcBorders>
            <w:hideMark/>
          </w:tcPr>
          <w:p w:rsidR="00724C94" w:rsidRDefault="00724C94" w:rsidP="00584DCC">
            <w:pPr>
              <w:widowControl w:val="0"/>
              <w:spacing w:after="0" w:line="240" w:lineRule="auto"/>
              <w:ind w:left="34"/>
              <w:rPr>
                <w:rFonts w:ascii="Times New Roman" w:hAnsi="Times New Roman"/>
              </w:rPr>
            </w:pPr>
            <w:r>
              <w:rPr>
                <w:rFonts w:ascii="Times New Roman" w:hAnsi="Times New Roman"/>
              </w:rPr>
              <w:t>Женщины трудоспособного возраста</w:t>
            </w:r>
          </w:p>
        </w:tc>
        <w:tc>
          <w:tcPr>
            <w:tcW w:w="1733"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1 568,8</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1 592,4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101,5</w:t>
            </w:r>
          </w:p>
        </w:tc>
      </w:tr>
      <w:tr w:rsidR="00724C94" w:rsidTr="0097715D">
        <w:trPr>
          <w:trHeight w:val="70"/>
        </w:trPr>
        <w:tc>
          <w:tcPr>
            <w:tcW w:w="4082" w:type="dxa"/>
            <w:tcBorders>
              <w:top w:val="single" w:sz="4" w:space="0" w:color="auto"/>
              <w:left w:val="single" w:sz="4" w:space="0" w:color="auto"/>
              <w:bottom w:val="single" w:sz="4" w:space="0" w:color="auto"/>
              <w:right w:val="single" w:sz="4" w:space="0" w:color="auto"/>
            </w:tcBorders>
            <w:hideMark/>
          </w:tcPr>
          <w:p w:rsidR="00724C94" w:rsidRDefault="00724C94" w:rsidP="00584DCC">
            <w:pPr>
              <w:widowControl w:val="0"/>
              <w:spacing w:after="0" w:line="240" w:lineRule="auto"/>
              <w:ind w:left="34"/>
              <w:rPr>
                <w:rFonts w:ascii="Times New Roman" w:hAnsi="Times New Roman"/>
              </w:rPr>
            </w:pPr>
            <w:r>
              <w:rPr>
                <w:rFonts w:ascii="Times New Roman" w:hAnsi="Times New Roman"/>
              </w:rPr>
              <w:t>Пенсионеры</w:t>
            </w:r>
          </w:p>
        </w:tc>
        <w:tc>
          <w:tcPr>
            <w:tcW w:w="1733"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1 280,5</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1 300,3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101,5</w:t>
            </w:r>
          </w:p>
        </w:tc>
      </w:tr>
      <w:tr w:rsidR="00724C94" w:rsidTr="0097715D">
        <w:trPr>
          <w:trHeight w:val="257"/>
        </w:trPr>
        <w:tc>
          <w:tcPr>
            <w:tcW w:w="4082" w:type="dxa"/>
            <w:tcBorders>
              <w:top w:val="single" w:sz="4" w:space="0" w:color="auto"/>
              <w:left w:val="single" w:sz="4" w:space="0" w:color="auto"/>
              <w:bottom w:val="single" w:sz="4" w:space="0" w:color="auto"/>
              <w:right w:val="single" w:sz="4" w:space="0" w:color="auto"/>
            </w:tcBorders>
            <w:hideMark/>
          </w:tcPr>
          <w:p w:rsidR="00724C94" w:rsidRDefault="00724C94" w:rsidP="00584DCC">
            <w:pPr>
              <w:widowControl w:val="0"/>
              <w:spacing w:after="0" w:line="240" w:lineRule="auto"/>
              <w:ind w:left="34"/>
              <w:rPr>
                <w:rFonts w:ascii="Times New Roman" w:hAnsi="Times New Roman"/>
              </w:rPr>
            </w:pPr>
            <w:r>
              <w:rPr>
                <w:rFonts w:ascii="Times New Roman" w:hAnsi="Times New Roman"/>
              </w:rPr>
              <w:t>Дети от 0 до 6 лет</w:t>
            </w:r>
          </w:p>
        </w:tc>
        <w:tc>
          <w:tcPr>
            <w:tcW w:w="1733"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1 391,8</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1 413,3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101,5</w:t>
            </w:r>
          </w:p>
        </w:tc>
      </w:tr>
      <w:tr w:rsidR="00724C94" w:rsidTr="0097715D">
        <w:trPr>
          <w:trHeight w:val="257"/>
        </w:trPr>
        <w:tc>
          <w:tcPr>
            <w:tcW w:w="4082" w:type="dxa"/>
            <w:tcBorders>
              <w:top w:val="single" w:sz="4" w:space="0" w:color="auto"/>
              <w:left w:val="single" w:sz="4" w:space="0" w:color="auto"/>
              <w:bottom w:val="single" w:sz="4" w:space="0" w:color="auto"/>
              <w:right w:val="single" w:sz="4" w:space="0" w:color="auto"/>
            </w:tcBorders>
            <w:hideMark/>
          </w:tcPr>
          <w:p w:rsidR="00724C94" w:rsidRDefault="00724C94" w:rsidP="00584DCC">
            <w:pPr>
              <w:widowControl w:val="0"/>
              <w:spacing w:after="0" w:line="240" w:lineRule="auto"/>
              <w:ind w:left="34"/>
              <w:rPr>
                <w:rFonts w:ascii="Times New Roman" w:hAnsi="Times New Roman"/>
              </w:rPr>
            </w:pPr>
            <w:r>
              <w:rPr>
                <w:rFonts w:ascii="Times New Roman" w:hAnsi="Times New Roman"/>
              </w:rPr>
              <w:t>Дети от 7 до 15 лет</w:t>
            </w:r>
          </w:p>
        </w:tc>
        <w:tc>
          <w:tcPr>
            <w:tcW w:w="1733"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1 706,0</w:t>
            </w:r>
          </w:p>
        </w:tc>
        <w:tc>
          <w:tcPr>
            <w:tcW w:w="1704"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1 737,0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24C94" w:rsidRDefault="00724C94" w:rsidP="00584DCC">
            <w:pPr>
              <w:widowControl w:val="0"/>
              <w:spacing w:after="0" w:line="240" w:lineRule="auto"/>
              <w:ind w:firstLine="34"/>
              <w:jc w:val="center"/>
              <w:rPr>
                <w:rFonts w:ascii="Times New Roman" w:hAnsi="Times New Roman"/>
              </w:rPr>
            </w:pPr>
            <w:r>
              <w:rPr>
                <w:rFonts w:ascii="Times New Roman" w:hAnsi="Times New Roman"/>
              </w:rPr>
              <w:t>101,8</w:t>
            </w:r>
          </w:p>
        </w:tc>
      </w:tr>
    </w:tbl>
    <w:p w:rsidR="00724C94" w:rsidRDefault="00724C94" w:rsidP="00584DCC">
      <w:pPr>
        <w:widowControl w:val="0"/>
        <w:spacing w:after="0" w:line="240" w:lineRule="auto"/>
        <w:ind w:firstLine="426"/>
        <w:jc w:val="both"/>
        <w:rPr>
          <w:rFonts w:ascii="Times New Roman" w:hAnsi="Times New Roman"/>
          <w:b/>
          <w:sz w:val="28"/>
          <w:szCs w:val="28"/>
        </w:rPr>
      </w:pPr>
    </w:p>
    <w:p w:rsidR="00724C94" w:rsidRPr="00EF64F5" w:rsidRDefault="00724C94" w:rsidP="00EF64F5">
      <w:pPr>
        <w:pStyle w:val="2"/>
        <w:spacing w:before="0" w:line="360" w:lineRule="auto"/>
        <w:ind w:firstLine="567"/>
        <w:rPr>
          <w:rFonts w:ascii="Times New Roman" w:hAnsi="Times New Roman" w:cs="Times New Roman"/>
          <w:b/>
          <w:color w:val="auto"/>
          <w:sz w:val="28"/>
        </w:rPr>
      </w:pPr>
      <w:bookmarkStart w:id="14" w:name="_Toc70323569"/>
      <w:r w:rsidRPr="00EF64F5">
        <w:rPr>
          <w:rFonts w:ascii="Times New Roman" w:hAnsi="Times New Roman" w:cs="Times New Roman"/>
          <w:b/>
          <w:color w:val="auto"/>
          <w:sz w:val="28"/>
        </w:rPr>
        <w:t>Рынок труда и сфера занятости</w:t>
      </w:r>
      <w:bookmarkEnd w:id="14"/>
    </w:p>
    <w:p w:rsidR="000C439B" w:rsidRDefault="000C439B"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Ситуация на рынке труда в 2020 году складывалась под влиянием социально-экономических и демографических процессов, происходящих в республике.</w:t>
      </w:r>
    </w:p>
    <w:p w:rsidR="000C439B" w:rsidRDefault="000C439B" w:rsidP="00584DCC">
      <w:pPr>
        <w:widowControl w:val="0"/>
        <w:spacing w:after="0" w:line="240" w:lineRule="auto"/>
        <w:ind w:firstLine="426"/>
        <w:jc w:val="both"/>
        <w:rPr>
          <w:rFonts w:ascii="Times New Roman" w:hAnsi="Times New Roman"/>
          <w:sz w:val="28"/>
          <w:szCs w:val="28"/>
        </w:rPr>
      </w:pPr>
      <w:r w:rsidRPr="00574078">
        <w:rPr>
          <w:rFonts w:ascii="Times New Roman" w:hAnsi="Times New Roman"/>
          <w:sz w:val="28"/>
          <w:szCs w:val="28"/>
        </w:rPr>
        <w:t xml:space="preserve">Численность экономически активного населения по состоянию на </w:t>
      </w:r>
      <w:r w:rsidR="00347895">
        <w:rPr>
          <w:rFonts w:ascii="Times New Roman" w:hAnsi="Times New Roman"/>
          <w:sz w:val="28"/>
          <w:szCs w:val="28"/>
        </w:rPr>
        <w:t>1 января 2021 года</w:t>
      </w:r>
      <w:r w:rsidRPr="00574078">
        <w:rPr>
          <w:rFonts w:ascii="Times New Roman" w:hAnsi="Times New Roman"/>
          <w:sz w:val="28"/>
          <w:szCs w:val="28"/>
        </w:rPr>
        <w:t xml:space="preserve"> сложилась на уровне 132,5 тыс. человек (без учета работников силовых структур республики), уменьшившись по сравнению с сопоставимым показателем 2020 года на 6,7 тыс. чел.</w:t>
      </w:r>
    </w:p>
    <w:p w:rsidR="00724C94" w:rsidRPr="007C28C9" w:rsidRDefault="000C439B"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В </w:t>
      </w:r>
      <w:r>
        <w:rPr>
          <w:rFonts w:ascii="Times New Roman" w:hAnsi="Times New Roman"/>
          <w:sz w:val="28"/>
          <w:szCs w:val="28"/>
        </w:rPr>
        <w:t xml:space="preserve">его </w:t>
      </w:r>
      <w:r w:rsidRPr="00334F73">
        <w:rPr>
          <w:rFonts w:ascii="Times New Roman" w:hAnsi="Times New Roman"/>
          <w:sz w:val="28"/>
          <w:szCs w:val="28"/>
        </w:rPr>
        <w:t>составе</w:t>
      </w:r>
      <w:r>
        <w:rPr>
          <w:rFonts w:ascii="Times New Roman" w:hAnsi="Times New Roman"/>
          <w:sz w:val="28"/>
          <w:szCs w:val="28"/>
        </w:rPr>
        <w:t xml:space="preserve"> 129,2 </w:t>
      </w:r>
      <w:r w:rsidRPr="00334F73">
        <w:rPr>
          <w:rFonts w:ascii="Times New Roman" w:hAnsi="Times New Roman"/>
          <w:sz w:val="28"/>
          <w:szCs w:val="28"/>
        </w:rPr>
        <w:t>тыс. человек (</w:t>
      </w:r>
      <w:r>
        <w:rPr>
          <w:rFonts w:ascii="Times New Roman" w:hAnsi="Times New Roman"/>
          <w:sz w:val="28"/>
          <w:szCs w:val="28"/>
        </w:rPr>
        <w:t>97,5</w:t>
      </w:r>
      <w:r w:rsidRPr="00334F73">
        <w:rPr>
          <w:rFonts w:ascii="Times New Roman" w:hAnsi="Times New Roman"/>
          <w:sz w:val="28"/>
          <w:szCs w:val="28"/>
        </w:rPr>
        <w:t xml:space="preserve">%) были заняты в экономике республики и </w:t>
      </w:r>
      <w:r>
        <w:rPr>
          <w:rFonts w:ascii="Times New Roman" w:hAnsi="Times New Roman"/>
          <w:sz w:val="28"/>
          <w:szCs w:val="28"/>
        </w:rPr>
        <w:t>3,3 тыс. человек (2,5</w:t>
      </w:r>
      <w:r w:rsidRPr="00334F73">
        <w:rPr>
          <w:rFonts w:ascii="Times New Roman" w:hAnsi="Times New Roman"/>
          <w:sz w:val="28"/>
          <w:szCs w:val="28"/>
        </w:rPr>
        <w:t xml:space="preserve">%) не имели работы, но </w:t>
      </w:r>
      <w:r w:rsidRPr="00C12A1E">
        <w:rPr>
          <w:rFonts w:ascii="Times New Roman" w:hAnsi="Times New Roman"/>
          <w:sz w:val="28"/>
          <w:szCs w:val="28"/>
        </w:rPr>
        <w:t>активно ее искали</w:t>
      </w:r>
      <w:r w:rsidRPr="00334F73">
        <w:rPr>
          <w:rFonts w:ascii="Times New Roman" w:hAnsi="Times New Roman"/>
          <w:sz w:val="28"/>
          <w:szCs w:val="28"/>
        </w:rPr>
        <w:t xml:space="preserve"> и состояли на учете в Центрах социального страхования и социальной защиты </w:t>
      </w:r>
      <w:r w:rsidR="00724C94">
        <w:rPr>
          <w:rFonts w:ascii="Times New Roman" w:hAnsi="Times New Roman"/>
          <w:sz w:val="28"/>
          <w:szCs w:val="28"/>
        </w:rPr>
        <w:t>(рис</w:t>
      </w:r>
      <w:r w:rsidR="00724C94" w:rsidRPr="007C28C9">
        <w:rPr>
          <w:rFonts w:ascii="Times New Roman" w:hAnsi="Times New Roman"/>
          <w:sz w:val="28"/>
          <w:szCs w:val="28"/>
        </w:rPr>
        <w:t>. </w:t>
      </w:r>
      <w:r w:rsidR="007C28C9" w:rsidRPr="007C28C9">
        <w:rPr>
          <w:rFonts w:ascii="Times New Roman" w:hAnsi="Times New Roman"/>
          <w:sz w:val="28"/>
          <w:szCs w:val="28"/>
        </w:rPr>
        <w:t>3</w:t>
      </w:r>
      <w:r w:rsidR="00C10CC5">
        <w:rPr>
          <w:rFonts w:ascii="Times New Roman" w:hAnsi="Times New Roman"/>
          <w:sz w:val="28"/>
          <w:szCs w:val="28"/>
        </w:rPr>
        <w:t>7</w:t>
      </w:r>
      <w:r w:rsidR="00724C94" w:rsidRPr="007C28C9">
        <w:rPr>
          <w:rFonts w:ascii="Times New Roman" w:hAnsi="Times New Roman"/>
          <w:sz w:val="28"/>
          <w:szCs w:val="28"/>
        </w:rPr>
        <w:t xml:space="preserve">). </w:t>
      </w:r>
    </w:p>
    <w:p w:rsidR="00724C94" w:rsidRPr="00334F73" w:rsidRDefault="00724C94" w:rsidP="00584DCC">
      <w:pPr>
        <w:widowControl w:val="0"/>
        <w:spacing w:after="0" w:line="240" w:lineRule="auto"/>
        <w:ind w:firstLine="426"/>
        <w:contextualSpacing/>
        <w:jc w:val="right"/>
        <w:rPr>
          <w:rFonts w:ascii="Times New Roman" w:hAnsi="Times New Roman"/>
          <w:b/>
          <w:i/>
          <w:sz w:val="28"/>
          <w:szCs w:val="28"/>
        </w:rPr>
      </w:pPr>
      <w:r w:rsidRPr="007C28C9">
        <w:rPr>
          <w:rFonts w:ascii="Times New Roman" w:hAnsi="Times New Roman"/>
          <w:b/>
          <w:i/>
          <w:sz w:val="28"/>
          <w:szCs w:val="28"/>
        </w:rPr>
        <w:t xml:space="preserve">Рисунок </w:t>
      </w:r>
      <w:r w:rsidR="007C28C9" w:rsidRPr="007C28C9">
        <w:rPr>
          <w:rFonts w:ascii="Times New Roman" w:hAnsi="Times New Roman"/>
          <w:b/>
          <w:i/>
          <w:sz w:val="28"/>
          <w:szCs w:val="28"/>
        </w:rPr>
        <w:t>3</w:t>
      </w:r>
      <w:r w:rsidR="00C10CC5">
        <w:rPr>
          <w:rFonts w:ascii="Times New Roman" w:hAnsi="Times New Roman"/>
          <w:b/>
          <w:i/>
          <w:sz w:val="28"/>
          <w:szCs w:val="28"/>
        </w:rPr>
        <w:t>7</w:t>
      </w:r>
    </w:p>
    <w:p w:rsidR="00724C94" w:rsidRPr="00334F73" w:rsidRDefault="00724C94" w:rsidP="00584DCC">
      <w:pPr>
        <w:widowControl w:val="0"/>
        <w:spacing w:after="0" w:line="240" w:lineRule="auto"/>
        <w:jc w:val="center"/>
        <w:rPr>
          <w:rFonts w:ascii="Times New Roman" w:hAnsi="Times New Roman"/>
          <w:b/>
          <w:sz w:val="28"/>
          <w:szCs w:val="28"/>
        </w:rPr>
      </w:pPr>
      <w:r w:rsidRPr="00334F73">
        <w:rPr>
          <w:rFonts w:ascii="Times New Roman" w:hAnsi="Times New Roman"/>
          <w:b/>
          <w:sz w:val="28"/>
          <w:szCs w:val="28"/>
        </w:rPr>
        <w:t>Структура экономически активного населения, %</w:t>
      </w:r>
    </w:p>
    <w:p w:rsidR="00724C94" w:rsidRPr="00334F73" w:rsidRDefault="00724C94"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noProof/>
          <w:sz w:val="28"/>
          <w:szCs w:val="28"/>
        </w:rPr>
        <w:drawing>
          <wp:anchor distT="0" distB="0" distL="114300" distR="114300" simplePos="0" relativeHeight="251652608" behindDoc="1" locked="0" layoutInCell="1" allowOverlap="1">
            <wp:simplePos x="0" y="0"/>
            <wp:positionH relativeFrom="column">
              <wp:posOffset>-635</wp:posOffset>
            </wp:positionH>
            <wp:positionV relativeFrom="paragraph">
              <wp:posOffset>71120</wp:posOffset>
            </wp:positionV>
            <wp:extent cx="3034665" cy="1707515"/>
            <wp:effectExtent l="0" t="0" r="0" b="0"/>
            <wp:wrapTight wrapText="bothSides">
              <wp:wrapPolygon edited="0">
                <wp:start x="0" y="0"/>
                <wp:lineTo x="0" y="21447"/>
                <wp:lineTo x="21424" y="21447"/>
                <wp:lineTo x="21424" y="0"/>
                <wp:lineTo x="0" y="0"/>
              </wp:wrapPolygon>
            </wp:wrapTight>
            <wp:docPr id="78"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334F73">
        <w:rPr>
          <w:rFonts w:ascii="Times New Roman" w:hAnsi="Times New Roman"/>
          <w:noProof/>
          <w:sz w:val="28"/>
          <w:szCs w:val="28"/>
        </w:rPr>
        <w:drawing>
          <wp:anchor distT="0" distB="0" distL="114300" distR="114300" simplePos="0" relativeHeight="251650560" behindDoc="1" locked="0" layoutInCell="1" allowOverlap="1">
            <wp:simplePos x="0" y="0"/>
            <wp:positionH relativeFrom="column">
              <wp:posOffset>3122295</wp:posOffset>
            </wp:positionH>
            <wp:positionV relativeFrom="paragraph">
              <wp:posOffset>71120</wp:posOffset>
            </wp:positionV>
            <wp:extent cx="3034665" cy="1707515"/>
            <wp:effectExtent l="0" t="0" r="0" b="0"/>
            <wp:wrapTight wrapText="bothSides">
              <wp:wrapPolygon edited="0">
                <wp:start x="0" y="0"/>
                <wp:lineTo x="0" y="21447"/>
                <wp:lineTo x="21424" y="21447"/>
                <wp:lineTo x="21424" y="0"/>
                <wp:lineTo x="0" y="0"/>
              </wp:wrapPolygon>
            </wp:wrapTight>
            <wp:docPr id="79"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0D224F" w:rsidRPr="00334F73">
        <w:rPr>
          <w:rFonts w:ascii="Times New Roman" w:hAnsi="Times New Roman"/>
          <w:sz w:val="28"/>
          <w:szCs w:val="28"/>
        </w:rPr>
        <w:t>По данным Государственной службы статистики</w:t>
      </w:r>
      <w:r w:rsidR="000D224F">
        <w:rPr>
          <w:rFonts w:ascii="Times New Roman" w:hAnsi="Times New Roman"/>
          <w:sz w:val="28"/>
          <w:szCs w:val="28"/>
        </w:rPr>
        <w:t xml:space="preserve"> ПМР,</w:t>
      </w:r>
      <w:r w:rsidR="000D224F" w:rsidRPr="00334F73">
        <w:rPr>
          <w:rFonts w:ascii="Times New Roman" w:hAnsi="Times New Roman"/>
          <w:sz w:val="28"/>
          <w:szCs w:val="28"/>
        </w:rPr>
        <w:t xml:space="preserve"> численность работников организаций всех отраслей экономики (кроме субъектов малого предпринимательства) составила на </w:t>
      </w:r>
      <w:r w:rsidR="00096724">
        <w:rPr>
          <w:rFonts w:ascii="Times New Roman" w:hAnsi="Times New Roman"/>
          <w:sz w:val="28"/>
          <w:szCs w:val="28"/>
        </w:rPr>
        <w:t>1 января 2021 года</w:t>
      </w:r>
      <w:r w:rsidR="000D224F" w:rsidRPr="00334F73">
        <w:rPr>
          <w:rFonts w:ascii="Times New Roman" w:hAnsi="Times New Roman"/>
          <w:sz w:val="28"/>
          <w:szCs w:val="28"/>
        </w:rPr>
        <w:t xml:space="preserve"> 91,3 тыс. человек. Всего </w:t>
      </w:r>
      <w:r w:rsidR="000D224F">
        <w:rPr>
          <w:rFonts w:ascii="Times New Roman" w:hAnsi="Times New Roman"/>
          <w:sz w:val="28"/>
          <w:szCs w:val="28"/>
        </w:rPr>
        <w:t>в</w:t>
      </w:r>
      <w:r w:rsidR="000D224F" w:rsidRPr="00334F73">
        <w:rPr>
          <w:rFonts w:ascii="Times New Roman" w:hAnsi="Times New Roman"/>
          <w:sz w:val="28"/>
          <w:szCs w:val="28"/>
        </w:rPr>
        <w:t xml:space="preserve"> 2020</w:t>
      </w:r>
      <w:r w:rsidR="000D224F">
        <w:rPr>
          <w:rFonts w:ascii="Times New Roman" w:hAnsi="Times New Roman"/>
          <w:sz w:val="28"/>
          <w:szCs w:val="28"/>
        </w:rPr>
        <w:t> </w:t>
      </w:r>
      <w:r w:rsidR="000D224F" w:rsidRPr="00334F73">
        <w:rPr>
          <w:rFonts w:ascii="Times New Roman" w:hAnsi="Times New Roman"/>
          <w:sz w:val="28"/>
          <w:szCs w:val="28"/>
        </w:rPr>
        <w:t>год</w:t>
      </w:r>
      <w:r w:rsidR="000D224F">
        <w:rPr>
          <w:rFonts w:ascii="Times New Roman" w:hAnsi="Times New Roman"/>
          <w:sz w:val="28"/>
          <w:szCs w:val="28"/>
        </w:rPr>
        <w:t xml:space="preserve">убыло </w:t>
      </w:r>
      <w:r w:rsidR="000D224F" w:rsidRPr="00334F73">
        <w:rPr>
          <w:rFonts w:ascii="Times New Roman" w:hAnsi="Times New Roman"/>
          <w:sz w:val="28"/>
          <w:szCs w:val="28"/>
        </w:rPr>
        <w:t>принято на работу 17 348 человек, из них 801 человек – на вновь созданные и дополнительно введенные рабочие места. Численность выбывших работников превы</w:t>
      </w:r>
      <w:r w:rsidR="000D224F">
        <w:rPr>
          <w:rFonts w:ascii="Times New Roman" w:hAnsi="Times New Roman"/>
          <w:sz w:val="28"/>
          <w:szCs w:val="28"/>
        </w:rPr>
        <w:t>сила</w:t>
      </w:r>
      <w:r w:rsidR="000D224F" w:rsidRPr="00334F73">
        <w:rPr>
          <w:rFonts w:ascii="Times New Roman" w:hAnsi="Times New Roman"/>
          <w:sz w:val="28"/>
          <w:szCs w:val="28"/>
        </w:rPr>
        <w:t xml:space="preserve"> число принятых на 1 916 человек.</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За</w:t>
      </w:r>
      <w:r w:rsidRPr="00334F73">
        <w:rPr>
          <w:rFonts w:ascii="Times New Roman" w:hAnsi="Times New Roman"/>
          <w:sz w:val="28"/>
          <w:szCs w:val="28"/>
        </w:rPr>
        <w:t xml:space="preserve"> 2020 год из учреждений</w:t>
      </w:r>
      <w:r>
        <w:rPr>
          <w:rFonts w:ascii="Times New Roman" w:hAnsi="Times New Roman"/>
          <w:sz w:val="28"/>
          <w:szCs w:val="28"/>
        </w:rPr>
        <w:t xml:space="preserve"> и организаций уволилось 19 264 </w:t>
      </w:r>
      <w:r w:rsidRPr="00334F73">
        <w:rPr>
          <w:rFonts w:ascii="Times New Roman" w:hAnsi="Times New Roman"/>
          <w:sz w:val="28"/>
          <w:szCs w:val="28"/>
        </w:rPr>
        <w:t>человека, что составляет 20,7% от списочной численности раб</w:t>
      </w:r>
      <w:r>
        <w:rPr>
          <w:rFonts w:ascii="Times New Roman" w:hAnsi="Times New Roman"/>
          <w:sz w:val="28"/>
          <w:szCs w:val="28"/>
        </w:rPr>
        <w:t>отников на начало года. Основная</w:t>
      </w:r>
      <w:r w:rsidRPr="00334F73">
        <w:rPr>
          <w:rFonts w:ascii="Times New Roman" w:hAnsi="Times New Roman"/>
          <w:sz w:val="28"/>
          <w:szCs w:val="28"/>
        </w:rPr>
        <w:t xml:space="preserve"> причин</w:t>
      </w:r>
      <w:r>
        <w:rPr>
          <w:rFonts w:ascii="Times New Roman" w:hAnsi="Times New Roman"/>
          <w:sz w:val="28"/>
          <w:szCs w:val="28"/>
        </w:rPr>
        <w:t>а –</w:t>
      </w:r>
      <w:r w:rsidRPr="00334F73">
        <w:rPr>
          <w:rFonts w:ascii="Times New Roman" w:hAnsi="Times New Roman"/>
          <w:sz w:val="28"/>
          <w:szCs w:val="28"/>
        </w:rPr>
        <w:t xml:space="preserve"> увольнение по инициати</w:t>
      </w:r>
      <w:r>
        <w:rPr>
          <w:rFonts w:ascii="Times New Roman" w:hAnsi="Times New Roman"/>
          <w:sz w:val="28"/>
          <w:szCs w:val="28"/>
        </w:rPr>
        <w:t xml:space="preserve">ве работника </w:t>
      </w:r>
      <w:r w:rsidRPr="00334F73">
        <w:rPr>
          <w:rFonts w:ascii="Times New Roman" w:hAnsi="Times New Roman"/>
          <w:sz w:val="28"/>
          <w:szCs w:val="28"/>
        </w:rPr>
        <w:t xml:space="preserve">(83,9%). </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В течение отчетного периода 76 организаций республики сообщили в Центры социального страхования и социальной защиты городов и районов республики информацию о предстоящем </w:t>
      </w:r>
      <w:r>
        <w:rPr>
          <w:rFonts w:ascii="Times New Roman" w:hAnsi="Times New Roman"/>
          <w:sz w:val="28"/>
          <w:szCs w:val="28"/>
        </w:rPr>
        <w:t>увольнении</w:t>
      </w:r>
      <w:r w:rsidRPr="00334F73">
        <w:rPr>
          <w:rFonts w:ascii="Times New Roman" w:hAnsi="Times New Roman"/>
          <w:sz w:val="28"/>
          <w:szCs w:val="28"/>
        </w:rPr>
        <w:t xml:space="preserve"> работников в связи с ликвидацией организации, сокращением численности</w:t>
      </w:r>
      <w:r>
        <w:rPr>
          <w:rFonts w:ascii="Times New Roman" w:hAnsi="Times New Roman"/>
          <w:sz w:val="28"/>
          <w:szCs w:val="28"/>
        </w:rPr>
        <w:t xml:space="preserve"> (штата)</w:t>
      </w:r>
      <w:r w:rsidRPr="00334F73">
        <w:rPr>
          <w:rFonts w:ascii="Times New Roman" w:hAnsi="Times New Roman"/>
          <w:sz w:val="28"/>
          <w:szCs w:val="28"/>
        </w:rPr>
        <w:t xml:space="preserve">. </w:t>
      </w:r>
      <w:r>
        <w:rPr>
          <w:rFonts w:ascii="Times New Roman" w:hAnsi="Times New Roman"/>
          <w:sz w:val="28"/>
          <w:szCs w:val="28"/>
        </w:rPr>
        <w:t>К</w:t>
      </w:r>
      <w:r w:rsidRPr="00334F73">
        <w:rPr>
          <w:rFonts w:ascii="Times New Roman" w:hAnsi="Times New Roman"/>
          <w:sz w:val="28"/>
          <w:szCs w:val="28"/>
        </w:rPr>
        <w:t xml:space="preserve"> увольнению было намечено 544 работника</w:t>
      </w:r>
      <w:r>
        <w:rPr>
          <w:rFonts w:ascii="Times New Roman" w:hAnsi="Times New Roman"/>
          <w:sz w:val="28"/>
          <w:szCs w:val="28"/>
        </w:rPr>
        <w:t xml:space="preserve"> (против 481 человека в 2019 году), среди которых</w:t>
      </w:r>
      <w:r w:rsidRPr="00334F73">
        <w:rPr>
          <w:rFonts w:ascii="Times New Roman" w:hAnsi="Times New Roman"/>
          <w:sz w:val="28"/>
          <w:szCs w:val="28"/>
        </w:rPr>
        <w:t xml:space="preserve"> молодежь 16-29 лет составила 3,1%, граждане </w:t>
      </w:r>
      <w:r>
        <w:rPr>
          <w:rFonts w:ascii="Times New Roman" w:hAnsi="Times New Roman"/>
          <w:sz w:val="28"/>
          <w:szCs w:val="28"/>
        </w:rPr>
        <w:t>предпенсионного возраста – 11,0</w:t>
      </w:r>
      <w:r w:rsidRPr="00334F73">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lastRenderedPageBreak/>
        <w:t>В разрезе отраслей экономики н</w:t>
      </w:r>
      <w:r w:rsidRPr="00334F73">
        <w:rPr>
          <w:rFonts w:ascii="Times New Roman" w:hAnsi="Times New Roman"/>
          <w:sz w:val="28"/>
          <w:szCs w:val="28"/>
        </w:rPr>
        <w:t xml:space="preserve">аибольшее количество намеченных к высвобождению работников </w:t>
      </w:r>
      <w:r>
        <w:rPr>
          <w:rFonts w:ascii="Times New Roman" w:hAnsi="Times New Roman"/>
          <w:sz w:val="28"/>
          <w:szCs w:val="28"/>
        </w:rPr>
        <w:t>пришлось на</w:t>
      </w:r>
      <w:r w:rsidRPr="00334F73">
        <w:rPr>
          <w:rFonts w:ascii="Times New Roman" w:hAnsi="Times New Roman"/>
          <w:sz w:val="28"/>
          <w:szCs w:val="28"/>
        </w:rPr>
        <w:t xml:space="preserve"> промышленность (42,6</w:t>
      </w:r>
      <w:r>
        <w:rPr>
          <w:rFonts w:ascii="Times New Roman" w:hAnsi="Times New Roman"/>
          <w:sz w:val="28"/>
          <w:szCs w:val="28"/>
        </w:rPr>
        <w:t xml:space="preserve">%), </w:t>
      </w:r>
      <w:r w:rsidRPr="00334F73">
        <w:rPr>
          <w:rFonts w:ascii="Times New Roman" w:hAnsi="Times New Roman"/>
          <w:sz w:val="28"/>
          <w:szCs w:val="28"/>
        </w:rPr>
        <w:t>жилищно-коммунальное хозяйство (19,1%), сельское хозяйство (14,0%), образование (8,5%).</w:t>
      </w:r>
      <w:r>
        <w:rPr>
          <w:rFonts w:ascii="Times New Roman" w:hAnsi="Times New Roman"/>
          <w:sz w:val="28"/>
          <w:szCs w:val="28"/>
        </w:rPr>
        <w:t xml:space="preserve"> При этом фактически </w:t>
      </w:r>
      <w:r w:rsidRPr="00334F73">
        <w:rPr>
          <w:rFonts w:ascii="Times New Roman" w:hAnsi="Times New Roman"/>
          <w:sz w:val="28"/>
          <w:szCs w:val="28"/>
        </w:rPr>
        <w:t xml:space="preserve">в </w:t>
      </w:r>
      <w:r>
        <w:rPr>
          <w:rFonts w:ascii="Times New Roman" w:hAnsi="Times New Roman"/>
          <w:sz w:val="28"/>
          <w:szCs w:val="28"/>
        </w:rPr>
        <w:t>связи с ликвидацией организации и</w:t>
      </w:r>
      <w:r w:rsidRPr="00334F73">
        <w:rPr>
          <w:rFonts w:ascii="Times New Roman" w:hAnsi="Times New Roman"/>
          <w:sz w:val="28"/>
          <w:szCs w:val="28"/>
        </w:rPr>
        <w:t xml:space="preserve"> сокр</w:t>
      </w:r>
      <w:r>
        <w:rPr>
          <w:rFonts w:ascii="Times New Roman" w:hAnsi="Times New Roman"/>
          <w:sz w:val="28"/>
          <w:szCs w:val="28"/>
        </w:rPr>
        <w:t xml:space="preserve">ащением численности персонала </w:t>
      </w:r>
      <w:r w:rsidRPr="00334F73">
        <w:rPr>
          <w:rFonts w:ascii="Times New Roman" w:hAnsi="Times New Roman"/>
          <w:sz w:val="28"/>
          <w:szCs w:val="28"/>
        </w:rPr>
        <w:t>было уволено 379 работников.</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За 2020 год в Центры социального страхования и социальной защиты городов и районов республики за содействием в поиске подходящей работы и получением консультаций обрат</w:t>
      </w:r>
      <w:r>
        <w:rPr>
          <w:rFonts w:ascii="Times New Roman" w:hAnsi="Times New Roman"/>
          <w:sz w:val="28"/>
          <w:szCs w:val="28"/>
        </w:rPr>
        <w:t>ились около 19,8 тыс. человек (-4,7</w:t>
      </w:r>
      <w:r w:rsidRPr="00334F73">
        <w:rPr>
          <w:rFonts w:ascii="Times New Roman" w:hAnsi="Times New Roman"/>
          <w:sz w:val="28"/>
          <w:szCs w:val="28"/>
        </w:rPr>
        <w:t xml:space="preserve">% к уровню прошлого года, или </w:t>
      </w:r>
      <w:r>
        <w:rPr>
          <w:rFonts w:ascii="Times New Roman" w:hAnsi="Times New Roman"/>
          <w:sz w:val="28"/>
          <w:szCs w:val="28"/>
        </w:rPr>
        <w:t>-</w:t>
      </w:r>
      <w:r w:rsidRPr="00334F73">
        <w:rPr>
          <w:rFonts w:ascii="Times New Roman" w:hAnsi="Times New Roman"/>
          <w:sz w:val="28"/>
          <w:szCs w:val="28"/>
        </w:rPr>
        <w:t>983 человека</w:t>
      </w:r>
      <w:r>
        <w:rPr>
          <w:rFonts w:ascii="Times New Roman" w:hAnsi="Times New Roman"/>
          <w:sz w:val="28"/>
          <w:szCs w:val="28"/>
        </w:rPr>
        <w:t>)</w:t>
      </w:r>
      <w:r w:rsidRPr="00334F73">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Численность граждан, получивших консультации по вопросам выбора места работы, законодательству о труде и занятости, возможности прохождения профессионального обучения и другим вопросам, составила 11,9 тыс. человек (за 2019 год – 11,8 тыс. чел.). Услугами по профориентации воспользовались около 4,5 тыс. граждан, психологичес</w:t>
      </w:r>
      <w:r>
        <w:rPr>
          <w:rFonts w:ascii="Times New Roman" w:hAnsi="Times New Roman"/>
          <w:sz w:val="28"/>
          <w:szCs w:val="28"/>
        </w:rPr>
        <w:t>кую поддержку получили 0,9 тыс. </w:t>
      </w:r>
      <w:r w:rsidRPr="00334F73">
        <w:rPr>
          <w:rFonts w:ascii="Times New Roman" w:hAnsi="Times New Roman"/>
          <w:sz w:val="28"/>
          <w:szCs w:val="28"/>
        </w:rPr>
        <w:t>человек.</w:t>
      </w:r>
    </w:p>
    <w:p w:rsidR="000D224F"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За отчетный </w:t>
      </w:r>
      <w:r w:rsidRPr="007F60C2">
        <w:rPr>
          <w:rFonts w:ascii="Times New Roman" w:hAnsi="Times New Roman"/>
          <w:sz w:val="28"/>
          <w:szCs w:val="28"/>
        </w:rPr>
        <w:t>год</w:t>
      </w:r>
      <w:r w:rsidRPr="00334F73">
        <w:rPr>
          <w:rFonts w:ascii="Times New Roman" w:hAnsi="Times New Roman"/>
          <w:sz w:val="28"/>
          <w:szCs w:val="28"/>
        </w:rPr>
        <w:t xml:space="preserve"> в качестве лиц, ищущих работу, зарегистрировано </w:t>
      </w:r>
      <w:r>
        <w:rPr>
          <w:rFonts w:ascii="Times New Roman" w:hAnsi="Times New Roman"/>
          <w:sz w:val="28"/>
          <w:szCs w:val="28"/>
        </w:rPr>
        <w:t>6 564 </w:t>
      </w:r>
      <w:r w:rsidRPr="00334F73">
        <w:rPr>
          <w:rFonts w:ascii="Times New Roman" w:hAnsi="Times New Roman"/>
          <w:sz w:val="28"/>
          <w:szCs w:val="28"/>
        </w:rPr>
        <w:t>гражданина</w:t>
      </w:r>
      <w:r>
        <w:rPr>
          <w:rFonts w:ascii="Times New Roman" w:hAnsi="Times New Roman"/>
          <w:sz w:val="28"/>
          <w:szCs w:val="28"/>
        </w:rPr>
        <w:t xml:space="preserve"> (5 963 годом ранее)</w:t>
      </w:r>
      <w:r w:rsidRPr="00334F73">
        <w:rPr>
          <w:rFonts w:ascii="Times New Roman" w:hAnsi="Times New Roman"/>
          <w:sz w:val="28"/>
          <w:szCs w:val="28"/>
        </w:rPr>
        <w:t>, офи</w:t>
      </w:r>
      <w:r>
        <w:rPr>
          <w:rFonts w:ascii="Times New Roman" w:hAnsi="Times New Roman"/>
          <w:sz w:val="28"/>
          <w:szCs w:val="28"/>
        </w:rPr>
        <w:t>циально признаны безработными 5 304 </w:t>
      </w:r>
      <w:r w:rsidRPr="00334F73">
        <w:rPr>
          <w:rFonts w:ascii="Times New Roman" w:hAnsi="Times New Roman"/>
          <w:sz w:val="28"/>
          <w:szCs w:val="28"/>
        </w:rPr>
        <w:t>человека</w:t>
      </w:r>
      <w:r>
        <w:rPr>
          <w:rFonts w:ascii="Times New Roman" w:hAnsi="Times New Roman"/>
          <w:sz w:val="28"/>
          <w:szCs w:val="28"/>
        </w:rPr>
        <w:t xml:space="preserve"> (4 332 годом раннее).</w:t>
      </w:r>
    </w:p>
    <w:p w:rsidR="00724C94" w:rsidRPr="00DE70EA" w:rsidRDefault="00724C94" w:rsidP="00584DCC">
      <w:pPr>
        <w:widowControl w:val="0"/>
        <w:spacing w:after="0" w:line="240" w:lineRule="auto"/>
        <w:ind w:firstLine="426"/>
        <w:contextualSpacing/>
        <w:jc w:val="right"/>
        <w:rPr>
          <w:rFonts w:ascii="Times New Roman" w:hAnsi="Times New Roman"/>
          <w:b/>
          <w:i/>
          <w:sz w:val="28"/>
          <w:szCs w:val="28"/>
        </w:rPr>
      </w:pPr>
      <w:r w:rsidRPr="00DE70EA">
        <w:rPr>
          <w:rFonts w:ascii="Times New Roman" w:hAnsi="Times New Roman"/>
          <w:b/>
          <w:i/>
          <w:sz w:val="28"/>
          <w:szCs w:val="28"/>
        </w:rPr>
        <w:t xml:space="preserve">Рисунок </w:t>
      </w:r>
      <w:r w:rsidR="007C28C9">
        <w:rPr>
          <w:rFonts w:ascii="Times New Roman" w:hAnsi="Times New Roman"/>
          <w:b/>
          <w:i/>
          <w:sz w:val="28"/>
          <w:szCs w:val="28"/>
        </w:rPr>
        <w:t>3</w:t>
      </w:r>
      <w:r w:rsidR="00C10CC5">
        <w:rPr>
          <w:rFonts w:ascii="Times New Roman" w:hAnsi="Times New Roman"/>
          <w:b/>
          <w:i/>
          <w:sz w:val="28"/>
          <w:szCs w:val="28"/>
        </w:rPr>
        <w:t>8</w:t>
      </w:r>
    </w:p>
    <w:p w:rsidR="00724C94" w:rsidRDefault="00724C94" w:rsidP="00584DCC">
      <w:pPr>
        <w:widowControl w:val="0"/>
        <w:spacing w:after="0" w:line="240" w:lineRule="auto"/>
        <w:jc w:val="center"/>
        <w:rPr>
          <w:rFonts w:ascii="Times New Roman" w:hAnsi="Times New Roman"/>
          <w:sz w:val="28"/>
          <w:szCs w:val="28"/>
        </w:rPr>
      </w:pPr>
      <w:r w:rsidRPr="00F3112C">
        <w:rPr>
          <w:rFonts w:ascii="Times New Roman" w:hAnsi="Times New Roman"/>
          <w:noProof/>
          <w:sz w:val="28"/>
          <w:szCs w:val="28"/>
        </w:rPr>
        <w:drawing>
          <wp:inline distT="0" distB="0" distL="0" distR="0">
            <wp:extent cx="5940425" cy="2234527"/>
            <wp:effectExtent l="0" t="0" r="0" b="0"/>
            <wp:docPr id="8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D224F"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целом по республике 67,0</w:t>
      </w:r>
      <w:r w:rsidRPr="00334F73">
        <w:rPr>
          <w:rFonts w:ascii="Times New Roman" w:hAnsi="Times New Roman"/>
          <w:sz w:val="28"/>
          <w:szCs w:val="28"/>
        </w:rPr>
        <w:t xml:space="preserve">% зарегистрированных </w:t>
      </w:r>
      <w:r>
        <w:rPr>
          <w:rFonts w:ascii="Times New Roman" w:hAnsi="Times New Roman"/>
          <w:sz w:val="28"/>
          <w:szCs w:val="28"/>
        </w:rPr>
        <w:t xml:space="preserve">в службе занятости </w:t>
      </w:r>
      <w:r w:rsidRPr="00334F73">
        <w:rPr>
          <w:rFonts w:ascii="Times New Roman" w:hAnsi="Times New Roman"/>
          <w:sz w:val="28"/>
          <w:szCs w:val="28"/>
        </w:rPr>
        <w:t xml:space="preserve">граждан являлись жителями городов. </w:t>
      </w:r>
      <w:r>
        <w:rPr>
          <w:rFonts w:ascii="Times New Roman" w:hAnsi="Times New Roman"/>
          <w:sz w:val="28"/>
          <w:szCs w:val="28"/>
        </w:rPr>
        <w:t>Жители сельской местности преобладали в трех районах республики:</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334F73">
        <w:rPr>
          <w:rFonts w:ascii="Times New Roman" w:hAnsi="Times New Roman"/>
          <w:sz w:val="28"/>
          <w:szCs w:val="28"/>
        </w:rPr>
        <w:t>в Григориопольском районе – 73,5</w:t>
      </w:r>
      <w:r>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в Каменском районе – 58,8%;</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334F73">
        <w:rPr>
          <w:rFonts w:ascii="Times New Roman" w:hAnsi="Times New Roman"/>
          <w:sz w:val="28"/>
          <w:szCs w:val="28"/>
        </w:rPr>
        <w:t>в Слободзейском районе – 56,9</w:t>
      </w:r>
      <w:r>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Наибольшее </w:t>
      </w:r>
      <w:r>
        <w:rPr>
          <w:rFonts w:ascii="Times New Roman" w:hAnsi="Times New Roman"/>
          <w:sz w:val="28"/>
          <w:szCs w:val="28"/>
        </w:rPr>
        <w:t>число регистраций</w:t>
      </w:r>
      <w:r w:rsidRPr="00334F73">
        <w:rPr>
          <w:rFonts w:ascii="Times New Roman" w:hAnsi="Times New Roman"/>
          <w:sz w:val="28"/>
          <w:szCs w:val="28"/>
        </w:rPr>
        <w:t xml:space="preserve"> пришлось на Центры социального страхования и социальной защиты г</w:t>
      </w:r>
      <w:r>
        <w:rPr>
          <w:rFonts w:ascii="Times New Roman" w:hAnsi="Times New Roman"/>
          <w:sz w:val="28"/>
          <w:szCs w:val="28"/>
        </w:rPr>
        <w:t>. Рыбница и Рыбницкого района (</w:t>
      </w:r>
      <w:r w:rsidRPr="00334F73">
        <w:rPr>
          <w:rFonts w:ascii="Times New Roman" w:hAnsi="Times New Roman"/>
          <w:sz w:val="28"/>
          <w:szCs w:val="28"/>
        </w:rPr>
        <w:t>1</w:t>
      </w:r>
      <w:r>
        <w:rPr>
          <w:rFonts w:ascii="Times New Roman" w:hAnsi="Times New Roman"/>
          <w:sz w:val="28"/>
          <w:szCs w:val="28"/>
        </w:rPr>
        <w:t> </w:t>
      </w:r>
      <w:r w:rsidRPr="00334F73">
        <w:rPr>
          <w:rFonts w:ascii="Times New Roman" w:hAnsi="Times New Roman"/>
          <w:sz w:val="28"/>
          <w:szCs w:val="28"/>
        </w:rPr>
        <w:t>921</w:t>
      </w:r>
      <w:r>
        <w:rPr>
          <w:rFonts w:ascii="Times New Roman" w:hAnsi="Times New Roman"/>
          <w:sz w:val="28"/>
          <w:szCs w:val="28"/>
        </w:rPr>
        <w:t> человек), г. Тирасполь (</w:t>
      </w:r>
      <w:r w:rsidRPr="00334F73">
        <w:rPr>
          <w:rFonts w:ascii="Times New Roman" w:hAnsi="Times New Roman"/>
          <w:sz w:val="28"/>
          <w:szCs w:val="28"/>
        </w:rPr>
        <w:t>1</w:t>
      </w:r>
      <w:r>
        <w:rPr>
          <w:rFonts w:ascii="Times New Roman" w:hAnsi="Times New Roman"/>
          <w:sz w:val="28"/>
          <w:szCs w:val="28"/>
        </w:rPr>
        <w:t> </w:t>
      </w:r>
      <w:r w:rsidRPr="00334F73">
        <w:rPr>
          <w:rFonts w:ascii="Times New Roman" w:hAnsi="Times New Roman"/>
          <w:sz w:val="28"/>
          <w:szCs w:val="28"/>
        </w:rPr>
        <w:t>419</w:t>
      </w:r>
      <w:r>
        <w:rPr>
          <w:rFonts w:ascii="Times New Roman" w:hAnsi="Times New Roman"/>
          <w:sz w:val="28"/>
          <w:szCs w:val="28"/>
        </w:rPr>
        <w:t> </w:t>
      </w:r>
      <w:r w:rsidRPr="00334F73">
        <w:rPr>
          <w:rFonts w:ascii="Times New Roman" w:hAnsi="Times New Roman"/>
          <w:sz w:val="28"/>
          <w:szCs w:val="28"/>
        </w:rPr>
        <w:t>человек</w:t>
      </w:r>
      <w:r>
        <w:rPr>
          <w:rFonts w:ascii="Times New Roman" w:hAnsi="Times New Roman"/>
          <w:sz w:val="28"/>
          <w:szCs w:val="28"/>
        </w:rPr>
        <w:t xml:space="preserve">), </w:t>
      </w:r>
      <w:r w:rsidRPr="00334F73">
        <w:rPr>
          <w:rFonts w:ascii="Times New Roman" w:hAnsi="Times New Roman"/>
          <w:sz w:val="28"/>
          <w:szCs w:val="28"/>
        </w:rPr>
        <w:t>г.</w:t>
      </w:r>
      <w:r>
        <w:rPr>
          <w:rFonts w:ascii="Times New Roman" w:hAnsi="Times New Roman"/>
          <w:sz w:val="28"/>
          <w:szCs w:val="28"/>
        </w:rPr>
        <w:t> </w:t>
      </w:r>
      <w:r w:rsidRPr="00334F73">
        <w:rPr>
          <w:rFonts w:ascii="Times New Roman" w:hAnsi="Times New Roman"/>
          <w:sz w:val="28"/>
          <w:szCs w:val="28"/>
        </w:rPr>
        <w:t>Слоб</w:t>
      </w:r>
      <w:r>
        <w:rPr>
          <w:rFonts w:ascii="Times New Roman" w:hAnsi="Times New Roman"/>
          <w:sz w:val="28"/>
          <w:szCs w:val="28"/>
        </w:rPr>
        <w:t>одзея и Слободзейского района (</w:t>
      </w:r>
      <w:r w:rsidRPr="00334F73">
        <w:rPr>
          <w:rFonts w:ascii="Times New Roman" w:hAnsi="Times New Roman"/>
          <w:sz w:val="28"/>
          <w:szCs w:val="28"/>
        </w:rPr>
        <w:t>1</w:t>
      </w:r>
      <w:r>
        <w:rPr>
          <w:rFonts w:ascii="Times New Roman" w:hAnsi="Times New Roman"/>
          <w:sz w:val="28"/>
          <w:szCs w:val="28"/>
        </w:rPr>
        <w:t> </w:t>
      </w:r>
      <w:r w:rsidRPr="00334F73">
        <w:rPr>
          <w:rFonts w:ascii="Times New Roman" w:hAnsi="Times New Roman"/>
          <w:sz w:val="28"/>
          <w:szCs w:val="28"/>
        </w:rPr>
        <w:t>143</w:t>
      </w:r>
      <w:r>
        <w:rPr>
          <w:rFonts w:ascii="Times New Roman" w:hAnsi="Times New Roman"/>
          <w:sz w:val="28"/>
          <w:szCs w:val="28"/>
        </w:rPr>
        <w:t> человека).</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Н</w:t>
      </w:r>
      <w:r w:rsidRPr="00334F73">
        <w:rPr>
          <w:rFonts w:ascii="Times New Roman" w:hAnsi="Times New Roman"/>
          <w:sz w:val="28"/>
          <w:szCs w:val="28"/>
        </w:rPr>
        <w:t>аиболее многочисленными являлись следующие категории граждан:</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имеющие длительный (б</w:t>
      </w:r>
      <w:r>
        <w:rPr>
          <w:rFonts w:ascii="Times New Roman" w:hAnsi="Times New Roman"/>
          <w:sz w:val="28"/>
          <w:szCs w:val="28"/>
        </w:rPr>
        <w:t>олее года) перерыв в работе – 3 </w:t>
      </w:r>
      <w:r w:rsidRPr="00334F73">
        <w:rPr>
          <w:rFonts w:ascii="Times New Roman" w:hAnsi="Times New Roman"/>
          <w:sz w:val="28"/>
          <w:szCs w:val="28"/>
        </w:rPr>
        <w:t>323</w:t>
      </w:r>
      <w:r>
        <w:rPr>
          <w:rFonts w:ascii="Times New Roman" w:hAnsi="Times New Roman"/>
          <w:sz w:val="28"/>
          <w:szCs w:val="28"/>
        </w:rPr>
        <w:t> </w:t>
      </w:r>
      <w:r w:rsidRPr="00334F73">
        <w:rPr>
          <w:rFonts w:ascii="Times New Roman" w:hAnsi="Times New Roman"/>
          <w:sz w:val="28"/>
          <w:szCs w:val="28"/>
        </w:rPr>
        <w:t xml:space="preserve">человека, </w:t>
      </w:r>
      <w:r>
        <w:rPr>
          <w:rFonts w:ascii="Times New Roman" w:hAnsi="Times New Roman"/>
          <w:sz w:val="28"/>
          <w:szCs w:val="28"/>
        </w:rPr>
        <w:t>или</w:t>
      </w:r>
      <w:r w:rsidRPr="00334F73">
        <w:rPr>
          <w:rFonts w:ascii="Times New Roman" w:hAnsi="Times New Roman"/>
          <w:sz w:val="28"/>
          <w:szCs w:val="28"/>
        </w:rPr>
        <w:t xml:space="preserve"> 50,6% (в 2019 – 51,2%);</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334F73">
        <w:rPr>
          <w:rFonts w:ascii="Times New Roman" w:hAnsi="Times New Roman"/>
          <w:sz w:val="28"/>
          <w:szCs w:val="28"/>
        </w:rPr>
        <w:t>ранее не работа</w:t>
      </w:r>
      <w:r>
        <w:rPr>
          <w:rFonts w:ascii="Times New Roman" w:hAnsi="Times New Roman"/>
          <w:sz w:val="28"/>
          <w:szCs w:val="28"/>
        </w:rPr>
        <w:t>вшие, ищущие работу впервые – 1 012 </w:t>
      </w:r>
      <w:r w:rsidRPr="00334F73">
        <w:rPr>
          <w:rFonts w:ascii="Times New Roman" w:hAnsi="Times New Roman"/>
          <w:sz w:val="28"/>
          <w:szCs w:val="28"/>
        </w:rPr>
        <w:t xml:space="preserve">человек, </w:t>
      </w:r>
      <w:r>
        <w:rPr>
          <w:rFonts w:ascii="Times New Roman" w:hAnsi="Times New Roman"/>
          <w:sz w:val="28"/>
          <w:szCs w:val="28"/>
        </w:rPr>
        <w:t>или 15,4</w:t>
      </w:r>
      <w:r w:rsidRPr="00334F73">
        <w:rPr>
          <w:rFonts w:ascii="Times New Roman" w:hAnsi="Times New Roman"/>
          <w:sz w:val="28"/>
          <w:szCs w:val="28"/>
        </w:rPr>
        <w:t>% (в 2019 году – 21,1%);</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 уволенные с последнего места работы в связи с ликвидацией организации, сокращением численности или штата работников организации и обратившиеся </w:t>
      </w:r>
      <w:r w:rsidRPr="00334F73">
        <w:rPr>
          <w:rFonts w:ascii="Times New Roman" w:hAnsi="Times New Roman"/>
          <w:sz w:val="28"/>
          <w:szCs w:val="28"/>
        </w:rPr>
        <w:lastRenderedPageBreak/>
        <w:t>в службу</w:t>
      </w:r>
      <w:r>
        <w:rPr>
          <w:rFonts w:ascii="Times New Roman" w:hAnsi="Times New Roman"/>
          <w:sz w:val="28"/>
          <w:szCs w:val="28"/>
        </w:rPr>
        <w:t xml:space="preserve"> занятости в течение года – 399 </w:t>
      </w:r>
      <w:r w:rsidRPr="00334F73">
        <w:rPr>
          <w:rFonts w:ascii="Times New Roman" w:hAnsi="Times New Roman"/>
          <w:sz w:val="28"/>
          <w:szCs w:val="28"/>
        </w:rPr>
        <w:t>человек, и</w:t>
      </w:r>
      <w:r>
        <w:rPr>
          <w:rFonts w:ascii="Times New Roman" w:hAnsi="Times New Roman"/>
          <w:sz w:val="28"/>
          <w:szCs w:val="28"/>
        </w:rPr>
        <w:t>ли 6,1</w:t>
      </w:r>
      <w:r w:rsidRPr="00334F73">
        <w:rPr>
          <w:rFonts w:ascii="Times New Roman" w:hAnsi="Times New Roman"/>
          <w:sz w:val="28"/>
          <w:szCs w:val="28"/>
        </w:rPr>
        <w:t>% (в 2019 году – 5,9%).</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По состоянию на 1 января 2021 года численность </w:t>
      </w:r>
      <w:r w:rsidRPr="007F60C2">
        <w:rPr>
          <w:rFonts w:ascii="Times New Roman" w:hAnsi="Times New Roman"/>
          <w:sz w:val="28"/>
          <w:szCs w:val="28"/>
        </w:rPr>
        <w:t>граждан, состоявших на учете службе занятости,</w:t>
      </w:r>
      <w:r>
        <w:rPr>
          <w:rFonts w:ascii="Times New Roman" w:hAnsi="Times New Roman"/>
          <w:sz w:val="28"/>
          <w:szCs w:val="28"/>
        </w:rPr>
        <w:t xml:space="preserve"> составила 3 339 </w:t>
      </w:r>
      <w:r w:rsidRPr="00334F73">
        <w:rPr>
          <w:rFonts w:ascii="Times New Roman" w:hAnsi="Times New Roman"/>
          <w:sz w:val="28"/>
          <w:szCs w:val="28"/>
        </w:rPr>
        <w:t>чел</w:t>
      </w:r>
      <w:r>
        <w:rPr>
          <w:rFonts w:ascii="Times New Roman" w:hAnsi="Times New Roman"/>
          <w:sz w:val="28"/>
          <w:szCs w:val="28"/>
        </w:rPr>
        <w:t>овек (на 1 января 2020 года – 3 046 чел.), из них 2 870 человек со</w:t>
      </w:r>
      <w:r w:rsidRPr="00334F73">
        <w:rPr>
          <w:rFonts w:ascii="Times New Roman" w:hAnsi="Times New Roman"/>
          <w:sz w:val="28"/>
          <w:szCs w:val="28"/>
        </w:rPr>
        <w:t xml:space="preserve"> статус</w:t>
      </w:r>
      <w:r>
        <w:rPr>
          <w:rFonts w:ascii="Times New Roman" w:hAnsi="Times New Roman"/>
          <w:sz w:val="28"/>
          <w:szCs w:val="28"/>
        </w:rPr>
        <w:t>ом</w:t>
      </w:r>
      <w:r w:rsidRPr="00334F73">
        <w:rPr>
          <w:rFonts w:ascii="Times New Roman" w:hAnsi="Times New Roman"/>
          <w:sz w:val="28"/>
          <w:szCs w:val="28"/>
        </w:rPr>
        <w:t xml:space="preserve"> безработ</w:t>
      </w:r>
      <w:r>
        <w:rPr>
          <w:rFonts w:ascii="Times New Roman" w:hAnsi="Times New Roman"/>
          <w:sz w:val="28"/>
          <w:szCs w:val="28"/>
        </w:rPr>
        <w:t>ного (на 1 января 2020 года – 2 388 </w:t>
      </w:r>
      <w:r w:rsidRPr="00334F73">
        <w:rPr>
          <w:rFonts w:ascii="Times New Roman" w:hAnsi="Times New Roman"/>
          <w:sz w:val="28"/>
          <w:szCs w:val="28"/>
        </w:rPr>
        <w:t>чел.).</w:t>
      </w:r>
    </w:p>
    <w:p w:rsidR="000D224F" w:rsidRPr="00334F73" w:rsidRDefault="000D224F"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У</w:t>
      </w:r>
      <w:r w:rsidRPr="00334F73">
        <w:rPr>
          <w:rFonts w:ascii="Times New Roman" w:hAnsi="Times New Roman"/>
          <w:sz w:val="28"/>
          <w:szCs w:val="28"/>
        </w:rPr>
        <w:t>ровень регистрируемой безработицы в среднем по республике по состоянию н</w:t>
      </w:r>
      <w:r>
        <w:rPr>
          <w:rFonts w:ascii="Times New Roman" w:hAnsi="Times New Roman"/>
          <w:sz w:val="28"/>
          <w:szCs w:val="28"/>
        </w:rPr>
        <w:t xml:space="preserve">а </w:t>
      </w:r>
      <w:r w:rsidR="00096724">
        <w:rPr>
          <w:rFonts w:ascii="Times New Roman" w:hAnsi="Times New Roman"/>
          <w:sz w:val="28"/>
          <w:szCs w:val="28"/>
        </w:rPr>
        <w:t>1 января 2021 года</w:t>
      </w:r>
      <w:r>
        <w:rPr>
          <w:rFonts w:ascii="Times New Roman" w:hAnsi="Times New Roman"/>
          <w:sz w:val="28"/>
          <w:szCs w:val="28"/>
        </w:rPr>
        <w:t xml:space="preserve"> составил 2,5</w:t>
      </w:r>
      <w:r w:rsidRPr="00334F73">
        <w:rPr>
          <w:rFonts w:ascii="Times New Roman" w:hAnsi="Times New Roman"/>
          <w:sz w:val="28"/>
          <w:szCs w:val="28"/>
        </w:rPr>
        <w:t>% к численности эк</w:t>
      </w:r>
      <w:r>
        <w:rPr>
          <w:rFonts w:ascii="Times New Roman" w:hAnsi="Times New Roman"/>
          <w:sz w:val="28"/>
          <w:szCs w:val="28"/>
        </w:rPr>
        <w:t>ономически активного населения (</w:t>
      </w:r>
      <w:r w:rsidRPr="00334F73">
        <w:rPr>
          <w:rFonts w:ascii="Times New Roman" w:hAnsi="Times New Roman"/>
          <w:sz w:val="28"/>
          <w:szCs w:val="28"/>
        </w:rPr>
        <w:t>без учета численности, работающих в силовых структурах</w:t>
      </w:r>
      <w:r>
        <w:rPr>
          <w:rFonts w:ascii="Times New Roman" w:hAnsi="Times New Roman"/>
          <w:sz w:val="28"/>
          <w:szCs w:val="28"/>
        </w:rPr>
        <w:t>), увеличившись по сравнению с показателем на 01.01.2020 на 0,27 п.п.</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Следует отметить большую степень дифференциации городов и районов республики по уровню безработицы и напряженности на рынке труда. В отчетном периоде наиболее слож</w:t>
      </w:r>
      <w:r>
        <w:rPr>
          <w:rFonts w:ascii="Times New Roman" w:hAnsi="Times New Roman"/>
          <w:sz w:val="28"/>
          <w:szCs w:val="28"/>
        </w:rPr>
        <w:t>ная ситуация складывалась по г. </w:t>
      </w:r>
      <w:r w:rsidRPr="00334F73">
        <w:rPr>
          <w:rFonts w:ascii="Times New Roman" w:hAnsi="Times New Roman"/>
          <w:sz w:val="28"/>
          <w:szCs w:val="28"/>
        </w:rPr>
        <w:t>Слобод</w:t>
      </w:r>
      <w:r>
        <w:rPr>
          <w:rFonts w:ascii="Times New Roman" w:hAnsi="Times New Roman"/>
          <w:sz w:val="28"/>
          <w:szCs w:val="28"/>
        </w:rPr>
        <w:t>зея и Слободзейскому району, г. </w:t>
      </w:r>
      <w:r w:rsidRPr="00334F73">
        <w:rPr>
          <w:rFonts w:ascii="Times New Roman" w:hAnsi="Times New Roman"/>
          <w:sz w:val="28"/>
          <w:szCs w:val="28"/>
        </w:rPr>
        <w:t>Григориополь и Григориопольскому району, г.</w:t>
      </w:r>
      <w:r>
        <w:rPr>
          <w:rFonts w:ascii="Times New Roman" w:hAnsi="Times New Roman"/>
          <w:sz w:val="28"/>
          <w:szCs w:val="28"/>
        </w:rPr>
        <w:t> </w:t>
      </w:r>
      <w:r w:rsidRPr="00334F73">
        <w:rPr>
          <w:rFonts w:ascii="Times New Roman" w:hAnsi="Times New Roman"/>
          <w:sz w:val="28"/>
          <w:szCs w:val="28"/>
        </w:rPr>
        <w:t>Рыбница и Рыбницкому району, где уровень регистрируемой безработицы в конце отчетного периода превысил среднереспубликанский уровень в 2,6 раза, в 1,9 раз</w:t>
      </w:r>
      <w:r>
        <w:rPr>
          <w:rFonts w:ascii="Times New Roman" w:hAnsi="Times New Roman"/>
          <w:sz w:val="28"/>
          <w:szCs w:val="28"/>
        </w:rPr>
        <w:t>а</w:t>
      </w:r>
      <w:r w:rsidRPr="00334F73">
        <w:rPr>
          <w:rFonts w:ascii="Times New Roman" w:hAnsi="Times New Roman"/>
          <w:sz w:val="28"/>
          <w:szCs w:val="28"/>
        </w:rPr>
        <w:t>, в 1,8 раз</w:t>
      </w:r>
      <w:r>
        <w:rPr>
          <w:rFonts w:ascii="Times New Roman" w:hAnsi="Times New Roman"/>
          <w:sz w:val="28"/>
          <w:szCs w:val="28"/>
        </w:rPr>
        <w:t>а</w:t>
      </w:r>
      <w:r w:rsidRPr="00334F73">
        <w:rPr>
          <w:rFonts w:ascii="Times New Roman" w:hAnsi="Times New Roman"/>
          <w:sz w:val="28"/>
          <w:szCs w:val="28"/>
        </w:rPr>
        <w:t xml:space="preserve"> соответственно.</w:t>
      </w:r>
    </w:p>
    <w:p w:rsidR="00724C94" w:rsidRPr="007C28C9"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За 2020 год в Центры социального страхования и социальной защиты респу</w:t>
      </w:r>
      <w:r>
        <w:rPr>
          <w:rFonts w:ascii="Times New Roman" w:hAnsi="Times New Roman"/>
          <w:sz w:val="28"/>
          <w:szCs w:val="28"/>
        </w:rPr>
        <w:t>блики работодателями было заявлено 5 </w:t>
      </w:r>
      <w:r w:rsidRPr="00334F73">
        <w:rPr>
          <w:rFonts w:ascii="Times New Roman" w:hAnsi="Times New Roman"/>
          <w:sz w:val="28"/>
          <w:szCs w:val="28"/>
        </w:rPr>
        <w:t xml:space="preserve">093 вакантных рабочих места </w:t>
      </w:r>
      <w:r>
        <w:rPr>
          <w:rFonts w:ascii="Times New Roman" w:hAnsi="Times New Roman"/>
          <w:sz w:val="28"/>
          <w:szCs w:val="28"/>
        </w:rPr>
        <w:t>(должности) против 7 380 ед. годом ранее. П</w:t>
      </w:r>
      <w:r w:rsidRPr="00334F73">
        <w:rPr>
          <w:rFonts w:ascii="Times New Roman" w:hAnsi="Times New Roman"/>
          <w:sz w:val="28"/>
          <w:szCs w:val="28"/>
        </w:rPr>
        <w:t>о состоянию на 1</w:t>
      </w:r>
      <w:r>
        <w:rPr>
          <w:rFonts w:ascii="Times New Roman" w:hAnsi="Times New Roman"/>
          <w:sz w:val="28"/>
          <w:szCs w:val="28"/>
        </w:rPr>
        <w:t> </w:t>
      </w:r>
      <w:r w:rsidRPr="00334F73">
        <w:rPr>
          <w:rFonts w:ascii="Times New Roman" w:hAnsi="Times New Roman"/>
          <w:sz w:val="28"/>
          <w:szCs w:val="28"/>
        </w:rPr>
        <w:t>января 2021</w:t>
      </w:r>
      <w:r>
        <w:rPr>
          <w:rFonts w:ascii="Times New Roman" w:hAnsi="Times New Roman"/>
          <w:sz w:val="28"/>
          <w:szCs w:val="28"/>
        </w:rPr>
        <w:t> </w:t>
      </w:r>
      <w:r w:rsidRPr="00334F73">
        <w:rPr>
          <w:rFonts w:ascii="Times New Roman" w:hAnsi="Times New Roman"/>
          <w:sz w:val="28"/>
          <w:szCs w:val="28"/>
        </w:rPr>
        <w:t xml:space="preserve">года в банке вакансий по республике числилось 2 143 </w:t>
      </w:r>
      <w:r>
        <w:rPr>
          <w:rFonts w:ascii="Times New Roman" w:hAnsi="Times New Roman"/>
          <w:sz w:val="28"/>
          <w:szCs w:val="28"/>
        </w:rPr>
        <w:t>рабочих места (рис. 3</w:t>
      </w:r>
      <w:r w:rsidR="00F66123">
        <w:rPr>
          <w:rFonts w:ascii="Times New Roman" w:hAnsi="Times New Roman"/>
          <w:sz w:val="28"/>
          <w:szCs w:val="28"/>
        </w:rPr>
        <w:t>9</w:t>
      </w:r>
      <w:r>
        <w:rPr>
          <w:rFonts w:ascii="Times New Roman" w:hAnsi="Times New Roman"/>
          <w:sz w:val="28"/>
          <w:szCs w:val="28"/>
        </w:rPr>
        <w:t xml:space="preserve">), среди которых 61,7% – по рабочим профессиям, 38,3% – для специалистов и служащих. </w:t>
      </w:r>
    </w:p>
    <w:p w:rsidR="00724C94" w:rsidRPr="00527281" w:rsidRDefault="00724C94" w:rsidP="00584DCC">
      <w:pPr>
        <w:widowControl w:val="0"/>
        <w:spacing w:after="0" w:line="240" w:lineRule="auto"/>
        <w:ind w:firstLine="426"/>
        <w:contextualSpacing/>
        <w:jc w:val="right"/>
        <w:rPr>
          <w:rFonts w:ascii="Times New Roman" w:hAnsi="Times New Roman"/>
          <w:b/>
          <w:i/>
          <w:sz w:val="28"/>
          <w:szCs w:val="28"/>
        </w:rPr>
      </w:pPr>
      <w:r w:rsidRPr="007C28C9">
        <w:rPr>
          <w:rFonts w:ascii="Times New Roman" w:hAnsi="Times New Roman"/>
          <w:b/>
          <w:i/>
          <w:sz w:val="28"/>
          <w:szCs w:val="28"/>
        </w:rPr>
        <w:t xml:space="preserve">Рисунок </w:t>
      </w:r>
      <w:r w:rsidR="007C28C9" w:rsidRPr="007C28C9">
        <w:rPr>
          <w:rFonts w:ascii="Times New Roman" w:hAnsi="Times New Roman"/>
          <w:b/>
          <w:i/>
          <w:sz w:val="28"/>
          <w:szCs w:val="28"/>
        </w:rPr>
        <w:t>3</w:t>
      </w:r>
      <w:r w:rsidR="00F66123">
        <w:rPr>
          <w:rFonts w:ascii="Times New Roman" w:hAnsi="Times New Roman"/>
          <w:b/>
          <w:i/>
          <w:sz w:val="28"/>
          <w:szCs w:val="28"/>
        </w:rPr>
        <w:t>9</w:t>
      </w:r>
    </w:p>
    <w:p w:rsidR="00724C94" w:rsidRPr="005D3D6D" w:rsidRDefault="00724C94" w:rsidP="00584DCC">
      <w:pPr>
        <w:widowControl w:val="0"/>
        <w:spacing w:after="0" w:line="240" w:lineRule="auto"/>
        <w:jc w:val="both"/>
        <w:rPr>
          <w:rFonts w:ascii="Times New Roman" w:hAnsi="Times New Roman"/>
          <w:sz w:val="28"/>
          <w:szCs w:val="28"/>
        </w:rPr>
      </w:pPr>
      <w:r w:rsidRPr="002D131C">
        <w:rPr>
          <w:rFonts w:ascii="Times New Roman" w:hAnsi="Times New Roman"/>
          <w:noProof/>
          <w:sz w:val="28"/>
          <w:szCs w:val="28"/>
        </w:rPr>
        <w:drawing>
          <wp:inline distT="0" distB="0" distL="0" distR="0">
            <wp:extent cx="5940425" cy="2391973"/>
            <wp:effectExtent l="0" t="0" r="0" b="0"/>
            <wp:docPr id="8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В разре</w:t>
      </w:r>
      <w:r>
        <w:rPr>
          <w:rFonts w:ascii="Times New Roman" w:hAnsi="Times New Roman"/>
          <w:sz w:val="28"/>
          <w:szCs w:val="28"/>
        </w:rPr>
        <w:t>зе отраслей экономики наибольшая потребность в работниках отмечалась в промышленности (22,8</w:t>
      </w:r>
      <w:r w:rsidRPr="00334F73">
        <w:rPr>
          <w:rFonts w:ascii="Times New Roman" w:hAnsi="Times New Roman"/>
          <w:sz w:val="28"/>
          <w:szCs w:val="28"/>
        </w:rPr>
        <w:t>%</w:t>
      </w:r>
      <w:r>
        <w:rPr>
          <w:rFonts w:ascii="Times New Roman" w:hAnsi="Times New Roman"/>
          <w:sz w:val="28"/>
          <w:szCs w:val="28"/>
        </w:rPr>
        <w:t> вакансий)</w:t>
      </w:r>
      <w:r w:rsidRPr="00334F73">
        <w:rPr>
          <w:rFonts w:ascii="Times New Roman" w:hAnsi="Times New Roman"/>
          <w:sz w:val="28"/>
          <w:szCs w:val="28"/>
        </w:rPr>
        <w:t>, здравоохранени</w:t>
      </w:r>
      <w:r>
        <w:rPr>
          <w:rFonts w:ascii="Times New Roman" w:hAnsi="Times New Roman"/>
          <w:sz w:val="28"/>
          <w:szCs w:val="28"/>
        </w:rPr>
        <w:t>и (</w:t>
      </w:r>
      <w:r w:rsidRPr="00334F73">
        <w:rPr>
          <w:rFonts w:ascii="Times New Roman" w:hAnsi="Times New Roman"/>
          <w:sz w:val="28"/>
          <w:szCs w:val="28"/>
        </w:rPr>
        <w:t>19,9%</w:t>
      </w:r>
      <w:r>
        <w:rPr>
          <w:rFonts w:ascii="Times New Roman" w:hAnsi="Times New Roman"/>
          <w:sz w:val="28"/>
          <w:szCs w:val="28"/>
        </w:rPr>
        <w:t>), строительстве (13,2</w:t>
      </w:r>
      <w:r w:rsidRPr="00334F73">
        <w:rPr>
          <w:rFonts w:ascii="Times New Roman" w:hAnsi="Times New Roman"/>
          <w:sz w:val="28"/>
          <w:szCs w:val="28"/>
        </w:rPr>
        <w:t>%</w:t>
      </w:r>
      <w:r>
        <w:rPr>
          <w:rFonts w:ascii="Times New Roman" w:hAnsi="Times New Roman"/>
          <w:sz w:val="28"/>
          <w:szCs w:val="28"/>
        </w:rPr>
        <w:t>)</w:t>
      </w:r>
      <w:r w:rsidRPr="00334F73">
        <w:rPr>
          <w:rFonts w:ascii="Times New Roman" w:hAnsi="Times New Roman"/>
          <w:sz w:val="28"/>
          <w:szCs w:val="28"/>
        </w:rPr>
        <w:t>, образовани</w:t>
      </w:r>
      <w:r>
        <w:rPr>
          <w:rFonts w:ascii="Times New Roman" w:hAnsi="Times New Roman"/>
          <w:sz w:val="28"/>
          <w:szCs w:val="28"/>
        </w:rPr>
        <w:t>и (8,9</w:t>
      </w:r>
      <w:r w:rsidRPr="00334F73">
        <w:rPr>
          <w:rFonts w:ascii="Times New Roman" w:hAnsi="Times New Roman"/>
          <w:sz w:val="28"/>
          <w:szCs w:val="28"/>
        </w:rPr>
        <w:t>%</w:t>
      </w:r>
      <w:r>
        <w:rPr>
          <w:rFonts w:ascii="Times New Roman" w:hAnsi="Times New Roman"/>
          <w:sz w:val="28"/>
          <w:szCs w:val="28"/>
        </w:rPr>
        <w:t>)</w:t>
      </w:r>
      <w:r w:rsidRPr="00334F73">
        <w:rPr>
          <w:rFonts w:ascii="Times New Roman" w:hAnsi="Times New Roman"/>
          <w:sz w:val="28"/>
          <w:szCs w:val="28"/>
        </w:rPr>
        <w:t>, жилищно-коммунально</w:t>
      </w:r>
      <w:r>
        <w:rPr>
          <w:rFonts w:ascii="Times New Roman" w:hAnsi="Times New Roman"/>
          <w:sz w:val="28"/>
          <w:szCs w:val="28"/>
        </w:rPr>
        <w:t>м хозяйстве (</w:t>
      </w:r>
      <w:r w:rsidRPr="00334F73">
        <w:rPr>
          <w:rFonts w:ascii="Times New Roman" w:hAnsi="Times New Roman"/>
          <w:sz w:val="28"/>
          <w:szCs w:val="28"/>
        </w:rPr>
        <w:t>6,2%</w:t>
      </w:r>
      <w:r>
        <w:rPr>
          <w:rFonts w:ascii="Times New Roman" w:hAnsi="Times New Roman"/>
          <w:sz w:val="28"/>
          <w:szCs w:val="28"/>
        </w:rPr>
        <w:t>)</w:t>
      </w:r>
      <w:r w:rsidRPr="00334F73">
        <w:rPr>
          <w:rFonts w:ascii="Times New Roman" w:hAnsi="Times New Roman"/>
          <w:sz w:val="28"/>
          <w:szCs w:val="28"/>
        </w:rPr>
        <w:t>, торговл</w:t>
      </w:r>
      <w:r>
        <w:rPr>
          <w:rFonts w:ascii="Times New Roman" w:hAnsi="Times New Roman"/>
          <w:sz w:val="28"/>
          <w:szCs w:val="28"/>
        </w:rPr>
        <w:t>е и общественном питании (4,8%).</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Коэффициент напряженности </w:t>
      </w:r>
      <w:r>
        <w:rPr>
          <w:rFonts w:ascii="Times New Roman" w:hAnsi="Times New Roman"/>
          <w:sz w:val="28"/>
          <w:szCs w:val="28"/>
        </w:rPr>
        <w:t xml:space="preserve">на рынке труда </w:t>
      </w:r>
      <w:r w:rsidRPr="00BF78FD">
        <w:rPr>
          <w:rFonts w:ascii="Times New Roman" w:hAnsi="Times New Roman"/>
          <w:sz w:val="28"/>
          <w:szCs w:val="28"/>
        </w:rPr>
        <w:t xml:space="preserve">(отношение </w:t>
      </w:r>
      <w:r w:rsidRPr="00BF78FD">
        <w:rPr>
          <w:rFonts w:ascii="Times New Roman" w:hAnsi="Times New Roman"/>
          <w:color w:val="000000"/>
          <w:sz w:val="28"/>
          <w:szCs w:val="28"/>
        </w:rPr>
        <w:t>численности населения, не занятого трудовой деятельностью,</w:t>
      </w:r>
      <w:r w:rsidRPr="00BF78FD">
        <w:rPr>
          <w:rFonts w:ascii="Times New Roman" w:hAnsi="Times New Roman"/>
          <w:sz w:val="28"/>
          <w:szCs w:val="28"/>
        </w:rPr>
        <w:t xml:space="preserve"> к </w:t>
      </w:r>
      <w:r w:rsidRPr="00BF78FD">
        <w:rPr>
          <w:rFonts w:ascii="Times New Roman" w:hAnsi="Times New Roman"/>
          <w:color w:val="000000"/>
          <w:sz w:val="28"/>
          <w:szCs w:val="28"/>
        </w:rPr>
        <w:t>числу вакантных должностей)</w:t>
      </w:r>
      <w:r w:rsidRPr="00334F73">
        <w:rPr>
          <w:rFonts w:ascii="Times New Roman" w:hAnsi="Times New Roman"/>
          <w:sz w:val="28"/>
          <w:szCs w:val="28"/>
        </w:rPr>
        <w:t xml:space="preserve">по состоянию на 1 января 2021 года составил 1,6 </w:t>
      </w:r>
      <w:r>
        <w:rPr>
          <w:rFonts w:ascii="Times New Roman" w:hAnsi="Times New Roman"/>
          <w:sz w:val="28"/>
          <w:szCs w:val="28"/>
        </w:rPr>
        <w:t>(на 1 января 2020 года – 1,1</w:t>
      </w:r>
      <w:r w:rsidRPr="00334F73">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Деятельность </w:t>
      </w:r>
      <w:r>
        <w:rPr>
          <w:rFonts w:ascii="Times New Roman" w:hAnsi="Times New Roman"/>
          <w:sz w:val="28"/>
          <w:szCs w:val="28"/>
        </w:rPr>
        <w:t xml:space="preserve">государства </w:t>
      </w:r>
      <w:r w:rsidRPr="00334F73">
        <w:rPr>
          <w:rFonts w:ascii="Times New Roman" w:hAnsi="Times New Roman"/>
          <w:sz w:val="28"/>
          <w:szCs w:val="28"/>
        </w:rPr>
        <w:t xml:space="preserve">в области занятости населения в отчетном </w:t>
      </w:r>
      <w:r>
        <w:rPr>
          <w:rFonts w:ascii="Times New Roman" w:hAnsi="Times New Roman"/>
          <w:sz w:val="28"/>
          <w:szCs w:val="28"/>
        </w:rPr>
        <w:t>году</w:t>
      </w:r>
      <w:r w:rsidRPr="00334F73">
        <w:rPr>
          <w:rFonts w:ascii="Times New Roman" w:hAnsi="Times New Roman"/>
          <w:sz w:val="28"/>
          <w:szCs w:val="28"/>
        </w:rPr>
        <w:t xml:space="preserve"> была направлена на обеспечение гарантированной материальной поддержки безработных граждан, проведение программ активной политики занятости, </w:t>
      </w:r>
      <w:r w:rsidRPr="00334F73">
        <w:rPr>
          <w:rFonts w:ascii="Times New Roman" w:hAnsi="Times New Roman"/>
          <w:sz w:val="28"/>
          <w:szCs w:val="28"/>
        </w:rPr>
        <w:lastRenderedPageBreak/>
        <w:t>направленных на повышение конкурентоспособности безработных гражд</w:t>
      </w:r>
      <w:r>
        <w:rPr>
          <w:rFonts w:ascii="Times New Roman" w:hAnsi="Times New Roman"/>
          <w:sz w:val="28"/>
          <w:szCs w:val="28"/>
        </w:rPr>
        <w:t>ан на рынке труда и их скорейшее</w:t>
      </w:r>
      <w:r w:rsidRPr="00334F73">
        <w:rPr>
          <w:rFonts w:ascii="Times New Roman" w:hAnsi="Times New Roman"/>
          <w:sz w:val="28"/>
          <w:szCs w:val="28"/>
        </w:rPr>
        <w:t xml:space="preserve"> трудоустройств</w:t>
      </w:r>
      <w:r>
        <w:rPr>
          <w:rFonts w:ascii="Times New Roman" w:hAnsi="Times New Roman"/>
          <w:sz w:val="28"/>
          <w:szCs w:val="28"/>
        </w:rPr>
        <w:t>о</w:t>
      </w:r>
      <w:r w:rsidRPr="00334F73">
        <w:rPr>
          <w:rFonts w:ascii="Times New Roman" w:hAnsi="Times New Roman"/>
          <w:sz w:val="28"/>
          <w:szCs w:val="28"/>
        </w:rPr>
        <w:t xml:space="preserve"> путем таких мер, как помощь в трудоустройстве, организация общественных ра</w:t>
      </w:r>
      <w:r>
        <w:rPr>
          <w:rFonts w:ascii="Times New Roman" w:hAnsi="Times New Roman"/>
          <w:sz w:val="28"/>
          <w:szCs w:val="28"/>
        </w:rPr>
        <w:t>бот, профессиональное обучение,</w:t>
      </w:r>
      <w:r w:rsidRPr="00334F73">
        <w:rPr>
          <w:rFonts w:ascii="Times New Roman" w:hAnsi="Times New Roman"/>
          <w:sz w:val="28"/>
          <w:szCs w:val="28"/>
        </w:rPr>
        <w:t xml:space="preserve"> консультирование и др.</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За 2020 год при содействии Центров социального страхования и социальной защиты </w:t>
      </w:r>
      <w:r>
        <w:rPr>
          <w:rFonts w:ascii="Times New Roman" w:hAnsi="Times New Roman"/>
          <w:sz w:val="28"/>
          <w:szCs w:val="28"/>
        </w:rPr>
        <w:t xml:space="preserve">было </w:t>
      </w:r>
      <w:r w:rsidRPr="00334F73">
        <w:rPr>
          <w:rFonts w:ascii="Times New Roman" w:hAnsi="Times New Roman"/>
          <w:sz w:val="28"/>
          <w:szCs w:val="28"/>
        </w:rPr>
        <w:t xml:space="preserve">трудоустроено 1 452 гражданина (за 2019 год – 1 361 человек), </w:t>
      </w:r>
      <w:r>
        <w:rPr>
          <w:rFonts w:ascii="Times New Roman" w:hAnsi="Times New Roman"/>
          <w:sz w:val="28"/>
          <w:szCs w:val="28"/>
        </w:rPr>
        <w:t xml:space="preserve">в числе которых 37 пенсионеров, к категории инвалидов относится </w:t>
      </w:r>
      <w:r w:rsidRPr="00334F73">
        <w:rPr>
          <w:rFonts w:ascii="Times New Roman" w:hAnsi="Times New Roman"/>
          <w:sz w:val="28"/>
          <w:szCs w:val="28"/>
        </w:rPr>
        <w:t xml:space="preserve">35 человек. </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За 2020 год Центрами социального страхования и социальной защиты в рамках активной политики занятости реализованы следующие мероприятия:</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а) в соответствии с договорами, заключенными с организациями республики, в обществен</w:t>
      </w:r>
      <w:r>
        <w:rPr>
          <w:rFonts w:ascii="Times New Roman" w:hAnsi="Times New Roman"/>
          <w:sz w:val="28"/>
          <w:szCs w:val="28"/>
        </w:rPr>
        <w:t>ных работах приняли участие 187 безработных граждан, которые отработали 3 082 человеко-дня (</w:t>
      </w:r>
      <w:r w:rsidRPr="00334F73">
        <w:rPr>
          <w:rFonts w:ascii="Times New Roman" w:hAnsi="Times New Roman"/>
          <w:sz w:val="28"/>
          <w:szCs w:val="28"/>
        </w:rPr>
        <w:t>средняя продолжительно</w:t>
      </w:r>
      <w:r>
        <w:rPr>
          <w:rFonts w:ascii="Times New Roman" w:hAnsi="Times New Roman"/>
          <w:sz w:val="28"/>
          <w:szCs w:val="28"/>
        </w:rPr>
        <w:t xml:space="preserve">сть участия составила 16,5 дня). </w:t>
      </w:r>
      <w:r w:rsidRPr="00334F73">
        <w:rPr>
          <w:rFonts w:ascii="Times New Roman" w:hAnsi="Times New Roman"/>
          <w:sz w:val="28"/>
          <w:szCs w:val="28"/>
        </w:rPr>
        <w:t xml:space="preserve">Общественные работы проводились в Военном комиссариате </w:t>
      </w:r>
      <w:r w:rsidR="00BE5709">
        <w:rPr>
          <w:rFonts w:ascii="Times New Roman" w:hAnsi="Times New Roman"/>
          <w:sz w:val="28"/>
          <w:szCs w:val="28"/>
        </w:rPr>
        <w:t xml:space="preserve">Приднестровской Молдавской Республики </w:t>
      </w:r>
      <w:r w:rsidRPr="00334F73">
        <w:rPr>
          <w:rFonts w:ascii="Times New Roman" w:hAnsi="Times New Roman"/>
          <w:sz w:val="28"/>
          <w:szCs w:val="28"/>
        </w:rPr>
        <w:t xml:space="preserve"> (оформление личных дел, выписка повесток и их рассылка, уточнение списков призывников), ад</w:t>
      </w:r>
      <w:r>
        <w:rPr>
          <w:rFonts w:ascii="Times New Roman" w:hAnsi="Times New Roman"/>
          <w:sz w:val="28"/>
          <w:szCs w:val="28"/>
        </w:rPr>
        <w:t>министрациях сел и районов, МОУ ДО </w:t>
      </w:r>
      <w:r w:rsidRPr="00334F73">
        <w:rPr>
          <w:rFonts w:ascii="Times New Roman" w:hAnsi="Times New Roman"/>
          <w:sz w:val="28"/>
          <w:szCs w:val="28"/>
        </w:rPr>
        <w:t>«Каменский СДЮШОР» (благоустройство территории);</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б) на </w:t>
      </w:r>
      <w:r w:rsidRPr="002D131C">
        <w:rPr>
          <w:rFonts w:ascii="Times New Roman" w:hAnsi="Times New Roman"/>
          <w:sz w:val="28"/>
          <w:szCs w:val="28"/>
        </w:rPr>
        <w:t xml:space="preserve">курсовую профессиональную подготовку, переподготовку, повышение квалификации </w:t>
      </w:r>
      <w:r>
        <w:rPr>
          <w:rFonts w:ascii="Times New Roman" w:hAnsi="Times New Roman"/>
          <w:sz w:val="28"/>
          <w:szCs w:val="28"/>
        </w:rPr>
        <w:t xml:space="preserve">был </w:t>
      </w:r>
      <w:r w:rsidRPr="002D131C">
        <w:rPr>
          <w:rFonts w:ascii="Times New Roman" w:hAnsi="Times New Roman"/>
          <w:sz w:val="28"/>
          <w:szCs w:val="28"/>
        </w:rPr>
        <w:t xml:space="preserve">направлен 61 человек (переходящее количество с </w:t>
      </w:r>
      <w:r>
        <w:rPr>
          <w:rFonts w:ascii="Times New Roman" w:hAnsi="Times New Roman"/>
          <w:sz w:val="28"/>
          <w:szCs w:val="28"/>
        </w:rPr>
        <w:t>2019</w:t>
      </w:r>
      <w:r w:rsidRPr="002D131C">
        <w:rPr>
          <w:rFonts w:ascii="Times New Roman" w:hAnsi="Times New Roman"/>
          <w:sz w:val="28"/>
          <w:szCs w:val="28"/>
        </w:rPr>
        <w:t xml:space="preserve"> года 22 человека), первоначальное обучение прошли 39 человек, 25 человек прошли профессиональную переподготовку и 1 человек повысил квалификацию, 16 человек продолж</w:t>
      </w:r>
      <w:r>
        <w:rPr>
          <w:rFonts w:ascii="Times New Roman" w:hAnsi="Times New Roman"/>
          <w:sz w:val="28"/>
          <w:szCs w:val="28"/>
        </w:rPr>
        <w:t>или обучение на начало 2021 года</w:t>
      </w:r>
      <w:r w:rsidRPr="002D131C">
        <w:rPr>
          <w:rFonts w:ascii="Times New Roman" w:hAnsi="Times New Roman"/>
          <w:sz w:val="28"/>
          <w:szCs w:val="28"/>
        </w:rPr>
        <w:t xml:space="preserve">, 2 человека </w:t>
      </w:r>
      <w:r>
        <w:rPr>
          <w:rFonts w:ascii="Times New Roman" w:hAnsi="Times New Roman"/>
          <w:sz w:val="28"/>
          <w:szCs w:val="28"/>
        </w:rPr>
        <w:t xml:space="preserve">отчислено. </w:t>
      </w:r>
      <w:r w:rsidRPr="002D131C">
        <w:rPr>
          <w:rFonts w:ascii="Times New Roman" w:hAnsi="Times New Roman"/>
          <w:sz w:val="28"/>
          <w:szCs w:val="28"/>
        </w:rPr>
        <w:t>Обучение</w:t>
      </w:r>
      <w:r w:rsidRPr="00334F73">
        <w:rPr>
          <w:rFonts w:ascii="Times New Roman" w:hAnsi="Times New Roman"/>
          <w:sz w:val="28"/>
          <w:szCs w:val="28"/>
        </w:rPr>
        <w:t xml:space="preserve"> проводилось по востребованным на рынке труда профе</w:t>
      </w:r>
      <w:r>
        <w:rPr>
          <w:rFonts w:ascii="Times New Roman" w:hAnsi="Times New Roman"/>
          <w:sz w:val="28"/>
          <w:szCs w:val="28"/>
        </w:rPr>
        <w:t>ссиям, таким как: электросварщик, продавец-кассир, повар-кондитер, портной, повар, 1С бухгалтерия, тракторист,</w:t>
      </w:r>
      <w:r w:rsidRPr="00334F73">
        <w:rPr>
          <w:rFonts w:ascii="Times New Roman" w:hAnsi="Times New Roman"/>
          <w:sz w:val="28"/>
          <w:szCs w:val="28"/>
        </w:rPr>
        <w:t xml:space="preserve"> бармен-бариста, маш</w:t>
      </w:r>
      <w:r>
        <w:rPr>
          <w:rFonts w:ascii="Times New Roman" w:hAnsi="Times New Roman"/>
          <w:sz w:val="28"/>
          <w:szCs w:val="28"/>
        </w:rPr>
        <w:t>инист одноковшового экскаватора, пользователь ПК, оператор котлов, парикмахерское дело, мастер ногтевого сервиса</w:t>
      </w:r>
      <w:r w:rsidRPr="00334F73">
        <w:rPr>
          <w:rFonts w:ascii="Times New Roman" w:hAnsi="Times New Roman"/>
          <w:sz w:val="28"/>
          <w:szCs w:val="28"/>
        </w:rPr>
        <w:t>, маляр-штукатур</w:t>
      </w:r>
      <w:r>
        <w:rPr>
          <w:rFonts w:ascii="Times New Roman" w:hAnsi="Times New Roman"/>
          <w:sz w:val="28"/>
          <w:szCs w:val="28"/>
        </w:rPr>
        <w:t>, электромонтер</w:t>
      </w:r>
      <w:r w:rsidRPr="00334F73">
        <w:rPr>
          <w:rFonts w:ascii="Times New Roman" w:hAnsi="Times New Roman"/>
          <w:sz w:val="28"/>
          <w:szCs w:val="28"/>
        </w:rPr>
        <w:t>, правовые и орга</w:t>
      </w:r>
      <w:r>
        <w:rPr>
          <w:rFonts w:ascii="Times New Roman" w:hAnsi="Times New Roman"/>
          <w:sz w:val="28"/>
          <w:szCs w:val="28"/>
        </w:rPr>
        <w:t xml:space="preserve">низационные основы охраны труда, </w:t>
      </w:r>
      <w:r w:rsidRPr="00334F73">
        <w:rPr>
          <w:rFonts w:ascii="Times New Roman" w:hAnsi="Times New Roman"/>
          <w:sz w:val="28"/>
          <w:szCs w:val="28"/>
        </w:rPr>
        <w:t>делопроизводитель</w:t>
      </w:r>
      <w:r>
        <w:rPr>
          <w:rFonts w:ascii="Times New Roman" w:hAnsi="Times New Roman"/>
          <w:sz w:val="28"/>
          <w:szCs w:val="28"/>
        </w:rPr>
        <w:t xml:space="preserve"> и кадровое дело;</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в) </w:t>
      </w:r>
      <w:r>
        <w:rPr>
          <w:rFonts w:ascii="Times New Roman" w:hAnsi="Times New Roman"/>
          <w:sz w:val="28"/>
          <w:szCs w:val="28"/>
        </w:rPr>
        <w:t>по программе</w:t>
      </w:r>
      <w:r w:rsidRPr="00334F73">
        <w:rPr>
          <w:rFonts w:ascii="Times New Roman" w:hAnsi="Times New Roman"/>
          <w:sz w:val="28"/>
          <w:szCs w:val="28"/>
        </w:rPr>
        <w:t xml:space="preserve"> временной занятости м</w:t>
      </w:r>
      <w:r>
        <w:rPr>
          <w:rFonts w:ascii="Times New Roman" w:hAnsi="Times New Roman"/>
          <w:sz w:val="28"/>
          <w:szCs w:val="28"/>
        </w:rPr>
        <w:t xml:space="preserve">олодежи «Молодежная практика» в ООО «Жасмонд» прошел </w:t>
      </w:r>
      <w:r w:rsidRPr="00334F73">
        <w:rPr>
          <w:rFonts w:ascii="Times New Roman" w:hAnsi="Times New Roman"/>
          <w:sz w:val="28"/>
          <w:szCs w:val="28"/>
        </w:rPr>
        <w:t>обучение по специальности «бармен-продавец»</w:t>
      </w:r>
      <w:r>
        <w:rPr>
          <w:rFonts w:ascii="Times New Roman" w:hAnsi="Times New Roman"/>
          <w:sz w:val="28"/>
          <w:szCs w:val="28"/>
        </w:rPr>
        <w:t xml:space="preserve"> и был трудоустроен 1 человек. </w:t>
      </w:r>
      <w:r w:rsidRPr="00334F73">
        <w:rPr>
          <w:rFonts w:ascii="Times New Roman" w:hAnsi="Times New Roman"/>
          <w:sz w:val="28"/>
          <w:szCs w:val="28"/>
        </w:rPr>
        <w:t>В рамках программы «Стажер» 1 человек</w:t>
      </w:r>
      <w:r>
        <w:rPr>
          <w:rFonts w:ascii="Times New Roman" w:hAnsi="Times New Roman"/>
          <w:sz w:val="28"/>
          <w:szCs w:val="28"/>
        </w:rPr>
        <w:t xml:space="preserve"> проходил </w:t>
      </w:r>
      <w:r w:rsidRPr="00334F73">
        <w:rPr>
          <w:rFonts w:ascii="Times New Roman" w:hAnsi="Times New Roman"/>
          <w:sz w:val="28"/>
          <w:szCs w:val="28"/>
        </w:rPr>
        <w:t>обучение по специальности «оценщик»</w:t>
      </w:r>
      <w:r>
        <w:rPr>
          <w:rFonts w:ascii="Times New Roman" w:hAnsi="Times New Roman"/>
          <w:sz w:val="28"/>
          <w:szCs w:val="28"/>
        </w:rPr>
        <w:t xml:space="preserve"> в МУП «Дубоссарское БТИ»;</w:t>
      </w:r>
    </w:p>
    <w:p w:rsidR="000D224F"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г) по программе «</w:t>
      </w:r>
      <w:r>
        <w:rPr>
          <w:rFonts w:ascii="Times New Roman" w:hAnsi="Times New Roman"/>
          <w:sz w:val="28"/>
          <w:szCs w:val="28"/>
        </w:rPr>
        <w:t>О</w:t>
      </w:r>
      <w:r w:rsidRPr="00334F73">
        <w:rPr>
          <w:rFonts w:ascii="Times New Roman" w:hAnsi="Times New Roman"/>
          <w:sz w:val="28"/>
          <w:szCs w:val="28"/>
        </w:rPr>
        <w:t>рганизация занятости несовершеннолетней молодежи» работы проводились только за счет средств работодателя на МУП «Рыбницкое спецавт</w:t>
      </w:r>
      <w:r>
        <w:rPr>
          <w:rFonts w:ascii="Times New Roman" w:hAnsi="Times New Roman"/>
          <w:sz w:val="28"/>
          <w:szCs w:val="28"/>
        </w:rPr>
        <w:t xml:space="preserve">охозяйство». Было </w:t>
      </w:r>
      <w:r w:rsidRPr="00334F73">
        <w:rPr>
          <w:rFonts w:ascii="Times New Roman" w:hAnsi="Times New Roman"/>
          <w:sz w:val="28"/>
          <w:szCs w:val="28"/>
        </w:rPr>
        <w:t xml:space="preserve">трудоустроено </w:t>
      </w:r>
      <w:r>
        <w:rPr>
          <w:rFonts w:ascii="Times New Roman" w:hAnsi="Times New Roman"/>
          <w:sz w:val="28"/>
          <w:szCs w:val="28"/>
        </w:rPr>
        <w:t>4 несовершеннолетних гражданина, которые занимались</w:t>
      </w:r>
      <w:r w:rsidRPr="00334F73">
        <w:rPr>
          <w:rFonts w:ascii="Times New Roman" w:hAnsi="Times New Roman"/>
          <w:sz w:val="28"/>
          <w:szCs w:val="28"/>
        </w:rPr>
        <w:t xml:space="preserve"> благоустройство</w:t>
      </w:r>
      <w:r>
        <w:rPr>
          <w:rFonts w:ascii="Times New Roman" w:hAnsi="Times New Roman"/>
          <w:sz w:val="28"/>
          <w:szCs w:val="28"/>
        </w:rPr>
        <w:t>м</w:t>
      </w:r>
      <w:r w:rsidRPr="00334F73">
        <w:rPr>
          <w:rFonts w:ascii="Times New Roman" w:hAnsi="Times New Roman"/>
          <w:sz w:val="28"/>
          <w:szCs w:val="28"/>
        </w:rPr>
        <w:t xml:space="preserve"> и озеленение</w:t>
      </w:r>
      <w:r>
        <w:rPr>
          <w:rFonts w:ascii="Times New Roman" w:hAnsi="Times New Roman"/>
          <w:sz w:val="28"/>
          <w:szCs w:val="28"/>
        </w:rPr>
        <w:t>м территорий, подшивкой</w:t>
      </w:r>
      <w:r w:rsidRPr="00334F73">
        <w:rPr>
          <w:rFonts w:ascii="Times New Roman" w:hAnsi="Times New Roman"/>
          <w:sz w:val="28"/>
          <w:szCs w:val="28"/>
        </w:rPr>
        <w:t xml:space="preserve"> документации в архив. </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Реализовать программу по трудоустройству несовершеннолетних граждан от 14 до 18 лет за 2020 год не представилось возможным в связи с введением на территории </w:t>
      </w:r>
      <w:r>
        <w:rPr>
          <w:rFonts w:ascii="Times New Roman" w:hAnsi="Times New Roman"/>
          <w:sz w:val="28"/>
          <w:szCs w:val="28"/>
        </w:rPr>
        <w:t>ПМР</w:t>
      </w:r>
      <w:r w:rsidRPr="00334F73">
        <w:rPr>
          <w:rFonts w:ascii="Times New Roman" w:hAnsi="Times New Roman"/>
          <w:sz w:val="28"/>
          <w:szCs w:val="28"/>
        </w:rPr>
        <w:t xml:space="preserve"> чрезвычайного положения и ограничительных мероприятий (карантина)</w:t>
      </w:r>
      <w:r w:rsidR="00BE5709">
        <w:rPr>
          <w:rFonts w:ascii="Times New Roman" w:hAnsi="Times New Roman"/>
          <w:sz w:val="28"/>
          <w:szCs w:val="28"/>
        </w:rPr>
        <w:t>;</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д) оформлено на досрочную пенсию 22 гражданина предпенсионного возраста, уволенных с последнего места работы в связи с ликвидацией организации, сокращением численности или штата работников.</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За 2020 год была проведен</w:t>
      </w:r>
      <w:r>
        <w:rPr>
          <w:rFonts w:ascii="Times New Roman" w:hAnsi="Times New Roman"/>
          <w:sz w:val="28"/>
          <w:szCs w:val="28"/>
        </w:rPr>
        <w:t xml:space="preserve">а </w:t>
      </w:r>
      <w:r w:rsidRPr="00334F73">
        <w:rPr>
          <w:rFonts w:ascii="Times New Roman" w:hAnsi="Times New Roman"/>
          <w:sz w:val="28"/>
          <w:szCs w:val="28"/>
        </w:rPr>
        <w:t>«Ярмарка учебных мест» и «Ярмарка рабочих мест» Центрами социального стр</w:t>
      </w:r>
      <w:r>
        <w:rPr>
          <w:rFonts w:ascii="Times New Roman" w:hAnsi="Times New Roman"/>
          <w:sz w:val="28"/>
          <w:szCs w:val="28"/>
        </w:rPr>
        <w:t>ахования и социальной защиты г. Бендеры, г. </w:t>
      </w:r>
      <w:r w:rsidRPr="00334F73">
        <w:rPr>
          <w:rFonts w:ascii="Times New Roman" w:hAnsi="Times New Roman"/>
          <w:sz w:val="28"/>
          <w:szCs w:val="28"/>
        </w:rPr>
        <w:t>Каменка и Каменского района.</w:t>
      </w:r>
    </w:p>
    <w:p w:rsidR="000D224F"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lastRenderedPageBreak/>
        <w:t>Ярмарк</w:t>
      </w:r>
      <w:r>
        <w:rPr>
          <w:rFonts w:ascii="Times New Roman" w:hAnsi="Times New Roman"/>
          <w:sz w:val="28"/>
          <w:szCs w:val="28"/>
        </w:rPr>
        <w:t>а</w:t>
      </w:r>
      <w:r w:rsidRPr="00334F73">
        <w:rPr>
          <w:rFonts w:ascii="Times New Roman" w:hAnsi="Times New Roman"/>
          <w:sz w:val="28"/>
          <w:szCs w:val="28"/>
        </w:rPr>
        <w:t xml:space="preserve"> учебных мест проводил</w:t>
      </w:r>
      <w:r>
        <w:rPr>
          <w:rFonts w:ascii="Times New Roman" w:hAnsi="Times New Roman"/>
          <w:sz w:val="28"/>
          <w:szCs w:val="28"/>
        </w:rPr>
        <w:t>а</w:t>
      </w:r>
      <w:r w:rsidRPr="00334F73">
        <w:rPr>
          <w:rFonts w:ascii="Times New Roman" w:hAnsi="Times New Roman"/>
          <w:sz w:val="28"/>
          <w:szCs w:val="28"/>
        </w:rPr>
        <w:t xml:space="preserve">сь в основном для учащихся выпускных классов общеобразовательных организаций, </w:t>
      </w:r>
      <w:r>
        <w:rPr>
          <w:rFonts w:ascii="Times New Roman" w:hAnsi="Times New Roman"/>
          <w:sz w:val="28"/>
          <w:szCs w:val="28"/>
        </w:rPr>
        <w:t xml:space="preserve">которым </w:t>
      </w:r>
      <w:r w:rsidRPr="00334F73">
        <w:rPr>
          <w:rFonts w:ascii="Times New Roman" w:hAnsi="Times New Roman"/>
          <w:sz w:val="28"/>
          <w:szCs w:val="28"/>
        </w:rPr>
        <w:t xml:space="preserve">была представлена возможность ознакомиться с условиями приема и обучения в учебных организациях профессионального образования республики, с потребностью рынка труда и возможностью обучения по различным профессиям, специальностям. </w:t>
      </w:r>
      <w:r>
        <w:rPr>
          <w:rFonts w:ascii="Times New Roman" w:hAnsi="Times New Roman"/>
          <w:sz w:val="28"/>
          <w:szCs w:val="28"/>
        </w:rPr>
        <w:t>М</w:t>
      </w:r>
      <w:r w:rsidRPr="00334F73">
        <w:rPr>
          <w:rFonts w:ascii="Times New Roman" w:hAnsi="Times New Roman"/>
          <w:sz w:val="28"/>
          <w:szCs w:val="28"/>
        </w:rPr>
        <w:t>ероприяти</w:t>
      </w:r>
      <w:r>
        <w:rPr>
          <w:rFonts w:ascii="Times New Roman" w:hAnsi="Times New Roman"/>
          <w:sz w:val="28"/>
          <w:szCs w:val="28"/>
        </w:rPr>
        <w:t>е</w:t>
      </w:r>
      <w:r w:rsidRPr="00334F73">
        <w:rPr>
          <w:rFonts w:ascii="Times New Roman" w:hAnsi="Times New Roman"/>
          <w:sz w:val="28"/>
          <w:szCs w:val="28"/>
        </w:rPr>
        <w:t xml:space="preserve"> посетили 649 человек. </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Центрами социального страхования и социальной защиты городов и районов республики было оказано содействие в профессиональном самоопределении 361 гражданину. Проводилось анкетирование выпускников с целью выяснения их дальнейших планов, пожеланий и необходимости проведения в дальнейшем такого рода мероприятий. Анализ результатов ярмарки показывает высокую заинтересованность в проведении таких мероприятиях не только выпускников и их родителей, но и представителей учебных заведений республики.</w:t>
      </w:r>
    </w:p>
    <w:p w:rsidR="000D224F" w:rsidRPr="00334F73" w:rsidRDefault="000D224F" w:rsidP="00584DCC">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 xml:space="preserve">На реализацию программ активной политики занятости за 2020 год израсходовано 477,2 тыс. руб., на материальную поддержку безработных граждан </w:t>
      </w:r>
      <w:r>
        <w:rPr>
          <w:rFonts w:ascii="Times New Roman" w:hAnsi="Times New Roman"/>
          <w:sz w:val="28"/>
          <w:szCs w:val="28"/>
        </w:rPr>
        <w:t xml:space="preserve">– </w:t>
      </w:r>
      <w:r w:rsidRPr="00334F73">
        <w:rPr>
          <w:rFonts w:ascii="Times New Roman" w:hAnsi="Times New Roman"/>
          <w:sz w:val="28"/>
          <w:szCs w:val="28"/>
        </w:rPr>
        <w:t xml:space="preserve">13 323,6 тыс. руб. </w:t>
      </w:r>
    </w:p>
    <w:p w:rsidR="000D224F" w:rsidRDefault="000D224F" w:rsidP="00481FE2">
      <w:pPr>
        <w:widowControl w:val="0"/>
        <w:spacing w:after="0" w:line="240" w:lineRule="auto"/>
        <w:ind w:firstLine="426"/>
        <w:jc w:val="both"/>
        <w:rPr>
          <w:rFonts w:ascii="Times New Roman" w:hAnsi="Times New Roman"/>
          <w:sz w:val="28"/>
          <w:szCs w:val="28"/>
        </w:rPr>
      </w:pPr>
      <w:r w:rsidRPr="00334F73">
        <w:rPr>
          <w:rFonts w:ascii="Times New Roman" w:hAnsi="Times New Roman"/>
          <w:sz w:val="28"/>
          <w:szCs w:val="28"/>
        </w:rPr>
        <w:t>Средний размер пособия по безработице в 2020 году составил 416,11 руб. (за 2019 год – 429,00 руб.). Среднесписочная численность граждан, ежемесячно получающих пособие, составила 2 645 чело</w:t>
      </w:r>
      <w:r>
        <w:rPr>
          <w:rFonts w:ascii="Times New Roman" w:hAnsi="Times New Roman"/>
          <w:sz w:val="28"/>
          <w:szCs w:val="28"/>
        </w:rPr>
        <w:t>век, что на 650 человек больше базисного уровня.</w:t>
      </w:r>
    </w:p>
    <w:p w:rsidR="00724C94" w:rsidRDefault="00724C94" w:rsidP="00481FE2">
      <w:pPr>
        <w:widowControl w:val="0"/>
        <w:spacing w:after="0" w:line="240" w:lineRule="auto"/>
        <w:ind w:firstLine="426"/>
        <w:jc w:val="both"/>
        <w:rPr>
          <w:rFonts w:ascii="Times New Roman" w:hAnsi="Times New Roman"/>
          <w:sz w:val="28"/>
          <w:szCs w:val="28"/>
        </w:rPr>
      </w:pPr>
    </w:p>
    <w:p w:rsidR="00724C94" w:rsidRPr="00EF64F5" w:rsidRDefault="00724C94" w:rsidP="00481FE2">
      <w:pPr>
        <w:pStyle w:val="2"/>
        <w:spacing w:before="0" w:line="240" w:lineRule="auto"/>
        <w:ind w:firstLine="567"/>
        <w:rPr>
          <w:rFonts w:ascii="Times New Roman" w:hAnsi="Times New Roman" w:cs="Times New Roman"/>
          <w:b/>
          <w:color w:val="auto"/>
          <w:sz w:val="28"/>
        </w:rPr>
      </w:pPr>
      <w:bookmarkStart w:id="15" w:name="_Toc70323570"/>
      <w:r w:rsidRPr="00EF64F5">
        <w:rPr>
          <w:rFonts w:ascii="Times New Roman" w:hAnsi="Times New Roman" w:cs="Times New Roman"/>
          <w:b/>
          <w:color w:val="auto"/>
          <w:sz w:val="28"/>
        </w:rPr>
        <w:t>Финансы</w:t>
      </w:r>
      <w:bookmarkEnd w:id="15"/>
    </w:p>
    <w:p w:rsidR="00724C94" w:rsidRPr="00CA3390" w:rsidRDefault="00724C94" w:rsidP="00481FE2">
      <w:pPr>
        <w:widowControl w:val="0"/>
        <w:spacing w:after="0" w:line="240" w:lineRule="auto"/>
        <w:ind w:firstLine="426"/>
        <w:jc w:val="both"/>
        <w:rPr>
          <w:rFonts w:ascii="Times New Roman" w:hAnsi="Times New Roman"/>
          <w:b/>
          <w:sz w:val="24"/>
          <w:szCs w:val="24"/>
        </w:rPr>
      </w:pPr>
    </w:p>
    <w:p w:rsidR="00724C94" w:rsidRPr="00EF64F5" w:rsidRDefault="00724C94" w:rsidP="00481FE2">
      <w:pPr>
        <w:pStyle w:val="2"/>
        <w:spacing w:before="0" w:line="240" w:lineRule="auto"/>
        <w:ind w:firstLine="567"/>
        <w:rPr>
          <w:rFonts w:ascii="Times New Roman" w:hAnsi="Times New Roman" w:cs="Times New Roman"/>
          <w:b/>
          <w:color w:val="auto"/>
          <w:sz w:val="28"/>
        </w:rPr>
      </w:pPr>
      <w:bookmarkStart w:id="16" w:name="_Toc70323571"/>
      <w:r w:rsidRPr="00EF64F5">
        <w:rPr>
          <w:rFonts w:ascii="Times New Roman" w:hAnsi="Times New Roman" w:cs="Times New Roman"/>
          <w:b/>
          <w:color w:val="auto"/>
          <w:sz w:val="28"/>
        </w:rPr>
        <w:t>Исполнение Консолидированного бюджета</w:t>
      </w:r>
      <w:bookmarkEnd w:id="16"/>
    </w:p>
    <w:p w:rsidR="006C7194" w:rsidRPr="00D440F9" w:rsidRDefault="006C7194" w:rsidP="00481FE2">
      <w:pPr>
        <w:widowControl w:val="0"/>
        <w:spacing w:after="0" w:line="240" w:lineRule="auto"/>
        <w:ind w:firstLine="426"/>
        <w:jc w:val="both"/>
        <w:rPr>
          <w:rFonts w:ascii="Times New Roman" w:hAnsi="Times New Roman"/>
          <w:sz w:val="28"/>
          <w:szCs w:val="28"/>
        </w:rPr>
      </w:pPr>
      <w:r w:rsidRPr="00D440F9">
        <w:rPr>
          <w:rFonts w:ascii="Times New Roman" w:hAnsi="Times New Roman"/>
          <w:sz w:val="28"/>
          <w:szCs w:val="28"/>
        </w:rPr>
        <w:t>В 2020 году бюджетная политика осуществлялась на фоне действия ограничительных мероприятий, обусловивших значительное замедление деловой активности хозяйствующих субъектов, снижени</w:t>
      </w:r>
      <w:r>
        <w:rPr>
          <w:rFonts w:ascii="Times New Roman" w:hAnsi="Times New Roman"/>
          <w:sz w:val="28"/>
          <w:szCs w:val="28"/>
        </w:rPr>
        <w:t>е</w:t>
      </w:r>
      <w:r w:rsidRPr="00D440F9">
        <w:rPr>
          <w:rFonts w:ascii="Times New Roman" w:hAnsi="Times New Roman"/>
          <w:sz w:val="28"/>
          <w:szCs w:val="28"/>
        </w:rPr>
        <w:t xml:space="preserve"> ключевых показателей внешней торговли.</w:t>
      </w:r>
    </w:p>
    <w:p w:rsidR="006C7194" w:rsidRPr="00D440F9" w:rsidRDefault="006C7194" w:rsidP="00584DCC">
      <w:pPr>
        <w:widowControl w:val="0"/>
        <w:spacing w:after="0" w:line="240" w:lineRule="auto"/>
        <w:ind w:firstLine="426"/>
        <w:contextualSpacing/>
        <w:jc w:val="right"/>
        <w:rPr>
          <w:rFonts w:ascii="Times New Roman" w:eastAsia="Calibri" w:hAnsi="Times New Roman"/>
          <w:b/>
          <w:bCs/>
          <w:i/>
          <w:sz w:val="28"/>
          <w:szCs w:val="28"/>
        </w:rPr>
      </w:pPr>
      <w:r w:rsidRPr="00D440F9">
        <w:rPr>
          <w:rFonts w:ascii="Times New Roman" w:eastAsia="Calibri" w:hAnsi="Times New Roman"/>
          <w:i/>
          <w:sz w:val="28"/>
          <w:szCs w:val="28"/>
        </w:rPr>
        <w:t xml:space="preserve">Таблица </w:t>
      </w:r>
      <w:r w:rsidR="005E70DB">
        <w:rPr>
          <w:rFonts w:ascii="Times New Roman" w:eastAsia="Calibri" w:hAnsi="Times New Roman"/>
          <w:i/>
          <w:sz w:val="28"/>
          <w:szCs w:val="28"/>
        </w:rPr>
        <w:t>7</w:t>
      </w:r>
    </w:p>
    <w:p w:rsidR="006C7194" w:rsidRPr="00D440F9" w:rsidRDefault="006C7194" w:rsidP="00584DCC">
      <w:pPr>
        <w:widowControl w:val="0"/>
        <w:spacing w:after="0" w:line="240" w:lineRule="auto"/>
        <w:ind w:firstLine="426"/>
        <w:contextualSpacing/>
        <w:jc w:val="center"/>
        <w:rPr>
          <w:rFonts w:ascii="Times New Roman" w:eastAsia="Calibri" w:hAnsi="Times New Roman"/>
          <w:b/>
          <w:bCs/>
          <w:sz w:val="28"/>
          <w:szCs w:val="28"/>
        </w:rPr>
      </w:pPr>
      <w:r w:rsidRPr="00D440F9">
        <w:rPr>
          <w:rFonts w:ascii="Times New Roman" w:eastAsia="Calibri" w:hAnsi="Times New Roman"/>
          <w:b/>
          <w:bCs/>
          <w:sz w:val="28"/>
          <w:szCs w:val="28"/>
        </w:rPr>
        <w:t xml:space="preserve">Исполнение доходной части </w:t>
      </w:r>
    </w:p>
    <w:tbl>
      <w:tblPr>
        <w:tblpPr w:leftFromText="180" w:rightFromText="180" w:vertAnchor="text" w:horzAnchor="margin" w:tblpXSpec="center" w:tblpY="457"/>
        <w:tblW w:w="9771" w:type="dxa"/>
        <w:jc w:val="center"/>
        <w:tblLook w:val="0000" w:firstRow="0" w:lastRow="0" w:firstColumn="0" w:lastColumn="0" w:noHBand="0" w:noVBand="0"/>
      </w:tblPr>
      <w:tblGrid>
        <w:gridCol w:w="3534"/>
        <w:gridCol w:w="1677"/>
        <w:gridCol w:w="1701"/>
        <w:gridCol w:w="1429"/>
        <w:gridCol w:w="1430"/>
      </w:tblGrid>
      <w:tr w:rsidR="006C7194" w:rsidRPr="00D440F9" w:rsidTr="005E70DB">
        <w:trPr>
          <w:cantSplit/>
          <w:trHeight w:val="544"/>
          <w:jc w:val="center"/>
        </w:trPr>
        <w:tc>
          <w:tcPr>
            <w:tcW w:w="3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7194" w:rsidRPr="00D440F9" w:rsidRDefault="006C7194" w:rsidP="00584DCC">
            <w:pPr>
              <w:widowControl w:val="0"/>
              <w:spacing w:after="0" w:line="240" w:lineRule="auto"/>
              <w:ind w:left="308"/>
              <w:jc w:val="center"/>
              <w:rPr>
                <w:rFonts w:ascii="Times New Roman" w:eastAsia="Calibri" w:hAnsi="Times New Roman"/>
                <w:b/>
                <w:bCs/>
                <w:sz w:val="24"/>
                <w:szCs w:val="24"/>
              </w:rPr>
            </w:pPr>
            <w:r w:rsidRPr="00D440F9">
              <w:rPr>
                <w:rFonts w:ascii="Times New Roman" w:eastAsia="Calibri" w:hAnsi="Times New Roman"/>
                <w:b/>
                <w:bCs/>
                <w:sz w:val="24"/>
                <w:szCs w:val="24"/>
              </w:rPr>
              <w:t>Наименование</w:t>
            </w:r>
          </w:p>
        </w:tc>
        <w:tc>
          <w:tcPr>
            <w:tcW w:w="1677" w:type="dxa"/>
            <w:tcBorders>
              <w:top w:val="single" w:sz="4" w:space="0" w:color="auto"/>
              <w:left w:val="single" w:sz="4" w:space="0" w:color="auto"/>
              <w:bottom w:val="single" w:sz="8" w:space="0" w:color="000000"/>
              <w:right w:val="single" w:sz="8" w:space="0" w:color="auto"/>
            </w:tcBorders>
            <w:shd w:val="clear" w:color="auto" w:fill="D9D9D9" w:themeFill="background1" w:themeFillShade="D9"/>
            <w:noWrap/>
            <w:vAlign w:val="center"/>
          </w:tcPr>
          <w:p w:rsidR="006C7194" w:rsidRPr="00D440F9" w:rsidRDefault="006C7194" w:rsidP="00584DCC">
            <w:pPr>
              <w:widowControl w:val="0"/>
              <w:spacing w:after="0" w:line="240" w:lineRule="auto"/>
              <w:ind w:firstLine="10"/>
              <w:jc w:val="center"/>
              <w:rPr>
                <w:rFonts w:ascii="Times New Roman" w:hAnsi="Times New Roman"/>
                <w:b/>
                <w:bCs/>
                <w:sz w:val="24"/>
                <w:szCs w:val="24"/>
              </w:rPr>
            </w:pPr>
            <w:r w:rsidRPr="00D440F9">
              <w:rPr>
                <w:rFonts w:ascii="Times New Roman" w:hAnsi="Times New Roman"/>
                <w:b/>
                <w:bCs/>
                <w:sz w:val="24"/>
                <w:szCs w:val="24"/>
              </w:rPr>
              <w:t>план, руб.</w:t>
            </w:r>
          </w:p>
        </w:tc>
        <w:tc>
          <w:tcPr>
            <w:tcW w:w="1701" w:type="dxa"/>
            <w:tcBorders>
              <w:top w:val="single" w:sz="4" w:space="0" w:color="auto"/>
              <w:left w:val="single" w:sz="8" w:space="0" w:color="auto"/>
              <w:bottom w:val="single" w:sz="8" w:space="0" w:color="000000"/>
              <w:right w:val="single" w:sz="8" w:space="0" w:color="auto"/>
            </w:tcBorders>
            <w:shd w:val="clear" w:color="auto" w:fill="D9D9D9" w:themeFill="background1" w:themeFillShade="D9"/>
            <w:noWrap/>
            <w:vAlign w:val="center"/>
          </w:tcPr>
          <w:p w:rsidR="006C7194" w:rsidRPr="00D440F9" w:rsidRDefault="006C7194" w:rsidP="00584DCC">
            <w:pPr>
              <w:widowControl w:val="0"/>
              <w:spacing w:after="0" w:line="240" w:lineRule="auto"/>
              <w:ind w:right="-108" w:hanging="108"/>
              <w:jc w:val="center"/>
              <w:rPr>
                <w:rFonts w:ascii="Times New Roman" w:hAnsi="Times New Roman"/>
                <w:b/>
                <w:bCs/>
                <w:sz w:val="24"/>
                <w:szCs w:val="24"/>
              </w:rPr>
            </w:pPr>
            <w:r w:rsidRPr="00D440F9">
              <w:rPr>
                <w:rFonts w:ascii="Times New Roman" w:hAnsi="Times New Roman"/>
                <w:b/>
                <w:bCs/>
                <w:sz w:val="24"/>
                <w:szCs w:val="24"/>
              </w:rPr>
              <w:t>факт, руб.</w:t>
            </w:r>
          </w:p>
        </w:tc>
        <w:tc>
          <w:tcPr>
            <w:tcW w:w="1429" w:type="dxa"/>
            <w:tcBorders>
              <w:top w:val="single" w:sz="8" w:space="0" w:color="auto"/>
              <w:left w:val="nil"/>
              <w:right w:val="single" w:sz="8" w:space="0" w:color="auto"/>
            </w:tcBorders>
            <w:shd w:val="clear" w:color="auto" w:fill="D9D9D9" w:themeFill="background1" w:themeFillShade="D9"/>
            <w:vAlign w:val="center"/>
          </w:tcPr>
          <w:p w:rsidR="006C7194" w:rsidRPr="00D440F9" w:rsidRDefault="006C7194" w:rsidP="00584DCC">
            <w:pPr>
              <w:widowControl w:val="0"/>
              <w:spacing w:after="0" w:line="240" w:lineRule="auto"/>
              <w:ind w:left="-108" w:right="-66"/>
              <w:jc w:val="center"/>
              <w:rPr>
                <w:rFonts w:ascii="Times New Roman" w:hAnsi="Times New Roman"/>
                <w:b/>
                <w:bCs/>
                <w:sz w:val="24"/>
                <w:szCs w:val="24"/>
              </w:rPr>
            </w:pPr>
            <w:r w:rsidRPr="00D440F9">
              <w:rPr>
                <w:rFonts w:ascii="Times New Roman" w:hAnsi="Times New Roman"/>
                <w:b/>
                <w:bCs/>
                <w:sz w:val="24"/>
                <w:szCs w:val="24"/>
              </w:rPr>
              <w:t>%</w:t>
            </w:r>
          </w:p>
          <w:p w:rsidR="006C7194" w:rsidRPr="00D440F9" w:rsidRDefault="006C7194" w:rsidP="00584DCC">
            <w:pPr>
              <w:widowControl w:val="0"/>
              <w:spacing w:after="0" w:line="240" w:lineRule="auto"/>
              <w:ind w:left="-108" w:right="-66" w:firstLine="38"/>
              <w:jc w:val="center"/>
              <w:rPr>
                <w:rFonts w:ascii="Times New Roman" w:eastAsia="Calibri" w:hAnsi="Times New Roman"/>
                <w:b/>
                <w:bCs/>
                <w:sz w:val="24"/>
                <w:szCs w:val="24"/>
              </w:rPr>
            </w:pPr>
            <w:r w:rsidRPr="00D440F9">
              <w:rPr>
                <w:rFonts w:ascii="Times New Roman" w:hAnsi="Times New Roman"/>
                <w:b/>
                <w:bCs/>
                <w:sz w:val="24"/>
                <w:szCs w:val="24"/>
              </w:rPr>
              <w:t>исполнения</w:t>
            </w:r>
          </w:p>
        </w:tc>
        <w:tc>
          <w:tcPr>
            <w:tcW w:w="14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C7194" w:rsidRPr="00D440F9" w:rsidRDefault="006C7194" w:rsidP="00584DCC">
            <w:pPr>
              <w:widowControl w:val="0"/>
              <w:spacing w:after="0" w:line="240" w:lineRule="auto"/>
              <w:ind w:left="-108" w:right="-66" w:hanging="14"/>
              <w:jc w:val="center"/>
              <w:rPr>
                <w:rFonts w:ascii="Times New Roman" w:eastAsia="Calibri" w:hAnsi="Times New Roman"/>
                <w:b/>
                <w:bCs/>
                <w:sz w:val="24"/>
                <w:szCs w:val="24"/>
              </w:rPr>
            </w:pPr>
            <w:r w:rsidRPr="00D440F9">
              <w:rPr>
                <w:rFonts w:ascii="Times New Roman" w:eastAsia="Calibri" w:hAnsi="Times New Roman"/>
                <w:b/>
                <w:bCs/>
                <w:sz w:val="24"/>
                <w:szCs w:val="24"/>
              </w:rPr>
              <w:t>темп роста 2020 к 2019, %</w:t>
            </w:r>
          </w:p>
        </w:tc>
      </w:tr>
      <w:tr w:rsidR="006C7194" w:rsidRPr="00D440F9" w:rsidTr="005E70DB">
        <w:trPr>
          <w:trHeight w:val="401"/>
          <w:jc w:val="center"/>
        </w:trPr>
        <w:tc>
          <w:tcPr>
            <w:tcW w:w="3534" w:type="dxa"/>
            <w:tcBorders>
              <w:top w:val="single" w:sz="4" w:space="0" w:color="auto"/>
              <w:left w:val="single" w:sz="4" w:space="0" w:color="auto"/>
              <w:bottom w:val="single" w:sz="4" w:space="0" w:color="auto"/>
              <w:right w:val="single" w:sz="4" w:space="0" w:color="auto"/>
            </w:tcBorders>
            <w:noWrap/>
            <w:vAlign w:val="center"/>
          </w:tcPr>
          <w:p w:rsidR="006C7194" w:rsidRPr="00D440F9" w:rsidRDefault="006C7194" w:rsidP="00584DCC">
            <w:pPr>
              <w:widowControl w:val="0"/>
              <w:spacing w:after="0" w:line="240" w:lineRule="auto"/>
              <w:ind w:left="24" w:hanging="24"/>
              <w:rPr>
                <w:rFonts w:ascii="Times New Roman" w:eastAsia="Calibri" w:hAnsi="Times New Roman"/>
                <w:b/>
                <w:bCs/>
                <w:sz w:val="24"/>
                <w:szCs w:val="24"/>
              </w:rPr>
            </w:pPr>
            <w:r w:rsidRPr="00D440F9">
              <w:rPr>
                <w:rFonts w:ascii="Times New Roman" w:eastAsia="Calibri" w:hAnsi="Times New Roman"/>
                <w:b/>
                <w:bCs/>
                <w:sz w:val="24"/>
                <w:szCs w:val="24"/>
              </w:rPr>
              <w:t>Консолидированный бюджет,</w:t>
            </w:r>
          </w:p>
          <w:p w:rsidR="006C7194" w:rsidRPr="00D440F9" w:rsidRDefault="006C7194" w:rsidP="00584DCC">
            <w:pPr>
              <w:widowControl w:val="0"/>
              <w:spacing w:after="0" w:line="240" w:lineRule="auto"/>
              <w:ind w:left="24" w:hanging="24"/>
              <w:rPr>
                <w:rFonts w:ascii="Times New Roman" w:eastAsia="Calibri" w:hAnsi="Times New Roman"/>
                <w:b/>
                <w:bCs/>
                <w:sz w:val="24"/>
                <w:szCs w:val="24"/>
              </w:rPr>
            </w:pPr>
            <w:r w:rsidRPr="00D440F9">
              <w:rPr>
                <w:rFonts w:ascii="Times New Roman" w:eastAsia="Calibri" w:hAnsi="Times New Roman"/>
                <w:b/>
                <w:bCs/>
                <w:sz w:val="24"/>
                <w:szCs w:val="24"/>
              </w:rPr>
              <w:t>в т.ч.:</w:t>
            </w:r>
          </w:p>
        </w:tc>
        <w:tc>
          <w:tcPr>
            <w:tcW w:w="1677" w:type="dxa"/>
            <w:tcBorders>
              <w:top w:val="nil"/>
              <w:left w:val="single" w:sz="4" w:space="0" w:color="auto"/>
              <w:bottom w:val="single" w:sz="4" w:space="0" w:color="000000"/>
              <w:right w:val="single" w:sz="8" w:space="0" w:color="auto"/>
            </w:tcBorders>
            <w:noWrap/>
            <w:vAlign w:val="center"/>
          </w:tcPr>
          <w:p w:rsidR="006C7194" w:rsidRPr="00D440F9" w:rsidRDefault="006C7194" w:rsidP="00584DCC">
            <w:pPr>
              <w:widowControl w:val="0"/>
              <w:spacing w:after="0"/>
              <w:jc w:val="center"/>
              <w:rPr>
                <w:rFonts w:ascii="Times New Roman" w:hAnsi="Times New Roman"/>
                <w:b/>
                <w:bCs/>
                <w:sz w:val="24"/>
                <w:szCs w:val="24"/>
              </w:rPr>
            </w:pPr>
            <w:r w:rsidRPr="00D440F9">
              <w:rPr>
                <w:rFonts w:ascii="Times New Roman" w:hAnsi="Times New Roman"/>
                <w:b/>
                <w:bCs/>
              </w:rPr>
              <w:t>2 985 386 105</w:t>
            </w:r>
          </w:p>
        </w:tc>
        <w:tc>
          <w:tcPr>
            <w:tcW w:w="1701" w:type="dxa"/>
            <w:tcBorders>
              <w:top w:val="nil"/>
              <w:left w:val="single" w:sz="8" w:space="0" w:color="auto"/>
              <w:bottom w:val="nil"/>
              <w:right w:val="single" w:sz="8" w:space="0" w:color="auto"/>
            </w:tcBorders>
            <w:noWrap/>
            <w:vAlign w:val="center"/>
          </w:tcPr>
          <w:p w:rsidR="006C7194" w:rsidRPr="00D440F9" w:rsidRDefault="006C7194" w:rsidP="00584DCC">
            <w:pPr>
              <w:widowControl w:val="0"/>
              <w:spacing w:after="0"/>
              <w:jc w:val="center"/>
              <w:rPr>
                <w:rFonts w:ascii="Times New Roman" w:hAnsi="Times New Roman"/>
                <w:b/>
                <w:bCs/>
                <w:sz w:val="24"/>
                <w:szCs w:val="24"/>
              </w:rPr>
            </w:pPr>
            <w:r w:rsidRPr="00D440F9">
              <w:rPr>
                <w:rFonts w:ascii="Times New Roman" w:hAnsi="Times New Roman"/>
                <w:b/>
                <w:bCs/>
              </w:rPr>
              <w:t>2 918 442 285</w:t>
            </w:r>
          </w:p>
        </w:tc>
        <w:tc>
          <w:tcPr>
            <w:tcW w:w="1429" w:type="dxa"/>
            <w:tcBorders>
              <w:top w:val="single" w:sz="8" w:space="0" w:color="auto"/>
              <w:left w:val="single" w:sz="8" w:space="0" w:color="auto"/>
              <w:bottom w:val="single" w:sz="8" w:space="0" w:color="auto"/>
              <w:right w:val="single" w:sz="8" w:space="0" w:color="auto"/>
            </w:tcBorders>
            <w:vAlign w:val="center"/>
          </w:tcPr>
          <w:p w:rsidR="006C7194" w:rsidRPr="00D440F9" w:rsidRDefault="006C7194" w:rsidP="00584DCC">
            <w:pPr>
              <w:widowControl w:val="0"/>
              <w:spacing w:after="0"/>
              <w:jc w:val="center"/>
              <w:rPr>
                <w:rFonts w:ascii="Times New Roman" w:hAnsi="Times New Roman"/>
                <w:b/>
                <w:bCs/>
                <w:sz w:val="24"/>
                <w:szCs w:val="24"/>
              </w:rPr>
            </w:pPr>
            <w:r w:rsidRPr="005E70DB">
              <w:rPr>
                <w:rFonts w:ascii="Times New Roman" w:eastAsia="Calibri" w:hAnsi="Times New Roman"/>
                <w:b/>
                <w:bCs/>
              </w:rPr>
              <w:t>97,8</w:t>
            </w:r>
          </w:p>
        </w:tc>
        <w:tc>
          <w:tcPr>
            <w:tcW w:w="1430" w:type="dxa"/>
            <w:tcBorders>
              <w:top w:val="single" w:sz="8" w:space="0" w:color="auto"/>
              <w:left w:val="single" w:sz="8" w:space="0" w:color="auto"/>
              <w:bottom w:val="single" w:sz="8" w:space="0" w:color="auto"/>
              <w:right w:val="single" w:sz="8" w:space="0" w:color="auto"/>
            </w:tcBorders>
            <w:vAlign w:val="center"/>
          </w:tcPr>
          <w:p w:rsidR="006C7194" w:rsidRPr="00D440F9" w:rsidRDefault="006C7194" w:rsidP="00584DCC">
            <w:pPr>
              <w:widowControl w:val="0"/>
              <w:spacing w:after="0"/>
              <w:jc w:val="center"/>
              <w:rPr>
                <w:rFonts w:ascii="Times New Roman" w:hAnsi="Times New Roman"/>
                <w:b/>
                <w:bCs/>
                <w:sz w:val="24"/>
                <w:szCs w:val="24"/>
              </w:rPr>
            </w:pPr>
            <w:r w:rsidRPr="00D440F9">
              <w:rPr>
                <w:rFonts w:ascii="Times New Roman" w:eastAsia="Calibri" w:hAnsi="Times New Roman"/>
                <w:b/>
                <w:bCs/>
              </w:rPr>
              <w:t>94,5</w:t>
            </w:r>
          </w:p>
        </w:tc>
      </w:tr>
      <w:tr w:rsidR="006C7194" w:rsidRPr="00D440F9" w:rsidTr="005E70DB">
        <w:trPr>
          <w:trHeight w:val="253"/>
          <w:jc w:val="center"/>
        </w:trPr>
        <w:tc>
          <w:tcPr>
            <w:tcW w:w="3534" w:type="dxa"/>
            <w:tcBorders>
              <w:top w:val="single" w:sz="4" w:space="0" w:color="auto"/>
              <w:left w:val="single" w:sz="8" w:space="0" w:color="auto"/>
              <w:bottom w:val="single" w:sz="4" w:space="0" w:color="auto"/>
              <w:right w:val="nil"/>
            </w:tcBorders>
            <w:noWrap/>
            <w:vAlign w:val="center"/>
          </w:tcPr>
          <w:p w:rsidR="006C7194" w:rsidRPr="00D440F9" w:rsidRDefault="006C7194" w:rsidP="00584DCC">
            <w:pPr>
              <w:widowControl w:val="0"/>
              <w:spacing w:after="0" w:line="240" w:lineRule="auto"/>
              <w:ind w:left="-56" w:firstLine="56"/>
              <w:rPr>
                <w:rFonts w:ascii="Times New Roman" w:eastAsia="Calibri" w:hAnsi="Times New Roman"/>
                <w:bCs/>
                <w:sz w:val="24"/>
                <w:szCs w:val="24"/>
              </w:rPr>
            </w:pPr>
            <w:r w:rsidRPr="00D440F9">
              <w:rPr>
                <w:rFonts w:ascii="Times New Roman" w:eastAsia="Calibri" w:hAnsi="Times New Roman"/>
                <w:bCs/>
                <w:sz w:val="24"/>
                <w:szCs w:val="24"/>
              </w:rPr>
              <w:t>Республиканский бюджет</w:t>
            </w:r>
          </w:p>
        </w:tc>
        <w:tc>
          <w:tcPr>
            <w:tcW w:w="1677" w:type="dxa"/>
            <w:tcBorders>
              <w:top w:val="nil"/>
              <w:left w:val="single" w:sz="8" w:space="0" w:color="auto"/>
              <w:bottom w:val="single" w:sz="4" w:space="0" w:color="auto"/>
              <w:right w:val="single" w:sz="8" w:space="0" w:color="auto"/>
            </w:tcBorders>
            <w:noWrap/>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1 963 547 401</w:t>
            </w:r>
          </w:p>
        </w:tc>
        <w:tc>
          <w:tcPr>
            <w:tcW w:w="1701" w:type="dxa"/>
            <w:tcBorders>
              <w:top w:val="single" w:sz="4" w:space="0" w:color="auto"/>
              <w:left w:val="nil"/>
              <w:bottom w:val="single" w:sz="4" w:space="0" w:color="auto"/>
              <w:right w:val="single" w:sz="8" w:space="0" w:color="auto"/>
            </w:tcBorders>
            <w:noWrap/>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1 896 995 356</w:t>
            </w:r>
          </w:p>
        </w:tc>
        <w:tc>
          <w:tcPr>
            <w:tcW w:w="1429" w:type="dxa"/>
            <w:tcBorders>
              <w:top w:val="single" w:sz="8" w:space="0" w:color="auto"/>
              <w:left w:val="nil"/>
              <w:bottom w:val="single" w:sz="8" w:space="0" w:color="auto"/>
              <w:right w:val="single" w:sz="8" w:space="0" w:color="auto"/>
            </w:tcBorders>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96,6</w:t>
            </w:r>
          </w:p>
        </w:tc>
        <w:tc>
          <w:tcPr>
            <w:tcW w:w="1430" w:type="dxa"/>
            <w:tcBorders>
              <w:top w:val="single" w:sz="8" w:space="0" w:color="auto"/>
              <w:left w:val="single" w:sz="8" w:space="0" w:color="auto"/>
              <w:bottom w:val="single" w:sz="8" w:space="0" w:color="auto"/>
              <w:right w:val="single" w:sz="8" w:space="0" w:color="auto"/>
            </w:tcBorders>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95,2</w:t>
            </w:r>
          </w:p>
        </w:tc>
      </w:tr>
      <w:tr w:rsidR="006C7194" w:rsidRPr="00D440F9" w:rsidTr="005E70DB">
        <w:trPr>
          <w:trHeight w:val="274"/>
          <w:jc w:val="center"/>
        </w:trPr>
        <w:tc>
          <w:tcPr>
            <w:tcW w:w="3534" w:type="dxa"/>
            <w:tcBorders>
              <w:top w:val="nil"/>
              <w:left w:val="single" w:sz="8" w:space="0" w:color="auto"/>
              <w:bottom w:val="single" w:sz="4" w:space="0" w:color="auto"/>
              <w:right w:val="nil"/>
            </w:tcBorders>
            <w:shd w:val="clear" w:color="auto" w:fill="auto"/>
            <w:noWrap/>
            <w:vAlign w:val="center"/>
          </w:tcPr>
          <w:p w:rsidR="006C7194" w:rsidRPr="00D440F9" w:rsidRDefault="006C7194" w:rsidP="00584DCC">
            <w:pPr>
              <w:widowControl w:val="0"/>
              <w:spacing w:after="0" w:line="240" w:lineRule="auto"/>
              <w:ind w:left="-56" w:firstLine="56"/>
              <w:rPr>
                <w:rFonts w:ascii="Times New Roman" w:eastAsia="Calibri" w:hAnsi="Times New Roman"/>
                <w:bCs/>
                <w:sz w:val="24"/>
                <w:szCs w:val="24"/>
              </w:rPr>
            </w:pPr>
            <w:r w:rsidRPr="00D440F9">
              <w:rPr>
                <w:rFonts w:ascii="Times New Roman" w:eastAsia="Calibri" w:hAnsi="Times New Roman"/>
                <w:bCs/>
                <w:sz w:val="24"/>
                <w:szCs w:val="24"/>
              </w:rPr>
              <w:t>Местные бюджеты</w:t>
            </w:r>
          </w:p>
        </w:tc>
        <w:tc>
          <w:tcPr>
            <w:tcW w:w="1677" w:type="dxa"/>
            <w:tcBorders>
              <w:top w:val="nil"/>
              <w:left w:val="single" w:sz="8" w:space="0" w:color="auto"/>
              <w:bottom w:val="single" w:sz="4" w:space="0" w:color="auto"/>
              <w:right w:val="single" w:sz="8" w:space="0" w:color="auto"/>
            </w:tcBorders>
            <w:shd w:val="clear" w:color="auto" w:fill="auto"/>
            <w:noWrap/>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1 021 838 704</w:t>
            </w:r>
          </w:p>
        </w:tc>
        <w:tc>
          <w:tcPr>
            <w:tcW w:w="1701" w:type="dxa"/>
            <w:tcBorders>
              <w:top w:val="nil"/>
              <w:left w:val="nil"/>
              <w:bottom w:val="single" w:sz="4" w:space="0" w:color="auto"/>
              <w:right w:val="single" w:sz="8" w:space="0" w:color="auto"/>
            </w:tcBorders>
            <w:shd w:val="clear" w:color="auto" w:fill="auto"/>
            <w:noWrap/>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1 021 446 929</w:t>
            </w:r>
          </w:p>
        </w:tc>
        <w:tc>
          <w:tcPr>
            <w:tcW w:w="1429" w:type="dxa"/>
            <w:tcBorders>
              <w:top w:val="single" w:sz="8" w:space="0" w:color="auto"/>
              <w:left w:val="nil"/>
              <w:bottom w:val="single" w:sz="8" w:space="0" w:color="auto"/>
              <w:right w:val="single" w:sz="8" w:space="0" w:color="auto"/>
            </w:tcBorders>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99,96</w:t>
            </w: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tcPr>
          <w:p w:rsidR="006C7194" w:rsidRPr="00D440F9" w:rsidRDefault="006C7194" w:rsidP="00584DCC">
            <w:pPr>
              <w:widowControl w:val="0"/>
              <w:spacing w:after="0"/>
              <w:jc w:val="center"/>
              <w:rPr>
                <w:rFonts w:ascii="Times New Roman" w:hAnsi="Times New Roman"/>
                <w:sz w:val="24"/>
                <w:szCs w:val="24"/>
              </w:rPr>
            </w:pPr>
            <w:r w:rsidRPr="00D440F9">
              <w:rPr>
                <w:rFonts w:ascii="Times New Roman" w:hAnsi="Times New Roman"/>
              </w:rPr>
              <w:t>93,3</w:t>
            </w:r>
          </w:p>
        </w:tc>
      </w:tr>
    </w:tbl>
    <w:p w:rsidR="006C7194" w:rsidRPr="00D440F9" w:rsidRDefault="006C7194" w:rsidP="00584DCC">
      <w:pPr>
        <w:widowControl w:val="0"/>
        <w:spacing w:after="0" w:line="240" w:lineRule="auto"/>
        <w:ind w:firstLine="426"/>
        <w:contextualSpacing/>
        <w:jc w:val="center"/>
        <w:rPr>
          <w:rFonts w:ascii="Times New Roman" w:eastAsia="Calibri" w:hAnsi="Times New Roman"/>
          <w:b/>
          <w:bCs/>
          <w:sz w:val="28"/>
          <w:szCs w:val="28"/>
        </w:rPr>
      </w:pPr>
      <w:r w:rsidRPr="00D440F9">
        <w:rPr>
          <w:rFonts w:ascii="Times New Roman" w:eastAsia="Calibri" w:hAnsi="Times New Roman"/>
          <w:b/>
          <w:bCs/>
          <w:sz w:val="28"/>
          <w:szCs w:val="28"/>
        </w:rPr>
        <w:t>консолидированного бюджета за 2020 год</w:t>
      </w:r>
    </w:p>
    <w:p w:rsidR="00CF4A19" w:rsidRPr="00D440F9" w:rsidRDefault="005A4264" w:rsidP="00481FE2">
      <w:pPr>
        <w:widowControl w:val="0"/>
        <w:spacing w:after="0" w:line="240" w:lineRule="auto"/>
        <w:ind w:right="424" w:firstLine="426"/>
        <w:jc w:val="both"/>
        <w:rPr>
          <w:rFonts w:ascii="Times New Roman" w:eastAsia="Calibri" w:hAnsi="Times New Roman"/>
          <w:sz w:val="28"/>
          <w:szCs w:val="28"/>
        </w:rPr>
      </w:pPr>
      <w:r w:rsidRPr="00D440F9">
        <w:rPr>
          <w:rFonts w:ascii="Times New Roman" w:hAnsi="Times New Roman"/>
          <w:noProof/>
          <w:color w:val="FF0000"/>
          <w:sz w:val="28"/>
          <w:szCs w:val="28"/>
        </w:rPr>
        <w:drawing>
          <wp:anchor distT="0" distB="0" distL="114300" distR="114300" simplePos="0" relativeHeight="251658752" behindDoc="0" locked="0" layoutInCell="1" allowOverlap="1">
            <wp:simplePos x="0" y="0"/>
            <wp:positionH relativeFrom="margin">
              <wp:posOffset>2939415</wp:posOffset>
            </wp:positionH>
            <wp:positionV relativeFrom="paragraph">
              <wp:posOffset>1632585</wp:posOffset>
            </wp:positionV>
            <wp:extent cx="3343275" cy="1752600"/>
            <wp:effectExtent l="0" t="0" r="0" b="0"/>
            <wp:wrapThrough wrapText="bothSides">
              <wp:wrapPolygon edited="0">
                <wp:start x="0" y="0"/>
                <wp:lineTo x="0" y="21365"/>
                <wp:lineTo x="21415" y="21365"/>
                <wp:lineTo x="21415" y="0"/>
                <wp:lineTo x="0" y="0"/>
              </wp:wrapPolygon>
            </wp:wrapThrough>
            <wp:docPr id="8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00CF4A19" w:rsidRPr="00D440F9">
        <w:rPr>
          <w:rFonts w:ascii="Times New Roman" w:eastAsia="Calibri" w:hAnsi="Times New Roman"/>
          <w:sz w:val="28"/>
          <w:szCs w:val="28"/>
        </w:rPr>
        <w:t>По итогам 2020 года в доходную</w:t>
      </w:r>
      <w:r w:rsidRPr="00D440F9">
        <w:rPr>
          <w:rFonts w:ascii="Times New Roman" w:eastAsia="Calibri" w:hAnsi="Times New Roman"/>
          <w:sz w:val="28"/>
          <w:szCs w:val="28"/>
        </w:rPr>
        <w:t>часть консолидированного</w:t>
      </w:r>
      <w:r w:rsidRPr="00D440F9">
        <w:rPr>
          <w:rFonts w:ascii="Times New Roman" w:eastAsia="Calibri" w:hAnsi="Times New Roman"/>
          <w:b/>
          <w:i/>
          <w:sz w:val="28"/>
          <w:szCs w:val="28"/>
        </w:rPr>
        <w:t xml:space="preserve">Рисунок </w:t>
      </w:r>
      <w:r>
        <w:rPr>
          <w:rFonts w:ascii="Times New Roman" w:eastAsia="Calibri" w:hAnsi="Times New Roman"/>
          <w:b/>
          <w:i/>
          <w:sz w:val="28"/>
          <w:szCs w:val="28"/>
        </w:rPr>
        <w:t>40</w:t>
      </w:r>
      <w:r w:rsidR="00CF4A19" w:rsidRPr="00D440F9">
        <w:rPr>
          <w:rFonts w:ascii="Times New Roman" w:eastAsia="Calibri" w:hAnsi="Times New Roman"/>
          <w:sz w:val="28"/>
          <w:szCs w:val="28"/>
        </w:rPr>
        <w:t xml:space="preserve"> бюджета поступило средств на сумму 2 918 442 285 руб. (с учетом безвозмездных перечислений, в том числе гуманитарной помощи Российской Федерации), что на 5,5% (168 723 016 руб.) </w:t>
      </w:r>
      <w:r w:rsidR="00CF4A19">
        <w:rPr>
          <w:rFonts w:ascii="Times New Roman" w:eastAsia="Calibri" w:hAnsi="Times New Roman"/>
          <w:sz w:val="28"/>
          <w:szCs w:val="28"/>
        </w:rPr>
        <w:t>ниже уровня 2019 года (табл. 7</w:t>
      </w:r>
      <w:r w:rsidR="00CF4A19" w:rsidRPr="00D440F9">
        <w:rPr>
          <w:rFonts w:ascii="Times New Roman" w:eastAsia="Calibri" w:hAnsi="Times New Roman"/>
          <w:sz w:val="28"/>
          <w:szCs w:val="28"/>
        </w:rPr>
        <w:t>).</w:t>
      </w:r>
    </w:p>
    <w:p w:rsidR="006C7194" w:rsidRPr="00D440F9" w:rsidRDefault="006C7194" w:rsidP="00481FE2">
      <w:pPr>
        <w:widowControl w:val="0"/>
        <w:spacing w:after="0" w:line="240" w:lineRule="auto"/>
        <w:ind w:firstLine="426"/>
        <w:jc w:val="both"/>
        <w:rPr>
          <w:rFonts w:ascii="Times New Roman" w:hAnsi="Times New Roman"/>
          <w:noProof/>
          <w:sz w:val="28"/>
          <w:szCs w:val="28"/>
        </w:rPr>
      </w:pPr>
      <w:r w:rsidRPr="00D440F9">
        <w:rPr>
          <w:rFonts w:ascii="Times New Roman" w:hAnsi="Times New Roman"/>
          <w:sz w:val="28"/>
          <w:szCs w:val="28"/>
        </w:rPr>
        <w:lastRenderedPageBreak/>
        <w:t xml:space="preserve">В структурном разрезе наибольший вклад в </w:t>
      </w:r>
      <w:r w:rsidRPr="00D440F9">
        <w:rPr>
          <w:rFonts w:ascii="Times New Roman" w:hAnsi="Times New Roman"/>
          <w:noProof/>
          <w:sz w:val="28"/>
          <w:szCs w:val="28"/>
        </w:rPr>
        <w:t xml:space="preserve">формирование консолидированного бюджета внесли </w:t>
      </w:r>
      <w:r w:rsidRPr="00D440F9">
        <w:rPr>
          <w:rFonts w:ascii="Times New Roman" w:hAnsi="Times New Roman"/>
          <w:sz w:val="28"/>
          <w:szCs w:val="28"/>
        </w:rPr>
        <w:t>доходы республиканского бюджета – 65,0% (+0,5 п.п. к уровню 2019 года) в сумме 1 896 995 356 руб., соответственно на долю местных бюджетов пришлось 35,0% (-0,5</w:t>
      </w:r>
      <w:r w:rsidR="00B1261D">
        <w:rPr>
          <w:rFonts w:ascii="Times New Roman" w:hAnsi="Times New Roman"/>
          <w:sz w:val="28"/>
          <w:szCs w:val="28"/>
        </w:rPr>
        <w:t> </w:t>
      </w:r>
      <w:r w:rsidRPr="00D440F9">
        <w:rPr>
          <w:rFonts w:ascii="Times New Roman" w:hAnsi="Times New Roman"/>
          <w:sz w:val="28"/>
          <w:szCs w:val="28"/>
        </w:rPr>
        <w:t>п.п.)</w:t>
      </w:r>
      <w:r>
        <w:rPr>
          <w:rFonts w:ascii="Times New Roman" w:hAnsi="Times New Roman"/>
          <w:sz w:val="28"/>
          <w:szCs w:val="28"/>
        </w:rPr>
        <w:t>,</w:t>
      </w:r>
      <w:r w:rsidRPr="00D440F9">
        <w:rPr>
          <w:rFonts w:ascii="Times New Roman" w:hAnsi="Times New Roman"/>
          <w:sz w:val="28"/>
          <w:szCs w:val="28"/>
        </w:rPr>
        <w:t xml:space="preserve"> или 1 021 446 929 руб.</w:t>
      </w:r>
      <w:r w:rsidR="00B1261D">
        <w:rPr>
          <w:rFonts w:ascii="Times New Roman" w:eastAsia="Calibri" w:hAnsi="Times New Roman"/>
          <w:sz w:val="28"/>
          <w:szCs w:val="28"/>
        </w:rPr>
        <w:t>(рис. 38</w:t>
      </w:r>
      <w:r w:rsidR="00B1261D" w:rsidRPr="00D440F9">
        <w:rPr>
          <w:rFonts w:ascii="Times New Roman" w:eastAsia="Calibri" w:hAnsi="Times New Roman"/>
          <w:sz w:val="28"/>
          <w:szCs w:val="28"/>
        </w:rPr>
        <w:t>).</w:t>
      </w:r>
    </w:p>
    <w:p w:rsidR="006C7194" w:rsidRPr="00D440F9" w:rsidRDefault="006C7194" w:rsidP="00481FE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Н</w:t>
      </w:r>
      <w:r w:rsidRPr="00D440F9">
        <w:rPr>
          <w:rFonts w:ascii="Times New Roman" w:eastAsia="Calibri" w:hAnsi="Times New Roman"/>
          <w:sz w:val="28"/>
          <w:szCs w:val="28"/>
        </w:rPr>
        <w:t xml:space="preserve">аибольшую долюпоступлений </w:t>
      </w:r>
      <w:r>
        <w:rPr>
          <w:rFonts w:ascii="Times New Roman" w:eastAsia="Calibri" w:hAnsi="Times New Roman"/>
          <w:sz w:val="28"/>
          <w:szCs w:val="28"/>
        </w:rPr>
        <w:t>формируют</w:t>
      </w:r>
      <w:r w:rsidRPr="00D440F9">
        <w:rPr>
          <w:rFonts w:ascii="Times New Roman" w:eastAsia="Calibri" w:hAnsi="Times New Roman"/>
          <w:b/>
          <w:sz w:val="28"/>
          <w:szCs w:val="28"/>
        </w:rPr>
        <w:t xml:space="preserve">налоговые платежи </w:t>
      </w:r>
      <w:r w:rsidRPr="00D440F9">
        <w:rPr>
          <w:rFonts w:ascii="Times New Roman" w:eastAsia="Calibri" w:hAnsi="Times New Roman"/>
          <w:sz w:val="28"/>
          <w:szCs w:val="28"/>
        </w:rPr>
        <w:t xml:space="preserve">– 63,7% </w:t>
      </w:r>
      <w:r w:rsidR="005E70DB">
        <w:rPr>
          <w:rFonts w:ascii="Times New Roman" w:eastAsia="Calibri" w:hAnsi="Times New Roman"/>
          <w:sz w:val="28"/>
          <w:szCs w:val="28"/>
        </w:rPr>
        <w:br/>
      </w:r>
      <w:r w:rsidRPr="00D440F9">
        <w:rPr>
          <w:rFonts w:ascii="Times New Roman" w:eastAsia="Calibri" w:hAnsi="Times New Roman"/>
          <w:sz w:val="28"/>
          <w:szCs w:val="28"/>
        </w:rPr>
        <w:t>(-3,8 п.п.),</w:t>
      </w:r>
      <w:r w:rsidR="005E70DB">
        <w:rPr>
          <w:rFonts w:ascii="Times New Roman" w:eastAsia="Calibri" w:hAnsi="Times New Roman"/>
          <w:sz w:val="28"/>
          <w:szCs w:val="28"/>
        </w:rPr>
        <w:t xml:space="preserve"> или 1 857 674 622 руб. (рис. </w:t>
      </w:r>
      <w:r w:rsidR="006411D9">
        <w:rPr>
          <w:rFonts w:ascii="Times New Roman" w:eastAsia="Calibri" w:hAnsi="Times New Roman"/>
          <w:sz w:val="28"/>
          <w:szCs w:val="28"/>
        </w:rPr>
        <w:t>41</w:t>
      </w:r>
      <w:r w:rsidRPr="00D440F9">
        <w:rPr>
          <w:rFonts w:ascii="Times New Roman" w:eastAsia="Calibri" w:hAnsi="Times New Roman"/>
          <w:sz w:val="28"/>
          <w:szCs w:val="28"/>
        </w:rPr>
        <w:t xml:space="preserve">). Без учета средств, исключенных для обеспечения сопоставимости данных, их величина составила </w:t>
      </w:r>
      <w:r w:rsidRPr="00D440F9">
        <w:rPr>
          <w:rFonts w:ascii="Times New Roman" w:eastAsia="Calibri" w:hAnsi="Times New Roman"/>
          <w:sz w:val="28"/>
          <w:szCs w:val="28"/>
        </w:rPr>
        <w:br/>
        <w:t xml:space="preserve">1 853 451 291 руб., что на 209 369 701 руб. (-10,1%) меньше фактических поступлений за 2019 год. </w:t>
      </w:r>
    </w:p>
    <w:p w:rsidR="006C7194" w:rsidRPr="00D440F9" w:rsidRDefault="006C7194" w:rsidP="00584DCC">
      <w:pPr>
        <w:widowControl w:val="0"/>
        <w:spacing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На долю</w:t>
      </w:r>
      <w:r w:rsidRPr="00D440F9">
        <w:rPr>
          <w:rFonts w:ascii="Times New Roman" w:eastAsia="Calibri" w:hAnsi="Times New Roman"/>
          <w:b/>
          <w:sz w:val="28"/>
          <w:szCs w:val="28"/>
        </w:rPr>
        <w:t xml:space="preserve"> неналоговых поступлений </w:t>
      </w:r>
      <w:r w:rsidRPr="00D440F9">
        <w:rPr>
          <w:rFonts w:ascii="Times New Roman" w:eastAsia="Calibri" w:hAnsi="Times New Roman"/>
          <w:sz w:val="28"/>
          <w:szCs w:val="28"/>
        </w:rPr>
        <w:t>пришлось 3,6% (-0,4 п.п.) доходов консолидированного бюджета в размере 106 419 410 руб.; без учета части прибыли, перечисленной Приднестровским республиканским банком в 2020</w:t>
      </w:r>
      <w:r w:rsidRPr="00D440F9">
        <w:rPr>
          <w:rFonts w:ascii="Times New Roman" w:hAnsi="Times New Roman"/>
        </w:rPr>
        <w:t> </w:t>
      </w:r>
      <w:r w:rsidRPr="00D440F9">
        <w:rPr>
          <w:rFonts w:ascii="Times New Roman" w:eastAsia="Calibri" w:hAnsi="Times New Roman"/>
          <w:sz w:val="28"/>
          <w:szCs w:val="28"/>
        </w:rPr>
        <w:t>году в сумме 11 949 531 руб., их величина составила 94 469 879 руб., что на 11 899 191 руб. (11,2%) меньше фактических поступлений за 2019 год (без учета поступившейв 2019 году части прибылиПриднестровского республиканского банка в размере 17 910 396 руб.).</w:t>
      </w:r>
    </w:p>
    <w:p w:rsidR="006C7194" w:rsidRDefault="006C7194" w:rsidP="00B1261D">
      <w:pPr>
        <w:widowControl w:val="0"/>
        <w:spacing w:after="0" w:line="240" w:lineRule="auto"/>
        <w:ind w:firstLine="425"/>
        <w:jc w:val="right"/>
        <w:rPr>
          <w:rFonts w:ascii="Times New Roman" w:eastAsia="Calibri" w:hAnsi="Times New Roman"/>
          <w:b/>
          <w:i/>
          <w:sz w:val="28"/>
          <w:szCs w:val="28"/>
        </w:rPr>
      </w:pPr>
      <w:r w:rsidRPr="005E70DB">
        <w:rPr>
          <w:rFonts w:ascii="Times New Roman" w:eastAsia="Calibri" w:hAnsi="Times New Roman"/>
          <w:b/>
          <w:i/>
          <w:noProof/>
          <w:sz w:val="28"/>
          <w:szCs w:val="28"/>
        </w:rPr>
        <w:drawing>
          <wp:anchor distT="0" distB="0" distL="114300" distR="114300" simplePos="0" relativeHeight="251648512" behindDoc="0" locked="0" layoutInCell="1" allowOverlap="1">
            <wp:simplePos x="0" y="0"/>
            <wp:positionH relativeFrom="margin">
              <wp:posOffset>2540</wp:posOffset>
            </wp:positionH>
            <wp:positionV relativeFrom="paragraph">
              <wp:posOffset>322580</wp:posOffset>
            </wp:positionV>
            <wp:extent cx="6012180" cy="2872105"/>
            <wp:effectExtent l="0" t="0" r="7620" b="4445"/>
            <wp:wrapSquare wrapText="bothSides"/>
            <wp:docPr id="8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rsidRPr="005E70DB">
        <w:rPr>
          <w:rFonts w:ascii="Times New Roman" w:eastAsia="Calibri" w:hAnsi="Times New Roman"/>
          <w:b/>
          <w:i/>
          <w:sz w:val="28"/>
          <w:szCs w:val="28"/>
        </w:rPr>
        <w:t xml:space="preserve">Рисунок </w:t>
      </w:r>
      <w:r w:rsidR="005A4264">
        <w:rPr>
          <w:rFonts w:ascii="Times New Roman" w:eastAsia="Calibri" w:hAnsi="Times New Roman"/>
          <w:b/>
          <w:i/>
          <w:sz w:val="28"/>
          <w:szCs w:val="28"/>
        </w:rPr>
        <w:t>41</w:t>
      </w:r>
    </w:p>
    <w:p w:rsidR="006C7194" w:rsidRDefault="006C7194" w:rsidP="00584DCC">
      <w:pPr>
        <w:widowControl w:val="0"/>
        <w:spacing w:after="0" w:line="240" w:lineRule="auto"/>
        <w:jc w:val="right"/>
        <w:rPr>
          <w:rFonts w:ascii="Times New Roman" w:eastAsia="Calibri" w:hAnsi="Times New Roman"/>
          <w:b/>
          <w:i/>
          <w:sz w:val="28"/>
          <w:szCs w:val="28"/>
        </w:rPr>
      </w:pPr>
    </w:p>
    <w:p w:rsidR="006C7194" w:rsidRPr="00D440F9" w:rsidRDefault="006C7194" w:rsidP="00584DCC">
      <w:pPr>
        <w:widowControl w:val="0"/>
        <w:spacing w:after="0" w:line="240" w:lineRule="auto"/>
        <w:ind w:firstLine="426"/>
        <w:jc w:val="both"/>
      </w:pPr>
      <w:r w:rsidRPr="00D440F9">
        <w:rPr>
          <w:rFonts w:ascii="Times New Roman" w:hAnsi="Times New Roman"/>
          <w:sz w:val="28"/>
          <w:szCs w:val="28"/>
        </w:rPr>
        <w:t xml:space="preserve">Удельное представление доходов целевых бюджетных фондов возросло до 23,3% (+3,0 п.п.), </w:t>
      </w:r>
      <w:r w:rsidRPr="00D440F9">
        <w:rPr>
          <w:rFonts w:ascii="Times New Roman" w:eastAsia="Calibri" w:hAnsi="Times New Roman"/>
          <w:sz w:val="28"/>
          <w:szCs w:val="28"/>
        </w:rPr>
        <w:t xml:space="preserve">что в абсолютном выражении соответствует </w:t>
      </w:r>
      <w:r w:rsidRPr="00D440F9">
        <w:rPr>
          <w:rFonts w:ascii="Times New Roman" w:eastAsia="Calibri" w:hAnsi="Times New Roman"/>
          <w:sz w:val="28"/>
          <w:szCs w:val="28"/>
        </w:rPr>
        <w:br/>
        <w:t xml:space="preserve">679 507 407 руб. Без учета средств, исключенных для обеспечения сопоставимости данных (средства Фонда </w:t>
      </w:r>
      <w:r w:rsidRPr="00D440F9">
        <w:rPr>
          <w:rFonts w:ascii="Times New Roman" w:hAnsi="Times New Roman"/>
          <w:sz w:val="28"/>
          <w:szCs w:val="28"/>
        </w:rPr>
        <w:t xml:space="preserve">государственного резерва Приднестровской </w:t>
      </w:r>
      <w:r w:rsidRPr="00D440F9">
        <w:rPr>
          <w:rFonts w:ascii="Times New Roman" w:eastAsia="Calibri" w:hAnsi="Times New Roman"/>
          <w:sz w:val="28"/>
          <w:szCs w:val="28"/>
        </w:rPr>
        <w:t>Молдавской Республики за 2020 год – 20 348 000 руб.) их величина составила 659 159 407, что на 32 727 101 руб. (+5,2%) больше фактических поступлений 2019 года.</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Также отмечено увеличение до 1,5% (+0,9 п.п.) доли безвозмездных перечислений, составивших 44 888 298 руб.</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В структуре поступлений снизилась роль доходов от предпринимательской и иной приносящей доход деятельности, которые были получены в сумме 206 420 536 руб., или 7,1% (-0,5 п.п.) совокупного показателя.</w:t>
      </w:r>
    </w:p>
    <w:p w:rsidR="006C7194" w:rsidRPr="00BF7D6C" w:rsidRDefault="006C7194" w:rsidP="00584DCC">
      <w:pPr>
        <w:widowControl w:val="0"/>
        <w:spacing w:after="0" w:line="240" w:lineRule="auto"/>
        <w:ind w:firstLine="426"/>
        <w:jc w:val="right"/>
        <w:rPr>
          <w:rFonts w:ascii="Times New Roman" w:hAnsi="Times New Roman"/>
          <w:color w:val="000000" w:themeColor="text1"/>
          <w:sz w:val="28"/>
          <w:szCs w:val="28"/>
        </w:rPr>
      </w:pPr>
      <w:r w:rsidRPr="00BF7D6C">
        <w:rPr>
          <w:rFonts w:ascii="Times New Roman" w:eastAsia="Calibri" w:hAnsi="Times New Roman"/>
          <w:b/>
          <w:i/>
          <w:color w:val="000000" w:themeColor="text1"/>
          <w:sz w:val="28"/>
          <w:szCs w:val="28"/>
        </w:rPr>
        <w:lastRenderedPageBreak/>
        <w:t xml:space="preserve">Рисунок </w:t>
      </w:r>
      <w:r w:rsidR="00B1261D">
        <w:rPr>
          <w:rFonts w:ascii="Times New Roman" w:eastAsia="Calibri" w:hAnsi="Times New Roman"/>
          <w:b/>
          <w:i/>
          <w:color w:val="000000" w:themeColor="text1"/>
          <w:sz w:val="28"/>
          <w:szCs w:val="28"/>
        </w:rPr>
        <w:t>4</w:t>
      </w:r>
      <w:r w:rsidR="006411D9">
        <w:rPr>
          <w:rFonts w:ascii="Times New Roman" w:eastAsia="Calibri" w:hAnsi="Times New Roman"/>
          <w:b/>
          <w:i/>
          <w:color w:val="000000" w:themeColor="text1"/>
          <w:sz w:val="28"/>
          <w:szCs w:val="28"/>
        </w:rPr>
        <w:t>2</w:t>
      </w:r>
    </w:p>
    <w:p w:rsidR="006C7194" w:rsidRDefault="006C7194" w:rsidP="00584DCC">
      <w:pPr>
        <w:widowControl w:val="0"/>
        <w:spacing w:after="0" w:line="240" w:lineRule="auto"/>
        <w:ind w:firstLine="426"/>
        <w:jc w:val="both"/>
        <w:rPr>
          <w:rFonts w:ascii="Times New Roman" w:eastAsia="Calibri" w:hAnsi="Times New Roman"/>
          <w:sz w:val="28"/>
          <w:szCs w:val="28"/>
        </w:rPr>
      </w:pPr>
      <w:bookmarkStart w:id="17" w:name="_GoBack"/>
      <w:r w:rsidRPr="00BF7D6C">
        <w:rPr>
          <w:rFonts w:ascii="Times New Roman" w:eastAsia="Calibri" w:hAnsi="Times New Roman"/>
          <w:noProof/>
          <w:sz w:val="28"/>
          <w:szCs w:val="28"/>
        </w:rPr>
        <w:drawing>
          <wp:inline distT="0" distB="0" distL="0" distR="0">
            <wp:extent cx="5899868" cy="3999507"/>
            <wp:effectExtent l="0" t="0" r="0" b="0"/>
            <wp:docPr id="8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bookmarkEnd w:id="17"/>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Основная часть налоговых доходов приходится на </w:t>
      </w:r>
      <w:r w:rsidRPr="00D440F9">
        <w:rPr>
          <w:rFonts w:ascii="Times New Roman" w:eastAsia="Calibri" w:hAnsi="Times New Roman"/>
          <w:b/>
          <w:sz w:val="28"/>
          <w:szCs w:val="28"/>
        </w:rPr>
        <w:t>платежи по налогу на доходы организаций</w:t>
      </w:r>
      <w:r w:rsidRPr="00D440F9">
        <w:rPr>
          <w:rFonts w:ascii="Times New Roman" w:eastAsia="Calibri" w:hAnsi="Times New Roman"/>
          <w:sz w:val="28"/>
          <w:szCs w:val="28"/>
        </w:rPr>
        <w:t xml:space="preserve"> – 44,3% (+3,0 п.п.), при этом абсолютная величина </w:t>
      </w:r>
      <w:r>
        <w:rPr>
          <w:rFonts w:ascii="Times New Roman" w:eastAsia="Calibri" w:hAnsi="Times New Roman"/>
          <w:sz w:val="28"/>
          <w:szCs w:val="28"/>
        </w:rPr>
        <w:t xml:space="preserve">поступлений </w:t>
      </w:r>
      <w:r w:rsidRPr="00D440F9">
        <w:rPr>
          <w:rFonts w:ascii="Times New Roman" w:eastAsia="Calibri" w:hAnsi="Times New Roman"/>
          <w:sz w:val="28"/>
          <w:szCs w:val="28"/>
        </w:rPr>
        <w:t>сократилась на 36 124 605 руб., или на 4,</w:t>
      </w:r>
      <w:r w:rsidR="005E70DB">
        <w:rPr>
          <w:rFonts w:ascii="Times New Roman" w:eastAsia="Calibri" w:hAnsi="Times New Roman"/>
          <w:sz w:val="28"/>
          <w:szCs w:val="28"/>
        </w:rPr>
        <w:t xml:space="preserve">2% к уровню 2019 года (рис. </w:t>
      </w:r>
      <w:r w:rsidR="00B1261D">
        <w:rPr>
          <w:rFonts w:ascii="Times New Roman" w:eastAsia="Calibri" w:hAnsi="Times New Roman"/>
          <w:sz w:val="28"/>
          <w:szCs w:val="28"/>
        </w:rPr>
        <w:t>4</w:t>
      </w:r>
      <w:r w:rsidR="006411D9">
        <w:rPr>
          <w:rFonts w:ascii="Times New Roman" w:eastAsia="Calibri" w:hAnsi="Times New Roman"/>
          <w:sz w:val="28"/>
          <w:szCs w:val="28"/>
        </w:rPr>
        <w:t>2</w:t>
      </w:r>
      <w:r w:rsidRPr="00D440F9">
        <w:rPr>
          <w:rFonts w:ascii="Times New Roman" w:eastAsia="Calibri" w:hAnsi="Times New Roman"/>
          <w:sz w:val="28"/>
          <w:szCs w:val="28"/>
        </w:rPr>
        <w:t>).</w:t>
      </w:r>
    </w:p>
    <w:p w:rsidR="006C7194" w:rsidRPr="00D440F9" w:rsidRDefault="006C7194" w:rsidP="00584DCC">
      <w:pPr>
        <w:widowControl w:val="0"/>
        <w:spacing w:after="0" w:line="240" w:lineRule="auto"/>
        <w:ind w:firstLine="426"/>
        <w:jc w:val="both"/>
        <w:rPr>
          <w:rFonts w:ascii="Times New Roman" w:hAnsi="Times New Roman"/>
          <w:sz w:val="28"/>
          <w:szCs w:val="28"/>
        </w:rPr>
      </w:pPr>
      <w:r w:rsidRPr="00D440F9">
        <w:rPr>
          <w:rFonts w:ascii="Times New Roman" w:eastAsia="Calibri" w:hAnsi="Times New Roman"/>
          <w:sz w:val="28"/>
          <w:szCs w:val="28"/>
        </w:rPr>
        <w:t xml:space="preserve">Поступления </w:t>
      </w:r>
      <w:r w:rsidRPr="00D440F9">
        <w:rPr>
          <w:rFonts w:ascii="Times New Roman" w:eastAsia="Calibri" w:hAnsi="Times New Roman"/>
          <w:b/>
          <w:sz w:val="28"/>
          <w:szCs w:val="28"/>
        </w:rPr>
        <w:t>по подоходному налогу с физических лиц</w:t>
      </w:r>
      <w:r w:rsidRPr="00D440F9">
        <w:rPr>
          <w:rFonts w:ascii="Times New Roman" w:eastAsia="Calibri" w:hAnsi="Times New Roman"/>
          <w:sz w:val="28"/>
          <w:szCs w:val="28"/>
        </w:rPr>
        <w:t xml:space="preserve"> увеличились на </w:t>
      </w:r>
      <w:r w:rsidRPr="00D440F9">
        <w:rPr>
          <w:rFonts w:ascii="Times New Roman" w:hAnsi="Times New Roman"/>
          <w:sz w:val="28"/>
          <w:szCs w:val="28"/>
        </w:rPr>
        <w:t xml:space="preserve">3,1% до 468 107 356 руб., а их удельный вес в </w:t>
      </w:r>
      <w:r>
        <w:rPr>
          <w:rFonts w:ascii="Times New Roman" w:hAnsi="Times New Roman"/>
          <w:sz w:val="28"/>
          <w:szCs w:val="28"/>
        </w:rPr>
        <w:t>совокупном показателе</w:t>
      </w:r>
      <w:r w:rsidRPr="00D440F9">
        <w:rPr>
          <w:rFonts w:ascii="Times New Roman" w:hAnsi="Times New Roman"/>
          <w:sz w:val="28"/>
          <w:szCs w:val="28"/>
        </w:rPr>
        <w:t xml:space="preserve"> вырос на 3,4 п.п. до 25,2%.</w:t>
      </w:r>
    </w:p>
    <w:p w:rsidR="006C7194" w:rsidRPr="00D440F9" w:rsidRDefault="006C7194" w:rsidP="00584DCC">
      <w:pPr>
        <w:widowControl w:val="0"/>
        <w:spacing w:after="0" w:line="240" w:lineRule="auto"/>
        <w:ind w:firstLine="426"/>
        <w:jc w:val="both"/>
      </w:pPr>
      <w:r w:rsidRPr="00D440F9">
        <w:rPr>
          <w:rFonts w:ascii="Times New Roman" w:hAnsi="Times New Roman"/>
          <w:sz w:val="28"/>
          <w:szCs w:val="28"/>
        </w:rPr>
        <w:t xml:space="preserve">Сумма платежей </w:t>
      </w:r>
      <w:r w:rsidRPr="00D440F9">
        <w:rPr>
          <w:rFonts w:ascii="Times New Roman" w:eastAsia="Calibri" w:hAnsi="Times New Roman"/>
          <w:b/>
          <w:sz w:val="28"/>
          <w:szCs w:val="28"/>
        </w:rPr>
        <w:t>по налогам на внешнюю торговлю и внешнеэкономические операции</w:t>
      </w:r>
      <w:r>
        <w:rPr>
          <w:rFonts w:ascii="Times New Roman" w:eastAsia="Calibri" w:hAnsi="Times New Roman"/>
          <w:b/>
          <w:sz w:val="28"/>
          <w:szCs w:val="28"/>
        </w:rPr>
        <w:t xml:space="preserve">, </w:t>
      </w:r>
      <w:r w:rsidRPr="00D440F9">
        <w:rPr>
          <w:rFonts w:ascii="Times New Roman" w:eastAsia="Calibri" w:hAnsi="Times New Roman"/>
          <w:sz w:val="28"/>
          <w:szCs w:val="28"/>
        </w:rPr>
        <w:t>поступающих в доход респуб</w:t>
      </w:r>
      <w:r>
        <w:rPr>
          <w:rFonts w:ascii="Times New Roman" w:eastAsia="Calibri" w:hAnsi="Times New Roman"/>
          <w:sz w:val="28"/>
          <w:szCs w:val="28"/>
        </w:rPr>
        <w:t>л</w:t>
      </w:r>
      <w:r w:rsidRPr="00D440F9">
        <w:rPr>
          <w:rFonts w:ascii="Times New Roman" w:eastAsia="Calibri" w:hAnsi="Times New Roman"/>
          <w:sz w:val="28"/>
          <w:szCs w:val="28"/>
        </w:rPr>
        <w:t>иканского бюджета</w:t>
      </w:r>
      <w:r>
        <w:rPr>
          <w:rFonts w:ascii="Times New Roman" w:eastAsia="Calibri" w:hAnsi="Times New Roman"/>
          <w:sz w:val="28"/>
          <w:szCs w:val="28"/>
        </w:rPr>
        <w:t>,</w:t>
      </w:r>
      <w:r w:rsidRPr="00D440F9">
        <w:rPr>
          <w:rFonts w:ascii="Times New Roman" w:hAnsi="Times New Roman"/>
          <w:sz w:val="28"/>
          <w:szCs w:val="28"/>
        </w:rPr>
        <w:t xml:space="preserve">на фоне частичного перераспределения в </w:t>
      </w:r>
      <w:r w:rsidRPr="00D440F9">
        <w:rPr>
          <w:rFonts w:ascii="Times New Roman" w:eastAsia="Calibri" w:hAnsi="Times New Roman"/>
          <w:sz w:val="28"/>
          <w:szCs w:val="28"/>
        </w:rPr>
        <w:t xml:space="preserve">доход Фонда развития предпринимательства, Фонда капитальных вложений и Фонда поддержки молодежи сократилась к уровню 2019 года на 53,4%, обеспечив 4,3% (-3,9 п.п.) в структуре показателя. Однако, рассматривая совокупный показатель с учетом перечисленных в доходы целевых бюджетных фондов отчислений, поступления отчетного </w:t>
      </w:r>
      <w:r>
        <w:rPr>
          <w:rFonts w:ascii="Times New Roman" w:eastAsia="Calibri" w:hAnsi="Times New Roman"/>
          <w:sz w:val="28"/>
          <w:szCs w:val="28"/>
        </w:rPr>
        <w:t>года</w:t>
      </w:r>
      <w:r w:rsidRPr="00D440F9">
        <w:rPr>
          <w:rFonts w:ascii="Times New Roman" w:eastAsia="Calibri" w:hAnsi="Times New Roman"/>
          <w:sz w:val="28"/>
          <w:szCs w:val="28"/>
        </w:rPr>
        <w:t xml:space="preserve"> уменьшились всего на </w:t>
      </w:r>
      <w:r>
        <w:rPr>
          <w:rFonts w:ascii="Times New Roman" w:eastAsia="Calibri" w:hAnsi="Times New Roman"/>
          <w:sz w:val="28"/>
          <w:szCs w:val="28"/>
        </w:rPr>
        <w:t xml:space="preserve">0,3%, или </w:t>
      </w:r>
      <w:r w:rsidRPr="00D440F9">
        <w:rPr>
          <w:rFonts w:ascii="Times New Roman" w:eastAsia="Calibri" w:hAnsi="Times New Roman"/>
          <w:sz w:val="28"/>
          <w:szCs w:val="28"/>
        </w:rPr>
        <w:t xml:space="preserve">1 137 663 руб. </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Поступления по</w:t>
      </w:r>
      <w:r w:rsidRPr="00D440F9">
        <w:rPr>
          <w:rFonts w:ascii="Times New Roman" w:eastAsia="Calibri" w:hAnsi="Times New Roman"/>
          <w:b/>
          <w:sz w:val="28"/>
          <w:szCs w:val="28"/>
        </w:rPr>
        <w:t xml:space="preserve"> налогам на товары и услуги, лицензионные и регистрационные сборы </w:t>
      </w:r>
      <w:r w:rsidRPr="00D440F9">
        <w:rPr>
          <w:rFonts w:ascii="Times New Roman" w:eastAsia="Calibri" w:hAnsi="Times New Roman"/>
          <w:sz w:val="28"/>
          <w:szCs w:val="28"/>
        </w:rPr>
        <w:t>сократились к базисному уровню на 18,9%, а их удельное представление в структуре налоговых доходов – на 1,3 п.п. до 12,6%.</w:t>
      </w:r>
    </w:p>
    <w:p w:rsidR="006C7194" w:rsidRPr="00D440F9" w:rsidRDefault="006C7194" w:rsidP="00584DCC">
      <w:pPr>
        <w:widowControl w:val="0"/>
        <w:autoSpaceDE w:val="0"/>
        <w:autoSpaceDN w:val="0"/>
        <w:adjustRightInd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В 2020 году объем </w:t>
      </w:r>
      <w:r w:rsidRPr="00D440F9">
        <w:rPr>
          <w:rFonts w:ascii="Times New Roman" w:eastAsia="Calibri" w:hAnsi="Times New Roman"/>
          <w:b/>
          <w:sz w:val="28"/>
          <w:szCs w:val="28"/>
        </w:rPr>
        <w:t xml:space="preserve">платежей за пользование природными ресурсами </w:t>
      </w:r>
      <w:r>
        <w:rPr>
          <w:rFonts w:ascii="Times New Roman" w:eastAsia="Calibri" w:hAnsi="Times New Roman"/>
          <w:sz w:val="28"/>
          <w:szCs w:val="28"/>
        </w:rPr>
        <w:t>уменьшился</w:t>
      </w:r>
      <w:r w:rsidRPr="00D440F9">
        <w:rPr>
          <w:rFonts w:ascii="Times New Roman" w:eastAsia="Calibri" w:hAnsi="Times New Roman"/>
          <w:sz w:val="28"/>
          <w:szCs w:val="28"/>
        </w:rPr>
        <w:t xml:space="preserve"> на 26,9% и обеспечил 5,1% (-1,1 п.п.) итогового показателя</w:t>
      </w:r>
      <w:r>
        <w:rPr>
          <w:rFonts w:ascii="Times New Roman" w:eastAsia="Calibri" w:hAnsi="Times New Roman"/>
          <w:sz w:val="28"/>
          <w:szCs w:val="28"/>
        </w:rPr>
        <w:t>, прежде всего вследствие действия мер государственной поддержки в сфере сельского хозяйства</w:t>
      </w:r>
      <w:r w:rsidRPr="00D440F9">
        <w:rPr>
          <w:rFonts w:ascii="Times New Roman" w:eastAsia="Calibri" w:hAnsi="Times New Roman"/>
          <w:sz w:val="28"/>
          <w:szCs w:val="28"/>
        </w:rPr>
        <w:t xml:space="preserve">. </w:t>
      </w:r>
    </w:p>
    <w:p w:rsidR="00BE5709" w:rsidRDefault="00BE5709" w:rsidP="00584DCC">
      <w:pPr>
        <w:widowControl w:val="0"/>
        <w:spacing w:after="0" w:line="240" w:lineRule="auto"/>
        <w:ind w:firstLine="426"/>
        <w:jc w:val="right"/>
        <w:rPr>
          <w:rFonts w:ascii="Times New Roman" w:eastAsia="Calibri" w:hAnsi="Times New Roman"/>
          <w:b/>
          <w:i/>
          <w:sz w:val="28"/>
          <w:szCs w:val="28"/>
        </w:rPr>
      </w:pPr>
      <w:r>
        <w:rPr>
          <w:rFonts w:ascii="Times New Roman" w:eastAsia="Calibri" w:hAnsi="Times New Roman"/>
          <w:b/>
          <w:i/>
          <w:sz w:val="28"/>
          <w:szCs w:val="28"/>
        </w:rPr>
        <w:br/>
      </w:r>
    </w:p>
    <w:p w:rsidR="00BE5709" w:rsidRDefault="00BE5709" w:rsidP="00584DCC">
      <w:pPr>
        <w:widowControl w:val="0"/>
        <w:spacing w:after="0" w:line="240" w:lineRule="auto"/>
        <w:ind w:firstLine="426"/>
        <w:jc w:val="right"/>
        <w:rPr>
          <w:rFonts w:ascii="Times New Roman" w:eastAsia="Calibri" w:hAnsi="Times New Roman"/>
          <w:b/>
          <w:i/>
          <w:sz w:val="28"/>
          <w:szCs w:val="28"/>
        </w:rPr>
      </w:pPr>
    </w:p>
    <w:p w:rsidR="006C7194" w:rsidRPr="001B2F2D" w:rsidRDefault="006C7194" w:rsidP="00584DCC">
      <w:pPr>
        <w:widowControl w:val="0"/>
        <w:spacing w:after="0" w:line="240" w:lineRule="auto"/>
        <w:ind w:firstLine="426"/>
        <w:jc w:val="right"/>
        <w:rPr>
          <w:rFonts w:ascii="Times New Roman" w:eastAsia="Calibri" w:hAnsi="Times New Roman"/>
          <w:b/>
          <w:i/>
          <w:sz w:val="28"/>
          <w:szCs w:val="28"/>
        </w:rPr>
      </w:pPr>
      <w:r w:rsidRPr="001B2F2D">
        <w:rPr>
          <w:rFonts w:ascii="Times New Roman" w:eastAsia="Calibri" w:hAnsi="Times New Roman"/>
          <w:b/>
          <w:i/>
          <w:sz w:val="28"/>
          <w:szCs w:val="28"/>
        </w:rPr>
        <w:t xml:space="preserve">Рисунок </w:t>
      </w:r>
      <w:r w:rsidR="00B1261D">
        <w:rPr>
          <w:rFonts w:ascii="Times New Roman" w:eastAsia="Calibri" w:hAnsi="Times New Roman"/>
          <w:b/>
          <w:i/>
          <w:sz w:val="28"/>
          <w:szCs w:val="28"/>
        </w:rPr>
        <w:t>4</w:t>
      </w:r>
      <w:r w:rsidR="006411D9">
        <w:rPr>
          <w:rFonts w:ascii="Times New Roman" w:eastAsia="Calibri" w:hAnsi="Times New Roman"/>
          <w:b/>
          <w:i/>
          <w:sz w:val="28"/>
          <w:szCs w:val="28"/>
        </w:rPr>
        <w:t>3</w:t>
      </w:r>
    </w:p>
    <w:p w:rsidR="006C7194" w:rsidRPr="003349A4" w:rsidRDefault="006C7194" w:rsidP="00584DCC">
      <w:pPr>
        <w:widowControl w:val="0"/>
        <w:spacing w:after="0" w:line="240" w:lineRule="auto"/>
        <w:ind w:firstLine="426"/>
        <w:jc w:val="center"/>
        <w:rPr>
          <w:rFonts w:ascii="Times New Roman" w:eastAsia="Calibri" w:hAnsi="Times New Roman"/>
          <w:b/>
          <w:sz w:val="24"/>
          <w:szCs w:val="24"/>
        </w:rPr>
      </w:pPr>
      <w:r w:rsidRPr="003349A4">
        <w:rPr>
          <w:rFonts w:ascii="Times New Roman" w:eastAsia="Calibri" w:hAnsi="Times New Roman"/>
          <w:b/>
          <w:sz w:val="24"/>
          <w:szCs w:val="24"/>
        </w:rPr>
        <w:lastRenderedPageBreak/>
        <w:t xml:space="preserve">Структура неналоговых поступлений в доходную часть </w:t>
      </w:r>
    </w:p>
    <w:p w:rsidR="006C7194" w:rsidRPr="003349A4" w:rsidRDefault="006C7194" w:rsidP="00584DCC">
      <w:pPr>
        <w:widowControl w:val="0"/>
        <w:spacing w:after="0" w:line="240" w:lineRule="auto"/>
        <w:ind w:left="142" w:firstLine="426"/>
        <w:jc w:val="center"/>
        <w:rPr>
          <w:rFonts w:ascii="Times New Roman" w:eastAsia="Calibri" w:hAnsi="Times New Roman"/>
          <w:b/>
          <w:sz w:val="24"/>
          <w:szCs w:val="24"/>
        </w:rPr>
      </w:pPr>
      <w:r>
        <w:rPr>
          <w:rFonts w:ascii="Times New Roman" w:eastAsia="Calibri" w:hAnsi="Times New Roman"/>
          <w:b/>
          <w:sz w:val="24"/>
          <w:szCs w:val="24"/>
        </w:rPr>
        <w:t>к</w:t>
      </w:r>
      <w:r w:rsidRPr="003349A4">
        <w:rPr>
          <w:rFonts w:ascii="Times New Roman" w:eastAsia="Calibri" w:hAnsi="Times New Roman"/>
          <w:b/>
          <w:sz w:val="24"/>
          <w:szCs w:val="24"/>
        </w:rPr>
        <w:t>онсолидированного бюджета</w:t>
      </w:r>
      <w:r>
        <w:rPr>
          <w:rFonts w:ascii="Times New Roman" w:eastAsia="Calibri" w:hAnsi="Times New Roman"/>
          <w:b/>
          <w:sz w:val="24"/>
          <w:szCs w:val="24"/>
        </w:rPr>
        <w:t>, %</w:t>
      </w:r>
    </w:p>
    <w:p w:rsidR="006C7194" w:rsidRPr="00CB462C" w:rsidRDefault="006C7194" w:rsidP="00584DCC">
      <w:pPr>
        <w:widowControl w:val="0"/>
        <w:spacing w:after="0" w:line="240" w:lineRule="auto"/>
        <w:ind w:left="-142"/>
        <w:jc w:val="both"/>
        <w:rPr>
          <w:rFonts w:ascii="Times New Roman" w:eastAsia="Calibri" w:hAnsi="Times New Roman"/>
          <w:sz w:val="28"/>
          <w:szCs w:val="28"/>
        </w:rPr>
      </w:pPr>
      <w:r w:rsidRPr="00BF7D6C">
        <w:rPr>
          <w:rFonts w:ascii="Times New Roman" w:eastAsia="Calibri" w:hAnsi="Times New Roman"/>
          <w:noProof/>
          <w:sz w:val="28"/>
          <w:szCs w:val="28"/>
        </w:rPr>
        <w:drawing>
          <wp:inline distT="0" distB="0" distL="0" distR="0">
            <wp:extent cx="6050032" cy="3291840"/>
            <wp:effectExtent l="0" t="0" r="8255" b="3810"/>
            <wp:docPr id="8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В структуре </w:t>
      </w:r>
      <w:r w:rsidRPr="00D440F9">
        <w:rPr>
          <w:rFonts w:ascii="Times New Roman" w:eastAsia="Calibri" w:hAnsi="Times New Roman"/>
          <w:b/>
          <w:sz w:val="28"/>
          <w:szCs w:val="28"/>
        </w:rPr>
        <w:t>неналоговых поступлений</w:t>
      </w:r>
      <w:r w:rsidR="005E70DB">
        <w:rPr>
          <w:rFonts w:ascii="Times New Roman" w:eastAsia="Calibri" w:hAnsi="Times New Roman"/>
          <w:sz w:val="28"/>
          <w:szCs w:val="28"/>
        </w:rPr>
        <w:t xml:space="preserve"> (рис. </w:t>
      </w:r>
      <w:r w:rsidR="00B1261D">
        <w:rPr>
          <w:rFonts w:ascii="Times New Roman" w:eastAsia="Calibri" w:hAnsi="Times New Roman"/>
          <w:sz w:val="28"/>
          <w:szCs w:val="28"/>
        </w:rPr>
        <w:t>4</w:t>
      </w:r>
      <w:r w:rsidR="006411D9">
        <w:rPr>
          <w:rFonts w:ascii="Times New Roman" w:eastAsia="Calibri" w:hAnsi="Times New Roman"/>
          <w:sz w:val="28"/>
          <w:szCs w:val="28"/>
        </w:rPr>
        <w:t>3</w:t>
      </w:r>
      <w:r w:rsidRPr="00D440F9">
        <w:rPr>
          <w:rFonts w:ascii="Times New Roman" w:eastAsia="Calibri" w:hAnsi="Times New Roman"/>
          <w:sz w:val="28"/>
          <w:szCs w:val="28"/>
        </w:rPr>
        <w:t xml:space="preserve">) основная часть традиционно приходится на средства, отраженные по статье «Доходы от имущества, находящегося в государственной и муниципальной собственности» (36,5%),которые сократились к уровню 2019 года на 16,3%. </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Величина поступлений от </w:t>
      </w:r>
      <w:r w:rsidRPr="00D440F9">
        <w:rPr>
          <w:rFonts w:ascii="Times New Roman" w:eastAsia="Calibri" w:hAnsi="Times New Roman"/>
          <w:b/>
          <w:sz w:val="28"/>
          <w:szCs w:val="28"/>
        </w:rPr>
        <w:t>штрафных санкций и возмещения ущерба</w:t>
      </w:r>
      <w:r>
        <w:rPr>
          <w:rFonts w:ascii="Times New Roman" w:eastAsia="Calibri" w:hAnsi="Times New Roman"/>
          <w:sz w:val="28"/>
          <w:szCs w:val="28"/>
        </w:rPr>
        <w:t>снизилась</w:t>
      </w:r>
      <w:r w:rsidRPr="00D440F9">
        <w:rPr>
          <w:rFonts w:ascii="Times New Roman" w:eastAsia="Calibri" w:hAnsi="Times New Roman"/>
          <w:sz w:val="28"/>
          <w:szCs w:val="28"/>
        </w:rPr>
        <w:t xml:space="preserve"> на треть (-35,3%) и составила 33 030 006 руб., </w:t>
      </w:r>
      <w:r>
        <w:rPr>
          <w:rFonts w:ascii="Times New Roman" w:eastAsia="Calibri" w:hAnsi="Times New Roman"/>
          <w:sz w:val="28"/>
          <w:szCs w:val="28"/>
        </w:rPr>
        <w:t>или</w:t>
      </w:r>
      <w:r w:rsidRPr="00D440F9">
        <w:rPr>
          <w:rFonts w:ascii="Times New Roman" w:eastAsia="Calibri" w:hAnsi="Times New Roman"/>
          <w:sz w:val="28"/>
          <w:szCs w:val="28"/>
        </w:rPr>
        <w:t xml:space="preserve"> 31,0% </w:t>
      </w:r>
      <w:r w:rsidR="00B1261D">
        <w:rPr>
          <w:rFonts w:ascii="Times New Roman" w:eastAsia="Calibri" w:hAnsi="Times New Roman"/>
          <w:sz w:val="28"/>
          <w:szCs w:val="28"/>
        </w:rPr>
        <w:br/>
      </w:r>
      <w:r w:rsidRPr="00D440F9">
        <w:rPr>
          <w:rFonts w:ascii="Times New Roman" w:eastAsia="Calibri" w:hAnsi="Times New Roman"/>
          <w:sz w:val="28"/>
          <w:szCs w:val="28"/>
        </w:rPr>
        <w:t>(-10,1 п.п.) в структуре показателя.</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Сокращение на треть </w:t>
      </w:r>
      <w:r w:rsidRPr="00D440F9">
        <w:rPr>
          <w:rFonts w:ascii="Times New Roman" w:eastAsia="Calibri" w:hAnsi="Times New Roman"/>
          <w:b/>
          <w:sz w:val="28"/>
          <w:szCs w:val="28"/>
        </w:rPr>
        <w:t xml:space="preserve">административных платежей и сборов </w:t>
      </w:r>
      <w:r w:rsidRPr="00D440F9">
        <w:rPr>
          <w:rFonts w:ascii="Times New Roman" w:eastAsia="Calibri" w:hAnsi="Times New Roman"/>
          <w:sz w:val="28"/>
          <w:szCs w:val="28"/>
        </w:rPr>
        <w:t xml:space="preserve">до 6 586 669 руб. привело к сужению их долевого участия до 6,2% (-1,7 п.п.) в общей структуре неналоговых доходов. </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Двукратный</w:t>
      </w:r>
      <w:r w:rsidRPr="00D440F9">
        <w:rPr>
          <w:rFonts w:ascii="Times New Roman" w:eastAsia="Calibri" w:hAnsi="Times New Roman"/>
          <w:sz w:val="28"/>
          <w:szCs w:val="28"/>
        </w:rPr>
        <w:t xml:space="preserve"> прирост отмечен по поступлениям от</w:t>
      </w:r>
      <w:r w:rsidRPr="00D440F9">
        <w:rPr>
          <w:rFonts w:ascii="Times New Roman" w:eastAsia="Calibri" w:hAnsi="Times New Roman"/>
          <w:b/>
          <w:sz w:val="28"/>
          <w:szCs w:val="28"/>
        </w:rPr>
        <w:t xml:space="preserve"> продажи имущества, находящегося в государственной и муниципальной собственности</w:t>
      </w:r>
      <w:r w:rsidRPr="00D440F9">
        <w:rPr>
          <w:rFonts w:ascii="Times New Roman" w:eastAsia="Calibri" w:hAnsi="Times New Roman"/>
          <w:sz w:val="28"/>
          <w:szCs w:val="28"/>
        </w:rPr>
        <w:t>, размер которых составил 17 627 684 руб., или 16,6% всех неналоговых доходов (+9,4 п.п.).</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Кроме того, в 2020 году на доходы от внешнеэкономической деятельности при</w:t>
      </w:r>
      <w:r>
        <w:rPr>
          <w:rFonts w:ascii="Times New Roman" w:eastAsia="Calibri" w:hAnsi="Times New Roman"/>
          <w:sz w:val="28"/>
          <w:szCs w:val="28"/>
        </w:rPr>
        <w:t>шлось</w:t>
      </w:r>
      <w:r w:rsidRPr="00D440F9">
        <w:rPr>
          <w:rFonts w:ascii="Times New Roman" w:eastAsia="Calibri" w:hAnsi="Times New Roman"/>
          <w:sz w:val="28"/>
          <w:szCs w:val="28"/>
        </w:rPr>
        <w:t xml:space="preserve"> 9,7% неналоговых поступлений в консолидированный бюджет.</w:t>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 xml:space="preserve">Доходы </w:t>
      </w:r>
      <w:r w:rsidRPr="00D440F9">
        <w:rPr>
          <w:rFonts w:ascii="Times New Roman" w:eastAsia="Calibri" w:hAnsi="Times New Roman"/>
          <w:b/>
          <w:sz w:val="28"/>
          <w:szCs w:val="28"/>
        </w:rPr>
        <w:t xml:space="preserve">целевых бюджетных фондов </w:t>
      </w:r>
      <w:r>
        <w:rPr>
          <w:rFonts w:ascii="Times New Roman" w:eastAsia="Calibri" w:hAnsi="Times New Roman"/>
          <w:sz w:val="28"/>
          <w:szCs w:val="28"/>
        </w:rPr>
        <w:t>превысили</w:t>
      </w:r>
      <w:r w:rsidRPr="00D440F9">
        <w:rPr>
          <w:rFonts w:ascii="Times New Roman" w:eastAsia="Calibri" w:hAnsi="Times New Roman"/>
          <w:sz w:val="28"/>
          <w:szCs w:val="28"/>
        </w:rPr>
        <w:t xml:space="preserve"> уровень 2019 года на 8,5%, достигнув 679 507 407 руб. В их структуре наибольший удельный вес приходится на поступления</w:t>
      </w:r>
      <w:r>
        <w:rPr>
          <w:rFonts w:ascii="Times New Roman" w:eastAsia="Calibri" w:hAnsi="Times New Roman"/>
          <w:sz w:val="28"/>
          <w:szCs w:val="28"/>
        </w:rPr>
        <w:t xml:space="preserve"> в</w:t>
      </w:r>
      <w:r w:rsidRPr="00D440F9">
        <w:rPr>
          <w:rFonts w:ascii="Times New Roman" w:eastAsia="Calibri" w:hAnsi="Times New Roman"/>
          <w:sz w:val="28"/>
          <w:szCs w:val="28"/>
        </w:rPr>
        <w:t xml:space="preserve"> фонд капитальных вложений – 49,7% (+7,4 п.п.) и дорожных фондов – 25,4% (-6,6 п.п.). Прирост доходов отмечен по Фонду развития предпринимательства (+11,9%) при сокращении поступлений в экологические фонды (-4,9%) и Фонд Государственного таможенного комитета (-9,3%). На созданный Фонд поддержки молодежи пришлось 2,2% всех доходов целевых бюджетных фондов.</w:t>
      </w:r>
    </w:p>
    <w:p w:rsidR="006C7194" w:rsidRPr="00D440F9" w:rsidRDefault="006C7194" w:rsidP="00584DCC">
      <w:pPr>
        <w:widowControl w:val="0"/>
        <w:spacing w:line="240" w:lineRule="auto"/>
        <w:ind w:firstLine="426"/>
        <w:jc w:val="both"/>
        <w:rPr>
          <w:rFonts w:ascii="Times New Roman" w:eastAsia="Calibri" w:hAnsi="Times New Roman"/>
          <w:spacing w:val="-4"/>
          <w:sz w:val="28"/>
          <w:szCs w:val="28"/>
        </w:rPr>
      </w:pPr>
      <w:r w:rsidRPr="00D440F9">
        <w:rPr>
          <w:rFonts w:ascii="Times New Roman" w:eastAsia="Calibri" w:hAnsi="Times New Roman"/>
          <w:b/>
          <w:spacing w:val="-4"/>
          <w:sz w:val="28"/>
          <w:szCs w:val="28"/>
        </w:rPr>
        <w:t xml:space="preserve">Доходы от предпринимательской и иной приносящей доход деятельности </w:t>
      </w:r>
      <w:r w:rsidRPr="00D440F9">
        <w:rPr>
          <w:rFonts w:ascii="Times New Roman" w:eastAsia="Calibri" w:hAnsi="Times New Roman"/>
          <w:spacing w:val="-4"/>
          <w:sz w:val="28"/>
          <w:szCs w:val="28"/>
        </w:rPr>
        <w:t xml:space="preserve">сократились на 11,9%, составив 206 420 536 руб. </w:t>
      </w:r>
    </w:p>
    <w:p w:rsidR="006C7194" w:rsidRPr="00D440F9" w:rsidRDefault="006C7194" w:rsidP="00584DCC">
      <w:pPr>
        <w:widowControl w:val="0"/>
        <w:spacing w:after="0" w:line="240" w:lineRule="auto"/>
        <w:ind w:firstLine="426"/>
        <w:jc w:val="both"/>
        <w:rPr>
          <w:rFonts w:ascii="Times New Roman" w:eastAsia="Calibri" w:hAnsi="Times New Roman"/>
          <w:spacing w:val="-4"/>
          <w:sz w:val="28"/>
          <w:szCs w:val="28"/>
        </w:rPr>
      </w:pPr>
      <w:r w:rsidRPr="00D440F9">
        <w:rPr>
          <w:rFonts w:ascii="Times New Roman" w:eastAsia="Calibri" w:hAnsi="Times New Roman"/>
          <w:spacing w:val="-4"/>
          <w:sz w:val="28"/>
          <w:szCs w:val="28"/>
        </w:rPr>
        <w:t xml:space="preserve">В 2020 году одной из важных задач государства выступило своевременное финансирование комплекса мероприятий, связанного с введением на территории </w:t>
      </w:r>
      <w:r w:rsidRPr="00D440F9">
        <w:rPr>
          <w:rFonts w:ascii="Times New Roman" w:eastAsia="Calibri" w:hAnsi="Times New Roman"/>
          <w:spacing w:val="-4"/>
          <w:sz w:val="28"/>
          <w:szCs w:val="28"/>
        </w:rPr>
        <w:lastRenderedPageBreak/>
        <w:t>республики чрезвычайного положения и предотвращением угрозы распространения коронавирусной инфекции. Также основные усилия концентрировались на обеспечении ритмичного, своевременного и в полном объеме финансирования заработных плат, пенсий и пособий, закупки медикаментов, продуктов питания и выполнении иных социальных обязательств.</w:t>
      </w:r>
    </w:p>
    <w:p w:rsidR="006C7194" w:rsidRPr="008B38DE" w:rsidRDefault="006C7194" w:rsidP="00584DCC">
      <w:pPr>
        <w:widowControl w:val="0"/>
        <w:spacing w:after="0" w:line="240" w:lineRule="auto"/>
        <w:ind w:firstLine="426"/>
        <w:jc w:val="both"/>
        <w:rPr>
          <w:rFonts w:ascii="Times New Roman" w:eastAsia="Calibri" w:hAnsi="Times New Roman"/>
          <w:spacing w:val="-4"/>
          <w:sz w:val="28"/>
          <w:szCs w:val="28"/>
        </w:rPr>
      </w:pPr>
      <w:r w:rsidRPr="00D440F9">
        <w:rPr>
          <w:rFonts w:ascii="Times New Roman" w:eastAsia="Calibri" w:hAnsi="Times New Roman"/>
          <w:spacing w:val="-4"/>
          <w:sz w:val="28"/>
          <w:szCs w:val="28"/>
        </w:rPr>
        <w:t>Общая сумма расходов консолидированного бюджета достигла отметки 5 096 671 699 руб.</w:t>
      </w:r>
      <w:r>
        <w:rPr>
          <w:rFonts w:ascii="Times New Roman" w:eastAsia="Calibri" w:hAnsi="Times New Roman"/>
          <w:spacing w:val="-4"/>
          <w:sz w:val="28"/>
          <w:szCs w:val="28"/>
        </w:rPr>
        <w:t>,</w:t>
      </w:r>
      <w:r w:rsidRPr="00D440F9">
        <w:rPr>
          <w:rFonts w:ascii="Times New Roman" w:eastAsia="Calibri" w:hAnsi="Times New Roman"/>
          <w:spacing w:val="-4"/>
          <w:sz w:val="28"/>
          <w:szCs w:val="28"/>
        </w:rPr>
        <w:t xml:space="preserve"> или 86,7% от запл</w:t>
      </w:r>
      <w:r w:rsidR="008B38DE">
        <w:rPr>
          <w:rFonts w:ascii="Times New Roman" w:eastAsia="Calibri" w:hAnsi="Times New Roman"/>
          <w:spacing w:val="-4"/>
          <w:sz w:val="28"/>
          <w:szCs w:val="28"/>
        </w:rPr>
        <w:t>анированного показателя (табл.</w:t>
      </w:r>
      <w:r w:rsidR="008B38DE" w:rsidRPr="008B38DE">
        <w:rPr>
          <w:rFonts w:ascii="Times New Roman" w:eastAsia="Calibri" w:hAnsi="Times New Roman"/>
          <w:spacing w:val="-4"/>
          <w:sz w:val="28"/>
          <w:szCs w:val="28"/>
        </w:rPr>
        <w:t>8</w:t>
      </w:r>
      <w:r w:rsidRPr="008B38DE">
        <w:rPr>
          <w:rFonts w:ascii="Times New Roman" w:eastAsia="Calibri" w:hAnsi="Times New Roman"/>
          <w:spacing w:val="-4"/>
          <w:sz w:val="28"/>
          <w:szCs w:val="28"/>
        </w:rPr>
        <w:t>). При этом темпы прироста расходов по итогам 2020 года замедлились до 4,1%, тогда как в 2019 году они достигали 17,0%. Данный факт обусловлен сокращением в отчетном году расходов местных бюджетов (-7,3% к уровню 2019 года) до 1</w:t>
      </w:r>
      <w:r w:rsidR="00B1261D">
        <w:rPr>
          <w:rFonts w:ascii="Times New Roman" w:eastAsia="Calibri" w:hAnsi="Times New Roman"/>
          <w:spacing w:val="-4"/>
          <w:sz w:val="28"/>
          <w:szCs w:val="28"/>
        </w:rPr>
        <w:t> </w:t>
      </w:r>
      <w:r w:rsidRPr="008B38DE">
        <w:rPr>
          <w:rFonts w:ascii="Times New Roman" w:eastAsia="Calibri" w:hAnsi="Times New Roman"/>
          <w:spacing w:val="-4"/>
          <w:sz w:val="28"/>
          <w:szCs w:val="28"/>
        </w:rPr>
        <w:t>364</w:t>
      </w:r>
      <w:r w:rsidR="00B1261D">
        <w:rPr>
          <w:rFonts w:ascii="Times New Roman" w:eastAsia="Calibri" w:hAnsi="Times New Roman"/>
          <w:spacing w:val="-4"/>
          <w:sz w:val="28"/>
          <w:szCs w:val="28"/>
        </w:rPr>
        <w:t> </w:t>
      </w:r>
      <w:r w:rsidRPr="008B38DE">
        <w:rPr>
          <w:rFonts w:ascii="Times New Roman" w:eastAsia="Calibri" w:hAnsi="Times New Roman"/>
          <w:spacing w:val="-4"/>
          <w:sz w:val="28"/>
          <w:szCs w:val="28"/>
        </w:rPr>
        <w:t xml:space="preserve">988 124 руб. на фоне расширения финансирования расходов республиканского бюджета до 3 731 683 575 руб. (+9,0%). </w:t>
      </w:r>
    </w:p>
    <w:p w:rsidR="006C7194" w:rsidRPr="00140F53" w:rsidRDefault="006C7194" w:rsidP="00584DCC">
      <w:pPr>
        <w:widowControl w:val="0"/>
        <w:spacing w:after="0" w:line="240" w:lineRule="auto"/>
        <w:ind w:firstLine="426"/>
        <w:jc w:val="right"/>
        <w:rPr>
          <w:rFonts w:ascii="Times New Roman" w:eastAsia="Calibri" w:hAnsi="Times New Roman"/>
          <w:i/>
          <w:sz w:val="28"/>
          <w:szCs w:val="28"/>
        </w:rPr>
      </w:pPr>
      <w:r w:rsidRPr="008B38DE">
        <w:rPr>
          <w:rFonts w:ascii="Times New Roman" w:eastAsia="Calibri" w:hAnsi="Times New Roman"/>
          <w:i/>
          <w:sz w:val="28"/>
          <w:szCs w:val="28"/>
        </w:rPr>
        <w:t xml:space="preserve">Таблица </w:t>
      </w:r>
      <w:r w:rsidR="008B38DE" w:rsidRPr="008B38DE">
        <w:rPr>
          <w:rFonts w:ascii="Times New Roman" w:eastAsia="Calibri" w:hAnsi="Times New Roman"/>
          <w:i/>
          <w:sz w:val="28"/>
          <w:szCs w:val="28"/>
        </w:rPr>
        <w:t>8</w:t>
      </w:r>
    </w:p>
    <w:p w:rsidR="006C7194" w:rsidRPr="00D440F9" w:rsidRDefault="006C7194" w:rsidP="00584DCC">
      <w:pPr>
        <w:widowControl w:val="0"/>
        <w:spacing w:after="0" w:line="240" w:lineRule="auto"/>
        <w:ind w:firstLine="426"/>
        <w:contextualSpacing/>
        <w:jc w:val="center"/>
        <w:rPr>
          <w:rFonts w:ascii="Times New Roman" w:eastAsia="Calibri" w:hAnsi="Times New Roman"/>
          <w:b/>
          <w:sz w:val="28"/>
          <w:szCs w:val="28"/>
        </w:rPr>
      </w:pPr>
      <w:r w:rsidRPr="00D440F9">
        <w:rPr>
          <w:rFonts w:ascii="Times New Roman" w:eastAsia="Calibri" w:hAnsi="Times New Roman"/>
          <w:b/>
          <w:sz w:val="28"/>
          <w:szCs w:val="28"/>
        </w:rPr>
        <w:t>Структура исполнения расходной части</w:t>
      </w:r>
    </w:p>
    <w:p w:rsidR="006C7194" w:rsidRPr="00D440F9" w:rsidRDefault="006C7194" w:rsidP="00584DCC">
      <w:pPr>
        <w:widowControl w:val="0"/>
        <w:spacing w:after="0" w:line="240" w:lineRule="auto"/>
        <w:ind w:firstLine="426"/>
        <w:contextualSpacing/>
        <w:jc w:val="center"/>
        <w:rPr>
          <w:rFonts w:ascii="Times New Roman" w:eastAsia="Calibri" w:hAnsi="Times New Roman"/>
          <w:b/>
          <w:sz w:val="28"/>
          <w:szCs w:val="28"/>
        </w:rPr>
      </w:pPr>
      <w:r w:rsidRPr="00D440F9">
        <w:rPr>
          <w:rFonts w:ascii="Times New Roman" w:eastAsia="Calibri" w:hAnsi="Times New Roman"/>
          <w:b/>
          <w:sz w:val="28"/>
          <w:szCs w:val="28"/>
        </w:rPr>
        <w:t>консолидированного бюджета за 2020 год, руб.</w:t>
      </w:r>
    </w:p>
    <w:tbl>
      <w:tblPr>
        <w:tblW w:w="9639" w:type="dxa"/>
        <w:tblInd w:w="108" w:type="dxa"/>
        <w:tblLayout w:type="fixed"/>
        <w:tblLook w:val="0000" w:firstRow="0" w:lastRow="0" w:firstColumn="0" w:lastColumn="0" w:noHBand="0" w:noVBand="0"/>
      </w:tblPr>
      <w:tblGrid>
        <w:gridCol w:w="3544"/>
        <w:gridCol w:w="1577"/>
        <w:gridCol w:w="1577"/>
        <w:gridCol w:w="1417"/>
        <w:gridCol w:w="1524"/>
      </w:tblGrid>
      <w:tr w:rsidR="006C7194" w:rsidRPr="00D440F9" w:rsidTr="005E70DB">
        <w:trPr>
          <w:trHeight w:val="425"/>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7194" w:rsidRPr="00D440F9" w:rsidRDefault="006C7194" w:rsidP="00584DCC">
            <w:pPr>
              <w:widowControl w:val="0"/>
              <w:spacing w:after="0" w:line="240" w:lineRule="auto"/>
              <w:ind w:left="709" w:firstLine="426"/>
              <w:contextualSpacing/>
              <w:rPr>
                <w:rFonts w:ascii="Times New Roman" w:eastAsia="Calibri" w:hAnsi="Times New Roman"/>
                <w:b/>
                <w:sz w:val="24"/>
                <w:szCs w:val="24"/>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C7194" w:rsidRPr="00D440F9" w:rsidRDefault="006C7194" w:rsidP="00584DCC">
            <w:pPr>
              <w:widowControl w:val="0"/>
              <w:spacing w:after="0" w:line="240" w:lineRule="auto"/>
              <w:ind w:left="-215" w:firstLine="40"/>
              <w:contextualSpacing/>
              <w:jc w:val="center"/>
              <w:rPr>
                <w:rFonts w:ascii="Times New Roman" w:eastAsia="Calibri" w:hAnsi="Times New Roman"/>
                <w:b/>
                <w:sz w:val="24"/>
                <w:szCs w:val="24"/>
              </w:rPr>
            </w:pPr>
            <w:r w:rsidRPr="00D440F9">
              <w:rPr>
                <w:rFonts w:ascii="Times New Roman" w:eastAsia="Calibri" w:hAnsi="Times New Roman"/>
                <w:b/>
                <w:sz w:val="24"/>
                <w:szCs w:val="24"/>
              </w:rPr>
              <w:t>план</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C7194" w:rsidRPr="00D440F9" w:rsidRDefault="006C7194" w:rsidP="00584DCC">
            <w:pPr>
              <w:widowControl w:val="0"/>
              <w:spacing w:after="0" w:line="240" w:lineRule="auto"/>
              <w:ind w:left="-108" w:right="-85" w:hanging="108"/>
              <w:contextualSpacing/>
              <w:jc w:val="center"/>
              <w:rPr>
                <w:rFonts w:ascii="Times New Roman" w:eastAsia="Calibri" w:hAnsi="Times New Roman"/>
                <w:b/>
                <w:sz w:val="24"/>
                <w:szCs w:val="24"/>
              </w:rPr>
            </w:pPr>
            <w:r w:rsidRPr="00D440F9">
              <w:rPr>
                <w:rFonts w:ascii="Times New Roman" w:eastAsia="Calibri" w:hAnsi="Times New Roman"/>
                <w:b/>
                <w:sz w:val="24"/>
                <w:szCs w:val="24"/>
              </w:rPr>
              <w:t>факт</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C7194" w:rsidRPr="00D440F9" w:rsidRDefault="006C7194" w:rsidP="00584DCC">
            <w:pPr>
              <w:widowControl w:val="0"/>
              <w:spacing w:after="0" w:line="240" w:lineRule="auto"/>
              <w:ind w:left="-227" w:right="-227"/>
              <w:contextualSpacing/>
              <w:jc w:val="center"/>
              <w:rPr>
                <w:rFonts w:ascii="Times New Roman" w:eastAsia="Calibri" w:hAnsi="Times New Roman"/>
                <w:b/>
                <w:sz w:val="24"/>
                <w:szCs w:val="24"/>
              </w:rPr>
            </w:pPr>
            <w:r w:rsidRPr="00D440F9">
              <w:rPr>
                <w:rFonts w:ascii="Times New Roman" w:eastAsia="Calibri" w:hAnsi="Times New Roman"/>
                <w:b/>
                <w:sz w:val="24"/>
                <w:szCs w:val="24"/>
              </w:rPr>
              <w:t>%</w:t>
            </w:r>
          </w:p>
          <w:p w:rsidR="006C7194" w:rsidRPr="00D440F9" w:rsidRDefault="006C7194" w:rsidP="00584DCC">
            <w:pPr>
              <w:widowControl w:val="0"/>
              <w:spacing w:after="0" w:line="240" w:lineRule="auto"/>
              <w:ind w:left="-227" w:right="-227"/>
              <w:contextualSpacing/>
              <w:jc w:val="center"/>
              <w:rPr>
                <w:rFonts w:ascii="Times New Roman" w:eastAsia="Calibri" w:hAnsi="Times New Roman"/>
                <w:b/>
                <w:sz w:val="24"/>
                <w:szCs w:val="24"/>
              </w:rPr>
            </w:pPr>
            <w:r w:rsidRPr="00D440F9">
              <w:rPr>
                <w:rFonts w:ascii="Times New Roman" w:eastAsia="Calibri" w:hAnsi="Times New Roman"/>
                <w:b/>
                <w:sz w:val="24"/>
                <w:szCs w:val="24"/>
              </w:rPr>
              <w:t>исполнения</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tcPr>
          <w:p w:rsidR="006C7194" w:rsidRPr="00D440F9" w:rsidRDefault="006C7194" w:rsidP="00584DCC">
            <w:pPr>
              <w:widowControl w:val="0"/>
              <w:spacing w:after="0" w:line="240" w:lineRule="auto"/>
              <w:ind w:left="-57" w:right="-57"/>
              <w:contextualSpacing/>
              <w:jc w:val="center"/>
              <w:rPr>
                <w:rFonts w:ascii="Times New Roman" w:eastAsia="Calibri" w:hAnsi="Times New Roman"/>
                <w:b/>
                <w:sz w:val="24"/>
                <w:szCs w:val="24"/>
              </w:rPr>
            </w:pPr>
            <w:r w:rsidRPr="00D440F9">
              <w:rPr>
                <w:rFonts w:ascii="Times New Roman" w:eastAsia="Calibri" w:hAnsi="Times New Roman"/>
                <w:b/>
                <w:sz w:val="24"/>
                <w:szCs w:val="24"/>
              </w:rPr>
              <w:t>темп роста 2020 к 2019, %</w:t>
            </w:r>
          </w:p>
        </w:tc>
      </w:tr>
      <w:tr w:rsidR="006C7194" w:rsidRPr="00D440F9" w:rsidTr="005E70DB">
        <w:trPr>
          <w:trHeight w:val="96"/>
        </w:trPr>
        <w:tc>
          <w:tcPr>
            <w:tcW w:w="3544" w:type="dxa"/>
            <w:tcBorders>
              <w:top w:val="nil"/>
              <w:left w:val="single" w:sz="4" w:space="0" w:color="auto"/>
              <w:bottom w:val="single" w:sz="4" w:space="0" w:color="auto"/>
              <w:right w:val="single" w:sz="4" w:space="0" w:color="auto"/>
            </w:tcBorders>
            <w:noWrap/>
          </w:tcPr>
          <w:p w:rsidR="006C7194" w:rsidRPr="00D440F9" w:rsidRDefault="006C7194" w:rsidP="00584DCC">
            <w:pPr>
              <w:widowControl w:val="0"/>
              <w:spacing w:after="0" w:line="240" w:lineRule="auto"/>
              <w:ind w:left="24" w:right="-143" w:hanging="24"/>
              <w:rPr>
                <w:rFonts w:ascii="Times New Roman" w:eastAsia="Calibri" w:hAnsi="Times New Roman"/>
                <w:b/>
                <w:bCs/>
                <w:sz w:val="24"/>
                <w:szCs w:val="24"/>
              </w:rPr>
            </w:pPr>
            <w:r w:rsidRPr="00D440F9">
              <w:rPr>
                <w:rFonts w:ascii="Times New Roman" w:eastAsia="Calibri" w:hAnsi="Times New Roman"/>
                <w:b/>
                <w:bCs/>
                <w:sz w:val="24"/>
                <w:szCs w:val="24"/>
              </w:rPr>
              <w:t>Консолидированный бюджет,</w:t>
            </w:r>
          </w:p>
          <w:p w:rsidR="006C7194" w:rsidRPr="00D440F9" w:rsidRDefault="006C7194" w:rsidP="00584DCC">
            <w:pPr>
              <w:widowControl w:val="0"/>
              <w:spacing w:after="0" w:line="240" w:lineRule="auto"/>
              <w:ind w:right="-143"/>
              <w:contextualSpacing/>
              <w:rPr>
                <w:rFonts w:ascii="Times New Roman" w:eastAsia="Calibri" w:hAnsi="Times New Roman"/>
                <w:b/>
                <w:bCs/>
                <w:sz w:val="24"/>
                <w:szCs w:val="24"/>
              </w:rPr>
            </w:pPr>
            <w:r w:rsidRPr="00D440F9">
              <w:rPr>
                <w:rFonts w:ascii="Times New Roman" w:eastAsia="Calibri" w:hAnsi="Times New Roman"/>
                <w:b/>
                <w:bCs/>
                <w:sz w:val="24"/>
                <w:szCs w:val="24"/>
              </w:rPr>
              <w:t>в т.ч.:</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5 880 355 135</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5 096 671 699</w:t>
            </w:r>
          </w:p>
        </w:tc>
        <w:tc>
          <w:tcPr>
            <w:tcW w:w="141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86,7</w:t>
            </w:r>
          </w:p>
        </w:tc>
        <w:tc>
          <w:tcPr>
            <w:tcW w:w="1524" w:type="dxa"/>
            <w:tcBorders>
              <w:top w:val="nil"/>
              <w:left w:val="nil"/>
              <w:bottom w:val="single" w:sz="4" w:space="0" w:color="auto"/>
              <w:right w:val="single" w:sz="4" w:space="0" w:color="auto"/>
            </w:tcBorders>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104,1</w:t>
            </w:r>
          </w:p>
        </w:tc>
      </w:tr>
      <w:tr w:rsidR="006C7194" w:rsidRPr="00D440F9" w:rsidTr="005E70DB">
        <w:trPr>
          <w:trHeight w:val="144"/>
        </w:trPr>
        <w:tc>
          <w:tcPr>
            <w:tcW w:w="3544" w:type="dxa"/>
            <w:tcBorders>
              <w:top w:val="nil"/>
              <w:left w:val="single" w:sz="4" w:space="0" w:color="auto"/>
              <w:bottom w:val="single" w:sz="4" w:space="0" w:color="auto"/>
              <w:right w:val="single" w:sz="4" w:space="0" w:color="auto"/>
            </w:tcBorders>
            <w:noWrap/>
          </w:tcPr>
          <w:p w:rsidR="006C7194" w:rsidRPr="00D440F9" w:rsidRDefault="006C7194" w:rsidP="00584DCC">
            <w:pPr>
              <w:widowControl w:val="0"/>
              <w:spacing w:after="0" w:line="240" w:lineRule="auto"/>
              <w:contextualSpacing/>
              <w:rPr>
                <w:rFonts w:ascii="Times New Roman" w:eastAsia="Calibri" w:hAnsi="Times New Roman"/>
                <w:bCs/>
                <w:sz w:val="24"/>
                <w:szCs w:val="24"/>
              </w:rPr>
            </w:pPr>
            <w:r w:rsidRPr="00D440F9">
              <w:rPr>
                <w:rFonts w:ascii="Times New Roman" w:eastAsia="Calibri" w:hAnsi="Times New Roman"/>
                <w:bCs/>
                <w:sz w:val="24"/>
                <w:szCs w:val="24"/>
              </w:rPr>
              <w:t>Республиканский бюджет</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sz w:val="24"/>
                <w:szCs w:val="24"/>
              </w:rPr>
            </w:pPr>
            <w:r w:rsidRPr="00D440F9">
              <w:rPr>
                <w:rFonts w:ascii="Times New Roman" w:hAnsi="Times New Roman"/>
              </w:rPr>
              <w:t>4 388 753 358</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sz w:val="24"/>
                <w:szCs w:val="24"/>
              </w:rPr>
            </w:pPr>
            <w:r w:rsidRPr="00D440F9">
              <w:rPr>
                <w:rFonts w:ascii="Times New Roman" w:hAnsi="Times New Roman"/>
              </w:rPr>
              <w:t>3 731 683 575</w:t>
            </w:r>
          </w:p>
        </w:tc>
        <w:tc>
          <w:tcPr>
            <w:tcW w:w="141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85,0</w:t>
            </w:r>
          </w:p>
        </w:tc>
        <w:tc>
          <w:tcPr>
            <w:tcW w:w="1524" w:type="dxa"/>
            <w:tcBorders>
              <w:top w:val="nil"/>
              <w:left w:val="nil"/>
              <w:bottom w:val="single" w:sz="4" w:space="0" w:color="auto"/>
              <w:right w:val="single" w:sz="4" w:space="0" w:color="auto"/>
            </w:tcBorders>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109,0</w:t>
            </w:r>
          </w:p>
        </w:tc>
      </w:tr>
      <w:tr w:rsidR="006C7194" w:rsidRPr="00D440F9" w:rsidTr="005E70DB">
        <w:trPr>
          <w:trHeight w:val="161"/>
        </w:trPr>
        <w:tc>
          <w:tcPr>
            <w:tcW w:w="3544" w:type="dxa"/>
            <w:tcBorders>
              <w:top w:val="nil"/>
              <w:left w:val="single" w:sz="4" w:space="0" w:color="auto"/>
              <w:bottom w:val="single" w:sz="4" w:space="0" w:color="auto"/>
              <w:right w:val="single" w:sz="4" w:space="0" w:color="auto"/>
            </w:tcBorders>
            <w:noWrap/>
          </w:tcPr>
          <w:p w:rsidR="006C7194" w:rsidRPr="00D440F9" w:rsidRDefault="006C7194" w:rsidP="00584DCC">
            <w:pPr>
              <w:widowControl w:val="0"/>
              <w:spacing w:after="0" w:line="240" w:lineRule="auto"/>
              <w:contextualSpacing/>
              <w:rPr>
                <w:rFonts w:ascii="Times New Roman" w:eastAsia="Calibri" w:hAnsi="Times New Roman"/>
                <w:bCs/>
                <w:sz w:val="24"/>
                <w:szCs w:val="24"/>
              </w:rPr>
            </w:pPr>
            <w:r w:rsidRPr="00D440F9">
              <w:rPr>
                <w:rFonts w:ascii="Times New Roman" w:eastAsia="Calibri" w:hAnsi="Times New Roman"/>
                <w:bCs/>
                <w:sz w:val="24"/>
                <w:szCs w:val="24"/>
              </w:rPr>
              <w:t>Местные бюджеты</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sz w:val="24"/>
                <w:szCs w:val="24"/>
              </w:rPr>
            </w:pPr>
            <w:r w:rsidRPr="00D440F9">
              <w:rPr>
                <w:rFonts w:ascii="Times New Roman" w:hAnsi="Times New Roman"/>
              </w:rPr>
              <w:t>1 491 601 777</w:t>
            </w:r>
          </w:p>
        </w:tc>
        <w:tc>
          <w:tcPr>
            <w:tcW w:w="157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sz w:val="24"/>
                <w:szCs w:val="24"/>
              </w:rPr>
            </w:pPr>
            <w:r w:rsidRPr="00D440F9">
              <w:rPr>
                <w:rFonts w:ascii="Times New Roman" w:hAnsi="Times New Roman"/>
              </w:rPr>
              <w:t>1 364 988 124</w:t>
            </w:r>
          </w:p>
        </w:tc>
        <w:tc>
          <w:tcPr>
            <w:tcW w:w="1417" w:type="dxa"/>
            <w:tcBorders>
              <w:top w:val="nil"/>
              <w:left w:val="nil"/>
              <w:bottom w:val="single" w:sz="4" w:space="0" w:color="auto"/>
              <w:right w:val="single" w:sz="4" w:space="0" w:color="auto"/>
            </w:tcBorders>
            <w:noWrap/>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91,5</w:t>
            </w:r>
          </w:p>
        </w:tc>
        <w:tc>
          <w:tcPr>
            <w:tcW w:w="1524" w:type="dxa"/>
            <w:tcBorders>
              <w:top w:val="nil"/>
              <w:left w:val="nil"/>
              <w:bottom w:val="single" w:sz="4" w:space="0" w:color="auto"/>
              <w:right w:val="single" w:sz="4" w:space="0" w:color="auto"/>
            </w:tcBorders>
            <w:vAlign w:val="center"/>
          </w:tcPr>
          <w:p w:rsidR="006C7194" w:rsidRPr="00D440F9" w:rsidRDefault="006C7194" w:rsidP="00584DCC">
            <w:pPr>
              <w:widowControl w:val="0"/>
              <w:spacing w:after="0" w:line="240" w:lineRule="auto"/>
              <w:jc w:val="center"/>
              <w:rPr>
                <w:rFonts w:ascii="Times New Roman" w:hAnsi="Times New Roman"/>
                <w:b/>
                <w:bCs/>
                <w:sz w:val="24"/>
                <w:szCs w:val="24"/>
              </w:rPr>
            </w:pPr>
            <w:r w:rsidRPr="00D440F9">
              <w:rPr>
                <w:rFonts w:ascii="Times New Roman" w:hAnsi="Times New Roman"/>
                <w:b/>
                <w:bCs/>
              </w:rPr>
              <w:t>92,7</w:t>
            </w:r>
          </w:p>
        </w:tc>
      </w:tr>
    </w:tbl>
    <w:p w:rsidR="006C7194" w:rsidRPr="00D440F9" w:rsidRDefault="006C7194" w:rsidP="00584DCC">
      <w:pPr>
        <w:widowControl w:val="0"/>
        <w:spacing w:after="0" w:line="240" w:lineRule="auto"/>
        <w:ind w:firstLine="426"/>
        <w:jc w:val="both"/>
        <w:rPr>
          <w:rFonts w:ascii="Times New Roman" w:eastAsia="Calibri" w:hAnsi="Times New Roman"/>
          <w:spacing w:val="-4"/>
          <w:sz w:val="28"/>
          <w:szCs w:val="28"/>
        </w:rPr>
      </w:pPr>
    </w:p>
    <w:p w:rsidR="006C7194" w:rsidRPr="00D440F9" w:rsidRDefault="006C7194" w:rsidP="00584DCC">
      <w:pPr>
        <w:widowControl w:val="0"/>
        <w:spacing w:after="0" w:line="240" w:lineRule="auto"/>
        <w:ind w:firstLine="426"/>
        <w:jc w:val="both"/>
        <w:rPr>
          <w:rFonts w:ascii="Times New Roman" w:eastAsia="Calibri" w:hAnsi="Times New Roman"/>
          <w:spacing w:val="-4"/>
          <w:sz w:val="28"/>
          <w:szCs w:val="28"/>
        </w:rPr>
      </w:pPr>
      <w:r w:rsidRPr="00D440F9">
        <w:rPr>
          <w:rFonts w:ascii="Times New Roman" w:eastAsia="Calibri" w:hAnsi="Times New Roman"/>
          <w:spacing w:val="-4"/>
          <w:sz w:val="28"/>
          <w:szCs w:val="28"/>
        </w:rPr>
        <w:t>В структурном разрезе наибольший объем средств направлен на финансирование республиканского бюджета – 73,2%, на долю местных бюджетов пришлось – 26,8%.</w:t>
      </w:r>
    </w:p>
    <w:p w:rsidR="006C7194"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На финансирование социальных отраслей направлено 47,2% средств (+3,6 п.п.)</w:t>
      </w:r>
      <w:r w:rsidR="008B38DE">
        <w:rPr>
          <w:rFonts w:ascii="Times New Roman" w:eastAsia="Calibri" w:hAnsi="Times New Roman"/>
          <w:sz w:val="28"/>
          <w:szCs w:val="28"/>
        </w:rPr>
        <w:t xml:space="preserve">(рис. </w:t>
      </w:r>
      <w:r w:rsidR="00B1261D">
        <w:rPr>
          <w:rFonts w:ascii="Times New Roman" w:eastAsia="Calibri" w:hAnsi="Times New Roman"/>
          <w:sz w:val="28"/>
          <w:szCs w:val="28"/>
        </w:rPr>
        <w:t>4</w:t>
      </w:r>
      <w:r w:rsidR="006411D9">
        <w:rPr>
          <w:rFonts w:ascii="Times New Roman" w:eastAsia="Calibri" w:hAnsi="Times New Roman"/>
          <w:sz w:val="28"/>
          <w:szCs w:val="28"/>
        </w:rPr>
        <w:t>4</w:t>
      </w:r>
      <w:r w:rsidRPr="00D440F9">
        <w:rPr>
          <w:rFonts w:ascii="Times New Roman" w:eastAsia="Calibri" w:hAnsi="Times New Roman"/>
          <w:sz w:val="28"/>
          <w:szCs w:val="28"/>
        </w:rPr>
        <w:t>), в том числе по приоритетным направлениям – образование – 19,9% (-1,4 п.п. к уровню 2019 года), здравоохранение –15,6% (+4,5 п.п.), социальная политика – 9,9% (+0,5 п.п.).</w:t>
      </w:r>
    </w:p>
    <w:p w:rsidR="00CF4A19" w:rsidRPr="00D440F9" w:rsidRDefault="00CF4A19" w:rsidP="00584DCC">
      <w:pPr>
        <w:widowControl w:val="0"/>
        <w:spacing w:line="240" w:lineRule="auto"/>
        <w:ind w:firstLine="426"/>
        <w:contextualSpacing/>
        <w:jc w:val="both"/>
        <w:rPr>
          <w:rFonts w:ascii="Times New Roman" w:eastAsia="Calibri" w:hAnsi="Times New Roman"/>
          <w:sz w:val="28"/>
          <w:szCs w:val="28"/>
        </w:rPr>
      </w:pPr>
      <w:r w:rsidRPr="00D440F9">
        <w:rPr>
          <w:rFonts w:ascii="Times New Roman" w:eastAsia="Calibri" w:hAnsi="Times New Roman"/>
          <w:sz w:val="28"/>
          <w:szCs w:val="28"/>
        </w:rPr>
        <w:t>Доля прочих расходов (включая профинансированные из средств учреждений, оказывающих платные услуги, а также расходы, направленные на реализацию государственных программ) сократилась до 14,3% (-2,4 п.п.).</w:t>
      </w:r>
    </w:p>
    <w:p w:rsidR="00CF4A19" w:rsidRPr="00D440F9" w:rsidRDefault="00CF4A19"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До 15,0% (14,1% в 2019 году) вырос удельный вес затрат на содержание силовых структур и органов обеспечения правопорядка.</w:t>
      </w:r>
    </w:p>
    <w:p w:rsidR="00CF4A19" w:rsidRPr="00D440F9" w:rsidRDefault="00CF4A19"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Благодаря рациональному распределению бюджетных средств, выделяемых на содержание государственного аппарата, долевое представление данной статьи сохранилось на уровне 2018-2019 годов, составив 6,3%.</w:t>
      </w:r>
    </w:p>
    <w:p w:rsidR="00CF4A19" w:rsidRPr="00D440F9" w:rsidRDefault="00CF4A19"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z w:val="28"/>
          <w:szCs w:val="28"/>
        </w:rPr>
        <w:t>Доля расходов на финансовую помощь бюджетам других уровней выросла на 0,3 п.п. до 3,4% совокупного показателя.</w:t>
      </w:r>
    </w:p>
    <w:p w:rsidR="00B1261D" w:rsidRDefault="00B1261D" w:rsidP="00584DCC">
      <w:pPr>
        <w:widowControl w:val="0"/>
        <w:spacing w:after="0" w:line="240" w:lineRule="auto"/>
        <w:ind w:firstLine="426"/>
        <w:contextualSpacing/>
        <w:jc w:val="right"/>
        <w:rPr>
          <w:rFonts w:ascii="Times New Roman" w:eastAsia="Calibri" w:hAnsi="Times New Roman"/>
          <w:b/>
          <w:i/>
          <w:sz w:val="28"/>
          <w:szCs w:val="28"/>
        </w:rPr>
      </w:pPr>
    </w:p>
    <w:p w:rsidR="00BE5709" w:rsidRDefault="00BE5709">
      <w:pPr>
        <w:spacing w:after="0" w:line="240" w:lineRule="auto"/>
        <w:rPr>
          <w:rFonts w:ascii="Times New Roman" w:eastAsia="Calibri" w:hAnsi="Times New Roman"/>
          <w:b/>
          <w:i/>
          <w:sz w:val="28"/>
          <w:szCs w:val="28"/>
        </w:rPr>
      </w:pPr>
      <w:r>
        <w:rPr>
          <w:rFonts w:ascii="Times New Roman" w:eastAsia="Calibri" w:hAnsi="Times New Roman"/>
          <w:b/>
          <w:i/>
          <w:sz w:val="28"/>
          <w:szCs w:val="28"/>
        </w:rPr>
        <w:br w:type="page"/>
      </w:r>
    </w:p>
    <w:p w:rsidR="006C7194" w:rsidRPr="00731D74" w:rsidRDefault="008B38DE" w:rsidP="00584DCC">
      <w:pPr>
        <w:widowControl w:val="0"/>
        <w:spacing w:after="0" w:line="240" w:lineRule="auto"/>
        <w:ind w:firstLine="426"/>
        <w:contextualSpacing/>
        <w:jc w:val="right"/>
        <w:rPr>
          <w:rFonts w:ascii="Times New Roman" w:eastAsia="Calibri" w:hAnsi="Times New Roman"/>
          <w:b/>
          <w:i/>
          <w:sz w:val="28"/>
          <w:szCs w:val="28"/>
        </w:rPr>
      </w:pPr>
      <w:r w:rsidRPr="008B38DE">
        <w:rPr>
          <w:rFonts w:ascii="Times New Roman" w:eastAsia="Calibri" w:hAnsi="Times New Roman"/>
          <w:b/>
          <w:i/>
          <w:sz w:val="28"/>
          <w:szCs w:val="28"/>
        </w:rPr>
        <w:lastRenderedPageBreak/>
        <w:t xml:space="preserve">Рисунок </w:t>
      </w:r>
      <w:r w:rsidR="00B1261D">
        <w:rPr>
          <w:rFonts w:ascii="Times New Roman" w:eastAsia="Calibri" w:hAnsi="Times New Roman"/>
          <w:b/>
          <w:i/>
          <w:sz w:val="28"/>
          <w:szCs w:val="28"/>
        </w:rPr>
        <w:t>4</w:t>
      </w:r>
      <w:r w:rsidR="006411D9">
        <w:rPr>
          <w:rFonts w:ascii="Times New Roman" w:eastAsia="Calibri" w:hAnsi="Times New Roman"/>
          <w:b/>
          <w:i/>
          <w:sz w:val="28"/>
          <w:szCs w:val="28"/>
        </w:rPr>
        <w:t>4</w:t>
      </w:r>
    </w:p>
    <w:p w:rsidR="006C7194" w:rsidRPr="00573E20" w:rsidRDefault="006C7194" w:rsidP="00584DCC">
      <w:pPr>
        <w:widowControl w:val="0"/>
        <w:spacing w:after="0" w:line="240" w:lineRule="auto"/>
        <w:ind w:firstLine="426"/>
        <w:contextualSpacing/>
        <w:jc w:val="center"/>
        <w:rPr>
          <w:rFonts w:ascii="Times New Roman" w:eastAsia="Calibri" w:hAnsi="Times New Roman"/>
          <w:sz w:val="24"/>
          <w:szCs w:val="24"/>
        </w:rPr>
      </w:pPr>
      <w:r w:rsidRPr="00573E20">
        <w:rPr>
          <w:rFonts w:ascii="Times New Roman" w:eastAsia="Calibri" w:hAnsi="Times New Roman"/>
          <w:b/>
          <w:sz w:val="24"/>
          <w:szCs w:val="24"/>
        </w:rPr>
        <w:t>Структура расходов консолидированного бюджета</w:t>
      </w:r>
      <w:r>
        <w:rPr>
          <w:rFonts w:ascii="Times New Roman" w:eastAsia="Calibri" w:hAnsi="Times New Roman"/>
          <w:b/>
          <w:sz w:val="24"/>
          <w:szCs w:val="24"/>
        </w:rPr>
        <w:t>, %</w:t>
      </w:r>
    </w:p>
    <w:p w:rsidR="006C7194" w:rsidRPr="00573E20" w:rsidRDefault="006C7194" w:rsidP="00584DCC">
      <w:pPr>
        <w:widowControl w:val="0"/>
        <w:spacing w:after="0" w:line="240" w:lineRule="auto"/>
        <w:contextualSpacing/>
        <w:jc w:val="right"/>
        <w:rPr>
          <w:rFonts w:ascii="Times New Roman" w:eastAsia="Calibri" w:hAnsi="Times New Roman"/>
          <w:b/>
          <w:i/>
          <w:sz w:val="24"/>
          <w:szCs w:val="24"/>
        </w:rPr>
      </w:pPr>
      <w:r w:rsidRPr="000E25D9">
        <w:rPr>
          <w:rFonts w:ascii="Times New Roman" w:eastAsia="Calibri" w:hAnsi="Times New Roman"/>
          <w:b/>
          <w:i/>
          <w:noProof/>
          <w:sz w:val="24"/>
          <w:szCs w:val="24"/>
        </w:rPr>
        <w:drawing>
          <wp:inline distT="0" distB="0" distL="0" distR="0">
            <wp:extent cx="6360133" cy="3069203"/>
            <wp:effectExtent l="19050" t="0" r="2567" b="0"/>
            <wp:docPr id="8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6C7194" w:rsidRPr="00D440F9" w:rsidRDefault="006C7194" w:rsidP="00584DCC">
      <w:pPr>
        <w:widowControl w:val="0"/>
        <w:spacing w:after="0" w:line="240" w:lineRule="auto"/>
        <w:ind w:firstLine="426"/>
        <w:jc w:val="both"/>
        <w:rPr>
          <w:rFonts w:ascii="Times New Roman" w:eastAsia="Calibri" w:hAnsi="Times New Roman"/>
          <w:sz w:val="28"/>
          <w:szCs w:val="28"/>
        </w:rPr>
      </w:pPr>
      <w:r w:rsidRPr="00D440F9">
        <w:rPr>
          <w:rFonts w:ascii="Times New Roman" w:eastAsia="Calibri" w:hAnsi="Times New Roman"/>
          <w:spacing w:val="-2"/>
          <w:sz w:val="28"/>
          <w:szCs w:val="28"/>
        </w:rPr>
        <w:t>В процессе исполнения государственного бюджета особое внимание уделялось финансовому обеспечению решения социальных задач республики,</w:t>
      </w:r>
      <w:r w:rsidRPr="00D440F9">
        <w:rPr>
          <w:rFonts w:ascii="Times New Roman" w:eastAsia="Calibri" w:hAnsi="Times New Roman"/>
          <w:sz w:val="28"/>
          <w:szCs w:val="28"/>
        </w:rPr>
        <w:t xml:space="preserve"> что подтверждается долей социально-защищенных статей в фактически профинансированных суммарных расходах – 68,1% (+7,3% в абсолютном выражении к базисному показателю). </w:t>
      </w:r>
    </w:p>
    <w:p w:rsidR="006C7194" w:rsidRPr="00D440F9" w:rsidRDefault="006C7194" w:rsidP="00584DCC">
      <w:pPr>
        <w:widowControl w:val="0"/>
        <w:spacing w:after="0" w:line="240" w:lineRule="auto"/>
        <w:ind w:firstLine="426"/>
        <w:jc w:val="both"/>
        <w:rPr>
          <w:rFonts w:ascii="Times New Roman" w:eastAsia="Calibri" w:hAnsi="Times New Roman"/>
          <w:spacing w:val="-2"/>
          <w:sz w:val="28"/>
          <w:szCs w:val="28"/>
        </w:rPr>
      </w:pPr>
      <w:r w:rsidRPr="00D440F9">
        <w:rPr>
          <w:rFonts w:ascii="Times New Roman" w:eastAsia="Calibri" w:hAnsi="Times New Roman"/>
          <w:sz w:val="28"/>
          <w:szCs w:val="28"/>
        </w:rPr>
        <w:t>Расходы по социально защищенным статьям республиканского бюджета были исполнены на 91,5% и профинансированы в объеме 2 515 672 696 руб. Наибольший удельный вес в них занимали заработные платы с учетом</w:t>
      </w:r>
      <w:r w:rsidRPr="00D440F9">
        <w:rPr>
          <w:rFonts w:ascii="Times New Roman" w:eastAsia="Calibri" w:hAnsi="Times New Roman"/>
          <w:spacing w:val="-2"/>
          <w:sz w:val="28"/>
          <w:szCs w:val="28"/>
        </w:rPr>
        <w:t xml:space="preserve"> взносов на социальное страхование – 62,3%, приобретение медико-фармацевтической продукции – 7,4%, а также социальные пенсии – 6,6%, пенсии и пожизненное содержание – 3,4%.</w:t>
      </w:r>
    </w:p>
    <w:p w:rsidR="006C7194" w:rsidRPr="00D440F9" w:rsidRDefault="006C7194" w:rsidP="00584DCC">
      <w:pPr>
        <w:widowControl w:val="0"/>
        <w:spacing w:after="0" w:line="240" w:lineRule="auto"/>
        <w:ind w:firstLine="426"/>
        <w:jc w:val="both"/>
        <w:rPr>
          <w:rFonts w:ascii="Times New Roman" w:eastAsia="Calibri" w:hAnsi="Times New Roman"/>
          <w:spacing w:val="-2"/>
          <w:sz w:val="28"/>
          <w:szCs w:val="28"/>
        </w:rPr>
      </w:pPr>
      <w:r w:rsidRPr="00D440F9">
        <w:rPr>
          <w:rFonts w:ascii="Times New Roman" w:eastAsia="Calibri" w:hAnsi="Times New Roman"/>
          <w:spacing w:val="-2"/>
          <w:sz w:val="28"/>
          <w:szCs w:val="28"/>
        </w:rPr>
        <w:t xml:space="preserve">Расходы по социально защищенным статьям местных бюджетов были исполнены на 94,8% и составили 952 943 268 руб., </w:t>
      </w:r>
      <w:r w:rsidRPr="00D440F9">
        <w:rPr>
          <w:rFonts w:ascii="Times New Roman" w:eastAsia="Calibri" w:hAnsi="Times New Roman"/>
          <w:sz w:val="28"/>
          <w:szCs w:val="28"/>
        </w:rPr>
        <w:t xml:space="preserve">из которых 88,1% направлено </w:t>
      </w:r>
      <w:r w:rsidRPr="00D440F9">
        <w:rPr>
          <w:rFonts w:ascii="Times New Roman" w:eastAsia="Calibri" w:hAnsi="Times New Roman"/>
          <w:spacing w:val="-2"/>
          <w:sz w:val="28"/>
          <w:szCs w:val="28"/>
        </w:rPr>
        <w:t>на выплату заработных плат с учетом взносов на социальное страхование.</w:t>
      </w:r>
    </w:p>
    <w:p w:rsidR="006C7194" w:rsidRDefault="006C7194" w:rsidP="00584DCC">
      <w:pPr>
        <w:widowControl w:val="0"/>
        <w:spacing w:after="0" w:line="240" w:lineRule="auto"/>
        <w:ind w:firstLine="425"/>
        <w:jc w:val="both"/>
        <w:rPr>
          <w:rFonts w:ascii="Times New Roman" w:hAnsi="Times New Roman"/>
          <w:i/>
          <w:sz w:val="28"/>
          <w:szCs w:val="28"/>
        </w:rPr>
      </w:pPr>
      <w:r w:rsidRPr="00D440F9">
        <w:rPr>
          <w:rFonts w:ascii="Times New Roman" w:hAnsi="Times New Roman"/>
          <w:sz w:val="28"/>
          <w:szCs w:val="28"/>
        </w:rPr>
        <w:t xml:space="preserve">В результате превышения расходов консолидированного бюджета над доходами </w:t>
      </w:r>
      <w:r w:rsidRPr="008B38DE">
        <w:rPr>
          <w:rFonts w:ascii="Times New Roman" w:hAnsi="Times New Roman"/>
          <w:sz w:val="28"/>
          <w:szCs w:val="28"/>
        </w:rPr>
        <w:t>на 74,6%, по</w:t>
      </w:r>
      <w:r w:rsidRPr="00D440F9">
        <w:rPr>
          <w:rFonts w:ascii="Times New Roman" w:hAnsi="Times New Roman"/>
          <w:sz w:val="28"/>
          <w:szCs w:val="28"/>
        </w:rPr>
        <w:t xml:space="preserve"> итогам 2020 года отмечено увеличение сальдо расходов и доходов консолидированного бюджета к уровню 2019 года </w:t>
      </w:r>
      <w:r>
        <w:rPr>
          <w:rFonts w:ascii="Times New Roman" w:hAnsi="Times New Roman"/>
          <w:sz w:val="28"/>
          <w:szCs w:val="28"/>
        </w:rPr>
        <w:t xml:space="preserve">на 20,4% до 2 178 229 414 руб. </w:t>
      </w:r>
      <w:r w:rsidR="008B38DE">
        <w:rPr>
          <w:rFonts w:ascii="Times New Roman" w:hAnsi="Times New Roman"/>
          <w:sz w:val="28"/>
          <w:szCs w:val="28"/>
        </w:rPr>
        <w:t>(табл. 9</w:t>
      </w:r>
      <w:r w:rsidRPr="00D440F9">
        <w:rPr>
          <w:rFonts w:ascii="Times New Roman" w:hAnsi="Times New Roman"/>
          <w:sz w:val="28"/>
          <w:szCs w:val="28"/>
        </w:rPr>
        <w:t>).</w:t>
      </w:r>
    </w:p>
    <w:p w:rsidR="006C7194" w:rsidRPr="00140F53" w:rsidRDefault="006C7194" w:rsidP="00584DCC">
      <w:pPr>
        <w:widowControl w:val="0"/>
        <w:spacing w:after="0" w:line="240" w:lineRule="auto"/>
        <w:ind w:firstLine="426"/>
        <w:jc w:val="right"/>
        <w:rPr>
          <w:rFonts w:ascii="Times New Roman" w:hAnsi="Times New Roman"/>
          <w:i/>
          <w:sz w:val="28"/>
          <w:szCs w:val="28"/>
        </w:rPr>
      </w:pPr>
      <w:r w:rsidRPr="00140F53">
        <w:rPr>
          <w:rFonts w:ascii="Times New Roman" w:hAnsi="Times New Roman"/>
          <w:i/>
          <w:sz w:val="28"/>
          <w:szCs w:val="28"/>
        </w:rPr>
        <w:t xml:space="preserve">Таблица </w:t>
      </w:r>
      <w:r w:rsidR="008B38DE">
        <w:rPr>
          <w:rFonts w:ascii="Times New Roman" w:hAnsi="Times New Roman"/>
          <w:i/>
          <w:sz w:val="28"/>
          <w:szCs w:val="28"/>
        </w:rPr>
        <w:t>9</w:t>
      </w:r>
    </w:p>
    <w:p w:rsidR="006C7194" w:rsidRPr="00D440F9" w:rsidRDefault="006C7194" w:rsidP="00584DCC">
      <w:pPr>
        <w:widowControl w:val="0"/>
        <w:spacing w:after="0" w:line="240" w:lineRule="auto"/>
        <w:ind w:firstLine="426"/>
        <w:contextualSpacing/>
        <w:jc w:val="center"/>
        <w:rPr>
          <w:rFonts w:ascii="Times New Roman" w:hAnsi="Times New Roman"/>
          <w:b/>
          <w:sz w:val="28"/>
          <w:szCs w:val="28"/>
        </w:rPr>
      </w:pPr>
      <w:r w:rsidRPr="00D440F9">
        <w:rPr>
          <w:rFonts w:ascii="Times New Roman" w:hAnsi="Times New Roman"/>
          <w:b/>
          <w:sz w:val="28"/>
          <w:szCs w:val="28"/>
        </w:rPr>
        <w:t>Сальдо доходов и расходов Консолидированного бюджета</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1418"/>
        <w:gridCol w:w="1177"/>
        <w:gridCol w:w="1516"/>
        <w:gridCol w:w="1134"/>
        <w:gridCol w:w="1376"/>
      </w:tblGrid>
      <w:tr w:rsidR="006C7194" w:rsidRPr="00D440F9" w:rsidTr="00CF4A19">
        <w:trPr>
          <w:trHeight w:val="97"/>
          <w:jc w:val="center"/>
        </w:trPr>
        <w:tc>
          <w:tcPr>
            <w:tcW w:w="2937" w:type="dxa"/>
            <w:vMerge w:val="restart"/>
            <w:shd w:val="clear" w:color="auto" w:fill="D9D9D9" w:themeFill="background1" w:themeFillShade="D9"/>
            <w:vAlign w:val="center"/>
          </w:tcPr>
          <w:p w:rsidR="006C7194" w:rsidRPr="00D440F9" w:rsidRDefault="006C7194" w:rsidP="00584DCC">
            <w:pPr>
              <w:widowControl w:val="0"/>
              <w:spacing w:after="0" w:line="240" w:lineRule="auto"/>
              <w:ind w:firstLine="426"/>
              <w:contextualSpacing/>
              <w:jc w:val="center"/>
              <w:rPr>
                <w:rFonts w:ascii="Times New Roman" w:eastAsia="Calibri" w:hAnsi="Times New Roman"/>
                <w:b/>
                <w:sz w:val="24"/>
                <w:szCs w:val="24"/>
              </w:rPr>
            </w:pPr>
          </w:p>
        </w:tc>
        <w:tc>
          <w:tcPr>
            <w:tcW w:w="2595" w:type="dxa"/>
            <w:gridSpan w:val="2"/>
            <w:shd w:val="clear" w:color="auto" w:fill="D9D9D9" w:themeFill="background1" w:themeFillShade="D9"/>
            <w:vAlign w:val="center"/>
          </w:tcPr>
          <w:p w:rsidR="006C7194" w:rsidRPr="00D440F9" w:rsidRDefault="006C7194" w:rsidP="00584DCC">
            <w:pPr>
              <w:widowControl w:val="0"/>
              <w:spacing w:after="0" w:line="240" w:lineRule="auto"/>
              <w:ind w:firstLine="426"/>
              <w:contextualSpacing/>
              <w:jc w:val="center"/>
              <w:rPr>
                <w:rFonts w:ascii="Times New Roman" w:eastAsia="Calibri" w:hAnsi="Times New Roman"/>
                <w:b/>
                <w:sz w:val="24"/>
                <w:szCs w:val="24"/>
              </w:rPr>
            </w:pPr>
            <w:r w:rsidRPr="00D440F9">
              <w:rPr>
                <w:rFonts w:ascii="Times New Roman" w:eastAsia="Calibri" w:hAnsi="Times New Roman"/>
                <w:b/>
                <w:sz w:val="24"/>
                <w:szCs w:val="24"/>
              </w:rPr>
              <w:t>2019 год</w:t>
            </w:r>
          </w:p>
        </w:tc>
        <w:tc>
          <w:tcPr>
            <w:tcW w:w="2650" w:type="dxa"/>
            <w:gridSpan w:val="2"/>
            <w:shd w:val="clear" w:color="auto" w:fill="D9D9D9" w:themeFill="background1" w:themeFillShade="D9"/>
            <w:vAlign w:val="center"/>
          </w:tcPr>
          <w:p w:rsidR="006C7194" w:rsidRPr="00D440F9" w:rsidRDefault="006C7194" w:rsidP="00584DCC">
            <w:pPr>
              <w:widowControl w:val="0"/>
              <w:spacing w:after="0" w:line="240" w:lineRule="auto"/>
              <w:ind w:firstLine="426"/>
              <w:contextualSpacing/>
              <w:jc w:val="center"/>
              <w:rPr>
                <w:rFonts w:ascii="Times New Roman" w:eastAsia="Calibri" w:hAnsi="Times New Roman"/>
                <w:b/>
                <w:sz w:val="24"/>
                <w:szCs w:val="24"/>
              </w:rPr>
            </w:pPr>
            <w:r w:rsidRPr="00D440F9">
              <w:rPr>
                <w:rFonts w:ascii="Times New Roman" w:eastAsia="Calibri" w:hAnsi="Times New Roman"/>
                <w:b/>
                <w:sz w:val="24"/>
                <w:szCs w:val="24"/>
              </w:rPr>
              <w:t>2020 год</w:t>
            </w:r>
          </w:p>
        </w:tc>
        <w:tc>
          <w:tcPr>
            <w:tcW w:w="1376" w:type="dxa"/>
            <w:vMerge w:val="restart"/>
            <w:shd w:val="clear" w:color="auto" w:fill="D9D9D9" w:themeFill="background1" w:themeFillShade="D9"/>
            <w:vAlign w:val="center"/>
          </w:tcPr>
          <w:p w:rsidR="006C7194" w:rsidRPr="00D440F9" w:rsidRDefault="006C7194" w:rsidP="00584DCC">
            <w:pPr>
              <w:widowControl w:val="0"/>
              <w:spacing w:after="0" w:line="240" w:lineRule="auto"/>
              <w:ind w:left="-121" w:right="-113" w:hanging="51"/>
              <w:contextualSpacing/>
              <w:jc w:val="center"/>
              <w:rPr>
                <w:rFonts w:ascii="Times New Roman" w:eastAsia="Calibri" w:hAnsi="Times New Roman"/>
                <w:b/>
                <w:sz w:val="24"/>
                <w:szCs w:val="24"/>
              </w:rPr>
            </w:pPr>
            <w:r w:rsidRPr="00D440F9">
              <w:rPr>
                <w:rFonts w:ascii="Times New Roman" w:eastAsia="Calibri" w:hAnsi="Times New Roman"/>
                <w:b/>
                <w:sz w:val="24"/>
                <w:szCs w:val="24"/>
              </w:rPr>
              <w:t>темп роста</w:t>
            </w:r>
            <w:r w:rsidRPr="00D440F9">
              <w:rPr>
                <w:rFonts w:ascii="Times New Roman" w:eastAsia="Calibri" w:hAnsi="Times New Roman"/>
                <w:b/>
                <w:sz w:val="24"/>
                <w:szCs w:val="24"/>
              </w:rPr>
              <w:br/>
              <w:t xml:space="preserve"> 2020 к</w:t>
            </w:r>
          </w:p>
          <w:p w:rsidR="006C7194" w:rsidRPr="00D440F9" w:rsidRDefault="006C7194" w:rsidP="00584DCC">
            <w:pPr>
              <w:widowControl w:val="0"/>
              <w:spacing w:after="0" w:line="240" w:lineRule="auto"/>
              <w:ind w:left="-121" w:right="-165" w:hanging="51"/>
              <w:contextualSpacing/>
              <w:jc w:val="center"/>
              <w:rPr>
                <w:rFonts w:ascii="Times New Roman" w:eastAsia="Calibri" w:hAnsi="Times New Roman"/>
                <w:b/>
                <w:sz w:val="24"/>
                <w:szCs w:val="24"/>
              </w:rPr>
            </w:pPr>
            <w:r w:rsidRPr="00D440F9">
              <w:rPr>
                <w:rFonts w:ascii="Times New Roman" w:eastAsia="Calibri" w:hAnsi="Times New Roman"/>
                <w:b/>
                <w:sz w:val="24"/>
                <w:szCs w:val="24"/>
              </w:rPr>
              <w:t>2019, %</w:t>
            </w:r>
          </w:p>
        </w:tc>
      </w:tr>
      <w:tr w:rsidR="008B38DE" w:rsidRPr="00D440F9" w:rsidTr="00CF4A19">
        <w:trPr>
          <w:trHeight w:val="807"/>
          <w:jc w:val="center"/>
        </w:trPr>
        <w:tc>
          <w:tcPr>
            <w:tcW w:w="2937" w:type="dxa"/>
            <w:vMerge/>
            <w:vAlign w:val="center"/>
          </w:tcPr>
          <w:p w:rsidR="008B38DE" w:rsidRPr="00D440F9" w:rsidRDefault="008B38DE" w:rsidP="00584DCC">
            <w:pPr>
              <w:widowControl w:val="0"/>
              <w:spacing w:after="0" w:line="240" w:lineRule="auto"/>
              <w:ind w:firstLine="426"/>
              <w:jc w:val="center"/>
              <w:rPr>
                <w:rFonts w:ascii="Times New Roman" w:eastAsia="Calibri" w:hAnsi="Times New Roman"/>
                <w:b/>
                <w:sz w:val="24"/>
                <w:szCs w:val="24"/>
              </w:rPr>
            </w:pPr>
          </w:p>
        </w:tc>
        <w:tc>
          <w:tcPr>
            <w:tcW w:w="1418" w:type="dxa"/>
            <w:shd w:val="clear" w:color="auto" w:fill="D9D9D9" w:themeFill="background1" w:themeFillShade="D9"/>
            <w:vAlign w:val="center"/>
          </w:tcPr>
          <w:p w:rsidR="008B38DE" w:rsidRPr="00D440F9" w:rsidRDefault="008B38DE" w:rsidP="00584DCC">
            <w:pPr>
              <w:widowControl w:val="0"/>
              <w:spacing w:after="0" w:line="240" w:lineRule="auto"/>
              <w:ind w:firstLine="67"/>
              <w:jc w:val="center"/>
              <w:rPr>
                <w:rFonts w:ascii="Times New Roman" w:eastAsia="Calibri" w:hAnsi="Times New Roman"/>
                <w:b/>
                <w:sz w:val="24"/>
                <w:szCs w:val="24"/>
              </w:rPr>
            </w:pPr>
            <w:r w:rsidRPr="00D440F9">
              <w:rPr>
                <w:rFonts w:ascii="Times New Roman" w:eastAsia="Calibri" w:hAnsi="Times New Roman"/>
                <w:b/>
                <w:sz w:val="24"/>
                <w:szCs w:val="24"/>
              </w:rPr>
              <w:t>факт</w:t>
            </w:r>
          </w:p>
        </w:tc>
        <w:tc>
          <w:tcPr>
            <w:tcW w:w="1177" w:type="dxa"/>
            <w:shd w:val="clear" w:color="auto" w:fill="D9D9D9" w:themeFill="background1" w:themeFillShade="D9"/>
            <w:vAlign w:val="center"/>
          </w:tcPr>
          <w:p w:rsidR="008B38DE" w:rsidRPr="00D440F9" w:rsidRDefault="008B38DE" w:rsidP="00584DCC">
            <w:pPr>
              <w:widowControl w:val="0"/>
              <w:spacing w:after="0" w:line="240" w:lineRule="auto"/>
              <w:ind w:left="-45" w:hanging="34"/>
              <w:jc w:val="center"/>
              <w:rPr>
                <w:rFonts w:ascii="Times New Roman" w:eastAsia="Calibri" w:hAnsi="Times New Roman"/>
                <w:b/>
                <w:sz w:val="24"/>
                <w:szCs w:val="24"/>
              </w:rPr>
            </w:pPr>
            <w:r w:rsidRPr="00D440F9">
              <w:rPr>
                <w:rFonts w:ascii="Times New Roman" w:eastAsia="Calibri" w:hAnsi="Times New Roman"/>
                <w:b/>
                <w:sz w:val="24"/>
                <w:szCs w:val="24"/>
              </w:rPr>
              <w:t>% к расх. части</w:t>
            </w:r>
          </w:p>
        </w:tc>
        <w:tc>
          <w:tcPr>
            <w:tcW w:w="1516" w:type="dxa"/>
            <w:shd w:val="clear" w:color="auto" w:fill="D9D9D9" w:themeFill="background1" w:themeFillShade="D9"/>
            <w:vAlign w:val="center"/>
          </w:tcPr>
          <w:p w:rsidR="008B38DE" w:rsidRPr="00D440F9" w:rsidRDefault="008B38DE" w:rsidP="00584DCC">
            <w:pPr>
              <w:widowControl w:val="0"/>
              <w:spacing w:after="0" w:line="240" w:lineRule="auto"/>
              <w:ind w:firstLine="67"/>
              <w:jc w:val="center"/>
              <w:rPr>
                <w:rFonts w:ascii="Times New Roman" w:eastAsia="Calibri" w:hAnsi="Times New Roman"/>
                <w:b/>
                <w:sz w:val="24"/>
                <w:szCs w:val="24"/>
              </w:rPr>
            </w:pPr>
            <w:r w:rsidRPr="00D440F9">
              <w:rPr>
                <w:rFonts w:ascii="Times New Roman" w:eastAsia="Calibri" w:hAnsi="Times New Roman"/>
                <w:b/>
                <w:sz w:val="24"/>
                <w:szCs w:val="24"/>
              </w:rPr>
              <w:t>факт</w:t>
            </w:r>
          </w:p>
        </w:tc>
        <w:tc>
          <w:tcPr>
            <w:tcW w:w="1134" w:type="dxa"/>
            <w:shd w:val="clear" w:color="auto" w:fill="D9D9D9" w:themeFill="background1" w:themeFillShade="D9"/>
            <w:vAlign w:val="center"/>
          </w:tcPr>
          <w:p w:rsidR="008B38DE" w:rsidRPr="00D440F9" w:rsidRDefault="008B38DE" w:rsidP="00584DCC">
            <w:pPr>
              <w:widowControl w:val="0"/>
              <w:spacing w:after="0" w:line="240" w:lineRule="auto"/>
              <w:ind w:left="-249" w:right="-108" w:firstLine="34"/>
              <w:jc w:val="center"/>
              <w:rPr>
                <w:rFonts w:ascii="Times New Roman" w:eastAsia="Calibri" w:hAnsi="Times New Roman"/>
                <w:b/>
                <w:sz w:val="24"/>
                <w:szCs w:val="24"/>
              </w:rPr>
            </w:pPr>
            <w:r w:rsidRPr="00D440F9">
              <w:rPr>
                <w:rFonts w:ascii="Times New Roman" w:eastAsia="Calibri" w:hAnsi="Times New Roman"/>
                <w:b/>
                <w:sz w:val="24"/>
                <w:szCs w:val="24"/>
              </w:rPr>
              <w:t>% к расх. части</w:t>
            </w:r>
          </w:p>
        </w:tc>
        <w:tc>
          <w:tcPr>
            <w:tcW w:w="1376" w:type="dxa"/>
            <w:vMerge/>
            <w:vAlign w:val="center"/>
          </w:tcPr>
          <w:p w:rsidR="008B38DE" w:rsidRPr="00D440F9" w:rsidRDefault="008B38DE" w:rsidP="00584DCC">
            <w:pPr>
              <w:widowControl w:val="0"/>
              <w:spacing w:after="0" w:line="240" w:lineRule="auto"/>
              <w:ind w:firstLine="426"/>
              <w:jc w:val="center"/>
              <w:rPr>
                <w:rFonts w:ascii="Times New Roman" w:eastAsia="Calibri" w:hAnsi="Times New Roman"/>
                <w:b/>
                <w:sz w:val="24"/>
                <w:szCs w:val="24"/>
              </w:rPr>
            </w:pPr>
          </w:p>
        </w:tc>
      </w:tr>
      <w:tr w:rsidR="008B38DE" w:rsidRPr="00D440F9" w:rsidTr="00CF4A19">
        <w:trPr>
          <w:trHeight w:val="636"/>
          <w:jc w:val="center"/>
        </w:trPr>
        <w:tc>
          <w:tcPr>
            <w:tcW w:w="2937" w:type="dxa"/>
          </w:tcPr>
          <w:p w:rsidR="008B38DE" w:rsidRPr="00D440F9" w:rsidRDefault="008B38DE" w:rsidP="00584DCC">
            <w:pPr>
              <w:widowControl w:val="0"/>
              <w:spacing w:after="0" w:line="240" w:lineRule="auto"/>
              <w:ind w:left="-101" w:right="-161" w:firstLine="58"/>
              <w:rPr>
                <w:rFonts w:ascii="Times New Roman" w:eastAsia="Calibri" w:hAnsi="Times New Roman"/>
                <w:b/>
                <w:sz w:val="24"/>
                <w:szCs w:val="24"/>
              </w:rPr>
            </w:pPr>
            <w:r w:rsidRPr="00D440F9">
              <w:rPr>
                <w:rFonts w:ascii="Times New Roman" w:eastAsia="Calibri" w:hAnsi="Times New Roman"/>
                <w:b/>
                <w:sz w:val="24"/>
                <w:szCs w:val="24"/>
              </w:rPr>
              <w:t>Сальдо консолидированного бюджета, в том числе:</w:t>
            </w:r>
          </w:p>
        </w:tc>
        <w:tc>
          <w:tcPr>
            <w:tcW w:w="1418" w:type="dxa"/>
            <w:vAlign w:val="center"/>
          </w:tcPr>
          <w:p w:rsidR="008B38DE" w:rsidRPr="00D440F9" w:rsidRDefault="008B38DE" w:rsidP="00584DCC">
            <w:pPr>
              <w:widowControl w:val="0"/>
              <w:spacing w:after="0"/>
              <w:jc w:val="center"/>
              <w:rPr>
                <w:rFonts w:ascii="Times New Roman" w:hAnsi="Times New Roman"/>
                <w:bCs/>
                <w:sz w:val="20"/>
                <w:szCs w:val="24"/>
              </w:rPr>
            </w:pPr>
            <w:r w:rsidRPr="00D440F9">
              <w:rPr>
                <w:rFonts w:ascii="Times New Roman" w:hAnsi="Times New Roman"/>
                <w:bCs/>
                <w:sz w:val="20"/>
              </w:rPr>
              <w:t>1 808 885 263</w:t>
            </w:r>
          </w:p>
        </w:tc>
        <w:tc>
          <w:tcPr>
            <w:tcW w:w="1177"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rPr>
              <w:t>36,9</w:t>
            </w:r>
          </w:p>
        </w:tc>
        <w:tc>
          <w:tcPr>
            <w:tcW w:w="1516"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2 178 229 414</w:t>
            </w:r>
          </w:p>
        </w:tc>
        <w:tc>
          <w:tcPr>
            <w:tcW w:w="1134"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42,7</w:t>
            </w:r>
          </w:p>
        </w:tc>
        <w:tc>
          <w:tcPr>
            <w:tcW w:w="1376" w:type="dxa"/>
            <w:vAlign w:val="center"/>
          </w:tcPr>
          <w:p w:rsidR="008B38DE" w:rsidRPr="00D440F9" w:rsidRDefault="008B38DE" w:rsidP="00584DCC">
            <w:pPr>
              <w:widowControl w:val="0"/>
              <w:spacing w:after="0"/>
              <w:jc w:val="center"/>
              <w:rPr>
                <w:rFonts w:ascii="Times New Roman" w:hAnsi="Times New Roman"/>
                <w:sz w:val="20"/>
                <w:szCs w:val="20"/>
              </w:rPr>
            </w:pPr>
            <w:r w:rsidRPr="00D440F9">
              <w:rPr>
                <w:rFonts w:ascii="Times New Roman" w:hAnsi="Times New Roman"/>
                <w:sz w:val="20"/>
                <w:szCs w:val="20"/>
              </w:rPr>
              <w:t>120,4</w:t>
            </w:r>
          </w:p>
        </w:tc>
      </w:tr>
      <w:tr w:rsidR="008B38DE" w:rsidRPr="00D440F9" w:rsidTr="00CF4A19">
        <w:trPr>
          <w:trHeight w:val="435"/>
          <w:jc w:val="center"/>
        </w:trPr>
        <w:tc>
          <w:tcPr>
            <w:tcW w:w="2937" w:type="dxa"/>
          </w:tcPr>
          <w:p w:rsidR="008B38DE" w:rsidRPr="00D440F9" w:rsidRDefault="008B38DE" w:rsidP="00584DCC">
            <w:pPr>
              <w:widowControl w:val="0"/>
              <w:spacing w:after="0" w:line="240" w:lineRule="auto"/>
              <w:ind w:left="-91" w:right="-132" w:firstLine="48"/>
              <w:rPr>
                <w:rFonts w:ascii="Times New Roman" w:eastAsia="Calibri" w:hAnsi="Times New Roman"/>
                <w:sz w:val="24"/>
                <w:szCs w:val="24"/>
              </w:rPr>
            </w:pPr>
            <w:r w:rsidRPr="00D440F9">
              <w:rPr>
                <w:rFonts w:ascii="Times New Roman" w:eastAsia="Calibri" w:hAnsi="Times New Roman"/>
                <w:sz w:val="24"/>
                <w:szCs w:val="24"/>
              </w:rPr>
              <w:t>Сальдо республиканского бюджета</w:t>
            </w:r>
          </w:p>
        </w:tc>
        <w:tc>
          <w:tcPr>
            <w:tcW w:w="1418" w:type="dxa"/>
            <w:vAlign w:val="center"/>
          </w:tcPr>
          <w:p w:rsidR="008B38DE" w:rsidRPr="00D440F9" w:rsidRDefault="008B38DE" w:rsidP="00584DCC">
            <w:pPr>
              <w:widowControl w:val="0"/>
              <w:spacing w:after="0"/>
              <w:jc w:val="center"/>
              <w:rPr>
                <w:rFonts w:ascii="Times New Roman" w:hAnsi="Times New Roman"/>
                <w:bCs/>
                <w:sz w:val="20"/>
                <w:szCs w:val="24"/>
              </w:rPr>
            </w:pPr>
            <w:r w:rsidRPr="00D440F9">
              <w:rPr>
                <w:rFonts w:ascii="Times New Roman" w:hAnsi="Times New Roman"/>
                <w:bCs/>
                <w:sz w:val="20"/>
              </w:rPr>
              <w:t>1 431 271 607</w:t>
            </w:r>
          </w:p>
        </w:tc>
        <w:tc>
          <w:tcPr>
            <w:tcW w:w="1177"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rPr>
              <w:t>41,8</w:t>
            </w:r>
          </w:p>
        </w:tc>
        <w:tc>
          <w:tcPr>
            <w:tcW w:w="1516"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1 834 688 219</w:t>
            </w:r>
          </w:p>
        </w:tc>
        <w:tc>
          <w:tcPr>
            <w:tcW w:w="1134"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49,2</w:t>
            </w:r>
          </w:p>
        </w:tc>
        <w:tc>
          <w:tcPr>
            <w:tcW w:w="1376" w:type="dxa"/>
            <w:vAlign w:val="center"/>
          </w:tcPr>
          <w:p w:rsidR="008B38DE" w:rsidRPr="00D440F9" w:rsidRDefault="008B38DE" w:rsidP="00584DCC">
            <w:pPr>
              <w:widowControl w:val="0"/>
              <w:spacing w:after="0"/>
              <w:jc w:val="center"/>
              <w:rPr>
                <w:rFonts w:ascii="Times New Roman" w:hAnsi="Times New Roman"/>
                <w:sz w:val="20"/>
                <w:szCs w:val="20"/>
              </w:rPr>
            </w:pPr>
            <w:r w:rsidRPr="00D440F9">
              <w:rPr>
                <w:rFonts w:ascii="Times New Roman" w:hAnsi="Times New Roman"/>
                <w:sz w:val="20"/>
                <w:szCs w:val="20"/>
              </w:rPr>
              <w:t>128,2</w:t>
            </w:r>
          </w:p>
        </w:tc>
      </w:tr>
      <w:tr w:rsidR="008B38DE" w:rsidRPr="00D440F9" w:rsidTr="00CF4A19">
        <w:trPr>
          <w:trHeight w:val="149"/>
          <w:jc w:val="center"/>
        </w:trPr>
        <w:tc>
          <w:tcPr>
            <w:tcW w:w="2937" w:type="dxa"/>
          </w:tcPr>
          <w:p w:rsidR="008B38DE" w:rsidRPr="00D440F9" w:rsidRDefault="008B38DE" w:rsidP="00584DCC">
            <w:pPr>
              <w:widowControl w:val="0"/>
              <w:spacing w:after="0" w:line="240" w:lineRule="auto"/>
              <w:ind w:left="-91" w:right="-132" w:firstLine="48"/>
              <w:rPr>
                <w:rFonts w:ascii="Times New Roman" w:eastAsia="Calibri" w:hAnsi="Times New Roman"/>
                <w:sz w:val="24"/>
                <w:szCs w:val="24"/>
              </w:rPr>
            </w:pPr>
            <w:r w:rsidRPr="00D440F9">
              <w:rPr>
                <w:rFonts w:ascii="Times New Roman" w:eastAsia="Calibri" w:hAnsi="Times New Roman"/>
                <w:sz w:val="24"/>
                <w:szCs w:val="24"/>
              </w:rPr>
              <w:t>Сальдо местного бюджета</w:t>
            </w:r>
          </w:p>
        </w:tc>
        <w:tc>
          <w:tcPr>
            <w:tcW w:w="1418" w:type="dxa"/>
            <w:vAlign w:val="center"/>
          </w:tcPr>
          <w:p w:rsidR="008B38DE" w:rsidRPr="00D440F9" w:rsidRDefault="008B38DE" w:rsidP="00584DCC">
            <w:pPr>
              <w:widowControl w:val="0"/>
              <w:spacing w:after="0"/>
              <w:jc w:val="center"/>
              <w:rPr>
                <w:rFonts w:ascii="Times New Roman" w:hAnsi="Times New Roman"/>
                <w:bCs/>
                <w:sz w:val="20"/>
                <w:szCs w:val="24"/>
              </w:rPr>
            </w:pPr>
            <w:r w:rsidRPr="00D440F9">
              <w:rPr>
                <w:rFonts w:ascii="Times New Roman" w:hAnsi="Times New Roman"/>
                <w:bCs/>
                <w:sz w:val="20"/>
              </w:rPr>
              <w:t>377 613 656</w:t>
            </w:r>
          </w:p>
        </w:tc>
        <w:tc>
          <w:tcPr>
            <w:tcW w:w="1177"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rPr>
              <w:t>25,6</w:t>
            </w:r>
          </w:p>
        </w:tc>
        <w:tc>
          <w:tcPr>
            <w:tcW w:w="1516"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343 541 195</w:t>
            </w:r>
          </w:p>
        </w:tc>
        <w:tc>
          <w:tcPr>
            <w:tcW w:w="1134" w:type="dxa"/>
            <w:vAlign w:val="center"/>
          </w:tcPr>
          <w:p w:rsidR="008B38DE" w:rsidRPr="00D440F9" w:rsidRDefault="008B38DE" w:rsidP="00584DCC">
            <w:pPr>
              <w:widowControl w:val="0"/>
              <w:spacing w:after="0"/>
              <w:jc w:val="center"/>
              <w:rPr>
                <w:rFonts w:ascii="Times New Roman" w:hAnsi="Times New Roman"/>
                <w:bCs/>
                <w:sz w:val="20"/>
                <w:szCs w:val="20"/>
              </w:rPr>
            </w:pPr>
            <w:r w:rsidRPr="00D440F9">
              <w:rPr>
                <w:rFonts w:ascii="Times New Roman" w:hAnsi="Times New Roman"/>
                <w:bCs/>
                <w:sz w:val="20"/>
                <w:szCs w:val="20"/>
              </w:rPr>
              <w:t>25,2</w:t>
            </w:r>
          </w:p>
        </w:tc>
        <w:tc>
          <w:tcPr>
            <w:tcW w:w="1376" w:type="dxa"/>
            <w:vAlign w:val="center"/>
          </w:tcPr>
          <w:p w:rsidR="008B38DE" w:rsidRPr="00D440F9" w:rsidRDefault="008B38DE" w:rsidP="00584DCC">
            <w:pPr>
              <w:widowControl w:val="0"/>
              <w:spacing w:after="0"/>
              <w:jc w:val="center"/>
              <w:rPr>
                <w:rFonts w:ascii="Times New Roman" w:hAnsi="Times New Roman"/>
                <w:sz w:val="20"/>
                <w:szCs w:val="20"/>
              </w:rPr>
            </w:pPr>
            <w:r w:rsidRPr="00D440F9">
              <w:rPr>
                <w:rFonts w:ascii="Times New Roman" w:hAnsi="Times New Roman"/>
                <w:sz w:val="20"/>
                <w:szCs w:val="20"/>
              </w:rPr>
              <w:t>91,0</w:t>
            </w:r>
          </w:p>
        </w:tc>
      </w:tr>
    </w:tbl>
    <w:p w:rsidR="006C7194" w:rsidRPr="00D440F9" w:rsidRDefault="006C7194" w:rsidP="00584DCC">
      <w:pPr>
        <w:widowControl w:val="0"/>
        <w:spacing w:after="0" w:line="240" w:lineRule="auto"/>
        <w:ind w:firstLine="426"/>
        <w:jc w:val="both"/>
        <w:rPr>
          <w:rFonts w:ascii="Times New Roman" w:hAnsi="Times New Roman"/>
          <w:sz w:val="28"/>
          <w:szCs w:val="28"/>
        </w:rPr>
      </w:pPr>
    </w:p>
    <w:p w:rsidR="006C7194" w:rsidRPr="00D440F9" w:rsidRDefault="006C7194" w:rsidP="00584DCC">
      <w:pPr>
        <w:widowControl w:val="0"/>
        <w:spacing w:after="0" w:line="240" w:lineRule="auto"/>
        <w:ind w:firstLine="426"/>
        <w:jc w:val="both"/>
        <w:rPr>
          <w:rFonts w:ascii="Times New Roman" w:hAnsi="Times New Roman"/>
          <w:sz w:val="28"/>
          <w:szCs w:val="28"/>
        </w:rPr>
      </w:pPr>
      <w:r w:rsidRPr="00D440F9">
        <w:rPr>
          <w:rFonts w:ascii="Times New Roman" w:hAnsi="Times New Roman"/>
          <w:sz w:val="28"/>
          <w:szCs w:val="28"/>
        </w:rPr>
        <w:lastRenderedPageBreak/>
        <w:t xml:space="preserve">В 2020 году в виду необходимости поддержания на должном уровне </w:t>
      </w:r>
      <w:r>
        <w:rPr>
          <w:rFonts w:ascii="Times New Roman" w:hAnsi="Times New Roman"/>
          <w:sz w:val="28"/>
          <w:szCs w:val="28"/>
        </w:rPr>
        <w:t xml:space="preserve">финансирования </w:t>
      </w:r>
      <w:r w:rsidRPr="00D440F9">
        <w:rPr>
          <w:rFonts w:ascii="Times New Roman" w:hAnsi="Times New Roman"/>
          <w:sz w:val="28"/>
          <w:szCs w:val="28"/>
        </w:rPr>
        <w:t>социальн</w:t>
      </w:r>
      <w:r>
        <w:rPr>
          <w:rFonts w:ascii="Times New Roman" w:hAnsi="Times New Roman"/>
          <w:sz w:val="28"/>
          <w:szCs w:val="28"/>
        </w:rPr>
        <w:t xml:space="preserve">ых обязательств государства на фоне снижения налоговых и неналоговых поступлений </w:t>
      </w:r>
      <w:r w:rsidRPr="00D440F9">
        <w:rPr>
          <w:rFonts w:ascii="Times New Roman" w:hAnsi="Times New Roman"/>
          <w:sz w:val="28"/>
          <w:szCs w:val="28"/>
        </w:rPr>
        <w:t>сохранилась устойчивая напряженность исполнения бюджетных параметров, приводящая к ограничению возможностей распределения поступающих средств.</w:t>
      </w:r>
    </w:p>
    <w:p w:rsidR="006C7194" w:rsidRPr="00D440F9" w:rsidRDefault="006C7194" w:rsidP="00584DCC">
      <w:pPr>
        <w:widowControl w:val="0"/>
        <w:spacing w:after="0" w:line="240" w:lineRule="auto"/>
        <w:ind w:firstLine="709"/>
        <w:jc w:val="both"/>
        <w:rPr>
          <w:rFonts w:ascii="Times New Roman" w:hAnsi="Times New Roman"/>
          <w:b/>
          <w:sz w:val="28"/>
          <w:szCs w:val="28"/>
        </w:rPr>
      </w:pPr>
    </w:p>
    <w:p w:rsidR="006C7194" w:rsidRPr="00EF64F5" w:rsidRDefault="006C7194" w:rsidP="00EF64F5">
      <w:pPr>
        <w:pStyle w:val="2"/>
        <w:spacing w:before="0" w:line="360" w:lineRule="auto"/>
        <w:ind w:firstLine="567"/>
        <w:rPr>
          <w:rFonts w:ascii="Times New Roman" w:hAnsi="Times New Roman" w:cs="Times New Roman"/>
          <w:b/>
          <w:color w:val="auto"/>
          <w:sz w:val="28"/>
        </w:rPr>
      </w:pPr>
      <w:bookmarkStart w:id="18" w:name="_Toc70323572"/>
      <w:r w:rsidRPr="00EF64F5">
        <w:rPr>
          <w:rFonts w:ascii="Times New Roman" w:hAnsi="Times New Roman" w:cs="Times New Roman"/>
          <w:b/>
          <w:color w:val="auto"/>
          <w:sz w:val="28"/>
        </w:rPr>
        <w:t>Денежно-кредитная политика</w:t>
      </w:r>
      <w:bookmarkEnd w:id="18"/>
    </w:p>
    <w:p w:rsidR="006C7194" w:rsidRPr="000C0B79" w:rsidRDefault="006C7194" w:rsidP="00584DCC">
      <w:pPr>
        <w:widowControl w:val="0"/>
        <w:spacing w:after="0" w:line="240" w:lineRule="auto"/>
        <w:ind w:firstLine="426"/>
        <w:contextualSpacing/>
        <w:jc w:val="both"/>
        <w:rPr>
          <w:rFonts w:ascii="Times New Roman" w:hAnsi="Times New Roman"/>
          <w:b/>
          <w:i/>
          <w:color w:val="000000"/>
          <w:sz w:val="28"/>
          <w:szCs w:val="28"/>
        </w:rPr>
      </w:pPr>
      <w:r w:rsidRPr="000C0B79">
        <w:rPr>
          <w:rFonts w:ascii="Times New Roman" w:hAnsi="Times New Roman"/>
          <w:b/>
          <w:i/>
          <w:color w:val="000000"/>
          <w:sz w:val="28"/>
          <w:szCs w:val="28"/>
        </w:rPr>
        <w:t>Монетарная сфера</w:t>
      </w:r>
    </w:p>
    <w:p w:rsidR="006C7194" w:rsidRPr="008B38DE"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По данным Приднестровского республиканского банка, в</w:t>
      </w:r>
      <w:r w:rsidRPr="00447E0C">
        <w:rPr>
          <w:rFonts w:ascii="Times New Roman" w:hAnsi="Times New Roman"/>
          <w:sz w:val="28"/>
          <w:szCs w:val="28"/>
        </w:rPr>
        <w:t xml:space="preserve">ведение ограничительных мероприятий, направленных на борьбу с COVID-19, привело к сокращению полной денежной массы по состоянию на 1 апреля 2020 года. Однако постепенное смягчение карантинных мер и активизация экономической деятельности в республике в последующие месяцы оказали благоприятное воздействие на денежное предложение: </w:t>
      </w:r>
      <w:r>
        <w:rPr>
          <w:rFonts w:ascii="Times New Roman" w:hAnsi="Times New Roman"/>
          <w:sz w:val="28"/>
          <w:szCs w:val="28"/>
        </w:rPr>
        <w:t xml:space="preserve">показатель </w:t>
      </w:r>
      <w:r w:rsidRPr="00447E0C">
        <w:rPr>
          <w:rFonts w:ascii="Times New Roman" w:hAnsi="Times New Roman"/>
          <w:sz w:val="28"/>
          <w:szCs w:val="28"/>
        </w:rPr>
        <w:t xml:space="preserve">полной денежной массы по </w:t>
      </w:r>
      <w:r w:rsidRPr="008B38DE">
        <w:rPr>
          <w:rFonts w:ascii="Times New Roman" w:hAnsi="Times New Roman"/>
          <w:sz w:val="28"/>
          <w:szCs w:val="28"/>
        </w:rPr>
        <w:t>состоянию на 1 января 2021 года к уровню начала года вырос на 12,2% до 10 456,0 млн руб. (табл. </w:t>
      </w:r>
      <w:r w:rsidR="008B38DE" w:rsidRPr="008B38DE">
        <w:rPr>
          <w:rFonts w:ascii="Times New Roman" w:hAnsi="Times New Roman"/>
          <w:sz w:val="28"/>
          <w:szCs w:val="28"/>
        </w:rPr>
        <w:t>10</w:t>
      </w:r>
      <w:r w:rsidRPr="008B38DE">
        <w:rPr>
          <w:rFonts w:ascii="Times New Roman" w:hAnsi="Times New Roman"/>
          <w:sz w:val="28"/>
          <w:szCs w:val="28"/>
        </w:rPr>
        <w:t>).</w:t>
      </w:r>
    </w:p>
    <w:p w:rsidR="006C7194" w:rsidRPr="00DE70EA" w:rsidRDefault="006C7194" w:rsidP="00584DCC">
      <w:pPr>
        <w:widowControl w:val="0"/>
        <w:spacing w:line="240" w:lineRule="auto"/>
        <w:contextualSpacing/>
        <w:jc w:val="right"/>
        <w:rPr>
          <w:rFonts w:ascii="Times New Roman" w:hAnsi="Times New Roman"/>
          <w:i/>
          <w:sz w:val="28"/>
          <w:szCs w:val="28"/>
        </w:rPr>
      </w:pPr>
      <w:r w:rsidRPr="008B38DE">
        <w:rPr>
          <w:rFonts w:ascii="Times New Roman" w:hAnsi="Times New Roman"/>
          <w:i/>
          <w:sz w:val="28"/>
          <w:szCs w:val="28"/>
        </w:rPr>
        <w:t xml:space="preserve">Таблица </w:t>
      </w:r>
      <w:r w:rsidR="008B38DE" w:rsidRPr="008B38DE">
        <w:rPr>
          <w:rFonts w:ascii="Times New Roman" w:hAnsi="Times New Roman"/>
          <w:i/>
          <w:sz w:val="28"/>
          <w:szCs w:val="28"/>
        </w:rPr>
        <w:t>10</w:t>
      </w:r>
    </w:p>
    <w:p w:rsidR="006C7194" w:rsidRDefault="006C7194" w:rsidP="00584DCC">
      <w:pPr>
        <w:widowControl w:val="0"/>
        <w:spacing w:after="0" w:line="240" w:lineRule="auto"/>
        <w:jc w:val="center"/>
        <w:rPr>
          <w:rFonts w:ascii="Times New Roman" w:hAnsi="Times New Roman"/>
          <w:b/>
          <w:color w:val="000000"/>
          <w:sz w:val="28"/>
          <w:szCs w:val="28"/>
        </w:rPr>
      </w:pPr>
      <w:bookmarkStart w:id="19" w:name="OLE_LINK10"/>
      <w:r w:rsidRPr="000C0B79">
        <w:rPr>
          <w:rFonts w:ascii="Times New Roman" w:hAnsi="Times New Roman"/>
          <w:b/>
          <w:color w:val="000000"/>
          <w:sz w:val="28"/>
          <w:szCs w:val="28"/>
        </w:rPr>
        <w:t xml:space="preserve">Структура и динамика денежного предложения </w:t>
      </w:r>
    </w:p>
    <w:p w:rsidR="006C7194" w:rsidRPr="00FA50F5" w:rsidRDefault="006C7194" w:rsidP="00584DCC">
      <w:pPr>
        <w:widowControl w:val="0"/>
        <w:spacing w:after="0" w:line="240" w:lineRule="auto"/>
        <w:jc w:val="center"/>
        <w:rPr>
          <w:rFonts w:ascii="Times New Roman" w:hAnsi="Times New Roman"/>
          <w:b/>
          <w:color w:val="000000"/>
          <w:szCs w:val="28"/>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8"/>
        <w:gridCol w:w="1119"/>
        <w:gridCol w:w="1122"/>
        <w:gridCol w:w="1154"/>
        <w:gridCol w:w="1134"/>
        <w:gridCol w:w="940"/>
      </w:tblGrid>
      <w:tr w:rsidR="006C7194" w:rsidRPr="000C0B79" w:rsidTr="005E70DB">
        <w:trPr>
          <w:cantSplit/>
          <w:trHeight w:val="98"/>
        </w:trPr>
        <w:tc>
          <w:tcPr>
            <w:tcW w:w="4118" w:type="dxa"/>
            <w:vMerge w:val="restart"/>
            <w:shd w:val="clear" w:color="auto" w:fill="C0C0C0"/>
          </w:tcPr>
          <w:p w:rsidR="006C7194" w:rsidRPr="000C0B79" w:rsidRDefault="006C7194" w:rsidP="00584DCC">
            <w:pPr>
              <w:widowControl w:val="0"/>
              <w:spacing w:after="0" w:line="240" w:lineRule="auto"/>
              <w:ind w:right="-1"/>
              <w:jc w:val="both"/>
              <w:rPr>
                <w:rFonts w:ascii="Times New Roman" w:hAnsi="Times New Roman"/>
                <w:color w:val="000000"/>
                <w:sz w:val="24"/>
                <w:szCs w:val="24"/>
              </w:rPr>
            </w:pPr>
            <w:bookmarkStart w:id="20" w:name="OLE_LINK4"/>
            <w:bookmarkStart w:id="21" w:name="OLE_LINK7"/>
          </w:p>
        </w:tc>
        <w:tc>
          <w:tcPr>
            <w:tcW w:w="2241" w:type="dxa"/>
            <w:gridSpan w:val="2"/>
            <w:shd w:val="clear" w:color="auto" w:fill="C0C0C0"/>
            <w:vAlign w:val="center"/>
          </w:tcPr>
          <w:p w:rsidR="006C7194" w:rsidRPr="003B407D" w:rsidRDefault="006C7194" w:rsidP="003B407D">
            <w:pPr>
              <w:spacing w:after="0" w:line="240" w:lineRule="auto"/>
              <w:jc w:val="center"/>
              <w:rPr>
                <w:rFonts w:ascii="Times New Roman" w:hAnsi="Times New Roman"/>
              </w:rPr>
            </w:pPr>
            <w:r w:rsidRPr="003B407D">
              <w:rPr>
                <w:rFonts w:ascii="Times New Roman" w:hAnsi="Times New Roman"/>
              </w:rPr>
              <w:t>на 01.01.2020</w:t>
            </w:r>
          </w:p>
        </w:tc>
        <w:tc>
          <w:tcPr>
            <w:tcW w:w="2288" w:type="dxa"/>
            <w:gridSpan w:val="2"/>
            <w:shd w:val="clear" w:color="auto" w:fill="C0C0C0"/>
            <w:vAlign w:val="center"/>
          </w:tcPr>
          <w:p w:rsidR="006C7194" w:rsidRPr="003B407D" w:rsidRDefault="006C7194" w:rsidP="003B407D">
            <w:pPr>
              <w:spacing w:after="0" w:line="240" w:lineRule="auto"/>
              <w:jc w:val="center"/>
              <w:rPr>
                <w:rFonts w:ascii="Times New Roman" w:hAnsi="Times New Roman"/>
              </w:rPr>
            </w:pPr>
            <w:r w:rsidRPr="003B407D">
              <w:rPr>
                <w:rFonts w:ascii="Times New Roman" w:hAnsi="Times New Roman"/>
              </w:rPr>
              <w:t>на 01.01.2021</w:t>
            </w:r>
          </w:p>
        </w:tc>
        <w:tc>
          <w:tcPr>
            <w:tcW w:w="940" w:type="dxa"/>
            <w:vMerge w:val="restart"/>
            <w:shd w:val="clear" w:color="auto" w:fill="C0C0C0"/>
          </w:tcPr>
          <w:p w:rsidR="006C7194" w:rsidRPr="003B407D" w:rsidRDefault="006C7194" w:rsidP="003B407D">
            <w:pPr>
              <w:spacing w:after="0" w:line="240" w:lineRule="auto"/>
              <w:jc w:val="center"/>
              <w:rPr>
                <w:rFonts w:ascii="Times New Roman" w:hAnsi="Times New Roman"/>
              </w:rPr>
            </w:pPr>
            <w:r w:rsidRPr="003B407D">
              <w:rPr>
                <w:rFonts w:ascii="Times New Roman" w:hAnsi="Times New Roman"/>
              </w:rPr>
              <w:t>темп</w:t>
            </w:r>
          </w:p>
          <w:p w:rsidR="006C7194" w:rsidRPr="003B407D" w:rsidRDefault="006C7194" w:rsidP="003B407D">
            <w:pPr>
              <w:spacing w:after="0" w:line="240" w:lineRule="auto"/>
              <w:jc w:val="center"/>
              <w:rPr>
                <w:rFonts w:ascii="Times New Roman" w:hAnsi="Times New Roman"/>
              </w:rPr>
            </w:pPr>
            <w:r w:rsidRPr="003B407D">
              <w:rPr>
                <w:rFonts w:ascii="Times New Roman" w:hAnsi="Times New Roman"/>
              </w:rPr>
              <w:t>роста, %</w:t>
            </w:r>
          </w:p>
        </w:tc>
      </w:tr>
      <w:tr w:rsidR="006C7194" w:rsidRPr="000C0B79" w:rsidTr="003B407D">
        <w:trPr>
          <w:cantSplit/>
          <w:trHeight w:val="222"/>
        </w:trPr>
        <w:tc>
          <w:tcPr>
            <w:tcW w:w="4118" w:type="dxa"/>
            <w:vMerge/>
          </w:tcPr>
          <w:p w:rsidR="006C7194" w:rsidRPr="000C0B79" w:rsidRDefault="006C7194" w:rsidP="00584DCC">
            <w:pPr>
              <w:widowControl w:val="0"/>
              <w:spacing w:after="0" w:line="240" w:lineRule="auto"/>
              <w:ind w:right="-1"/>
              <w:jc w:val="both"/>
              <w:rPr>
                <w:rFonts w:ascii="Times New Roman" w:hAnsi="Times New Roman"/>
                <w:color w:val="000000"/>
                <w:sz w:val="24"/>
                <w:szCs w:val="24"/>
              </w:rPr>
            </w:pPr>
          </w:p>
        </w:tc>
        <w:tc>
          <w:tcPr>
            <w:tcW w:w="1119" w:type="dxa"/>
            <w:shd w:val="clear" w:color="auto" w:fill="C0C0C0"/>
            <w:vAlign w:val="center"/>
          </w:tcPr>
          <w:p w:rsidR="006C7194" w:rsidRPr="000C0B79" w:rsidRDefault="006C7194" w:rsidP="003B407D">
            <w:pPr>
              <w:widowControl w:val="0"/>
              <w:spacing w:after="0" w:line="240" w:lineRule="auto"/>
              <w:ind w:left="-63"/>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22" w:type="dxa"/>
            <w:shd w:val="clear" w:color="auto" w:fill="C0C0C0"/>
            <w:vAlign w:val="center"/>
          </w:tcPr>
          <w:p w:rsidR="006C7194" w:rsidRPr="003B407D" w:rsidRDefault="006C7194" w:rsidP="003B407D">
            <w:pPr>
              <w:spacing w:after="0" w:line="240" w:lineRule="auto"/>
              <w:ind w:left="-103"/>
              <w:jc w:val="center"/>
              <w:rPr>
                <w:rFonts w:ascii="Times New Roman" w:hAnsi="Times New Roman"/>
              </w:rPr>
            </w:pPr>
            <w:r w:rsidRPr="003B407D">
              <w:rPr>
                <w:rFonts w:ascii="Times New Roman" w:hAnsi="Times New Roman"/>
              </w:rPr>
              <w:t>уд. вес, %</w:t>
            </w:r>
          </w:p>
        </w:tc>
        <w:tc>
          <w:tcPr>
            <w:tcW w:w="1154" w:type="dxa"/>
            <w:tcBorders>
              <w:bottom w:val="double" w:sz="4" w:space="0" w:color="auto"/>
            </w:tcBorders>
            <w:shd w:val="clear" w:color="auto" w:fill="C0C0C0"/>
            <w:vAlign w:val="center"/>
          </w:tcPr>
          <w:p w:rsidR="006C7194" w:rsidRPr="003B407D" w:rsidRDefault="006C7194" w:rsidP="003B407D">
            <w:pPr>
              <w:spacing w:after="0" w:line="240" w:lineRule="auto"/>
              <w:jc w:val="center"/>
              <w:rPr>
                <w:rFonts w:ascii="Times New Roman" w:hAnsi="Times New Roman"/>
              </w:rPr>
            </w:pPr>
            <w:r w:rsidRPr="003B407D">
              <w:rPr>
                <w:rFonts w:ascii="Times New Roman" w:hAnsi="Times New Roman"/>
              </w:rPr>
              <w:t>млн руб.</w:t>
            </w:r>
          </w:p>
        </w:tc>
        <w:tc>
          <w:tcPr>
            <w:tcW w:w="1134" w:type="dxa"/>
            <w:shd w:val="clear" w:color="auto" w:fill="C0C0C0"/>
            <w:vAlign w:val="center"/>
          </w:tcPr>
          <w:p w:rsidR="006C7194" w:rsidRPr="003B407D" w:rsidRDefault="006C7194" w:rsidP="003B407D">
            <w:pPr>
              <w:spacing w:after="0" w:line="240" w:lineRule="auto"/>
              <w:ind w:left="-116"/>
              <w:jc w:val="center"/>
              <w:rPr>
                <w:rFonts w:ascii="Times New Roman" w:hAnsi="Times New Roman"/>
              </w:rPr>
            </w:pPr>
            <w:r w:rsidRPr="003B407D">
              <w:rPr>
                <w:rFonts w:ascii="Times New Roman" w:hAnsi="Times New Roman"/>
              </w:rPr>
              <w:t>уд. вес, %</w:t>
            </w:r>
          </w:p>
        </w:tc>
        <w:tc>
          <w:tcPr>
            <w:tcW w:w="940" w:type="dxa"/>
            <w:vMerge/>
            <w:shd w:val="clear" w:color="auto" w:fill="C0C0C0"/>
          </w:tcPr>
          <w:p w:rsidR="006C7194" w:rsidRPr="003B407D" w:rsidRDefault="006C7194" w:rsidP="003B407D">
            <w:pPr>
              <w:spacing w:after="0" w:line="240" w:lineRule="auto"/>
              <w:rPr>
                <w:rFonts w:ascii="Times New Roman" w:hAnsi="Times New Roman"/>
              </w:rPr>
            </w:pPr>
          </w:p>
        </w:tc>
      </w:tr>
      <w:tr w:rsidR="006C7194" w:rsidRPr="000C0B79" w:rsidTr="005E70DB">
        <w:trPr>
          <w:cantSplit/>
          <w:trHeight w:val="66"/>
        </w:trPr>
        <w:tc>
          <w:tcPr>
            <w:tcW w:w="4118" w:type="dxa"/>
            <w:tcBorders>
              <w:top w:val="double" w:sz="4" w:space="0" w:color="auto"/>
              <w:bottom w:val="single" w:sz="4" w:space="0" w:color="auto"/>
            </w:tcBorders>
            <w:shd w:val="clear" w:color="auto" w:fill="E6E6E6"/>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Полная денежная масса (М3)</w:t>
            </w:r>
          </w:p>
        </w:tc>
        <w:tc>
          <w:tcPr>
            <w:tcW w:w="1119" w:type="dxa"/>
            <w:tcBorders>
              <w:top w:val="double" w:sz="4" w:space="0" w:color="auto"/>
              <w:bottom w:val="single" w:sz="4" w:space="0" w:color="auto"/>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9 319,2</w:t>
            </w:r>
          </w:p>
        </w:tc>
        <w:tc>
          <w:tcPr>
            <w:tcW w:w="1122" w:type="dxa"/>
            <w:tcBorders>
              <w:top w:val="double" w:sz="4" w:space="0" w:color="auto"/>
              <w:bottom w:val="single" w:sz="4" w:space="0" w:color="auto"/>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1154" w:type="dxa"/>
            <w:tcBorders>
              <w:top w:val="double" w:sz="4" w:space="0" w:color="auto"/>
              <w:bottom w:val="single" w:sz="4" w:space="0" w:color="auto"/>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10 456,0</w:t>
            </w:r>
          </w:p>
        </w:tc>
        <w:tc>
          <w:tcPr>
            <w:tcW w:w="1134" w:type="dxa"/>
            <w:tcBorders>
              <w:top w:val="double" w:sz="4" w:space="0" w:color="auto"/>
              <w:bottom w:val="single" w:sz="4" w:space="0" w:color="auto"/>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940" w:type="dxa"/>
            <w:tcBorders>
              <w:top w:val="double" w:sz="4" w:space="0" w:color="auto"/>
              <w:bottom w:val="single" w:sz="4" w:space="0" w:color="auto"/>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112,2</w:t>
            </w:r>
          </w:p>
        </w:tc>
      </w:tr>
      <w:tr w:rsidR="006C7194" w:rsidRPr="000C0B79" w:rsidTr="005E70DB">
        <w:trPr>
          <w:cantSplit/>
          <w:trHeight w:val="66"/>
        </w:trPr>
        <w:tc>
          <w:tcPr>
            <w:tcW w:w="4118" w:type="dxa"/>
            <w:tcBorders>
              <w:top w:val="single" w:sz="4" w:space="0" w:color="auto"/>
              <w:bottom w:val="nil"/>
            </w:tcBorders>
            <w:shd w:val="clear" w:color="auto" w:fill="E6E6E6"/>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в том числе:</w:t>
            </w:r>
          </w:p>
        </w:tc>
        <w:tc>
          <w:tcPr>
            <w:tcW w:w="1119" w:type="dxa"/>
            <w:tcBorders>
              <w:top w:val="single" w:sz="4" w:space="0" w:color="auto"/>
              <w:bottom w:val="nil"/>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1122" w:type="dxa"/>
            <w:tcBorders>
              <w:top w:val="single" w:sz="4" w:space="0" w:color="auto"/>
              <w:bottom w:val="nil"/>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1154" w:type="dxa"/>
            <w:tcBorders>
              <w:top w:val="single" w:sz="4" w:space="0" w:color="auto"/>
              <w:bottom w:val="nil"/>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1134" w:type="dxa"/>
            <w:tcBorders>
              <w:top w:val="single" w:sz="4" w:space="0" w:color="auto"/>
              <w:bottom w:val="nil"/>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940" w:type="dxa"/>
            <w:tcBorders>
              <w:top w:val="single" w:sz="4" w:space="0" w:color="auto"/>
              <w:bottom w:val="nil"/>
            </w:tcBorders>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r>
      <w:tr w:rsidR="006C7194" w:rsidRPr="000C0B79" w:rsidTr="005E70DB">
        <w:trPr>
          <w:cantSplit/>
          <w:trHeight w:val="100"/>
        </w:trPr>
        <w:tc>
          <w:tcPr>
            <w:tcW w:w="4118" w:type="dxa"/>
            <w:tcBorders>
              <w:top w:val="nil"/>
            </w:tcBorders>
            <w:shd w:val="clear" w:color="auto" w:fill="E6E6E6"/>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Национальная денежная масса (</w:t>
            </w:r>
            <w:bookmarkStart w:id="22" w:name="OLE_LINK5"/>
            <w:r w:rsidRPr="002E6C78">
              <w:rPr>
                <w:rFonts w:ascii="Times New Roman" w:hAnsi="Times New Roman"/>
                <w:sz w:val="24"/>
              </w:rPr>
              <w:t>М2х</w:t>
            </w:r>
            <w:bookmarkEnd w:id="22"/>
            <w:r w:rsidRPr="002E6C78">
              <w:rPr>
                <w:rFonts w:ascii="Times New Roman" w:hAnsi="Times New Roman"/>
                <w:sz w:val="24"/>
              </w:rPr>
              <w:t>)</w:t>
            </w:r>
          </w:p>
        </w:tc>
        <w:tc>
          <w:tcPr>
            <w:tcW w:w="1119" w:type="dxa"/>
            <w:tcBorders>
              <w:top w:val="nil"/>
            </w:tcBorders>
            <w:shd w:val="clear" w:color="auto" w:fill="E6E6E6"/>
            <w:vAlign w:val="bottom"/>
          </w:tcPr>
          <w:p w:rsidR="006C7194" w:rsidRPr="00865021"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lang w:val="en-US"/>
              </w:rPr>
              <w:t>3 439</w:t>
            </w:r>
            <w:r>
              <w:rPr>
                <w:rFonts w:ascii="Times New Roman" w:hAnsi="Times New Roman" w:cs="Arial CYR"/>
                <w:sz w:val="24"/>
                <w:szCs w:val="24"/>
              </w:rPr>
              <w:t>,6</w:t>
            </w:r>
          </w:p>
        </w:tc>
        <w:tc>
          <w:tcPr>
            <w:tcW w:w="1122" w:type="dxa"/>
            <w:tcBorders>
              <w:top w:val="nil"/>
            </w:tcBorders>
            <w:shd w:val="clear" w:color="auto" w:fill="E6E6E6"/>
          </w:tcPr>
          <w:p w:rsidR="006C7194" w:rsidRPr="00865021" w:rsidRDefault="006C7194" w:rsidP="00584DCC">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36,9</w:t>
            </w:r>
          </w:p>
        </w:tc>
        <w:tc>
          <w:tcPr>
            <w:tcW w:w="1154" w:type="dxa"/>
            <w:tcBorders>
              <w:top w:val="nil"/>
            </w:tcBorders>
            <w:shd w:val="clear" w:color="auto" w:fill="E6E6E6"/>
            <w:vAlign w:val="bottom"/>
          </w:tcPr>
          <w:p w:rsidR="006C7194" w:rsidRPr="00DA3142"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lang w:val="en-US"/>
              </w:rPr>
              <w:t>3 658</w:t>
            </w:r>
            <w:r>
              <w:rPr>
                <w:rFonts w:ascii="Times New Roman" w:hAnsi="Times New Roman" w:cs="Arial CYR"/>
                <w:sz w:val="24"/>
                <w:szCs w:val="24"/>
              </w:rPr>
              <w:t>,4</w:t>
            </w:r>
          </w:p>
        </w:tc>
        <w:tc>
          <w:tcPr>
            <w:tcW w:w="1134" w:type="dxa"/>
            <w:tcBorders>
              <w:top w:val="nil"/>
            </w:tcBorders>
            <w:shd w:val="clear" w:color="auto" w:fill="E6E6E6"/>
          </w:tcPr>
          <w:p w:rsidR="006C7194" w:rsidRPr="00093B5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35,0</w:t>
            </w:r>
          </w:p>
        </w:tc>
        <w:tc>
          <w:tcPr>
            <w:tcW w:w="940" w:type="dxa"/>
            <w:tcBorders>
              <w:top w:val="nil"/>
            </w:tcBorders>
            <w:shd w:val="clear" w:color="auto" w:fill="E6E6E6"/>
            <w:vAlign w:val="bottom"/>
          </w:tcPr>
          <w:p w:rsidR="006C7194" w:rsidRPr="00DA3142" w:rsidRDefault="006C7194" w:rsidP="00584DCC">
            <w:pPr>
              <w:widowControl w:val="0"/>
              <w:spacing w:after="0" w:line="240" w:lineRule="auto"/>
              <w:ind w:right="89"/>
              <w:jc w:val="right"/>
              <w:rPr>
                <w:rFonts w:ascii="Times New Roman" w:hAnsi="Times New Roman" w:cs="Arial CYR"/>
                <w:sz w:val="24"/>
                <w:szCs w:val="24"/>
                <w:lang w:val="en-US"/>
              </w:rPr>
            </w:pPr>
            <w:r>
              <w:rPr>
                <w:rFonts w:ascii="Times New Roman" w:hAnsi="Times New Roman" w:cs="Arial CYR"/>
                <w:sz w:val="24"/>
                <w:szCs w:val="24"/>
              </w:rPr>
              <w:t>1</w:t>
            </w:r>
            <w:r>
              <w:rPr>
                <w:rFonts w:ascii="Times New Roman" w:hAnsi="Times New Roman" w:cs="Arial CYR"/>
                <w:sz w:val="24"/>
                <w:szCs w:val="24"/>
                <w:lang w:val="en-US"/>
              </w:rPr>
              <w:t>06</w:t>
            </w:r>
            <w:r w:rsidRPr="000C0B79">
              <w:rPr>
                <w:rFonts w:ascii="Times New Roman" w:hAnsi="Times New Roman" w:cs="Arial CYR"/>
                <w:sz w:val="24"/>
                <w:szCs w:val="24"/>
              </w:rPr>
              <w:t>,</w:t>
            </w:r>
            <w:r>
              <w:rPr>
                <w:rFonts w:ascii="Times New Roman" w:hAnsi="Times New Roman" w:cs="Arial CYR"/>
                <w:sz w:val="24"/>
                <w:szCs w:val="24"/>
                <w:lang w:val="en-US"/>
              </w:rPr>
              <w:t>4</w:t>
            </w:r>
          </w:p>
        </w:tc>
      </w:tr>
      <w:tr w:rsidR="006C7194" w:rsidRPr="000C0B79" w:rsidTr="005E70DB">
        <w:trPr>
          <w:cantSplit/>
          <w:trHeight w:val="237"/>
        </w:trPr>
        <w:tc>
          <w:tcPr>
            <w:tcW w:w="4118" w:type="dxa"/>
            <w:tcBorders>
              <w:bottom w:val="single" w:sz="4" w:space="0" w:color="FFFFFF"/>
            </w:tcBorders>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в том числе:</w:t>
            </w:r>
          </w:p>
        </w:tc>
        <w:tc>
          <w:tcPr>
            <w:tcW w:w="1119" w:type="dxa"/>
            <w:tcBorders>
              <w:bottom w:val="single" w:sz="4" w:space="0" w:color="FFFFFF"/>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1122" w:type="dxa"/>
            <w:tcBorders>
              <w:bottom w:val="single" w:sz="4" w:space="0" w:color="FFFFFF"/>
            </w:tcBorders>
          </w:tcPr>
          <w:p w:rsidR="006C7194" w:rsidRPr="00865021" w:rsidRDefault="006C7194" w:rsidP="00584DCC">
            <w:pPr>
              <w:widowControl w:val="0"/>
              <w:spacing w:after="0" w:line="240" w:lineRule="auto"/>
              <w:ind w:right="89"/>
              <w:jc w:val="right"/>
              <w:rPr>
                <w:rFonts w:ascii="Times New Roman" w:hAnsi="Times New Roman" w:cs="Arial CYR"/>
                <w:sz w:val="24"/>
                <w:szCs w:val="24"/>
                <w:lang w:val="en-US"/>
              </w:rPr>
            </w:pPr>
          </w:p>
        </w:tc>
        <w:tc>
          <w:tcPr>
            <w:tcW w:w="1154" w:type="dxa"/>
            <w:tcBorders>
              <w:bottom w:val="single" w:sz="4" w:space="0" w:color="FFFFFF"/>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1134" w:type="dxa"/>
            <w:tcBorders>
              <w:bottom w:val="single" w:sz="4" w:space="0" w:color="FFFFFF"/>
            </w:tcBorders>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c>
          <w:tcPr>
            <w:tcW w:w="940" w:type="dxa"/>
            <w:tcBorders>
              <w:bottom w:val="single" w:sz="4" w:space="0" w:color="FFFFFF"/>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p>
        </w:tc>
      </w:tr>
      <w:tr w:rsidR="006C7194" w:rsidRPr="000C0B79" w:rsidTr="005E70DB">
        <w:trPr>
          <w:cantSplit/>
          <w:trHeight w:val="251"/>
        </w:trPr>
        <w:tc>
          <w:tcPr>
            <w:tcW w:w="4118" w:type="dxa"/>
            <w:tcBorders>
              <w:top w:val="single" w:sz="4" w:space="0" w:color="FFFFFF"/>
              <w:bottom w:val="single" w:sz="4" w:space="0" w:color="auto"/>
            </w:tcBorders>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 наличные деньги в обращении</w:t>
            </w:r>
          </w:p>
        </w:tc>
        <w:tc>
          <w:tcPr>
            <w:tcW w:w="1119" w:type="dxa"/>
            <w:tcBorders>
              <w:top w:val="single" w:sz="4" w:space="0" w:color="FFFFFF"/>
              <w:bottom w:val="single" w:sz="4" w:space="0" w:color="auto"/>
            </w:tcBorders>
            <w:vAlign w:val="bottom"/>
          </w:tcPr>
          <w:p w:rsidR="006C7194" w:rsidRPr="00580E6B"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1 178,1</w:t>
            </w:r>
          </w:p>
        </w:tc>
        <w:tc>
          <w:tcPr>
            <w:tcW w:w="1122" w:type="dxa"/>
            <w:tcBorders>
              <w:top w:val="single" w:sz="4" w:space="0" w:color="FFFFFF"/>
              <w:bottom w:val="single" w:sz="4" w:space="0" w:color="auto"/>
            </w:tcBorders>
          </w:tcPr>
          <w:p w:rsidR="006C7194" w:rsidRPr="00865021" w:rsidRDefault="006C7194" w:rsidP="00584DCC">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12,6</w:t>
            </w:r>
          </w:p>
        </w:tc>
        <w:tc>
          <w:tcPr>
            <w:tcW w:w="1154" w:type="dxa"/>
            <w:tcBorders>
              <w:top w:val="single" w:sz="4" w:space="0" w:color="FFFFFF"/>
              <w:bottom w:val="single" w:sz="4" w:space="0" w:color="auto"/>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1 279,8</w:t>
            </w:r>
          </w:p>
        </w:tc>
        <w:tc>
          <w:tcPr>
            <w:tcW w:w="1134" w:type="dxa"/>
            <w:tcBorders>
              <w:top w:val="single" w:sz="4" w:space="0" w:color="FFFFFF"/>
              <w:bottom w:val="single" w:sz="4" w:space="0" w:color="auto"/>
            </w:tcBorders>
          </w:tcPr>
          <w:p w:rsidR="006C7194" w:rsidRPr="00093B5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12,2</w:t>
            </w:r>
          </w:p>
        </w:tc>
        <w:tc>
          <w:tcPr>
            <w:tcW w:w="940" w:type="dxa"/>
            <w:tcBorders>
              <w:top w:val="single" w:sz="4" w:space="0" w:color="FFFFFF"/>
              <w:bottom w:val="single" w:sz="4" w:space="0" w:color="auto"/>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108,6</w:t>
            </w:r>
          </w:p>
        </w:tc>
      </w:tr>
      <w:tr w:rsidR="006C7194" w:rsidRPr="000C0B79" w:rsidTr="005E70DB">
        <w:trPr>
          <w:cantSplit/>
          <w:trHeight w:val="251"/>
        </w:trPr>
        <w:tc>
          <w:tcPr>
            <w:tcW w:w="4118" w:type="dxa"/>
            <w:tcBorders>
              <w:top w:val="single" w:sz="4" w:space="0" w:color="FFFFFF"/>
              <w:bottom w:val="single" w:sz="4" w:space="0" w:color="auto"/>
            </w:tcBorders>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 безналичные денежные средства</w:t>
            </w:r>
          </w:p>
        </w:tc>
        <w:tc>
          <w:tcPr>
            <w:tcW w:w="1119" w:type="dxa"/>
            <w:tcBorders>
              <w:top w:val="single" w:sz="4" w:space="0" w:color="FFFFFF"/>
              <w:bottom w:val="single" w:sz="4" w:space="0" w:color="auto"/>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2 261,5</w:t>
            </w:r>
          </w:p>
        </w:tc>
        <w:tc>
          <w:tcPr>
            <w:tcW w:w="1122" w:type="dxa"/>
            <w:tcBorders>
              <w:top w:val="single" w:sz="4" w:space="0" w:color="FFFFFF"/>
              <w:bottom w:val="single" w:sz="4" w:space="0" w:color="auto"/>
            </w:tcBorders>
          </w:tcPr>
          <w:p w:rsidR="006C7194" w:rsidRPr="00865021" w:rsidRDefault="006C7194" w:rsidP="00584DCC">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24,3</w:t>
            </w:r>
          </w:p>
        </w:tc>
        <w:tc>
          <w:tcPr>
            <w:tcW w:w="1154" w:type="dxa"/>
            <w:tcBorders>
              <w:top w:val="single" w:sz="4" w:space="0" w:color="FFFFFF"/>
              <w:bottom w:val="single" w:sz="4" w:space="0" w:color="auto"/>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2 378,6</w:t>
            </w:r>
          </w:p>
        </w:tc>
        <w:tc>
          <w:tcPr>
            <w:tcW w:w="1134" w:type="dxa"/>
            <w:tcBorders>
              <w:top w:val="single" w:sz="4" w:space="0" w:color="FFFFFF"/>
              <w:bottom w:val="single" w:sz="4" w:space="0" w:color="auto"/>
            </w:tcBorders>
          </w:tcPr>
          <w:p w:rsidR="006C7194" w:rsidRPr="00093B5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22,7</w:t>
            </w:r>
          </w:p>
        </w:tc>
        <w:tc>
          <w:tcPr>
            <w:tcW w:w="940" w:type="dxa"/>
            <w:tcBorders>
              <w:top w:val="single" w:sz="4" w:space="0" w:color="FFFFFF"/>
              <w:bottom w:val="single" w:sz="4" w:space="0" w:color="auto"/>
            </w:tcBorders>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105,2</w:t>
            </w:r>
          </w:p>
        </w:tc>
      </w:tr>
      <w:tr w:rsidR="006C7194" w:rsidRPr="000C0B79" w:rsidTr="005E70DB">
        <w:trPr>
          <w:trHeight w:val="221"/>
        </w:trPr>
        <w:tc>
          <w:tcPr>
            <w:tcW w:w="4118" w:type="dxa"/>
            <w:shd w:val="clear" w:color="auto" w:fill="E6E6E6"/>
          </w:tcPr>
          <w:p w:rsidR="006C7194" w:rsidRPr="002E6C78" w:rsidRDefault="006C7194" w:rsidP="002E6C78">
            <w:pPr>
              <w:spacing w:after="0" w:line="240" w:lineRule="auto"/>
              <w:rPr>
                <w:rFonts w:ascii="Times New Roman" w:hAnsi="Times New Roman"/>
                <w:sz w:val="24"/>
              </w:rPr>
            </w:pPr>
            <w:r w:rsidRPr="002E6C78">
              <w:rPr>
                <w:rFonts w:ascii="Times New Roman" w:hAnsi="Times New Roman"/>
                <w:sz w:val="24"/>
              </w:rPr>
              <w:t>Денежная масса в иностранной валюте</w:t>
            </w:r>
          </w:p>
        </w:tc>
        <w:tc>
          <w:tcPr>
            <w:tcW w:w="1119" w:type="dxa"/>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5 879,5</w:t>
            </w:r>
          </w:p>
        </w:tc>
        <w:tc>
          <w:tcPr>
            <w:tcW w:w="1122" w:type="dxa"/>
            <w:shd w:val="clear" w:color="auto" w:fill="E6E6E6"/>
          </w:tcPr>
          <w:p w:rsidR="006C7194" w:rsidRPr="00865021" w:rsidRDefault="006C7194" w:rsidP="00584DCC">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63,1</w:t>
            </w:r>
          </w:p>
        </w:tc>
        <w:tc>
          <w:tcPr>
            <w:tcW w:w="1154" w:type="dxa"/>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6 797,6</w:t>
            </w:r>
          </w:p>
        </w:tc>
        <w:tc>
          <w:tcPr>
            <w:tcW w:w="1134" w:type="dxa"/>
            <w:shd w:val="clear" w:color="auto" w:fill="E6E6E6"/>
          </w:tcPr>
          <w:p w:rsidR="006C7194" w:rsidRPr="00093B5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65,0</w:t>
            </w:r>
          </w:p>
        </w:tc>
        <w:tc>
          <w:tcPr>
            <w:tcW w:w="940" w:type="dxa"/>
            <w:shd w:val="clear" w:color="auto" w:fill="E6E6E6"/>
            <w:vAlign w:val="bottom"/>
          </w:tcPr>
          <w:p w:rsidR="006C7194" w:rsidRPr="000C0B79" w:rsidRDefault="006C7194" w:rsidP="00584DCC">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115,6</w:t>
            </w:r>
          </w:p>
        </w:tc>
      </w:tr>
      <w:bookmarkEnd w:id="19"/>
      <w:bookmarkEnd w:id="20"/>
      <w:bookmarkEnd w:id="21"/>
    </w:tbl>
    <w:p w:rsidR="006C7194" w:rsidRPr="00447E0C" w:rsidRDefault="006C7194" w:rsidP="00584DCC">
      <w:pPr>
        <w:widowControl w:val="0"/>
        <w:spacing w:after="0" w:line="240" w:lineRule="auto"/>
        <w:ind w:firstLine="426"/>
        <w:jc w:val="both"/>
        <w:rPr>
          <w:rFonts w:ascii="Times New Roman" w:hAnsi="Times New Roman"/>
          <w:sz w:val="28"/>
          <w:szCs w:val="28"/>
        </w:rPr>
      </w:pPr>
    </w:p>
    <w:p w:rsidR="006C7194" w:rsidRPr="00E46194" w:rsidRDefault="006C7194" w:rsidP="00584DCC">
      <w:pPr>
        <w:widowControl w:val="0"/>
        <w:spacing w:after="0" w:line="240" w:lineRule="auto"/>
        <w:ind w:right="-1" w:firstLine="425"/>
        <w:jc w:val="both"/>
        <w:rPr>
          <w:rFonts w:ascii="Times New Roman" w:hAnsi="Times New Roman"/>
          <w:color w:val="000000"/>
          <w:sz w:val="28"/>
          <w:szCs w:val="28"/>
        </w:rPr>
      </w:pPr>
      <w:r w:rsidRPr="00447E0C">
        <w:rPr>
          <w:rFonts w:ascii="Times New Roman" w:hAnsi="Times New Roman"/>
          <w:color w:val="000000"/>
          <w:sz w:val="28"/>
          <w:szCs w:val="28"/>
        </w:rPr>
        <w:t>Объем национальной денежной массы увеличился на 218,8 </w:t>
      </w:r>
      <w:r>
        <w:rPr>
          <w:rFonts w:ascii="Times New Roman" w:hAnsi="Times New Roman"/>
          <w:color w:val="000000"/>
          <w:sz w:val="28"/>
          <w:szCs w:val="28"/>
        </w:rPr>
        <w:t>млн </w:t>
      </w:r>
      <w:r w:rsidRPr="00447E0C">
        <w:rPr>
          <w:rFonts w:ascii="Times New Roman" w:hAnsi="Times New Roman"/>
          <w:color w:val="000000"/>
          <w:sz w:val="28"/>
          <w:szCs w:val="28"/>
        </w:rPr>
        <w:t>руб</w:t>
      </w:r>
      <w:r>
        <w:rPr>
          <w:rFonts w:ascii="Times New Roman" w:hAnsi="Times New Roman"/>
          <w:color w:val="000000"/>
          <w:sz w:val="28"/>
          <w:szCs w:val="28"/>
        </w:rPr>
        <w:t>.</w:t>
      </w:r>
      <w:r w:rsidRPr="00447E0C">
        <w:rPr>
          <w:rFonts w:ascii="Times New Roman" w:hAnsi="Times New Roman"/>
          <w:color w:val="000000"/>
          <w:sz w:val="28"/>
          <w:szCs w:val="28"/>
        </w:rPr>
        <w:t xml:space="preserve"> (+6,4%), составив 3 658,4 млн руб. Основным фактором расширения </w:t>
      </w:r>
      <w:r w:rsidR="00BE5709">
        <w:rPr>
          <w:rFonts w:ascii="Times New Roman" w:hAnsi="Times New Roman"/>
          <w:color w:val="000000"/>
          <w:sz w:val="28"/>
          <w:szCs w:val="28"/>
        </w:rPr>
        <w:t>выступила</w:t>
      </w:r>
      <w:r w:rsidRPr="00447E0C">
        <w:rPr>
          <w:rFonts w:ascii="Times New Roman" w:hAnsi="Times New Roman"/>
          <w:color w:val="000000"/>
          <w:sz w:val="28"/>
          <w:szCs w:val="28"/>
        </w:rPr>
        <w:t xml:space="preserve"> безналичн</w:t>
      </w:r>
      <w:r>
        <w:rPr>
          <w:rFonts w:ascii="Times New Roman" w:hAnsi="Times New Roman"/>
          <w:color w:val="000000"/>
          <w:sz w:val="28"/>
          <w:szCs w:val="28"/>
        </w:rPr>
        <w:t xml:space="preserve">ая </w:t>
      </w:r>
      <w:r w:rsidRPr="00447E0C">
        <w:rPr>
          <w:rFonts w:ascii="Times New Roman" w:hAnsi="Times New Roman"/>
          <w:color w:val="000000"/>
          <w:sz w:val="28"/>
          <w:szCs w:val="28"/>
        </w:rPr>
        <w:t>сфера, где прирост средств на банковских счетах, входящих в расч</w:t>
      </w:r>
      <w:r>
        <w:rPr>
          <w:rFonts w:ascii="Times New Roman" w:hAnsi="Times New Roman"/>
          <w:color w:val="000000"/>
          <w:sz w:val="28"/>
          <w:szCs w:val="28"/>
        </w:rPr>
        <w:t>е</w:t>
      </w:r>
      <w:r w:rsidRPr="00447E0C">
        <w:rPr>
          <w:rFonts w:ascii="Times New Roman" w:hAnsi="Times New Roman"/>
          <w:color w:val="000000"/>
          <w:sz w:val="28"/>
          <w:szCs w:val="28"/>
        </w:rPr>
        <w:t>т национальной денежной массы, состави</w:t>
      </w:r>
      <w:r>
        <w:rPr>
          <w:rFonts w:ascii="Times New Roman" w:hAnsi="Times New Roman"/>
          <w:color w:val="000000"/>
          <w:sz w:val="28"/>
          <w:szCs w:val="28"/>
        </w:rPr>
        <w:t>л 117,1 млн руб. (+5,2%) до 2 </w:t>
      </w:r>
      <w:r w:rsidRPr="00447E0C">
        <w:rPr>
          <w:rFonts w:ascii="Times New Roman" w:hAnsi="Times New Roman"/>
          <w:color w:val="000000"/>
          <w:sz w:val="28"/>
          <w:szCs w:val="28"/>
        </w:rPr>
        <w:t>378,6 млн руб. Во многом за счет крупных единовременных социальных выплат в конце г</w:t>
      </w:r>
      <w:r>
        <w:rPr>
          <w:rFonts w:ascii="Times New Roman" w:hAnsi="Times New Roman"/>
          <w:color w:val="000000"/>
          <w:sz w:val="28"/>
          <w:szCs w:val="28"/>
        </w:rPr>
        <w:t>ода объем наличной компоненты вырос на 8,6% (+101,7 млн </w:t>
      </w:r>
      <w:r w:rsidRPr="00447E0C">
        <w:rPr>
          <w:rFonts w:ascii="Times New Roman" w:hAnsi="Times New Roman"/>
          <w:color w:val="000000"/>
          <w:sz w:val="28"/>
          <w:szCs w:val="28"/>
        </w:rPr>
        <w:t xml:space="preserve">руб.) и составил 1 279,8 млн руб., коэффициент наличности </w:t>
      </w:r>
      <w:r>
        <w:rPr>
          <w:rFonts w:ascii="Times New Roman" w:hAnsi="Times New Roman"/>
          <w:color w:val="000000"/>
          <w:sz w:val="28"/>
          <w:szCs w:val="28"/>
        </w:rPr>
        <w:t>увеличился на 0,7 </w:t>
      </w:r>
      <w:r w:rsidRPr="00447E0C">
        <w:rPr>
          <w:rFonts w:ascii="Times New Roman" w:hAnsi="Times New Roman"/>
          <w:color w:val="000000"/>
          <w:sz w:val="28"/>
          <w:szCs w:val="28"/>
        </w:rPr>
        <w:t xml:space="preserve">п.п. до 35,0%. Таким образом, на один рубль, задействованный в наличном обороте, пришлось 1,86 безналичного рубля против 1,92 рубля на начало периода. В последующем, в январе 2021 года невостребованная в обороте часть денежной наличности вернулась в кассы кредитных </w:t>
      </w:r>
      <w:r w:rsidRPr="00E46194">
        <w:rPr>
          <w:rFonts w:ascii="Times New Roman" w:hAnsi="Times New Roman"/>
          <w:color w:val="000000"/>
          <w:sz w:val="28"/>
          <w:szCs w:val="28"/>
        </w:rPr>
        <w:t xml:space="preserve">организаций и </w:t>
      </w:r>
      <w:r w:rsidRPr="00EB083B">
        <w:rPr>
          <w:rFonts w:ascii="Times New Roman" w:hAnsi="Times New Roman"/>
          <w:sz w:val="28"/>
          <w:szCs w:val="28"/>
        </w:rPr>
        <w:t>Приднестровск</w:t>
      </w:r>
      <w:r>
        <w:rPr>
          <w:rFonts w:ascii="Times New Roman" w:hAnsi="Times New Roman"/>
          <w:sz w:val="28"/>
          <w:szCs w:val="28"/>
        </w:rPr>
        <w:t>ого</w:t>
      </w:r>
      <w:r w:rsidRPr="00EB083B">
        <w:rPr>
          <w:rFonts w:ascii="Times New Roman" w:hAnsi="Times New Roman"/>
          <w:sz w:val="28"/>
          <w:szCs w:val="28"/>
        </w:rPr>
        <w:t xml:space="preserve"> республиканск</w:t>
      </w:r>
      <w:r>
        <w:rPr>
          <w:rFonts w:ascii="Times New Roman" w:hAnsi="Times New Roman"/>
          <w:sz w:val="28"/>
          <w:szCs w:val="28"/>
        </w:rPr>
        <w:t>ого</w:t>
      </w:r>
      <w:r w:rsidRPr="00EB083B">
        <w:rPr>
          <w:rFonts w:ascii="Times New Roman" w:hAnsi="Times New Roman"/>
          <w:sz w:val="28"/>
          <w:szCs w:val="28"/>
        </w:rPr>
        <w:t xml:space="preserve"> банк</w:t>
      </w:r>
      <w:r>
        <w:rPr>
          <w:rFonts w:ascii="Times New Roman" w:hAnsi="Times New Roman"/>
          <w:sz w:val="28"/>
          <w:szCs w:val="28"/>
        </w:rPr>
        <w:t>а</w:t>
      </w:r>
      <w:r w:rsidRPr="00E46194">
        <w:rPr>
          <w:rFonts w:ascii="Times New Roman" w:hAnsi="Times New Roman"/>
          <w:color w:val="000000"/>
          <w:sz w:val="28"/>
          <w:szCs w:val="28"/>
        </w:rPr>
        <w:t xml:space="preserve"> (порядка 64,0 млн руб.).</w:t>
      </w:r>
    </w:p>
    <w:p w:rsidR="006C7194" w:rsidRPr="008B38DE" w:rsidRDefault="006C7194" w:rsidP="00584DCC">
      <w:pPr>
        <w:widowControl w:val="0"/>
        <w:spacing w:after="0" w:line="240" w:lineRule="auto"/>
        <w:ind w:right="-1" w:firstLine="425"/>
        <w:jc w:val="both"/>
        <w:rPr>
          <w:rFonts w:ascii="Times New Roman" w:hAnsi="Times New Roman"/>
          <w:color w:val="000000"/>
          <w:sz w:val="28"/>
          <w:szCs w:val="28"/>
        </w:rPr>
      </w:pPr>
      <w:r w:rsidRPr="00E46194">
        <w:rPr>
          <w:rFonts w:ascii="Times New Roman" w:hAnsi="Times New Roman"/>
          <w:color w:val="000000"/>
          <w:sz w:val="28"/>
          <w:szCs w:val="28"/>
        </w:rPr>
        <w:t>Денежная масса в иностранной валюте за 2020 год расширилась на 15,6%, или на 918,1 млн руб., до 6 797,6 млн руб., в результате чего коэффициент валютизации повысился на 1,9 п.п. и на 1 января 2021 года сложился на отметке 65,</w:t>
      </w:r>
      <w:r w:rsidRPr="008B38DE">
        <w:rPr>
          <w:rFonts w:ascii="Times New Roman" w:hAnsi="Times New Roman"/>
          <w:color w:val="000000"/>
          <w:sz w:val="28"/>
          <w:szCs w:val="28"/>
        </w:rPr>
        <w:t>0%.</w:t>
      </w:r>
    </w:p>
    <w:p w:rsidR="006C7194" w:rsidRPr="008B38DE" w:rsidRDefault="006C7194" w:rsidP="00584DCC">
      <w:pPr>
        <w:widowControl w:val="0"/>
        <w:spacing w:after="0" w:line="240" w:lineRule="auto"/>
        <w:ind w:right="-1" w:firstLine="425"/>
        <w:jc w:val="both"/>
        <w:rPr>
          <w:rFonts w:ascii="Times New Roman" w:hAnsi="Times New Roman"/>
          <w:color w:val="000000"/>
          <w:sz w:val="28"/>
          <w:szCs w:val="28"/>
        </w:rPr>
      </w:pPr>
      <w:r w:rsidRPr="008B38DE">
        <w:rPr>
          <w:rFonts w:ascii="Times New Roman" w:hAnsi="Times New Roman"/>
          <w:color w:val="000000"/>
          <w:sz w:val="28"/>
          <w:szCs w:val="28"/>
        </w:rPr>
        <w:lastRenderedPageBreak/>
        <w:t>По итогам 2020 года размер денежной базы увеличился на 9,1%, достигнув 3 328,3 млн руб. (табл. </w:t>
      </w:r>
      <w:r w:rsidR="008B38DE" w:rsidRPr="008B38DE">
        <w:rPr>
          <w:rFonts w:ascii="Times New Roman" w:hAnsi="Times New Roman"/>
          <w:color w:val="000000"/>
          <w:sz w:val="28"/>
          <w:szCs w:val="28"/>
        </w:rPr>
        <w:t>11</w:t>
      </w:r>
      <w:r w:rsidRPr="008B38DE">
        <w:rPr>
          <w:rFonts w:ascii="Times New Roman" w:hAnsi="Times New Roman"/>
          <w:color w:val="000000"/>
          <w:sz w:val="28"/>
          <w:szCs w:val="28"/>
        </w:rPr>
        <w:t>). Основное влияние на прирост обязательств центрального банка оказало увеличение наличной составляющей в структуре показателя на 172,6 млн руб. (+10,6%) до 1 796,1 млн руб., в том числе в кассах банков на 70,9 млн руб. (+15,9%) до 516,3 млн руб. В результате наблюдался рост удельного веса обязательств по выпущенным наличным денежным средствам на 0,7 п.п</w:t>
      </w:r>
      <w:r w:rsidR="00CC3A9C">
        <w:rPr>
          <w:rFonts w:ascii="Times New Roman" w:hAnsi="Times New Roman"/>
          <w:color w:val="000000"/>
          <w:sz w:val="28"/>
          <w:szCs w:val="28"/>
        </w:rPr>
        <w:t>.</w:t>
      </w:r>
      <w:r w:rsidRPr="008B38DE">
        <w:rPr>
          <w:rFonts w:ascii="Times New Roman" w:hAnsi="Times New Roman"/>
          <w:color w:val="000000"/>
          <w:sz w:val="28"/>
          <w:szCs w:val="28"/>
        </w:rPr>
        <w:t xml:space="preserve"> до 53,9%. Остатки средств, размещённых на корреспондентских счетах коммерческих банков в </w:t>
      </w:r>
      <w:r w:rsidRPr="008B38DE">
        <w:rPr>
          <w:rFonts w:ascii="Times New Roman" w:hAnsi="Times New Roman"/>
          <w:sz w:val="28"/>
          <w:szCs w:val="28"/>
        </w:rPr>
        <w:t>Приднестровском республиканском банке</w:t>
      </w:r>
      <w:r w:rsidRPr="008B38DE">
        <w:rPr>
          <w:rFonts w:ascii="Times New Roman" w:hAnsi="Times New Roman"/>
          <w:color w:val="000000"/>
          <w:sz w:val="28"/>
          <w:szCs w:val="28"/>
        </w:rPr>
        <w:t xml:space="preserve">, за отчётный период возросли на 105,5 млн руб. (+7,5%) до 1 519,7 млн руб. </w:t>
      </w:r>
    </w:p>
    <w:p w:rsidR="006C7194" w:rsidRPr="008B38DE" w:rsidRDefault="006C7194" w:rsidP="00584DCC">
      <w:pPr>
        <w:widowControl w:val="0"/>
        <w:spacing w:after="0" w:line="240" w:lineRule="auto"/>
        <w:ind w:right="-1" w:firstLine="425"/>
        <w:jc w:val="both"/>
        <w:rPr>
          <w:rFonts w:ascii="Times New Roman" w:hAnsi="Times New Roman"/>
          <w:color w:val="000000"/>
          <w:sz w:val="28"/>
          <w:szCs w:val="28"/>
        </w:rPr>
      </w:pPr>
      <w:r w:rsidRPr="008B38DE">
        <w:rPr>
          <w:rFonts w:ascii="Times New Roman" w:hAnsi="Times New Roman"/>
          <w:color w:val="000000"/>
          <w:sz w:val="28"/>
          <w:szCs w:val="28"/>
        </w:rPr>
        <w:t>Денежный мультипликатор (отношение национальной денежной массы и денежной базы) на 1 января 2021 года составил 1,099 против 1,128 на начало года.</w:t>
      </w:r>
    </w:p>
    <w:p w:rsidR="006C7194" w:rsidRPr="0021083A" w:rsidRDefault="006C7194" w:rsidP="00584DCC">
      <w:pPr>
        <w:widowControl w:val="0"/>
        <w:spacing w:after="0" w:line="240" w:lineRule="auto"/>
        <w:jc w:val="right"/>
        <w:rPr>
          <w:rFonts w:ascii="Times New Roman" w:hAnsi="Times New Roman"/>
          <w:bCs/>
          <w:i/>
          <w:sz w:val="28"/>
          <w:szCs w:val="28"/>
        </w:rPr>
      </w:pPr>
      <w:r w:rsidRPr="008B38DE">
        <w:rPr>
          <w:rFonts w:ascii="Times New Roman" w:hAnsi="Times New Roman"/>
          <w:bCs/>
          <w:i/>
          <w:sz w:val="28"/>
          <w:szCs w:val="28"/>
        </w:rPr>
        <w:t xml:space="preserve">Таблица </w:t>
      </w:r>
      <w:r w:rsidR="008B38DE" w:rsidRPr="008B38DE">
        <w:rPr>
          <w:rFonts w:ascii="Times New Roman" w:hAnsi="Times New Roman"/>
          <w:bCs/>
          <w:i/>
          <w:sz w:val="28"/>
          <w:szCs w:val="28"/>
        </w:rPr>
        <w:t>11</w:t>
      </w:r>
    </w:p>
    <w:p w:rsidR="006C7194" w:rsidRPr="00093B59" w:rsidRDefault="006C7194" w:rsidP="00584DCC">
      <w:pPr>
        <w:widowControl w:val="0"/>
        <w:spacing w:after="0" w:line="240" w:lineRule="auto"/>
        <w:jc w:val="center"/>
        <w:rPr>
          <w:rFonts w:ascii="Times New Roman" w:hAnsi="Times New Roman"/>
          <w:b/>
          <w:color w:val="000000"/>
          <w:sz w:val="28"/>
          <w:szCs w:val="28"/>
          <w:highlight w:val="yellow"/>
        </w:rPr>
      </w:pPr>
      <w:r w:rsidRPr="00F0430F">
        <w:rPr>
          <w:rFonts w:ascii="Times New Roman" w:hAnsi="Times New Roman"/>
          <w:b/>
          <w:color w:val="000000"/>
          <w:sz w:val="28"/>
          <w:szCs w:val="28"/>
        </w:rPr>
        <w:t>Структура и динамика денежной базы</w:t>
      </w:r>
    </w:p>
    <w:p w:rsidR="006C7194" w:rsidRPr="00AA6647" w:rsidRDefault="006C7194" w:rsidP="00584DCC">
      <w:pPr>
        <w:widowControl w:val="0"/>
        <w:spacing w:after="0" w:line="240" w:lineRule="auto"/>
        <w:jc w:val="center"/>
        <w:rPr>
          <w:rFonts w:ascii="Times New Roman" w:hAnsi="Times New Roman"/>
          <w:b/>
          <w:color w:val="000000"/>
          <w:szCs w:val="28"/>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40"/>
        <w:gridCol w:w="1170"/>
        <w:gridCol w:w="1310"/>
        <w:gridCol w:w="1241"/>
        <w:gridCol w:w="1126"/>
      </w:tblGrid>
      <w:tr w:rsidR="006C7194" w:rsidRPr="00AA6647" w:rsidTr="005E70DB">
        <w:trPr>
          <w:cantSplit/>
          <w:trHeight w:val="151"/>
        </w:trPr>
        <w:tc>
          <w:tcPr>
            <w:tcW w:w="3544" w:type="dxa"/>
            <w:vMerge w:val="restart"/>
            <w:shd w:val="clear" w:color="auto" w:fill="CCCCCC"/>
          </w:tcPr>
          <w:p w:rsidR="006C7194" w:rsidRPr="00AA6647" w:rsidRDefault="006C7194" w:rsidP="00584DCC">
            <w:pPr>
              <w:widowControl w:val="0"/>
              <w:spacing w:after="0" w:line="240" w:lineRule="auto"/>
              <w:ind w:left="-108"/>
              <w:jc w:val="both"/>
              <w:rPr>
                <w:rFonts w:ascii="Times New Roman" w:hAnsi="Times New Roman"/>
                <w:color w:val="000000"/>
                <w:sz w:val="24"/>
                <w:szCs w:val="24"/>
              </w:rPr>
            </w:pPr>
          </w:p>
        </w:tc>
        <w:tc>
          <w:tcPr>
            <w:tcW w:w="2410" w:type="dxa"/>
            <w:gridSpan w:val="2"/>
            <w:shd w:val="clear" w:color="auto" w:fill="CCCCCC"/>
            <w:vAlign w:val="bottom"/>
          </w:tcPr>
          <w:p w:rsidR="006C7194" w:rsidRPr="00AA6647" w:rsidRDefault="006C7194" w:rsidP="00584DCC">
            <w:pPr>
              <w:widowControl w:val="0"/>
              <w:spacing w:after="0" w:line="240" w:lineRule="auto"/>
              <w:ind w:left="-107" w:right="-111"/>
              <w:jc w:val="center"/>
              <w:rPr>
                <w:rFonts w:ascii="Times New Roman" w:hAnsi="Times New Roman"/>
                <w:sz w:val="24"/>
                <w:szCs w:val="24"/>
              </w:rPr>
            </w:pPr>
            <w:r w:rsidRPr="00AA6647">
              <w:rPr>
                <w:rFonts w:ascii="Times New Roman" w:hAnsi="Times New Roman"/>
                <w:sz w:val="24"/>
                <w:szCs w:val="24"/>
              </w:rPr>
              <w:t>на 01.01.2020</w:t>
            </w:r>
            <w:r w:rsidR="00092B69">
              <w:rPr>
                <w:rFonts w:ascii="Times New Roman" w:hAnsi="Times New Roman"/>
                <w:sz w:val="24"/>
                <w:szCs w:val="24"/>
              </w:rPr>
              <w:t xml:space="preserve"> г.</w:t>
            </w:r>
          </w:p>
        </w:tc>
        <w:tc>
          <w:tcPr>
            <w:tcW w:w="2551" w:type="dxa"/>
            <w:gridSpan w:val="2"/>
            <w:shd w:val="clear" w:color="auto" w:fill="CCCCCC"/>
            <w:vAlign w:val="bottom"/>
          </w:tcPr>
          <w:p w:rsidR="006C7194" w:rsidRPr="00AA6647" w:rsidRDefault="006C7194" w:rsidP="00584DCC">
            <w:pPr>
              <w:widowControl w:val="0"/>
              <w:spacing w:after="0" w:line="240" w:lineRule="auto"/>
              <w:ind w:left="-107" w:right="-111"/>
              <w:jc w:val="center"/>
              <w:rPr>
                <w:rFonts w:ascii="Times New Roman" w:hAnsi="Times New Roman"/>
                <w:sz w:val="24"/>
                <w:szCs w:val="24"/>
              </w:rPr>
            </w:pPr>
            <w:r w:rsidRPr="00AA6647">
              <w:rPr>
                <w:rFonts w:ascii="Times New Roman" w:hAnsi="Times New Roman"/>
                <w:sz w:val="24"/>
                <w:szCs w:val="24"/>
              </w:rPr>
              <w:t>на 01.0</w:t>
            </w:r>
            <w:r>
              <w:rPr>
                <w:rFonts w:ascii="Times New Roman" w:hAnsi="Times New Roman"/>
                <w:sz w:val="24"/>
                <w:szCs w:val="24"/>
              </w:rPr>
              <w:t>1</w:t>
            </w:r>
            <w:r w:rsidRPr="00AA6647">
              <w:rPr>
                <w:rFonts w:ascii="Times New Roman" w:hAnsi="Times New Roman"/>
                <w:sz w:val="24"/>
                <w:szCs w:val="24"/>
              </w:rPr>
              <w:t>.202</w:t>
            </w:r>
            <w:r>
              <w:rPr>
                <w:rFonts w:ascii="Times New Roman" w:hAnsi="Times New Roman"/>
                <w:sz w:val="24"/>
                <w:szCs w:val="24"/>
              </w:rPr>
              <w:t>1</w:t>
            </w:r>
            <w:r w:rsidR="00092B69">
              <w:rPr>
                <w:rFonts w:ascii="Times New Roman" w:hAnsi="Times New Roman"/>
                <w:sz w:val="24"/>
                <w:szCs w:val="24"/>
              </w:rPr>
              <w:t xml:space="preserve"> г.</w:t>
            </w:r>
          </w:p>
        </w:tc>
        <w:tc>
          <w:tcPr>
            <w:tcW w:w="1126" w:type="dxa"/>
            <w:vMerge w:val="restart"/>
            <w:shd w:val="clear" w:color="auto" w:fill="CCCCCC"/>
            <w:vAlign w:val="center"/>
          </w:tcPr>
          <w:p w:rsidR="006C7194" w:rsidRPr="00AA6647" w:rsidRDefault="006C7194" w:rsidP="00584DCC">
            <w:pPr>
              <w:widowControl w:val="0"/>
              <w:spacing w:after="0" w:line="240" w:lineRule="auto"/>
              <w:jc w:val="center"/>
              <w:rPr>
                <w:rFonts w:ascii="Times New Roman" w:hAnsi="Times New Roman"/>
                <w:color w:val="000000"/>
                <w:sz w:val="24"/>
                <w:szCs w:val="24"/>
              </w:rPr>
            </w:pPr>
            <w:r w:rsidRPr="00AA6647">
              <w:rPr>
                <w:rFonts w:ascii="Times New Roman" w:hAnsi="Times New Roman"/>
                <w:color w:val="000000"/>
                <w:sz w:val="24"/>
                <w:szCs w:val="24"/>
              </w:rPr>
              <w:t>темп роста, %</w:t>
            </w:r>
          </w:p>
        </w:tc>
      </w:tr>
      <w:tr w:rsidR="006C7194" w:rsidRPr="00AA6647" w:rsidTr="005E70DB">
        <w:trPr>
          <w:cantSplit/>
          <w:trHeight w:val="117"/>
        </w:trPr>
        <w:tc>
          <w:tcPr>
            <w:tcW w:w="3544" w:type="dxa"/>
            <w:vMerge/>
            <w:tcBorders>
              <w:bottom w:val="double" w:sz="4" w:space="0" w:color="auto"/>
            </w:tcBorders>
          </w:tcPr>
          <w:p w:rsidR="006C7194" w:rsidRPr="00AA6647" w:rsidRDefault="006C7194" w:rsidP="00584DCC">
            <w:pPr>
              <w:widowControl w:val="0"/>
              <w:spacing w:after="0" w:line="240" w:lineRule="auto"/>
              <w:ind w:left="-108"/>
              <w:jc w:val="both"/>
              <w:rPr>
                <w:rFonts w:ascii="Times New Roman" w:hAnsi="Times New Roman"/>
                <w:color w:val="000000"/>
                <w:sz w:val="24"/>
                <w:szCs w:val="24"/>
              </w:rPr>
            </w:pPr>
          </w:p>
        </w:tc>
        <w:tc>
          <w:tcPr>
            <w:tcW w:w="1240" w:type="dxa"/>
            <w:tcBorders>
              <w:bottom w:val="double" w:sz="4" w:space="0" w:color="auto"/>
            </w:tcBorders>
            <w:shd w:val="clear" w:color="auto" w:fill="CCCCCC"/>
            <w:vAlign w:val="center"/>
          </w:tcPr>
          <w:p w:rsidR="006C7194" w:rsidRPr="00AA6647" w:rsidRDefault="006C7194" w:rsidP="00584DCC">
            <w:pPr>
              <w:widowControl w:val="0"/>
              <w:spacing w:after="0" w:line="240" w:lineRule="auto"/>
              <w:jc w:val="center"/>
              <w:rPr>
                <w:rFonts w:ascii="Times New Roman" w:hAnsi="Times New Roman"/>
                <w:color w:val="000000"/>
                <w:sz w:val="24"/>
                <w:szCs w:val="24"/>
              </w:rPr>
            </w:pPr>
            <w:r w:rsidRPr="00AA6647">
              <w:rPr>
                <w:rFonts w:ascii="Times New Roman" w:hAnsi="Times New Roman"/>
                <w:color w:val="000000"/>
                <w:sz w:val="24"/>
                <w:szCs w:val="24"/>
              </w:rPr>
              <w:t>млн руб.</w:t>
            </w:r>
          </w:p>
        </w:tc>
        <w:tc>
          <w:tcPr>
            <w:tcW w:w="1170" w:type="dxa"/>
            <w:tcBorders>
              <w:bottom w:val="double" w:sz="4" w:space="0" w:color="auto"/>
            </w:tcBorders>
            <w:shd w:val="clear" w:color="auto" w:fill="CCCCCC"/>
            <w:vAlign w:val="center"/>
          </w:tcPr>
          <w:p w:rsidR="006C7194" w:rsidRPr="00AA6647" w:rsidRDefault="006C7194" w:rsidP="00584DCC">
            <w:pPr>
              <w:widowControl w:val="0"/>
              <w:spacing w:after="0" w:line="240" w:lineRule="auto"/>
              <w:ind w:left="-72" w:right="-108"/>
              <w:jc w:val="center"/>
              <w:rPr>
                <w:rFonts w:ascii="Times New Roman" w:hAnsi="Times New Roman"/>
                <w:color w:val="000000"/>
                <w:sz w:val="24"/>
                <w:szCs w:val="24"/>
              </w:rPr>
            </w:pPr>
            <w:r w:rsidRPr="00AA6647">
              <w:rPr>
                <w:rFonts w:ascii="Times New Roman" w:hAnsi="Times New Roman"/>
                <w:color w:val="000000"/>
                <w:sz w:val="24"/>
                <w:szCs w:val="24"/>
              </w:rPr>
              <w:t>уд. вес, %</w:t>
            </w:r>
          </w:p>
        </w:tc>
        <w:tc>
          <w:tcPr>
            <w:tcW w:w="1310" w:type="dxa"/>
            <w:tcBorders>
              <w:bottom w:val="double" w:sz="4" w:space="0" w:color="auto"/>
            </w:tcBorders>
            <w:shd w:val="clear" w:color="auto" w:fill="CCCCCC"/>
            <w:vAlign w:val="center"/>
          </w:tcPr>
          <w:p w:rsidR="006C7194" w:rsidRPr="00AA6647" w:rsidRDefault="006C7194" w:rsidP="00584DCC">
            <w:pPr>
              <w:widowControl w:val="0"/>
              <w:spacing w:after="0" w:line="240" w:lineRule="auto"/>
              <w:jc w:val="center"/>
              <w:rPr>
                <w:rFonts w:ascii="Times New Roman" w:hAnsi="Times New Roman"/>
                <w:color w:val="000000"/>
                <w:sz w:val="24"/>
                <w:szCs w:val="24"/>
              </w:rPr>
            </w:pPr>
            <w:r w:rsidRPr="00AA6647">
              <w:rPr>
                <w:rFonts w:ascii="Times New Roman" w:hAnsi="Times New Roman"/>
                <w:color w:val="000000"/>
                <w:sz w:val="24"/>
                <w:szCs w:val="24"/>
              </w:rPr>
              <w:t>млн руб.</w:t>
            </w:r>
          </w:p>
        </w:tc>
        <w:tc>
          <w:tcPr>
            <w:tcW w:w="1241" w:type="dxa"/>
            <w:tcBorders>
              <w:bottom w:val="double" w:sz="4" w:space="0" w:color="auto"/>
            </w:tcBorders>
            <w:shd w:val="clear" w:color="auto" w:fill="CCCCCC"/>
            <w:vAlign w:val="center"/>
          </w:tcPr>
          <w:p w:rsidR="006C7194" w:rsidRPr="00AA6647" w:rsidRDefault="006C7194" w:rsidP="00584DCC">
            <w:pPr>
              <w:widowControl w:val="0"/>
              <w:spacing w:after="0" w:line="240" w:lineRule="auto"/>
              <w:jc w:val="center"/>
              <w:rPr>
                <w:rFonts w:ascii="Times New Roman" w:hAnsi="Times New Roman"/>
                <w:color w:val="000000"/>
                <w:sz w:val="24"/>
                <w:szCs w:val="24"/>
              </w:rPr>
            </w:pPr>
            <w:r w:rsidRPr="00AA6647">
              <w:rPr>
                <w:rFonts w:ascii="Times New Roman" w:hAnsi="Times New Roman"/>
                <w:color w:val="000000"/>
                <w:sz w:val="24"/>
                <w:szCs w:val="24"/>
              </w:rPr>
              <w:t>уд. вес, %</w:t>
            </w:r>
          </w:p>
        </w:tc>
        <w:tc>
          <w:tcPr>
            <w:tcW w:w="1126" w:type="dxa"/>
            <w:vMerge/>
            <w:tcBorders>
              <w:bottom w:val="double" w:sz="4" w:space="0" w:color="auto"/>
            </w:tcBorders>
            <w:vAlign w:val="center"/>
          </w:tcPr>
          <w:p w:rsidR="006C7194" w:rsidRPr="00AA6647" w:rsidRDefault="006C7194" w:rsidP="00584DCC">
            <w:pPr>
              <w:widowControl w:val="0"/>
              <w:spacing w:after="0" w:line="240" w:lineRule="auto"/>
              <w:jc w:val="both"/>
              <w:rPr>
                <w:rFonts w:ascii="Times New Roman" w:hAnsi="Times New Roman"/>
                <w:color w:val="000000"/>
                <w:sz w:val="24"/>
                <w:szCs w:val="24"/>
              </w:rPr>
            </w:pPr>
          </w:p>
        </w:tc>
      </w:tr>
      <w:tr w:rsidR="006C7194" w:rsidRPr="00AA6647" w:rsidTr="005E70DB">
        <w:trPr>
          <w:trHeight w:val="221"/>
        </w:trPr>
        <w:tc>
          <w:tcPr>
            <w:tcW w:w="3544" w:type="dxa"/>
            <w:tcBorders>
              <w:top w:val="double" w:sz="4" w:space="0" w:color="auto"/>
            </w:tcBorders>
            <w:shd w:val="clear" w:color="auto" w:fill="E0E0E0"/>
            <w:vAlign w:val="center"/>
          </w:tcPr>
          <w:p w:rsidR="006C7194" w:rsidRPr="00AA6647" w:rsidRDefault="006C7194" w:rsidP="00584DCC">
            <w:pPr>
              <w:widowControl w:val="0"/>
              <w:spacing w:after="0" w:line="240" w:lineRule="auto"/>
              <w:rPr>
                <w:rFonts w:ascii="Times New Roman" w:hAnsi="Times New Roman"/>
                <w:color w:val="000000"/>
                <w:sz w:val="24"/>
                <w:szCs w:val="24"/>
              </w:rPr>
            </w:pPr>
            <w:r w:rsidRPr="00AA6647">
              <w:rPr>
                <w:rFonts w:ascii="Times New Roman" w:hAnsi="Times New Roman"/>
                <w:color w:val="000000"/>
                <w:sz w:val="24"/>
                <w:szCs w:val="24"/>
              </w:rPr>
              <w:t>Денежная база</w:t>
            </w:r>
          </w:p>
        </w:tc>
        <w:tc>
          <w:tcPr>
            <w:tcW w:w="1240" w:type="dxa"/>
            <w:tcBorders>
              <w:top w:val="double" w:sz="4" w:space="0" w:color="auto"/>
            </w:tcBorders>
            <w:shd w:val="clear" w:color="auto" w:fill="E0E0E0"/>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3 050,2</w:t>
            </w:r>
          </w:p>
        </w:tc>
        <w:tc>
          <w:tcPr>
            <w:tcW w:w="1170" w:type="dxa"/>
            <w:tcBorders>
              <w:top w:val="double" w:sz="4" w:space="0" w:color="auto"/>
            </w:tcBorders>
            <w:shd w:val="clear" w:color="auto" w:fill="E0E0E0"/>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100,0</w:t>
            </w:r>
          </w:p>
        </w:tc>
        <w:tc>
          <w:tcPr>
            <w:tcW w:w="1310" w:type="dxa"/>
            <w:tcBorders>
              <w:top w:val="double" w:sz="4" w:space="0" w:color="auto"/>
            </w:tcBorders>
            <w:shd w:val="clear" w:color="auto" w:fill="E0E0E0"/>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3 328,3</w:t>
            </w:r>
          </w:p>
        </w:tc>
        <w:tc>
          <w:tcPr>
            <w:tcW w:w="1241" w:type="dxa"/>
            <w:tcBorders>
              <w:top w:val="double" w:sz="4" w:space="0" w:color="auto"/>
            </w:tcBorders>
            <w:shd w:val="clear" w:color="auto" w:fill="E0E0E0"/>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100,0</w:t>
            </w:r>
          </w:p>
        </w:tc>
        <w:tc>
          <w:tcPr>
            <w:tcW w:w="1126" w:type="dxa"/>
            <w:tcBorders>
              <w:top w:val="double" w:sz="4" w:space="0" w:color="auto"/>
            </w:tcBorders>
            <w:shd w:val="clear" w:color="auto" w:fill="E0E0E0"/>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109,1</w:t>
            </w:r>
          </w:p>
        </w:tc>
      </w:tr>
      <w:tr w:rsidR="006C7194" w:rsidRPr="00AA6647" w:rsidTr="005E70DB">
        <w:trPr>
          <w:trHeight w:val="140"/>
        </w:trPr>
        <w:tc>
          <w:tcPr>
            <w:tcW w:w="3544" w:type="dxa"/>
            <w:tcBorders>
              <w:bottom w:val="nil"/>
            </w:tcBorders>
            <w:vAlign w:val="center"/>
          </w:tcPr>
          <w:p w:rsidR="006C7194" w:rsidRPr="00AA6647" w:rsidRDefault="006C7194" w:rsidP="00584DCC">
            <w:pPr>
              <w:widowControl w:val="0"/>
              <w:spacing w:after="0" w:line="240" w:lineRule="auto"/>
              <w:ind w:left="74" w:firstLine="102"/>
              <w:rPr>
                <w:rFonts w:ascii="Times New Roman" w:hAnsi="Times New Roman"/>
                <w:color w:val="000000"/>
                <w:sz w:val="24"/>
                <w:szCs w:val="24"/>
              </w:rPr>
            </w:pPr>
            <w:r w:rsidRPr="00AA6647">
              <w:rPr>
                <w:rFonts w:ascii="Times New Roman" w:hAnsi="Times New Roman"/>
                <w:color w:val="000000"/>
                <w:sz w:val="24"/>
                <w:szCs w:val="24"/>
              </w:rPr>
              <w:t>в том числе:</w:t>
            </w:r>
          </w:p>
        </w:tc>
        <w:tc>
          <w:tcPr>
            <w:tcW w:w="1240" w:type="dxa"/>
            <w:tcBorders>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sz w:val="24"/>
                <w:szCs w:val="24"/>
              </w:rPr>
            </w:pPr>
          </w:p>
        </w:tc>
        <w:tc>
          <w:tcPr>
            <w:tcW w:w="1170" w:type="dxa"/>
            <w:tcBorders>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tc>
        <w:tc>
          <w:tcPr>
            <w:tcW w:w="1310" w:type="dxa"/>
            <w:tcBorders>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sz w:val="24"/>
                <w:szCs w:val="24"/>
              </w:rPr>
            </w:pPr>
          </w:p>
        </w:tc>
        <w:tc>
          <w:tcPr>
            <w:tcW w:w="1241" w:type="dxa"/>
            <w:tcBorders>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tc>
        <w:tc>
          <w:tcPr>
            <w:tcW w:w="1126" w:type="dxa"/>
            <w:tcBorders>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tc>
      </w:tr>
      <w:tr w:rsidR="006C7194" w:rsidRPr="00AA6647" w:rsidTr="005E70DB">
        <w:tc>
          <w:tcPr>
            <w:tcW w:w="3544" w:type="dxa"/>
            <w:tcBorders>
              <w:top w:val="nil"/>
              <w:bottom w:val="nil"/>
            </w:tcBorders>
            <w:vAlign w:val="center"/>
          </w:tcPr>
          <w:p w:rsidR="006C7194" w:rsidRPr="00AA6647" w:rsidRDefault="006C7194" w:rsidP="00584DCC">
            <w:pPr>
              <w:widowControl w:val="0"/>
              <w:spacing w:after="0" w:line="240" w:lineRule="auto"/>
              <w:ind w:left="34"/>
              <w:rPr>
                <w:rFonts w:ascii="Times New Roman" w:hAnsi="Times New Roman"/>
                <w:color w:val="000000"/>
                <w:sz w:val="24"/>
                <w:szCs w:val="24"/>
              </w:rPr>
            </w:pPr>
            <w:r w:rsidRPr="00AA6647">
              <w:rPr>
                <w:rFonts w:ascii="Times New Roman" w:hAnsi="Times New Roman"/>
                <w:color w:val="000000"/>
                <w:sz w:val="24"/>
                <w:szCs w:val="24"/>
              </w:rPr>
              <w:t>- наличные деньги в обращении</w:t>
            </w:r>
          </w:p>
        </w:tc>
        <w:tc>
          <w:tcPr>
            <w:tcW w:w="124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1 178,1</w:t>
            </w:r>
          </w:p>
        </w:tc>
        <w:tc>
          <w:tcPr>
            <w:tcW w:w="117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38,6</w:t>
            </w:r>
          </w:p>
        </w:tc>
        <w:tc>
          <w:tcPr>
            <w:tcW w:w="131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sz w:val="24"/>
                <w:szCs w:val="24"/>
              </w:rPr>
            </w:pPr>
            <w:r w:rsidRPr="00AA6647">
              <w:rPr>
                <w:rFonts w:ascii="Times New Roman" w:hAnsi="Times New Roman" w:cs="Arial CYR"/>
                <w:color w:val="000000"/>
                <w:sz w:val="24"/>
                <w:szCs w:val="24"/>
              </w:rPr>
              <w:t>1 279,8</w:t>
            </w:r>
          </w:p>
        </w:tc>
        <w:tc>
          <w:tcPr>
            <w:tcW w:w="1241"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38,5</w:t>
            </w:r>
          </w:p>
        </w:tc>
        <w:tc>
          <w:tcPr>
            <w:tcW w:w="1126"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108,6</w:t>
            </w:r>
          </w:p>
        </w:tc>
      </w:tr>
      <w:tr w:rsidR="006C7194" w:rsidRPr="00AA6647" w:rsidTr="005E70DB">
        <w:tc>
          <w:tcPr>
            <w:tcW w:w="3544" w:type="dxa"/>
            <w:tcBorders>
              <w:top w:val="nil"/>
              <w:bottom w:val="nil"/>
            </w:tcBorders>
            <w:vAlign w:val="center"/>
          </w:tcPr>
          <w:p w:rsidR="006C7194" w:rsidRPr="00AA6647" w:rsidRDefault="006C7194" w:rsidP="00584DCC">
            <w:pPr>
              <w:widowControl w:val="0"/>
              <w:spacing w:after="0" w:line="240" w:lineRule="auto"/>
              <w:ind w:left="74" w:hanging="40"/>
              <w:rPr>
                <w:rFonts w:ascii="Times New Roman" w:hAnsi="Times New Roman"/>
                <w:color w:val="000000"/>
                <w:sz w:val="24"/>
                <w:szCs w:val="24"/>
              </w:rPr>
            </w:pPr>
            <w:r w:rsidRPr="00AA6647">
              <w:rPr>
                <w:rFonts w:ascii="Times New Roman" w:hAnsi="Times New Roman"/>
                <w:color w:val="000000"/>
                <w:sz w:val="24"/>
                <w:szCs w:val="24"/>
              </w:rPr>
              <w:t>- средства в кассах банков</w:t>
            </w:r>
          </w:p>
        </w:tc>
        <w:tc>
          <w:tcPr>
            <w:tcW w:w="124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445,4</w:t>
            </w:r>
          </w:p>
        </w:tc>
        <w:tc>
          <w:tcPr>
            <w:tcW w:w="117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14,6</w:t>
            </w:r>
          </w:p>
        </w:tc>
        <w:tc>
          <w:tcPr>
            <w:tcW w:w="1310"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sz w:val="24"/>
                <w:szCs w:val="24"/>
              </w:rPr>
            </w:pPr>
            <w:r w:rsidRPr="00AA6647">
              <w:rPr>
                <w:rFonts w:ascii="Times New Roman" w:hAnsi="Times New Roman" w:cs="Arial CYR"/>
                <w:color w:val="000000"/>
                <w:sz w:val="24"/>
                <w:szCs w:val="24"/>
              </w:rPr>
              <w:t>516,3</w:t>
            </w:r>
          </w:p>
        </w:tc>
        <w:tc>
          <w:tcPr>
            <w:tcW w:w="1241"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15,5</w:t>
            </w:r>
          </w:p>
        </w:tc>
        <w:tc>
          <w:tcPr>
            <w:tcW w:w="1126" w:type="dxa"/>
            <w:tcBorders>
              <w:top w:val="nil"/>
              <w:bottom w:val="nil"/>
            </w:tcBorders>
            <w:vAlign w:val="bottom"/>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115,9</w:t>
            </w:r>
          </w:p>
        </w:tc>
      </w:tr>
      <w:tr w:rsidR="006C7194" w:rsidRPr="00093B59" w:rsidTr="005E70DB">
        <w:tc>
          <w:tcPr>
            <w:tcW w:w="3544" w:type="dxa"/>
            <w:tcBorders>
              <w:top w:val="nil"/>
              <w:bottom w:val="single" w:sz="4" w:space="0" w:color="auto"/>
            </w:tcBorders>
            <w:vAlign w:val="center"/>
          </w:tcPr>
          <w:p w:rsidR="006C7194" w:rsidRPr="00AA6647" w:rsidRDefault="006C7194" w:rsidP="00584DCC">
            <w:pPr>
              <w:widowControl w:val="0"/>
              <w:spacing w:after="0" w:line="240" w:lineRule="auto"/>
              <w:ind w:left="34"/>
              <w:rPr>
                <w:rFonts w:ascii="Times New Roman" w:hAnsi="Times New Roman"/>
                <w:color w:val="000000"/>
                <w:sz w:val="24"/>
                <w:szCs w:val="24"/>
              </w:rPr>
            </w:pPr>
            <w:r w:rsidRPr="00AA6647">
              <w:rPr>
                <w:rFonts w:ascii="Times New Roman" w:hAnsi="Times New Roman"/>
                <w:color w:val="000000"/>
                <w:sz w:val="24"/>
                <w:szCs w:val="24"/>
              </w:rPr>
              <w:t>- корреспондентские счета коммерческих банков</w:t>
            </w:r>
          </w:p>
          <w:p w:rsidR="006C7194" w:rsidRPr="00AA6647" w:rsidRDefault="006C7194" w:rsidP="00584DCC">
            <w:pPr>
              <w:widowControl w:val="0"/>
              <w:spacing w:after="0" w:line="240" w:lineRule="auto"/>
              <w:ind w:left="34"/>
              <w:rPr>
                <w:rFonts w:ascii="Times New Roman" w:hAnsi="Times New Roman"/>
                <w:color w:val="000000"/>
                <w:sz w:val="24"/>
                <w:szCs w:val="24"/>
              </w:rPr>
            </w:pPr>
            <w:r w:rsidRPr="00AA6647">
              <w:rPr>
                <w:rFonts w:ascii="Times New Roman" w:hAnsi="Times New Roman"/>
                <w:color w:val="000000"/>
                <w:sz w:val="24"/>
                <w:szCs w:val="24"/>
              </w:rPr>
              <w:t>-депозиты кредитных организаций в ПРБ</w:t>
            </w:r>
          </w:p>
        </w:tc>
        <w:tc>
          <w:tcPr>
            <w:tcW w:w="1240" w:type="dxa"/>
            <w:tcBorders>
              <w:top w:val="nil"/>
              <w:bottom w:val="single" w:sz="4" w:space="0" w:color="auto"/>
            </w:tcBorders>
            <w:vAlign w:val="center"/>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1 414,2</w:t>
            </w: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12,5</w:t>
            </w:r>
          </w:p>
        </w:tc>
        <w:tc>
          <w:tcPr>
            <w:tcW w:w="1170" w:type="dxa"/>
            <w:tcBorders>
              <w:top w:val="nil"/>
              <w:bottom w:val="single" w:sz="4" w:space="0" w:color="auto"/>
            </w:tcBorders>
            <w:vAlign w:val="center"/>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46,4</w:t>
            </w: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0,4</w:t>
            </w:r>
          </w:p>
        </w:tc>
        <w:tc>
          <w:tcPr>
            <w:tcW w:w="1310" w:type="dxa"/>
            <w:tcBorders>
              <w:top w:val="nil"/>
              <w:bottom w:val="single" w:sz="4" w:space="0" w:color="auto"/>
            </w:tcBorders>
            <w:vAlign w:val="center"/>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1 519,7</w:t>
            </w: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sz w:val="24"/>
                <w:szCs w:val="24"/>
              </w:rPr>
            </w:pPr>
            <w:r w:rsidRPr="00AA6647">
              <w:rPr>
                <w:rFonts w:ascii="Times New Roman" w:hAnsi="Times New Roman" w:cs="Arial CYR"/>
                <w:color w:val="000000"/>
                <w:sz w:val="24"/>
                <w:szCs w:val="24"/>
              </w:rPr>
              <w:t>12,5</w:t>
            </w:r>
          </w:p>
        </w:tc>
        <w:tc>
          <w:tcPr>
            <w:tcW w:w="1241" w:type="dxa"/>
            <w:tcBorders>
              <w:top w:val="nil"/>
              <w:bottom w:val="single" w:sz="4" w:space="0" w:color="auto"/>
            </w:tcBorders>
            <w:vAlign w:val="center"/>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45,7</w:t>
            </w: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0,4</w:t>
            </w:r>
          </w:p>
        </w:tc>
        <w:tc>
          <w:tcPr>
            <w:tcW w:w="1126" w:type="dxa"/>
            <w:tcBorders>
              <w:top w:val="nil"/>
              <w:bottom w:val="single" w:sz="4" w:space="0" w:color="auto"/>
            </w:tcBorders>
            <w:vAlign w:val="center"/>
          </w:tcPr>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107,5</w:t>
            </w: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p>
          <w:p w:rsidR="006C7194" w:rsidRPr="00AA6647" w:rsidRDefault="006C7194" w:rsidP="00584DCC">
            <w:pPr>
              <w:widowControl w:val="0"/>
              <w:spacing w:after="0" w:line="240" w:lineRule="auto"/>
              <w:ind w:right="176"/>
              <w:jc w:val="right"/>
              <w:rPr>
                <w:rFonts w:ascii="Times New Roman" w:hAnsi="Times New Roman" w:cs="Arial CYR"/>
                <w:color w:val="000000"/>
                <w:sz w:val="24"/>
                <w:szCs w:val="24"/>
              </w:rPr>
            </w:pPr>
            <w:r w:rsidRPr="00AA6647">
              <w:rPr>
                <w:rFonts w:ascii="Times New Roman" w:hAnsi="Times New Roman" w:cs="Arial CYR"/>
                <w:color w:val="000000"/>
                <w:sz w:val="24"/>
                <w:szCs w:val="24"/>
              </w:rPr>
              <w:t>-</w:t>
            </w:r>
          </w:p>
        </w:tc>
      </w:tr>
    </w:tbl>
    <w:p w:rsidR="006C7194" w:rsidRPr="00093B59" w:rsidRDefault="006C7194" w:rsidP="00584DCC">
      <w:pPr>
        <w:widowControl w:val="0"/>
        <w:spacing w:after="0" w:line="240" w:lineRule="auto"/>
        <w:ind w:firstLine="426"/>
        <w:jc w:val="both"/>
        <w:rPr>
          <w:rFonts w:ascii="Times New Roman" w:hAnsi="Times New Roman"/>
          <w:color w:val="000000"/>
          <w:szCs w:val="28"/>
          <w:highlight w:val="yellow"/>
        </w:rPr>
      </w:pPr>
    </w:p>
    <w:p w:rsidR="006C7194" w:rsidRPr="00A03995" w:rsidRDefault="006C7194" w:rsidP="00584DCC">
      <w:pPr>
        <w:widowControl w:val="0"/>
        <w:spacing w:after="0" w:line="240" w:lineRule="auto"/>
        <w:ind w:firstLine="426"/>
        <w:jc w:val="both"/>
        <w:rPr>
          <w:rFonts w:ascii="Times New Roman" w:hAnsi="Times New Roman"/>
          <w:b/>
          <w:i/>
          <w:color w:val="000000"/>
          <w:sz w:val="28"/>
          <w:szCs w:val="28"/>
        </w:rPr>
      </w:pPr>
      <w:r w:rsidRPr="00A03995">
        <w:rPr>
          <w:rFonts w:ascii="Times New Roman" w:hAnsi="Times New Roman"/>
          <w:b/>
          <w:i/>
          <w:color w:val="000000"/>
          <w:sz w:val="28"/>
          <w:szCs w:val="28"/>
        </w:rPr>
        <w:t>Валютная сфера</w:t>
      </w:r>
    </w:p>
    <w:p w:rsidR="006C7194" w:rsidRPr="00A03995" w:rsidRDefault="006C7194" w:rsidP="00584DCC">
      <w:pPr>
        <w:widowControl w:val="0"/>
        <w:spacing w:after="0" w:line="240" w:lineRule="auto"/>
        <w:ind w:firstLine="426"/>
        <w:jc w:val="both"/>
        <w:rPr>
          <w:rFonts w:ascii="Times New Roman" w:hAnsi="Times New Roman"/>
          <w:sz w:val="28"/>
          <w:szCs w:val="28"/>
        </w:rPr>
      </w:pPr>
      <w:r w:rsidRPr="00A03995">
        <w:rPr>
          <w:rFonts w:ascii="Times New Roman" w:hAnsi="Times New Roman"/>
          <w:color w:val="000000"/>
          <w:sz w:val="28"/>
          <w:szCs w:val="28"/>
        </w:rPr>
        <w:t xml:space="preserve">Ситуация на валютном рынке Приднестровья в целом по итогам отчетного </w:t>
      </w:r>
      <w:r>
        <w:rPr>
          <w:rFonts w:ascii="Times New Roman" w:hAnsi="Times New Roman"/>
          <w:color w:val="000000"/>
          <w:sz w:val="28"/>
          <w:szCs w:val="28"/>
        </w:rPr>
        <w:t>г</w:t>
      </w:r>
      <w:r w:rsidRPr="00A03995">
        <w:rPr>
          <w:rFonts w:ascii="Times New Roman" w:hAnsi="Times New Roman"/>
          <w:color w:val="000000"/>
          <w:sz w:val="28"/>
          <w:szCs w:val="28"/>
        </w:rPr>
        <w:t xml:space="preserve">ода оставалась довольно стабильной. </w:t>
      </w:r>
      <w:r w:rsidRPr="00A03995">
        <w:rPr>
          <w:rFonts w:ascii="Times New Roman" w:hAnsi="Times New Roman"/>
          <w:sz w:val="28"/>
          <w:szCs w:val="28"/>
        </w:rPr>
        <w:t xml:space="preserve">В течение 2020 года значение официального курса доллара США находилось на нижнем уровне целевого диапазона 16,1-16,5 руб. ПМР/долл. США. </w:t>
      </w:r>
    </w:p>
    <w:p w:rsidR="006C7194" w:rsidRPr="00A03995" w:rsidRDefault="006C7194" w:rsidP="00584DCC">
      <w:pPr>
        <w:widowControl w:val="0"/>
        <w:spacing w:after="0" w:line="240" w:lineRule="auto"/>
        <w:ind w:right="-1" w:firstLine="425"/>
        <w:jc w:val="both"/>
        <w:rPr>
          <w:rFonts w:ascii="Times New Roman" w:hAnsi="Times New Roman"/>
          <w:sz w:val="28"/>
          <w:szCs w:val="28"/>
        </w:rPr>
      </w:pPr>
      <w:r w:rsidRPr="00A03995">
        <w:rPr>
          <w:rFonts w:ascii="Times New Roman" w:hAnsi="Times New Roman"/>
          <w:color w:val="000000"/>
          <w:sz w:val="28"/>
          <w:szCs w:val="28"/>
        </w:rPr>
        <w:t xml:space="preserve">Реальный эффективный курс приднестровского рубля по итогам 2020 года повысился на 4,0%, </w:t>
      </w:r>
      <w:r w:rsidRPr="00A03995">
        <w:rPr>
          <w:rFonts w:ascii="Times New Roman" w:hAnsi="Times New Roman"/>
          <w:sz w:val="28"/>
          <w:szCs w:val="28"/>
        </w:rPr>
        <w:t xml:space="preserve">отразив динамику ослабления национальных валют стран основных торговых партнеров ПМР. </w:t>
      </w:r>
    </w:p>
    <w:p w:rsidR="006C7194" w:rsidRPr="00A03995" w:rsidRDefault="006C7194" w:rsidP="00584DCC">
      <w:pPr>
        <w:widowControl w:val="0"/>
        <w:spacing w:after="0" w:line="240" w:lineRule="auto"/>
        <w:ind w:right="-1" w:firstLine="425"/>
        <w:jc w:val="both"/>
        <w:rPr>
          <w:rFonts w:ascii="Times New Roman" w:hAnsi="Times New Roman"/>
          <w:sz w:val="28"/>
          <w:szCs w:val="28"/>
        </w:rPr>
      </w:pPr>
      <w:r w:rsidRPr="00A03995">
        <w:rPr>
          <w:rFonts w:ascii="Times New Roman" w:hAnsi="Times New Roman"/>
          <w:sz w:val="28"/>
          <w:szCs w:val="28"/>
        </w:rPr>
        <w:t xml:space="preserve">В условиях спада потребительской и деловой активности совокупная </w:t>
      </w:r>
      <w:r>
        <w:rPr>
          <w:rFonts w:ascii="Times New Roman" w:hAnsi="Times New Roman"/>
          <w:sz w:val="28"/>
          <w:szCs w:val="28"/>
        </w:rPr>
        <w:t>е</w:t>
      </w:r>
      <w:r w:rsidRPr="00A03995">
        <w:rPr>
          <w:rFonts w:ascii="Times New Roman" w:hAnsi="Times New Roman"/>
          <w:sz w:val="28"/>
          <w:szCs w:val="28"/>
        </w:rPr>
        <w:t xml:space="preserve">мкость наличного валютного рынка Приднестровья за 2020 год сузилась на 31,6% до 330,0 млн долл. </w:t>
      </w:r>
      <w:r w:rsidRPr="00A03995">
        <w:rPr>
          <w:rFonts w:ascii="Times New Roman" w:hAnsi="Times New Roman"/>
          <w:color w:val="000000"/>
          <w:sz w:val="28"/>
          <w:szCs w:val="28"/>
        </w:rPr>
        <w:t>При этом отмеча</w:t>
      </w:r>
      <w:r>
        <w:rPr>
          <w:rFonts w:ascii="Times New Roman" w:hAnsi="Times New Roman"/>
          <w:color w:val="000000"/>
          <w:sz w:val="28"/>
          <w:szCs w:val="28"/>
        </w:rPr>
        <w:t>лось</w:t>
      </w:r>
      <w:r w:rsidRPr="00A03995">
        <w:rPr>
          <w:rFonts w:ascii="Times New Roman" w:hAnsi="Times New Roman"/>
          <w:color w:val="000000"/>
          <w:sz w:val="28"/>
          <w:szCs w:val="28"/>
        </w:rPr>
        <w:t xml:space="preserve"> снижение как объемов проданной клиентами наличной иностранной валюты (-28,5%, до 201,8 млн долл.), так и спроса на покупку иностранной валюты (-35,9% до 128,2 млн долл.). </w:t>
      </w:r>
      <w:r w:rsidRPr="00A03995">
        <w:rPr>
          <w:rFonts w:ascii="Times New Roman" w:hAnsi="Times New Roman"/>
          <w:sz w:val="28"/>
          <w:szCs w:val="28"/>
        </w:rPr>
        <w:t>Итогом зафиксированных изменений объ</w:t>
      </w:r>
      <w:r>
        <w:rPr>
          <w:rFonts w:ascii="Times New Roman" w:hAnsi="Times New Roman"/>
          <w:sz w:val="28"/>
          <w:szCs w:val="28"/>
        </w:rPr>
        <w:t>е</w:t>
      </w:r>
      <w:r w:rsidRPr="00A03995">
        <w:rPr>
          <w:rFonts w:ascii="Times New Roman" w:hAnsi="Times New Roman"/>
          <w:sz w:val="28"/>
          <w:szCs w:val="28"/>
        </w:rPr>
        <w:t>мов продажи/покупки наличной валюты стало форм</w:t>
      </w:r>
      <w:r>
        <w:rPr>
          <w:rFonts w:ascii="Times New Roman" w:hAnsi="Times New Roman"/>
          <w:sz w:val="28"/>
          <w:szCs w:val="28"/>
        </w:rPr>
        <w:t xml:space="preserve">ирование положительного сальдо </w:t>
      </w:r>
      <w:r w:rsidRPr="00A03995">
        <w:rPr>
          <w:rFonts w:ascii="Times New Roman" w:hAnsi="Times New Roman"/>
          <w:sz w:val="28"/>
          <w:szCs w:val="28"/>
        </w:rPr>
        <w:t>на уровне 73,5 млн долл., что на 10,6% меньше базисного показателя.</w:t>
      </w:r>
    </w:p>
    <w:p w:rsidR="006C7194" w:rsidRPr="00A03995" w:rsidRDefault="006C7194" w:rsidP="00584DCC">
      <w:pPr>
        <w:widowControl w:val="0"/>
        <w:spacing w:after="0" w:line="240" w:lineRule="auto"/>
        <w:ind w:right="-1" w:firstLine="425"/>
        <w:jc w:val="both"/>
        <w:rPr>
          <w:rFonts w:ascii="Times New Roman" w:hAnsi="Times New Roman"/>
          <w:sz w:val="28"/>
          <w:szCs w:val="28"/>
        </w:rPr>
      </w:pPr>
      <w:r w:rsidRPr="00A03995">
        <w:rPr>
          <w:rFonts w:ascii="Times New Roman" w:hAnsi="Times New Roman"/>
          <w:sz w:val="28"/>
          <w:szCs w:val="28"/>
        </w:rPr>
        <w:t>Оборот безналичного рынка</w:t>
      </w:r>
      <w:r w:rsidRPr="00A03995">
        <w:rPr>
          <w:rFonts w:ascii="Times New Roman" w:hAnsi="Times New Roman"/>
          <w:sz w:val="28"/>
          <w:szCs w:val="28"/>
          <w:vertAlign w:val="superscript"/>
        </w:rPr>
        <w:footnoteReference w:id="3"/>
      </w:r>
      <w:r w:rsidRPr="00A03995">
        <w:rPr>
          <w:rFonts w:ascii="Times New Roman" w:hAnsi="Times New Roman"/>
          <w:sz w:val="28"/>
          <w:szCs w:val="28"/>
        </w:rPr>
        <w:t xml:space="preserve"> иностранной валюты за 2020 год сложился на уровне, близком к базисному значению, – 1 276,6 млн долл. (-0,4%). Реализация </w:t>
      </w:r>
      <w:r w:rsidRPr="00A03995">
        <w:rPr>
          <w:rFonts w:ascii="Times New Roman" w:hAnsi="Times New Roman"/>
          <w:sz w:val="28"/>
          <w:szCs w:val="28"/>
        </w:rPr>
        <w:lastRenderedPageBreak/>
        <w:t>валюты клиентами сократилась на 1,9%, до 605,3 млн долл. Спрос на безналичную валюту, напротив, повысился на 1,1%, до 671,9 млн долл. Итогом безналичных валютообменных операций стала нетто-покупка клиентами иностранной валюты в эквиваленте 66,6 млн долл., что на 40,0% превысило базисное значение.</w:t>
      </w:r>
    </w:p>
    <w:p w:rsidR="006C7194" w:rsidRPr="00093B59" w:rsidRDefault="006C7194" w:rsidP="00584DCC">
      <w:pPr>
        <w:widowControl w:val="0"/>
        <w:spacing w:after="0" w:line="240" w:lineRule="auto"/>
        <w:ind w:right="-1" w:firstLine="425"/>
        <w:jc w:val="both"/>
        <w:rPr>
          <w:rFonts w:ascii="Times New Roman" w:hAnsi="Times New Roman"/>
          <w:sz w:val="28"/>
          <w:szCs w:val="28"/>
          <w:highlight w:val="yellow"/>
        </w:rPr>
      </w:pPr>
    </w:p>
    <w:p w:rsidR="006C7194" w:rsidRPr="00A03995" w:rsidRDefault="006C7194" w:rsidP="00584DCC">
      <w:pPr>
        <w:widowControl w:val="0"/>
        <w:spacing w:after="0" w:line="240" w:lineRule="auto"/>
        <w:ind w:firstLine="426"/>
        <w:jc w:val="both"/>
        <w:rPr>
          <w:rFonts w:ascii="Times New Roman" w:hAnsi="Times New Roman"/>
          <w:b/>
          <w:bCs/>
          <w:i/>
          <w:iCs/>
          <w:sz w:val="28"/>
          <w:szCs w:val="28"/>
        </w:rPr>
      </w:pPr>
      <w:r w:rsidRPr="00A03995">
        <w:rPr>
          <w:rFonts w:ascii="Times New Roman" w:hAnsi="Times New Roman"/>
          <w:b/>
          <w:bCs/>
          <w:i/>
          <w:iCs/>
          <w:sz w:val="28"/>
          <w:szCs w:val="28"/>
        </w:rPr>
        <w:t>Кредитная деятельность ПРБ</w:t>
      </w:r>
    </w:p>
    <w:p w:rsidR="006C7194" w:rsidRPr="00A03995" w:rsidRDefault="006C7194" w:rsidP="00584DCC">
      <w:pPr>
        <w:widowControl w:val="0"/>
        <w:spacing w:after="0" w:line="240" w:lineRule="auto"/>
        <w:ind w:firstLine="425"/>
        <w:jc w:val="both"/>
        <w:rPr>
          <w:rFonts w:ascii="Times New Roman" w:hAnsi="Times New Roman"/>
          <w:color w:val="000000"/>
          <w:sz w:val="28"/>
          <w:szCs w:val="28"/>
        </w:rPr>
      </w:pPr>
      <w:r w:rsidRPr="00A03995">
        <w:rPr>
          <w:rFonts w:ascii="Times New Roman" w:hAnsi="Times New Roman"/>
          <w:color w:val="000000"/>
          <w:sz w:val="28"/>
          <w:szCs w:val="28"/>
        </w:rPr>
        <w:t xml:space="preserve">Объем предоставления коммерческим банкам ликвидности путем выдачи межбанковских кредитов за 2020 год составил 40,0 млн руб., которые были предоставлены </w:t>
      </w:r>
      <w:r>
        <w:rPr>
          <w:rFonts w:ascii="Times New Roman" w:hAnsi="Times New Roman"/>
          <w:color w:val="000000"/>
          <w:sz w:val="28"/>
          <w:szCs w:val="28"/>
        </w:rPr>
        <w:t>и погашены в течение I квартала</w:t>
      </w:r>
      <w:r w:rsidRPr="00A03995">
        <w:rPr>
          <w:rFonts w:ascii="Times New Roman" w:hAnsi="Times New Roman"/>
          <w:color w:val="000000"/>
          <w:sz w:val="28"/>
          <w:szCs w:val="28"/>
        </w:rPr>
        <w:t xml:space="preserve">. </w:t>
      </w:r>
    </w:p>
    <w:p w:rsidR="006C7194" w:rsidRPr="00A03995" w:rsidRDefault="006C7194" w:rsidP="00584DCC">
      <w:pPr>
        <w:widowControl w:val="0"/>
        <w:spacing w:after="0" w:line="240" w:lineRule="auto"/>
        <w:ind w:firstLine="425"/>
        <w:jc w:val="both"/>
        <w:rPr>
          <w:rFonts w:ascii="Times New Roman" w:hAnsi="Times New Roman"/>
          <w:color w:val="000000"/>
          <w:sz w:val="28"/>
          <w:szCs w:val="28"/>
        </w:rPr>
      </w:pPr>
      <w:r w:rsidRPr="00A03995">
        <w:rPr>
          <w:rFonts w:ascii="Times New Roman" w:hAnsi="Times New Roman"/>
          <w:color w:val="000000"/>
          <w:sz w:val="28"/>
          <w:szCs w:val="28"/>
        </w:rPr>
        <w:t>Задолженность государства перед Приднестровским республиканским банком по кредитам сократилась на 339,1 млн руб. и по состоянию на 1 января 2021 года составила 36,5 млн руб.</w:t>
      </w:r>
    </w:p>
    <w:p w:rsidR="006C7194" w:rsidRDefault="006C7194" w:rsidP="00584DCC">
      <w:pPr>
        <w:widowControl w:val="0"/>
        <w:spacing w:after="0" w:line="240" w:lineRule="auto"/>
        <w:ind w:firstLine="425"/>
        <w:jc w:val="both"/>
        <w:rPr>
          <w:rFonts w:ascii="Times New Roman" w:hAnsi="Times New Roman"/>
          <w:color w:val="000000"/>
          <w:sz w:val="28"/>
          <w:szCs w:val="28"/>
        </w:rPr>
      </w:pPr>
      <w:r w:rsidRPr="00A03995">
        <w:rPr>
          <w:rFonts w:ascii="Times New Roman" w:hAnsi="Times New Roman"/>
          <w:color w:val="000000"/>
          <w:sz w:val="28"/>
          <w:szCs w:val="28"/>
        </w:rPr>
        <w:t xml:space="preserve">В отчетном периоде Приднестровский республиканский банк не осуществлял операции с ценными бумагами. По состоянию на 1 января </w:t>
      </w:r>
      <w:r w:rsidRPr="008D37E6">
        <w:rPr>
          <w:rFonts w:ascii="Times New Roman" w:hAnsi="Times New Roman"/>
          <w:color w:val="000000"/>
          <w:sz w:val="28"/>
          <w:szCs w:val="28"/>
        </w:rPr>
        <w:t>2021 года</w:t>
      </w:r>
      <w:r w:rsidRPr="00A03995">
        <w:rPr>
          <w:rFonts w:ascii="Times New Roman" w:hAnsi="Times New Roman"/>
          <w:color w:val="000000"/>
          <w:sz w:val="28"/>
          <w:szCs w:val="28"/>
        </w:rPr>
        <w:t xml:space="preserve"> в портфеле центрального банка находятся долгосрочные государственные облигации на общую сумму 2 174,1 млн руб., учитываемые по цене приобретения.</w:t>
      </w:r>
    </w:p>
    <w:p w:rsidR="006C7194" w:rsidRPr="00A03995" w:rsidRDefault="006C7194" w:rsidP="00584DCC">
      <w:pPr>
        <w:widowControl w:val="0"/>
        <w:spacing w:after="0" w:line="240" w:lineRule="auto"/>
        <w:ind w:firstLine="425"/>
        <w:jc w:val="both"/>
        <w:rPr>
          <w:rFonts w:ascii="Times New Roman" w:hAnsi="Times New Roman"/>
          <w:color w:val="000000"/>
          <w:sz w:val="28"/>
          <w:szCs w:val="28"/>
        </w:rPr>
      </w:pPr>
    </w:p>
    <w:p w:rsidR="006C7194" w:rsidRPr="00901E83" w:rsidRDefault="006C7194" w:rsidP="00584DCC">
      <w:pPr>
        <w:widowControl w:val="0"/>
        <w:spacing w:after="0" w:line="240" w:lineRule="auto"/>
        <w:ind w:firstLine="426"/>
        <w:jc w:val="both"/>
        <w:rPr>
          <w:rFonts w:ascii="Times New Roman" w:hAnsi="Times New Roman"/>
          <w:b/>
          <w:bCs/>
          <w:i/>
          <w:iCs/>
          <w:sz w:val="28"/>
          <w:szCs w:val="28"/>
        </w:rPr>
      </w:pPr>
      <w:r w:rsidRPr="00901E83">
        <w:rPr>
          <w:rFonts w:ascii="Times New Roman" w:hAnsi="Times New Roman"/>
          <w:b/>
          <w:bCs/>
          <w:i/>
          <w:iCs/>
          <w:sz w:val="28"/>
          <w:szCs w:val="28"/>
        </w:rPr>
        <w:t>Кредитование экономики коммерческими банками</w:t>
      </w:r>
    </w:p>
    <w:p w:rsidR="006C7194"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Кредитные вложения банков в нефинансовый сектор экономики</w:t>
      </w:r>
      <w:r w:rsidRPr="00901E83">
        <w:rPr>
          <w:rFonts w:ascii="Times New Roman" w:hAnsi="Times New Roman"/>
          <w:sz w:val="28"/>
          <w:szCs w:val="28"/>
          <w:vertAlign w:val="superscript"/>
        </w:rPr>
        <w:footnoteReference w:id="4"/>
      </w:r>
      <w:r w:rsidRPr="00901E83">
        <w:rPr>
          <w:rFonts w:ascii="Times New Roman" w:hAnsi="Times New Roman"/>
          <w:sz w:val="28"/>
          <w:szCs w:val="28"/>
        </w:rPr>
        <w:t xml:space="preserve"> за </w:t>
      </w:r>
      <w:r>
        <w:rPr>
          <w:rFonts w:ascii="Times New Roman" w:hAnsi="Times New Roman"/>
          <w:sz w:val="28"/>
          <w:szCs w:val="28"/>
        </w:rPr>
        <w:t>2020 </w:t>
      </w:r>
      <w:r w:rsidRPr="00901E83">
        <w:rPr>
          <w:rFonts w:ascii="Times New Roman" w:hAnsi="Times New Roman"/>
          <w:sz w:val="28"/>
          <w:szCs w:val="28"/>
        </w:rPr>
        <w:t>год увеличились на 11,2 млн руб.</w:t>
      </w:r>
      <w:r>
        <w:rPr>
          <w:rFonts w:ascii="Times New Roman" w:hAnsi="Times New Roman"/>
          <w:sz w:val="28"/>
          <w:szCs w:val="28"/>
        </w:rPr>
        <w:t xml:space="preserve"> (+0,3%)</w:t>
      </w:r>
      <w:r w:rsidRPr="00901E83">
        <w:rPr>
          <w:rFonts w:ascii="Times New Roman" w:hAnsi="Times New Roman"/>
          <w:sz w:val="28"/>
          <w:szCs w:val="28"/>
        </w:rPr>
        <w:t>, составив 3 973,7 млн руб., или 35,6% суммарных ресурсов-нетто банковской системы (-5,1</w:t>
      </w:r>
      <w:r>
        <w:rPr>
          <w:rFonts w:ascii="Times New Roman" w:hAnsi="Times New Roman"/>
          <w:sz w:val="28"/>
          <w:szCs w:val="28"/>
        </w:rPr>
        <w:t> </w:t>
      </w:r>
      <w:r w:rsidRPr="00901E83">
        <w:rPr>
          <w:rFonts w:ascii="Times New Roman" w:hAnsi="Times New Roman"/>
          <w:sz w:val="28"/>
          <w:szCs w:val="28"/>
        </w:rPr>
        <w:t xml:space="preserve">п.п.). Задолженность по кредитам и приравненным к ним средствам юридических лиц </w:t>
      </w:r>
      <w:r>
        <w:rPr>
          <w:rFonts w:ascii="Times New Roman" w:hAnsi="Times New Roman"/>
          <w:sz w:val="28"/>
          <w:szCs w:val="28"/>
        </w:rPr>
        <w:t>возросла на 21,2 млн </w:t>
      </w:r>
      <w:r w:rsidRPr="00901E83">
        <w:rPr>
          <w:rFonts w:ascii="Times New Roman" w:hAnsi="Times New Roman"/>
          <w:sz w:val="28"/>
          <w:szCs w:val="28"/>
        </w:rPr>
        <w:t>руб.</w:t>
      </w:r>
      <w:r>
        <w:rPr>
          <w:rFonts w:ascii="Times New Roman" w:hAnsi="Times New Roman"/>
          <w:sz w:val="28"/>
          <w:szCs w:val="28"/>
        </w:rPr>
        <w:t xml:space="preserve"> (+0,7%) </w:t>
      </w:r>
      <w:r w:rsidRPr="00901E83">
        <w:rPr>
          <w:rFonts w:ascii="Times New Roman" w:hAnsi="Times New Roman"/>
          <w:sz w:val="28"/>
          <w:szCs w:val="28"/>
        </w:rPr>
        <w:t xml:space="preserve">до 2 866,8 млн руб., что соответствует 72,1% совокупной задолженности нефинансового сектора. </w:t>
      </w:r>
      <w:r>
        <w:rPr>
          <w:rFonts w:ascii="Times New Roman" w:hAnsi="Times New Roman"/>
          <w:sz w:val="28"/>
          <w:szCs w:val="28"/>
        </w:rPr>
        <w:t xml:space="preserve">Основной вклад в прирост корпоративного портфеля обеспечил сегмент валютных кредитов (+1,7%, до 2 549,5 млн руб.), формирующих 88,9% задолженности. </w:t>
      </w:r>
      <w:r w:rsidRPr="00901E83">
        <w:rPr>
          <w:rFonts w:ascii="Times New Roman" w:hAnsi="Times New Roman"/>
          <w:sz w:val="28"/>
          <w:szCs w:val="28"/>
        </w:rPr>
        <w:t xml:space="preserve">При этом </w:t>
      </w:r>
      <w:r>
        <w:rPr>
          <w:rFonts w:ascii="Times New Roman" w:hAnsi="Times New Roman"/>
          <w:sz w:val="28"/>
          <w:szCs w:val="28"/>
        </w:rPr>
        <w:t>объе</w:t>
      </w:r>
      <w:r w:rsidRPr="00901E83">
        <w:rPr>
          <w:rFonts w:ascii="Times New Roman" w:hAnsi="Times New Roman"/>
          <w:sz w:val="28"/>
          <w:szCs w:val="28"/>
        </w:rPr>
        <w:t>м рубл</w:t>
      </w:r>
      <w:r>
        <w:rPr>
          <w:rFonts w:ascii="Times New Roman" w:hAnsi="Times New Roman"/>
          <w:sz w:val="28"/>
          <w:szCs w:val="28"/>
        </w:rPr>
        <w:t>е</w:t>
      </w:r>
      <w:r w:rsidRPr="00901E83">
        <w:rPr>
          <w:rFonts w:ascii="Times New Roman" w:hAnsi="Times New Roman"/>
          <w:sz w:val="28"/>
          <w:szCs w:val="28"/>
        </w:rPr>
        <w:t xml:space="preserve">вой задолженности снизился </w:t>
      </w:r>
      <w:r>
        <w:rPr>
          <w:rFonts w:ascii="Times New Roman" w:hAnsi="Times New Roman"/>
          <w:sz w:val="28"/>
          <w:szCs w:val="28"/>
        </w:rPr>
        <w:t>на 22,3 млн </w:t>
      </w:r>
      <w:r w:rsidRPr="00901E83">
        <w:rPr>
          <w:rFonts w:ascii="Times New Roman" w:hAnsi="Times New Roman"/>
          <w:sz w:val="28"/>
          <w:szCs w:val="28"/>
        </w:rPr>
        <w:t>руб</w:t>
      </w:r>
      <w:r>
        <w:rPr>
          <w:rFonts w:ascii="Times New Roman" w:hAnsi="Times New Roman"/>
          <w:sz w:val="28"/>
          <w:szCs w:val="28"/>
        </w:rPr>
        <w:t>. (-6,6%)</w:t>
      </w:r>
      <w:r w:rsidRPr="00901E83">
        <w:rPr>
          <w:rFonts w:ascii="Times New Roman" w:hAnsi="Times New Roman"/>
          <w:sz w:val="28"/>
          <w:szCs w:val="28"/>
        </w:rPr>
        <w:t xml:space="preserve"> до 317,3 млн руб. В результате на 1 рубль ссуд, номинированных в приднестровских рублях, пришлось 8,03 рубля кредитов, выданных в иностранной валюте.</w:t>
      </w:r>
    </w:p>
    <w:p w:rsidR="006C7194" w:rsidRPr="00901E83"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В разрезе сроков ввиду действия ряда программ по стимулированию инвестиционной активности наибольшим расширением характеризовался долгосрочный сегмент корпоративного кредитования, занимающий практически 68</w:t>
      </w:r>
      <w:r>
        <w:rPr>
          <w:rFonts w:ascii="Times New Roman" w:hAnsi="Times New Roman"/>
          <w:sz w:val="28"/>
          <w:szCs w:val="28"/>
        </w:rPr>
        <w:t>,0</w:t>
      </w:r>
      <w:r w:rsidRPr="00901E83">
        <w:rPr>
          <w:rFonts w:ascii="Times New Roman" w:hAnsi="Times New Roman"/>
          <w:sz w:val="28"/>
          <w:szCs w:val="28"/>
        </w:rPr>
        <w:t>% совокупного показателя. По отношению к уровню начала года его объ</w:t>
      </w:r>
      <w:r>
        <w:rPr>
          <w:rFonts w:ascii="Times New Roman" w:hAnsi="Times New Roman"/>
          <w:sz w:val="28"/>
          <w:szCs w:val="28"/>
        </w:rPr>
        <w:t>е</w:t>
      </w:r>
      <w:r w:rsidRPr="00901E83">
        <w:rPr>
          <w:rFonts w:ascii="Times New Roman" w:hAnsi="Times New Roman"/>
          <w:sz w:val="28"/>
          <w:szCs w:val="28"/>
        </w:rPr>
        <w:t>м увеличился на 252,4 млн руб.</w:t>
      </w:r>
      <w:r>
        <w:rPr>
          <w:rFonts w:ascii="Times New Roman" w:hAnsi="Times New Roman"/>
          <w:sz w:val="28"/>
          <w:szCs w:val="28"/>
        </w:rPr>
        <w:t>(+</w:t>
      </w:r>
      <w:r w:rsidRPr="00901E83">
        <w:rPr>
          <w:rFonts w:ascii="Times New Roman" w:hAnsi="Times New Roman"/>
          <w:sz w:val="28"/>
          <w:szCs w:val="28"/>
        </w:rPr>
        <w:t>14,9</w:t>
      </w:r>
      <w:r>
        <w:rPr>
          <w:rFonts w:ascii="Times New Roman" w:hAnsi="Times New Roman"/>
          <w:sz w:val="28"/>
          <w:szCs w:val="28"/>
        </w:rPr>
        <w:t>%)</w:t>
      </w:r>
      <w:r w:rsidRPr="00901E83">
        <w:rPr>
          <w:rFonts w:ascii="Times New Roman" w:hAnsi="Times New Roman"/>
          <w:sz w:val="28"/>
          <w:szCs w:val="28"/>
        </w:rPr>
        <w:t xml:space="preserve"> до 1 940,8 млн руб. Остатки на счетах по уч</w:t>
      </w:r>
      <w:r>
        <w:rPr>
          <w:rFonts w:ascii="Times New Roman" w:hAnsi="Times New Roman"/>
          <w:sz w:val="28"/>
          <w:szCs w:val="28"/>
        </w:rPr>
        <w:t>е</w:t>
      </w:r>
      <w:r w:rsidRPr="00901E83">
        <w:rPr>
          <w:rFonts w:ascii="Times New Roman" w:hAnsi="Times New Roman"/>
          <w:sz w:val="28"/>
          <w:szCs w:val="28"/>
        </w:rPr>
        <w:t>ту среднесрочной ссудной задолженности хозяйствующих субъектов, формирующие 26,2% совокупного показателя, демонстрировали отрицательную динамику (-8,8%, или -72,8 млн руб., до 750,8</w:t>
      </w:r>
      <w:r>
        <w:rPr>
          <w:rFonts w:ascii="Times New Roman" w:hAnsi="Times New Roman"/>
          <w:sz w:val="28"/>
          <w:szCs w:val="28"/>
        </w:rPr>
        <w:t> </w:t>
      </w:r>
      <w:r w:rsidRPr="00901E83">
        <w:rPr>
          <w:rFonts w:ascii="Times New Roman" w:hAnsi="Times New Roman"/>
          <w:sz w:val="28"/>
          <w:szCs w:val="28"/>
        </w:rPr>
        <w:t>млн руб.). В то же время остаток задолженности по кредитным ресурсам сроком погашения до 1 года сократился в 2,2 раза (-98,7 млн руб.) и сложился на уровне 83,0</w:t>
      </w:r>
      <w:r>
        <w:rPr>
          <w:rFonts w:ascii="Times New Roman" w:hAnsi="Times New Roman"/>
          <w:sz w:val="28"/>
          <w:szCs w:val="28"/>
        </w:rPr>
        <w:t xml:space="preserve"> млн руб. (</w:t>
      </w:r>
      <w:r w:rsidRPr="00901E83">
        <w:rPr>
          <w:rFonts w:ascii="Times New Roman" w:hAnsi="Times New Roman"/>
          <w:sz w:val="28"/>
          <w:szCs w:val="28"/>
        </w:rPr>
        <w:t>2,9</w:t>
      </w:r>
      <w:r>
        <w:rPr>
          <w:rFonts w:ascii="Times New Roman" w:hAnsi="Times New Roman"/>
          <w:sz w:val="28"/>
          <w:szCs w:val="28"/>
        </w:rPr>
        <w:t>% корпоративного кредитования).</w:t>
      </w:r>
    </w:p>
    <w:p w:rsidR="006C7194"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В отраслевом разрезе б</w:t>
      </w:r>
      <w:r>
        <w:rPr>
          <w:rFonts w:ascii="Times New Roman" w:hAnsi="Times New Roman"/>
          <w:sz w:val="28"/>
          <w:szCs w:val="28"/>
        </w:rPr>
        <w:t>о</w:t>
      </w:r>
      <w:r w:rsidRPr="00901E83">
        <w:rPr>
          <w:rFonts w:ascii="Times New Roman" w:hAnsi="Times New Roman"/>
          <w:sz w:val="28"/>
          <w:szCs w:val="28"/>
        </w:rPr>
        <w:t xml:space="preserve">льшая часть ссудной задолженности принадлежала </w:t>
      </w:r>
      <w:r w:rsidRPr="00901E83">
        <w:rPr>
          <w:rFonts w:ascii="Times New Roman" w:hAnsi="Times New Roman"/>
          <w:sz w:val="28"/>
          <w:szCs w:val="28"/>
        </w:rPr>
        <w:lastRenderedPageBreak/>
        <w:t>предприятиям агропромы</w:t>
      </w:r>
      <w:r>
        <w:rPr>
          <w:rFonts w:ascii="Times New Roman" w:hAnsi="Times New Roman"/>
          <w:sz w:val="28"/>
          <w:szCs w:val="28"/>
        </w:rPr>
        <w:t>шленного комплекса (34,8%, +8,9 </w:t>
      </w:r>
      <w:r w:rsidRPr="00901E83">
        <w:rPr>
          <w:rFonts w:ascii="Times New Roman" w:hAnsi="Times New Roman"/>
          <w:sz w:val="28"/>
          <w:szCs w:val="28"/>
        </w:rPr>
        <w:t>п.п.) в связи с реализацией комплекса мер государственной поддержки по предоставлению аграриям кредитов на льготных условиях. По сравнению с началом года она возросла на 260,8 млн руб. (+35,4%) и со</w:t>
      </w:r>
      <w:r>
        <w:rPr>
          <w:rFonts w:ascii="Times New Roman" w:hAnsi="Times New Roman"/>
          <w:sz w:val="28"/>
          <w:szCs w:val="28"/>
        </w:rPr>
        <w:t>ставила 998,5 млн </w:t>
      </w:r>
      <w:r w:rsidRPr="00901E83">
        <w:rPr>
          <w:rFonts w:ascii="Times New Roman" w:hAnsi="Times New Roman"/>
          <w:sz w:val="28"/>
          <w:szCs w:val="28"/>
        </w:rPr>
        <w:t xml:space="preserve">руб. </w:t>
      </w:r>
      <w:r>
        <w:rPr>
          <w:rFonts w:ascii="Times New Roman" w:hAnsi="Times New Roman"/>
          <w:sz w:val="28"/>
          <w:szCs w:val="28"/>
        </w:rPr>
        <w:t>О</w:t>
      </w:r>
      <w:r w:rsidRPr="00901E83">
        <w:rPr>
          <w:rFonts w:ascii="Times New Roman" w:hAnsi="Times New Roman"/>
          <w:sz w:val="28"/>
          <w:szCs w:val="28"/>
        </w:rPr>
        <w:t>бъ</w:t>
      </w:r>
      <w:r>
        <w:rPr>
          <w:rFonts w:ascii="Times New Roman" w:hAnsi="Times New Roman"/>
          <w:sz w:val="28"/>
          <w:szCs w:val="28"/>
        </w:rPr>
        <w:t>е</w:t>
      </w:r>
      <w:r w:rsidRPr="00901E83">
        <w:rPr>
          <w:rFonts w:ascii="Times New Roman" w:hAnsi="Times New Roman"/>
          <w:sz w:val="28"/>
          <w:szCs w:val="28"/>
        </w:rPr>
        <w:t xml:space="preserve">м заимствований предприятий </w:t>
      </w:r>
      <w:r>
        <w:rPr>
          <w:rFonts w:ascii="Times New Roman" w:hAnsi="Times New Roman"/>
          <w:sz w:val="28"/>
          <w:szCs w:val="28"/>
        </w:rPr>
        <w:t xml:space="preserve">промышленного сектора, напротив, </w:t>
      </w:r>
      <w:r w:rsidRPr="00901E83">
        <w:rPr>
          <w:rFonts w:ascii="Times New Roman" w:hAnsi="Times New Roman"/>
          <w:sz w:val="28"/>
          <w:szCs w:val="28"/>
        </w:rPr>
        <w:t xml:space="preserve">существенно снизился – на 344,7 млн руб. </w:t>
      </w:r>
      <w:r>
        <w:rPr>
          <w:rFonts w:ascii="Times New Roman" w:hAnsi="Times New Roman"/>
          <w:sz w:val="28"/>
          <w:szCs w:val="28"/>
        </w:rPr>
        <w:t>(-27,9%) до 891,</w:t>
      </w:r>
      <w:r w:rsidRPr="0072637D">
        <w:rPr>
          <w:rFonts w:ascii="Times New Roman" w:hAnsi="Times New Roman"/>
          <w:sz w:val="28"/>
          <w:szCs w:val="28"/>
        </w:rPr>
        <w:t xml:space="preserve">0 млн руб., что соответствует 31,1% общей задолженности реального сектора (-12,3 п.п.). Обязательства по кредитам торгово-посреднических фирм за год возросли на 60,9 млн руб. (+8,4%) до 782,2 млн руб., или </w:t>
      </w:r>
      <w:r>
        <w:rPr>
          <w:rFonts w:ascii="Times New Roman" w:hAnsi="Times New Roman"/>
          <w:sz w:val="28"/>
          <w:szCs w:val="28"/>
        </w:rPr>
        <w:t>27,3</w:t>
      </w:r>
      <w:r w:rsidRPr="0072637D">
        <w:rPr>
          <w:rFonts w:ascii="Times New Roman" w:hAnsi="Times New Roman"/>
          <w:sz w:val="28"/>
          <w:szCs w:val="28"/>
        </w:rPr>
        <w:t>% совокупного показателя. Задолженность строительных организаций увеличилась на 0,2 млн руб. (+3,6%) до 5,8 млн руб. Предприятия транспорта и связи в отчетном периоде привлекли на 22,5%, или на 1,8 млн руб.</w:t>
      </w:r>
      <w:r>
        <w:rPr>
          <w:rFonts w:ascii="Times New Roman" w:hAnsi="Times New Roman"/>
          <w:sz w:val="28"/>
          <w:szCs w:val="28"/>
        </w:rPr>
        <w:t>,</w:t>
      </w:r>
      <w:r w:rsidRPr="0072637D">
        <w:rPr>
          <w:rFonts w:ascii="Times New Roman" w:hAnsi="Times New Roman"/>
          <w:sz w:val="28"/>
          <w:szCs w:val="28"/>
        </w:rPr>
        <w:t xml:space="preserve"> меньше, чем годом ранее, в результате объем заимствований сегмента составил 6,2 млн руб.</w:t>
      </w:r>
    </w:p>
    <w:p w:rsidR="006C7194" w:rsidRPr="00901E83"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Задолженность по кредитам физических лиц на 1 января 2021 года снизилась на 10,0 млн руб.</w:t>
      </w:r>
      <w:r>
        <w:rPr>
          <w:rFonts w:ascii="Times New Roman" w:hAnsi="Times New Roman"/>
          <w:sz w:val="28"/>
          <w:szCs w:val="28"/>
        </w:rPr>
        <w:t xml:space="preserve"> (-</w:t>
      </w:r>
      <w:r w:rsidRPr="00901E83">
        <w:rPr>
          <w:rFonts w:ascii="Times New Roman" w:hAnsi="Times New Roman"/>
          <w:sz w:val="28"/>
          <w:szCs w:val="28"/>
        </w:rPr>
        <w:t>0,9</w:t>
      </w:r>
      <w:r>
        <w:rPr>
          <w:rFonts w:ascii="Times New Roman" w:hAnsi="Times New Roman"/>
          <w:sz w:val="28"/>
          <w:szCs w:val="28"/>
        </w:rPr>
        <w:t xml:space="preserve">%). </w:t>
      </w:r>
      <w:r w:rsidRPr="00901E83">
        <w:rPr>
          <w:rFonts w:ascii="Times New Roman" w:hAnsi="Times New Roman"/>
          <w:sz w:val="28"/>
          <w:szCs w:val="28"/>
        </w:rPr>
        <w:t>Предпочтение в отч</w:t>
      </w:r>
      <w:r>
        <w:rPr>
          <w:rFonts w:ascii="Times New Roman" w:hAnsi="Times New Roman"/>
          <w:sz w:val="28"/>
          <w:szCs w:val="28"/>
        </w:rPr>
        <w:t>е</w:t>
      </w:r>
      <w:r w:rsidRPr="00901E83">
        <w:rPr>
          <w:rFonts w:ascii="Times New Roman" w:hAnsi="Times New Roman"/>
          <w:sz w:val="28"/>
          <w:szCs w:val="28"/>
        </w:rPr>
        <w:t>тном периоде было отдано рубл</w:t>
      </w:r>
      <w:r>
        <w:rPr>
          <w:rFonts w:ascii="Times New Roman" w:hAnsi="Times New Roman"/>
          <w:sz w:val="28"/>
          <w:szCs w:val="28"/>
        </w:rPr>
        <w:t>е</w:t>
      </w:r>
      <w:r w:rsidRPr="00901E83">
        <w:rPr>
          <w:rFonts w:ascii="Times New Roman" w:hAnsi="Times New Roman"/>
          <w:sz w:val="28"/>
          <w:szCs w:val="28"/>
        </w:rPr>
        <w:t>вым заимствованиям (+0,7%, или +6,4 млн руб., до 876,3</w:t>
      </w:r>
      <w:r>
        <w:rPr>
          <w:rFonts w:ascii="Times New Roman" w:hAnsi="Times New Roman"/>
          <w:sz w:val="28"/>
          <w:szCs w:val="28"/>
        </w:rPr>
        <w:t> млн </w:t>
      </w:r>
      <w:r w:rsidRPr="00901E83">
        <w:rPr>
          <w:rFonts w:ascii="Times New Roman" w:hAnsi="Times New Roman"/>
          <w:sz w:val="28"/>
          <w:szCs w:val="28"/>
        </w:rPr>
        <w:t>руб.), тогда как задолженность по валютным кредитам сократилась на 16,5 млн руб.</w:t>
      </w:r>
      <w:r>
        <w:rPr>
          <w:rFonts w:ascii="Times New Roman" w:hAnsi="Times New Roman"/>
          <w:sz w:val="28"/>
          <w:szCs w:val="28"/>
        </w:rPr>
        <w:br/>
        <w:t>(-</w:t>
      </w:r>
      <w:r w:rsidRPr="00901E83">
        <w:rPr>
          <w:rFonts w:ascii="Times New Roman" w:hAnsi="Times New Roman"/>
          <w:sz w:val="28"/>
          <w:szCs w:val="28"/>
        </w:rPr>
        <w:t>6,7</w:t>
      </w:r>
      <w:r>
        <w:rPr>
          <w:rFonts w:ascii="Times New Roman" w:hAnsi="Times New Roman"/>
          <w:sz w:val="28"/>
          <w:szCs w:val="28"/>
        </w:rPr>
        <w:t>%)</w:t>
      </w:r>
      <w:r w:rsidRPr="00901E83">
        <w:rPr>
          <w:rFonts w:ascii="Times New Roman" w:hAnsi="Times New Roman"/>
          <w:sz w:val="28"/>
          <w:szCs w:val="28"/>
        </w:rPr>
        <w:t xml:space="preserve"> до 230,5</w:t>
      </w:r>
      <w:r>
        <w:rPr>
          <w:rFonts w:ascii="Times New Roman" w:hAnsi="Times New Roman"/>
          <w:sz w:val="28"/>
          <w:szCs w:val="28"/>
        </w:rPr>
        <w:t> млн </w:t>
      </w:r>
      <w:r w:rsidRPr="00901E83">
        <w:rPr>
          <w:rFonts w:ascii="Times New Roman" w:hAnsi="Times New Roman"/>
          <w:sz w:val="28"/>
          <w:szCs w:val="28"/>
        </w:rPr>
        <w:t>руб., в результате чего степень валютизации потребительских ссуд снизилась на 1,3 п.п. до 20,8%.</w:t>
      </w:r>
      <w:r>
        <w:rPr>
          <w:rFonts w:ascii="Times New Roman" w:hAnsi="Times New Roman"/>
          <w:sz w:val="28"/>
          <w:szCs w:val="28"/>
        </w:rPr>
        <w:t xml:space="preserve"> На 1 января 2021 года совокупный объем розничного кредитного портфеля сложился на уровне 1 106,9 млн руб., что соответствует 27,9% объема кредитов нефинансовому сектору.</w:t>
      </w:r>
    </w:p>
    <w:p w:rsidR="006C7194" w:rsidRPr="00901E83"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 xml:space="preserve">В разрезе сроков в розничном сегменте кредитного рынка зафиксировано снижение среднесрочного кредитования </w:t>
      </w:r>
      <w:r>
        <w:rPr>
          <w:rFonts w:ascii="Times New Roman" w:hAnsi="Times New Roman"/>
          <w:sz w:val="28"/>
          <w:szCs w:val="28"/>
        </w:rPr>
        <w:t xml:space="preserve">на 111,3 млн руб. (-24,7%) </w:t>
      </w:r>
      <w:r w:rsidRPr="00901E83">
        <w:rPr>
          <w:rFonts w:ascii="Times New Roman" w:hAnsi="Times New Roman"/>
          <w:sz w:val="28"/>
          <w:szCs w:val="28"/>
        </w:rPr>
        <w:t>до 339,</w:t>
      </w:r>
      <w:r>
        <w:rPr>
          <w:rFonts w:ascii="Times New Roman" w:hAnsi="Times New Roman"/>
          <w:sz w:val="28"/>
          <w:szCs w:val="28"/>
        </w:rPr>
        <w:t>3 млн </w:t>
      </w:r>
      <w:r w:rsidRPr="00901E83">
        <w:rPr>
          <w:rFonts w:ascii="Times New Roman" w:hAnsi="Times New Roman"/>
          <w:sz w:val="28"/>
          <w:szCs w:val="28"/>
        </w:rPr>
        <w:t>руб., вследствие чего на 9,6 п.п. до 30,7% уменьшился его удельный вес в структуре совокупного показателя. В то же время размер обязательств физических лиц по долгосрочным заимствованиям в</w:t>
      </w:r>
      <w:r>
        <w:rPr>
          <w:rFonts w:ascii="Times New Roman" w:hAnsi="Times New Roman"/>
          <w:sz w:val="28"/>
          <w:szCs w:val="28"/>
        </w:rPr>
        <w:t>ыр</w:t>
      </w:r>
      <w:r w:rsidRPr="00901E83">
        <w:rPr>
          <w:rFonts w:ascii="Times New Roman" w:hAnsi="Times New Roman"/>
          <w:sz w:val="28"/>
          <w:szCs w:val="28"/>
        </w:rPr>
        <w:t xml:space="preserve">ос на 24,4%, </w:t>
      </w:r>
      <w:r>
        <w:rPr>
          <w:rFonts w:ascii="Times New Roman" w:hAnsi="Times New Roman"/>
          <w:sz w:val="28"/>
          <w:szCs w:val="28"/>
        </w:rPr>
        <w:t>или на 108,6 млн руб., до 554,0 </w:t>
      </w:r>
      <w:r w:rsidRPr="00901E83">
        <w:rPr>
          <w:rFonts w:ascii="Times New Roman" w:hAnsi="Times New Roman"/>
          <w:sz w:val="28"/>
          <w:szCs w:val="28"/>
        </w:rPr>
        <w:t>млн</w:t>
      </w:r>
      <w:r>
        <w:rPr>
          <w:rFonts w:ascii="Times New Roman" w:hAnsi="Times New Roman"/>
          <w:sz w:val="28"/>
          <w:szCs w:val="28"/>
        </w:rPr>
        <w:t> </w:t>
      </w:r>
      <w:r w:rsidRPr="00901E83">
        <w:rPr>
          <w:rFonts w:ascii="Times New Roman" w:hAnsi="Times New Roman"/>
          <w:sz w:val="28"/>
          <w:szCs w:val="28"/>
        </w:rPr>
        <w:t>руб. (50,1% рознич</w:t>
      </w:r>
      <w:r>
        <w:rPr>
          <w:rFonts w:ascii="Times New Roman" w:hAnsi="Times New Roman"/>
          <w:sz w:val="28"/>
          <w:szCs w:val="28"/>
        </w:rPr>
        <w:t>ного кредитного портфеля, +10,2 </w:t>
      </w:r>
      <w:r w:rsidRPr="00901E83">
        <w:rPr>
          <w:rFonts w:ascii="Times New Roman" w:hAnsi="Times New Roman"/>
          <w:sz w:val="28"/>
          <w:szCs w:val="28"/>
        </w:rPr>
        <w:t>п.п.).</w:t>
      </w:r>
    </w:p>
    <w:p w:rsidR="006C7194"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Сумма средств, выданных гражданам на срок от 1 месяца до 1 года, снизилась на 2,3</w:t>
      </w:r>
      <w:r>
        <w:rPr>
          <w:rFonts w:ascii="Times New Roman" w:hAnsi="Times New Roman"/>
          <w:sz w:val="28"/>
          <w:szCs w:val="28"/>
        </w:rPr>
        <w:t> млн </w:t>
      </w:r>
      <w:r w:rsidRPr="00901E83">
        <w:rPr>
          <w:rFonts w:ascii="Times New Roman" w:hAnsi="Times New Roman"/>
          <w:sz w:val="28"/>
          <w:szCs w:val="28"/>
        </w:rPr>
        <w:t>руб. (-5,4%) до 40,9</w:t>
      </w:r>
      <w:r>
        <w:rPr>
          <w:rFonts w:ascii="Times New Roman" w:hAnsi="Times New Roman"/>
          <w:sz w:val="28"/>
          <w:szCs w:val="28"/>
        </w:rPr>
        <w:t> млн </w:t>
      </w:r>
      <w:r w:rsidRPr="00901E83">
        <w:rPr>
          <w:rFonts w:ascii="Times New Roman" w:hAnsi="Times New Roman"/>
          <w:sz w:val="28"/>
          <w:szCs w:val="28"/>
        </w:rPr>
        <w:t xml:space="preserve">руб. </w:t>
      </w:r>
      <w:r>
        <w:rPr>
          <w:rFonts w:ascii="Times New Roman" w:hAnsi="Times New Roman"/>
          <w:sz w:val="28"/>
          <w:szCs w:val="28"/>
        </w:rPr>
        <w:t>При этом</w:t>
      </w:r>
      <w:r w:rsidRPr="00901E83">
        <w:rPr>
          <w:rFonts w:ascii="Times New Roman" w:hAnsi="Times New Roman"/>
          <w:sz w:val="28"/>
          <w:szCs w:val="28"/>
        </w:rPr>
        <w:t xml:space="preserve"> спросом со стороны населения в отч</w:t>
      </w:r>
      <w:r>
        <w:rPr>
          <w:rFonts w:ascii="Times New Roman" w:hAnsi="Times New Roman"/>
          <w:sz w:val="28"/>
          <w:szCs w:val="28"/>
        </w:rPr>
        <w:t>е</w:t>
      </w:r>
      <w:r w:rsidRPr="00901E83">
        <w:rPr>
          <w:rFonts w:ascii="Times New Roman" w:hAnsi="Times New Roman"/>
          <w:sz w:val="28"/>
          <w:szCs w:val="28"/>
        </w:rPr>
        <w:t xml:space="preserve">тном периоде пользовались кредиты овердрафт, задолженность по которым возросла на </w:t>
      </w:r>
      <w:r>
        <w:rPr>
          <w:rFonts w:ascii="Times New Roman" w:hAnsi="Times New Roman"/>
          <w:sz w:val="28"/>
          <w:szCs w:val="28"/>
        </w:rPr>
        <w:t>9,1 млн руб. (+</w:t>
      </w:r>
      <w:r w:rsidRPr="00901E83">
        <w:rPr>
          <w:rFonts w:ascii="Times New Roman" w:hAnsi="Times New Roman"/>
          <w:sz w:val="28"/>
          <w:szCs w:val="28"/>
        </w:rPr>
        <w:t>13,1</w:t>
      </w:r>
      <w:r>
        <w:rPr>
          <w:rFonts w:ascii="Times New Roman" w:hAnsi="Times New Roman"/>
          <w:sz w:val="28"/>
          <w:szCs w:val="28"/>
        </w:rPr>
        <w:t>%)</w:t>
      </w:r>
      <w:r w:rsidRPr="00901E83">
        <w:rPr>
          <w:rFonts w:ascii="Times New Roman" w:hAnsi="Times New Roman"/>
          <w:sz w:val="28"/>
          <w:szCs w:val="28"/>
        </w:rPr>
        <w:t xml:space="preserve"> до 78,3</w:t>
      </w:r>
      <w:r>
        <w:rPr>
          <w:rFonts w:ascii="Times New Roman" w:hAnsi="Times New Roman"/>
          <w:sz w:val="28"/>
          <w:szCs w:val="28"/>
        </w:rPr>
        <w:t> млн </w:t>
      </w:r>
      <w:r w:rsidRPr="00901E83">
        <w:rPr>
          <w:rFonts w:ascii="Times New Roman" w:hAnsi="Times New Roman"/>
          <w:sz w:val="28"/>
          <w:szCs w:val="28"/>
        </w:rPr>
        <w:t>руб. В результате совокупный размер краткосрочного сегмента розничного кредитного рынка увеличился на 6,7</w:t>
      </w:r>
      <w:r>
        <w:rPr>
          <w:rFonts w:ascii="Times New Roman" w:hAnsi="Times New Roman"/>
          <w:sz w:val="28"/>
          <w:szCs w:val="28"/>
        </w:rPr>
        <w:t> млн </w:t>
      </w:r>
      <w:r w:rsidRPr="00901E83">
        <w:rPr>
          <w:rFonts w:ascii="Times New Roman" w:hAnsi="Times New Roman"/>
          <w:sz w:val="28"/>
          <w:szCs w:val="28"/>
        </w:rPr>
        <w:t>руб. (+6,0%), составив 119,2</w:t>
      </w:r>
      <w:r>
        <w:rPr>
          <w:rFonts w:ascii="Times New Roman" w:hAnsi="Times New Roman"/>
          <w:sz w:val="28"/>
          <w:szCs w:val="28"/>
        </w:rPr>
        <w:t> млн </w:t>
      </w:r>
      <w:r w:rsidRPr="00901E83">
        <w:rPr>
          <w:rFonts w:ascii="Times New Roman" w:hAnsi="Times New Roman"/>
          <w:sz w:val="28"/>
          <w:szCs w:val="28"/>
        </w:rPr>
        <w:t>руб., или 10,8% всех заимствований в розничном сегменте кредитного рынка (+0,</w:t>
      </w:r>
      <w:r>
        <w:rPr>
          <w:rFonts w:ascii="Times New Roman" w:hAnsi="Times New Roman"/>
          <w:sz w:val="28"/>
          <w:szCs w:val="28"/>
        </w:rPr>
        <w:t>7 </w:t>
      </w:r>
      <w:r w:rsidRPr="00901E83">
        <w:rPr>
          <w:rFonts w:ascii="Times New Roman" w:hAnsi="Times New Roman"/>
          <w:sz w:val="28"/>
          <w:szCs w:val="28"/>
        </w:rPr>
        <w:t>п.п.).</w:t>
      </w:r>
    </w:p>
    <w:p w:rsidR="006C7194" w:rsidRPr="00901E83"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По итогам 2020 года наблюдалось снижение просроченной задолженности на 73,7</w:t>
      </w:r>
      <w:r>
        <w:rPr>
          <w:rFonts w:ascii="Times New Roman" w:hAnsi="Times New Roman"/>
          <w:sz w:val="28"/>
          <w:szCs w:val="28"/>
        </w:rPr>
        <w:t> млн </w:t>
      </w:r>
      <w:r w:rsidRPr="00901E83">
        <w:rPr>
          <w:rFonts w:ascii="Times New Roman" w:hAnsi="Times New Roman"/>
          <w:sz w:val="28"/>
          <w:szCs w:val="28"/>
        </w:rPr>
        <w:t>руб</w:t>
      </w:r>
      <w:r>
        <w:rPr>
          <w:rFonts w:ascii="Times New Roman" w:hAnsi="Times New Roman"/>
          <w:sz w:val="28"/>
          <w:szCs w:val="28"/>
        </w:rPr>
        <w:t>. (-</w:t>
      </w:r>
      <w:r w:rsidRPr="00901E83">
        <w:rPr>
          <w:rFonts w:ascii="Times New Roman" w:hAnsi="Times New Roman"/>
          <w:sz w:val="28"/>
          <w:szCs w:val="28"/>
        </w:rPr>
        <w:t>28,3</w:t>
      </w:r>
      <w:r>
        <w:rPr>
          <w:rFonts w:ascii="Times New Roman" w:hAnsi="Times New Roman"/>
          <w:sz w:val="28"/>
          <w:szCs w:val="28"/>
        </w:rPr>
        <w:t>%</w:t>
      </w:r>
      <w:r w:rsidRPr="00901E83">
        <w:rPr>
          <w:rFonts w:ascii="Times New Roman" w:hAnsi="Times New Roman"/>
          <w:sz w:val="28"/>
          <w:szCs w:val="28"/>
        </w:rPr>
        <w:t>) до 186,7</w:t>
      </w:r>
      <w:r>
        <w:rPr>
          <w:rFonts w:ascii="Times New Roman" w:hAnsi="Times New Roman"/>
          <w:sz w:val="28"/>
          <w:szCs w:val="28"/>
        </w:rPr>
        <w:t> млн </w:t>
      </w:r>
      <w:r w:rsidRPr="00901E83">
        <w:rPr>
          <w:rFonts w:ascii="Times New Roman" w:hAnsi="Times New Roman"/>
          <w:sz w:val="28"/>
          <w:szCs w:val="28"/>
        </w:rPr>
        <w:t>руб.</w:t>
      </w:r>
      <w:r>
        <w:rPr>
          <w:rFonts w:ascii="Times New Roman" w:hAnsi="Times New Roman"/>
          <w:sz w:val="28"/>
          <w:szCs w:val="28"/>
        </w:rPr>
        <w:t xml:space="preserve">– во многом за счет </w:t>
      </w:r>
      <w:r w:rsidRPr="00901E83">
        <w:rPr>
          <w:rFonts w:ascii="Times New Roman" w:hAnsi="Times New Roman"/>
          <w:sz w:val="28"/>
          <w:szCs w:val="28"/>
        </w:rPr>
        <w:t>мер</w:t>
      </w:r>
      <w:r>
        <w:rPr>
          <w:rFonts w:ascii="Times New Roman" w:hAnsi="Times New Roman"/>
          <w:sz w:val="28"/>
          <w:szCs w:val="28"/>
        </w:rPr>
        <w:t xml:space="preserve"> поддержки </w:t>
      </w:r>
      <w:r w:rsidRPr="00901E83">
        <w:rPr>
          <w:rFonts w:ascii="Times New Roman" w:hAnsi="Times New Roman"/>
          <w:sz w:val="28"/>
          <w:szCs w:val="28"/>
        </w:rPr>
        <w:t>за</w:t>
      </w:r>
      <w:r>
        <w:rPr>
          <w:rFonts w:ascii="Times New Roman" w:hAnsi="Times New Roman"/>
          <w:sz w:val="28"/>
          <w:szCs w:val="28"/>
        </w:rPr>
        <w:t>е</w:t>
      </w:r>
      <w:r w:rsidRPr="00901E83">
        <w:rPr>
          <w:rFonts w:ascii="Times New Roman" w:hAnsi="Times New Roman"/>
          <w:sz w:val="28"/>
          <w:szCs w:val="28"/>
        </w:rPr>
        <w:t>мщиков в период чрезв</w:t>
      </w:r>
      <w:r>
        <w:rPr>
          <w:rFonts w:ascii="Times New Roman" w:hAnsi="Times New Roman"/>
          <w:sz w:val="28"/>
          <w:szCs w:val="28"/>
        </w:rPr>
        <w:t>ычайного положения в республике</w:t>
      </w:r>
      <w:r w:rsidRPr="00901E83">
        <w:rPr>
          <w:rFonts w:ascii="Times New Roman" w:hAnsi="Times New Roman"/>
          <w:sz w:val="28"/>
          <w:szCs w:val="28"/>
        </w:rPr>
        <w:t>, предприняты</w:t>
      </w:r>
      <w:r>
        <w:rPr>
          <w:rFonts w:ascii="Times New Roman" w:hAnsi="Times New Roman"/>
          <w:sz w:val="28"/>
          <w:szCs w:val="28"/>
        </w:rPr>
        <w:t>х Приднестровским республиканским банком и коммерческими банками. По состоянию на 1 </w:t>
      </w:r>
      <w:r w:rsidRPr="00901E83">
        <w:rPr>
          <w:rFonts w:ascii="Times New Roman" w:hAnsi="Times New Roman"/>
          <w:sz w:val="28"/>
          <w:szCs w:val="28"/>
        </w:rPr>
        <w:t>января 2021 года это соответствует 4,7% совокупных кредитов и займов нефинансового сектора (6,6% на 1 января 2020 года). В структуре просроченной задолженности суммы кредитов</w:t>
      </w:r>
      <w:r>
        <w:rPr>
          <w:rFonts w:ascii="Times New Roman" w:hAnsi="Times New Roman"/>
          <w:sz w:val="28"/>
          <w:szCs w:val="28"/>
        </w:rPr>
        <w:t xml:space="preserve">, </w:t>
      </w:r>
      <w:r w:rsidRPr="00901E83">
        <w:rPr>
          <w:rFonts w:ascii="Times New Roman" w:hAnsi="Times New Roman"/>
          <w:sz w:val="28"/>
          <w:szCs w:val="28"/>
        </w:rPr>
        <w:t>не погашенных в срок физическими лицами</w:t>
      </w:r>
      <w:r>
        <w:rPr>
          <w:rFonts w:ascii="Times New Roman" w:hAnsi="Times New Roman"/>
          <w:sz w:val="28"/>
          <w:szCs w:val="28"/>
        </w:rPr>
        <w:t>,</w:t>
      </w:r>
      <w:r w:rsidRPr="00901E83">
        <w:rPr>
          <w:rFonts w:ascii="Times New Roman" w:hAnsi="Times New Roman"/>
          <w:sz w:val="28"/>
          <w:szCs w:val="28"/>
        </w:rPr>
        <w:t xml:space="preserve"> сократились на 12,9% (-14,0</w:t>
      </w:r>
      <w:r>
        <w:rPr>
          <w:rFonts w:ascii="Times New Roman" w:hAnsi="Times New Roman"/>
          <w:sz w:val="28"/>
          <w:szCs w:val="28"/>
        </w:rPr>
        <w:t> млн руб.)</w:t>
      </w:r>
      <w:r w:rsidRPr="00901E83">
        <w:rPr>
          <w:rFonts w:ascii="Times New Roman" w:hAnsi="Times New Roman"/>
          <w:sz w:val="28"/>
          <w:szCs w:val="28"/>
        </w:rPr>
        <w:t xml:space="preserve"> до 94,4</w:t>
      </w:r>
      <w:r>
        <w:rPr>
          <w:rFonts w:ascii="Times New Roman" w:hAnsi="Times New Roman"/>
          <w:sz w:val="28"/>
          <w:szCs w:val="28"/>
        </w:rPr>
        <w:t xml:space="preserve"> млн руб. </w:t>
      </w:r>
      <w:r w:rsidRPr="00901E83">
        <w:rPr>
          <w:rFonts w:ascii="Times New Roman" w:hAnsi="Times New Roman"/>
          <w:sz w:val="28"/>
          <w:szCs w:val="28"/>
        </w:rPr>
        <w:t>Остаток просроченной задолженности по кредитам юридических лиц уменьшился на 39,3% (-59,7</w:t>
      </w:r>
      <w:r>
        <w:rPr>
          <w:rFonts w:ascii="Times New Roman" w:hAnsi="Times New Roman"/>
          <w:sz w:val="28"/>
          <w:szCs w:val="28"/>
        </w:rPr>
        <w:t> млн </w:t>
      </w:r>
      <w:r w:rsidRPr="00901E83">
        <w:rPr>
          <w:rFonts w:ascii="Times New Roman" w:hAnsi="Times New Roman"/>
          <w:sz w:val="28"/>
          <w:szCs w:val="28"/>
        </w:rPr>
        <w:t xml:space="preserve">руб.) до 92,3 млн руб., или 3,2% в структуре </w:t>
      </w:r>
      <w:r w:rsidRPr="00901E83">
        <w:rPr>
          <w:rFonts w:ascii="Times New Roman" w:hAnsi="Times New Roman"/>
          <w:sz w:val="28"/>
          <w:szCs w:val="28"/>
        </w:rPr>
        <w:lastRenderedPageBreak/>
        <w:t>корпоративных кредитов (-2,1 п.п.).</w:t>
      </w:r>
    </w:p>
    <w:p w:rsidR="006C7194"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r w:rsidRPr="00901E83">
        <w:rPr>
          <w:rFonts w:ascii="Times New Roman" w:hAnsi="Times New Roman"/>
          <w:sz w:val="28"/>
          <w:szCs w:val="28"/>
        </w:rPr>
        <w:t>Объ</w:t>
      </w:r>
      <w:r>
        <w:rPr>
          <w:rFonts w:ascii="Times New Roman" w:hAnsi="Times New Roman"/>
          <w:sz w:val="28"/>
          <w:szCs w:val="28"/>
        </w:rPr>
        <w:t>е</w:t>
      </w:r>
      <w:r w:rsidRPr="00901E83">
        <w:rPr>
          <w:rFonts w:ascii="Times New Roman" w:hAnsi="Times New Roman"/>
          <w:sz w:val="28"/>
          <w:szCs w:val="28"/>
        </w:rPr>
        <w:t>м банковских резервов на возможные потери по кредитам и приравненным к ним средствам возрос по</w:t>
      </w:r>
      <w:r>
        <w:rPr>
          <w:rFonts w:ascii="Times New Roman" w:hAnsi="Times New Roman"/>
          <w:sz w:val="28"/>
          <w:szCs w:val="28"/>
        </w:rPr>
        <w:t xml:space="preserve"> отношению к уровню начала </w:t>
      </w:r>
      <w:r w:rsidRPr="00901E83">
        <w:rPr>
          <w:rFonts w:ascii="Times New Roman" w:hAnsi="Times New Roman"/>
          <w:sz w:val="28"/>
          <w:szCs w:val="28"/>
        </w:rPr>
        <w:t>года на 13,1% и сложился на отметке 690,4 млн руб., составив 14,3% общего объ</w:t>
      </w:r>
      <w:r>
        <w:rPr>
          <w:rFonts w:ascii="Times New Roman" w:hAnsi="Times New Roman"/>
          <w:sz w:val="28"/>
          <w:szCs w:val="28"/>
        </w:rPr>
        <w:t>е</w:t>
      </w:r>
      <w:r w:rsidRPr="00901E83">
        <w:rPr>
          <w:rFonts w:ascii="Times New Roman" w:hAnsi="Times New Roman"/>
          <w:sz w:val="28"/>
          <w:szCs w:val="28"/>
        </w:rPr>
        <w:t>ма выданных кредитов.</w:t>
      </w:r>
    </w:p>
    <w:p w:rsidR="006C7194" w:rsidRDefault="006C7194" w:rsidP="00584DCC">
      <w:pPr>
        <w:widowControl w:val="0"/>
        <w:autoSpaceDE w:val="0"/>
        <w:autoSpaceDN w:val="0"/>
        <w:adjustRightInd w:val="0"/>
        <w:spacing w:after="0" w:line="240" w:lineRule="auto"/>
        <w:ind w:firstLine="425"/>
        <w:jc w:val="both"/>
        <w:rPr>
          <w:rFonts w:ascii="Times New Roman" w:hAnsi="Times New Roman"/>
          <w:sz w:val="28"/>
          <w:szCs w:val="28"/>
        </w:rPr>
      </w:pPr>
    </w:p>
    <w:p w:rsidR="006C7194" w:rsidRPr="00BE397F" w:rsidRDefault="006C7194" w:rsidP="00584DCC">
      <w:pPr>
        <w:widowControl w:val="0"/>
        <w:autoSpaceDE w:val="0"/>
        <w:autoSpaceDN w:val="0"/>
        <w:adjustRightInd w:val="0"/>
        <w:spacing w:after="0" w:line="240" w:lineRule="auto"/>
        <w:ind w:firstLine="425"/>
        <w:rPr>
          <w:rFonts w:ascii="Times New Roman" w:hAnsi="Times New Roman"/>
          <w:b/>
          <w:i/>
          <w:sz w:val="28"/>
          <w:szCs w:val="28"/>
        </w:rPr>
      </w:pPr>
      <w:r w:rsidRPr="008B38DE">
        <w:rPr>
          <w:rFonts w:ascii="Times New Roman" w:hAnsi="Times New Roman"/>
          <w:b/>
          <w:i/>
          <w:sz w:val="28"/>
          <w:szCs w:val="28"/>
        </w:rPr>
        <w:t>Льготное кредитование</w:t>
      </w:r>
    </w:p>
    <w:p w:rsidR="006C7194" w:rsidRDefault="006C7194" w:rsidP="00B1261D">
      <w:pPr>
        <w:widowControl w:val="0"/>
        <w:tabs>
          <w:tab w:val="left" w:pos="851"/>
        </w:tabs>
        <w:spacing w:after="0" w:line="240" w:lineRule="auto"/>
        <w:ind w:firstLine="426"/>
        <w:jc w:val="both"/>
        <w:rPr>
          <w:rFonts w:ascii="Times New Roman" w:hAnsi="Times New Roman"/>
          <w:sz w:val="28"/>
          <w:szCs w:val="28"/>
        </w:rPr>
      </w:pPr>
      <w:r w:rsidRPr="004656A2">
        <w:rPr>
          <w:rFonts w:ascii="Times New Roman" w:hAnsi="Times New Roman"/>
          <w:sz w:val="28"/>
          <w:szCs w:val="28"/>
        </w:rPr>
        <w:t xml:space="preserve">Положительное влияние на динамику кредитования реального сектора экономики оказало продолжение в 2020 году реализации </w:t>
      </w:r>
      <w:r w:rsidRPr="004656A2">
        <w:rPr>
          <w:rFonts w:ascii="Times New Roman" w:hAnsi="Times New Roman"/>
          <w:b/>
          <w:sz w:val="28"/>
          <w:szCs w:val="28"/>
        </w:rPr>
        <w:t>программы льготного кредитования на цели модернизации и обновления основных фондов</w:t>
      </w:r>
      <w:r w:rsidRPr="004656A2">
        <w:rPr>
          <w:rFonts w:ascii="Times New Roman" w:hAnsi="Times New Roman"/>
          <w:sz w:val="28"/>
          <w:szCs w:val="28"/>
        </w:rPr>
        <w:t>, имеющей мощный мультипликативный эффект на развитие экономики.</w:t>
      </w:r>
    </w:p>
    <w:p w:rsidR="006C7194" w:rsidRDefault="006C7194" w:rsidP="00B1261D">
      <w:pPr>
        <w:widowControl w:val="0"/>
        <w:tabs>
          <w:tab w:val="left" w:pos="851"/>
        </w:tabs>
        <w:spacing w:after="0" w:line="240" w:lineRule="auto"/>
        <w:ind w:firstLine="426"/>
        <w:jc w:val="both"/>
        <w:rPr>
          <w:rFonts w:ascii="Times New Roman" w:hAnsi="Times New Roman"/>
          <w:sz w:val="28"/>
          <w:szCs w:val="28"/>
        </w:rPr>
      </w:pPr>
      <w:r w:rsidRPr="000F5449">
        <w:rPr>
          <w:rFonts w:ascii="Times New Roman" w:hAnsi="Times New Roman"/>
          <w:sz w:val="28"/>
          <w:szCs w:val="28"/>
        </w:rPr>
        <w:t>Даже в кризисных обстоятельствах данная мера государственной поддержки</w:t>
      </w:r>
      <w:r>
        <w:rPr>
          <w:rFonts w:ascii="Times New Roman" w:hAnsi="Times New Roman"/>
          <w:sz w:val="28"/>
          <w:szCs w:val="28"/>
        </w:rPr>
        <w:t xml:space="preserve">, доступ к которой в отчетном году помимо промышленных и сельскохозяйственных производителей, </w:t>
      </w:r>
      <w:r w:rsidRPr="00887E0E">
        <w:rPr>
          <w:rFonts w:ascii="Times New Roman" w:hAnsi="Times New Roman"/>
          <w:sz w:val="28"/>
          <w:szCs w:val="28"/>
        </w:rPr>
        <w:t>получили строительные организации</w:t>
      </w:r>
      <w:r>
        <w:rPr>
          <w:rFonts w:ascii="Times New Roman" w:hAnsi="Times New Roman"/>
          <w:sz w:val="28"/>
          <w:szCs w:val="28"/>
        </w:rPr>
        <w:t xml:space="preserve">, </w:t>
      </w:r>
      <w:r w:rsidRPr="000F5449">
        <w:rPr>
          <w:rFonts w:ascii="Times New Roman" w:hAnsi="Times New Roman"/>
          <w:sz w:val="28"/>
          <w:szCs w:val="28"/>
        </w:rPr>
        <w:t xml:space="preserve">оставалась востребованным инструментом: </w:t>
      </w:r>
      <w:r>
        <w:rPr>
          <w:rFonts w:ascii="Times New Roman" w:hAnsi="Times New Roman"/>
          <w:sz w:val="28"/>
          <w:szCs w:val="28"/>
        </w:rPr>
        <w:t xml:space="preserve">одобрены </w:t>
      </w:r>
      <w:r w:rsidRPr="000F5449">
        <w:rPr>
          <w:rFonts w:ascii="Times New Roman" w:hAnsi="Times New Roman"/>
          <w:sz w:val="28"/>
          <w:szCs w:val="28"/>
        </w:rPr>
        <w:t>65 договор</w:t>
      </w:r>
      <w:r>
        <w:rPr>
          <w:rFonts w:ascii="Times New Roman" w:hAnsi="Times New Roman"/>
          <w:sz w:val="28"/>
          <w:szCs w:val="28"/>
        </w:rPr>
        <w:t>ов</w:t>
      </w:r>
      <w:r w:rsidRPr="000F5449">
        <w:rPr>
          <w:rFonts w:ascii="Times New Roman" w:hAnsi="Times New Roman"/>
          <w:sz w:val="28"/>
          <w:szCs w:val="28"/>
        </w:rPr>
        <w:t xml:space="preserve"> 51 субъекта в совокупной сумме, эквивалентной 321</w:t>
      </w:r>
      <w:r>
        <w:rPr>
          <w:rFonts w:ascii="Times New Roman" w:hAnsi="Times New Roman"/>
          <w:sz w:val="28"/>
          <w:szCs w:val="28"/>
        </w:rPr>
        <w:t> </w:t>
      </w:r>
      <w:r w:rsidRPr="000F5449">
        <w:rPr>
          <w:rFonts w:ascii="Times New Roman" w:hAnsi="Times New Roman"/>
          <w:sz w:val="28"/>
          <w:szCs w:val="28"/>
        </w:rPr>
        <w:t>млн руб. При этом порядка 2/3 средств предоставлено на цели улучшения ситуации в сфере мелиорации.</w:t>
      </w:r>
    </w:p>
    <w:p w:rsidR="006C7194" w:rsidRDefault="006C7194" w:rsidP="00B1261D">
      <w:pPr>
        <w:widowControl w:val="0"/>
        <w:tabs>
          <w:tab w:val="left" w:pos="851"/>
        </w:tabs>
        <w:spacing w:after="0" w:line="240" w:lineRule="auto"/>
        <w:ind w:firstLine="426"/>
        <w:jc w:val="both"/>
        <w:rPr>
          <w:rFonts w:ascii="Times New Roman" w:hAnsi="Times New Roman"/>
          <w:sz w:val="28"/>
          <w:szCs w:val="28"/>
        </w:rPr>
      </w:pPr>
      <w:r w:rsidRPr="000F5449">
        <w:rPr>
          <w:rFonts w:ascii="Times New Roman" w:hAnsi="Times New Roman"/>
          <w:sz w:val="28"/>
          <w:szCs w:val="28"/>
        </w:rPr>
        <w:t xml:space="preserve">На протяжении 2020 года велась непрерывная работа по усовершенствованию </w:t>
      </w:r>
      <w:r w:rsidRPr="004656A2">
        <w:rPr>
          <w:rFonts w:ascii="Times New Roman" w:hAnsi="Times New Roman"/>
          <w:sz w:val="28"/>
          <w:szCs w:val="28"/>
        </w:rPr>
        <w:t>данной</w:t>
      </w:r>
      <w:r w:rsidRPr="000F5449">
        <w:rPr>
          <w:rFonts w:ascii="Times New Roman" w:hAnsi="Times New Roman"/>
          <w:sz w:val="28"/>
          <w:szCs w:val="28"/>
        </w:rPr>
        <w:t xml:space="preserve">программы льготного кредитования. </w:t>
      </w:r>
      <w:r>
        <w:rPr>
          <w:rFonts w:ascii="Times New Roman" w:hAnsi="Times New Roman"/>
          <w:sz w:val="28"/>
          <w:szCs w:val="28"/>
        </w:rPr>
        <w:t>В частности, с</w:t>
      </w:r>
      <w:r w:rsidRPr="000F5449">
        <w:rPr>
          <w:rFonts w:ascii="Times New Roman" w:hAnsi="Times New Roman"/>
          <w:sz w:val="28"/>
          <w:szCs w:val="28"/>
        </w:rPr>
        <w:t>целью повышения ответственности собственников организаций были введены дополнительные требования и критерии применения условий льготного кредитования.</w:t>
      </w:r>
    </w:p>
    <w:p w:rsidR="006C7194" w:rsidRDefault="006C7194" w:rsidP="00B1261D">
      <w:pPr>
        <w:widowControl w:val="0"/>
        <w:tabs>
          <w:tab w:val="left" w:pos="851"/>
        </w:tabs>
        <w:spacing w:after="0" w:line="240" w:lineRule="auto"/>
        <w:ind w:firstLine="426"/>
        <w:jc w:val="both"/>
        <w:rPr>
          <w:rFonts w:ascii="Times New Roman" w:hAnsi="Times New Roman"/>
          <w:sz w:val="28"/>
          <w:szCs w:val="28"/>
        </w:rPr>
      </w:pPr>
      <w:r w:rsidRPr="000F5449">
        <w:rPr>
          <w:rFonts w:ascii="Times New Roman" w:hAnsi="Times New Roman"/>
          <w:sz w:val="28"/>
          <w:szCs w:val="28"/>
        </w:rPr>
        <w:t xml:space="preserve">Принимая во внимание тяжелую ситуацию, в которой оказались хозяйствующие субъекты в период действия чрезвычайного положенияи </w:t>
      </w:r>
      <w:r>
        <w:rPr>
          <w:rFonts w:ascii="Times New Roman" w:hAnsi="Times New Roman"/>
          <w:sz w:val="28"/>
          <w:szCs w:val="28"/>
        </w:rPr>
        <w:t xml:space="preserve">ограничительных мероприятий (карантина), а также в связи с </w:t>
      </w:r>
      <w:r w:rsidRPr="000F5449">
        <w:rPr>
          <w:rFonts w:ascii="Times New Roman" w:hAnsi="Times New Roman"/>
          <w:sz w:val="28"/>
          <w:szCs w:val="28"/>
        </w:rPr>
        <w:t>неблагоприятными агроклиматическими условиями</w:t>
      </w:r>
      <w:r>
        <w:rPr>
          <w:rFonts w:ascii="Times New Roman" w:hAnsi="Times New Roman"/>
          <w:sz w:val="28"/>
          <w:szCs w:val="28"/>
        </w:rPr>
        <w:t>, б</w:t>
      </w:r>
      <w:r w:rsidRPr="000F5449">
        <w:rPr>
          <w:rFonts w:ascii="Times New Roman" w:hAnsi="Times New Roman"/>
          <w:sz w:val="28"/>
          <w:szCs w:val="28"/>
        </w:rPr>
        <w:t>ыла предусмотрена возможность пролонгации кредитов.</w:t>
      </w:r>
    </w:p>
    <w:p w:rsidR="006C7194" w:rsidRPr="000F5449" w:rsidRDefault="006C7194" w:rsidP="00B1261D">
      <w:pPr>
        <w:widowControl w:val="0"/>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Также в</w:t>
      </w:r>
      <w:r w:rsidRPr="000F5449">
        <w:rPr>
          <w:rFonts w:ascii="Times New Roman" w:hAnsi="Times New Roman"/>
          <w:sz w:val="28"/>
          <w:szCs w:val="28"/>
        </w:rPr>
        <w:t xml:space="preserve"> числе мер антикризисной поддержки субъект</w:t>
      </w:r>
      <w:r>
        <w:rPr>
          <w:rFonts w:ascii="Times New Roman" w:hAnsi="Times New Roman"/>
          <w:sz w:val="28"/>
          <w:szCs w:val="28"/>
        </w:rPr>
        <w:t>ов</w:t>
      </w:r>
      <w:r w:rsidRPr="000F5449">
        <w:rPr>
          <w:rFonts w:ascii="Times New Roman" w:hAnsi="Times New Roman"/>
          <w:sz w:val="28"/>
          <w:szCs w:val="28"/>
        </w:rPr>
        <w:t xml:space="preserve"> промышленности и сельского хозяйства была разработана </w:t>
      </w:r>
      <w:r w:rsidRPr="000F5449">
        <w:rPr>
          <w:rFonts w:ascii="Times New Roman" w:hAnsi="Times New Roman"/>
          <w:b/>
          <w:sz w:val="28"/>
          <w:szCs w:val="28"/>
        </w:rPr>
        <w:t>программа льготного кредитования на цели пополнения оборотных средств</w:t>
      </w:r>
      <w:r>
        <w:rPr>
          <w:rFonts w:ascii="Times New Roman" w:hAnsi="Times New Roman"/>
          <w:sz w:val="28"/>
          <w:szCs w:val="28"/>
        </w:rPr>
        <w:t xml:space="preserve">, в рамках которой субъектам промышленности и сельского хозяйства </w:t>
      </w:r>
      <w:r w:rsidRPr="000F5449">
        <w:rPr>
          <w:rFonts w:ascii="Times New Roman" w:hAnsi="Times New Roman"/>
          <w:sz w:val="28"/>
          <w:szCs w:val="28"/>
        </w:rPr>
        <w:t>было выдано 34 кредита в общем объеме, превышающем в эквиваленте 100</w:t>
      </w:r>
      <w:r>
        <w:rPr>
          <w:rFonts w:ascii="Times New Roman" w:hAnsi="Times New Roman"/>
          <w:sz w:val="28"/>
          <w:szCs w:val="28"/>
        </w:rPr>
        <w:t> </w:t>
      </w:r>
      <w:r w:rsidRPr="000F5449">
        <w:rPr>
          <w:rFonts w:ascii="Times New Roman" w:hAnsi="Times New Roman"/>
          <w:sz w:val="28"/>
          <w:szCs w:val="28"/>
        </w:rPr>
        <w:t>млн</w:t>
      </w:r>
      <w:r>
        <w:rPr>
          <w:rFonts w:ascii="Times New Roman" w:hAnsi="Times New Roman"/>
          <w:sz w:val="28"/>
          <w:szCs w:val="28"/>
        </w:rPr>
        <w:t> </w:t>
      </w:r>
      <w:r w:rsidRPr="000F5449">
        <w:rPr>
          <w:rFonts w:ascii="Times New Roman" w:hAnsi="Times New Roman"/>
          <w:sz w:val="28"/>
          <w:szCs w:val="28"/>
        </w:rPr>
        <w:t>руб. Сумма субсидирования со стороны государства составила порядка 400 тыс. руб.</w:t>
      </w:r>
    </w:p>
    <w:p w:rsidR="006C7194" w:rsidRPr="000F5449" w:rsidRDefault="006C7194" w:rsidP="00B1261D">
      <w:pPr>
        <w:widowControl w:val="0"/>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Кроме того,</w:t>
      </w:r>
      <w:r w:rsidRPr="000F5449">
        <w:rPr>
          <w:rFonts w:ascii="Times New Roman" w:hAnsi="Times New Roman"/>
          <w:sz w:val="28"/>
          <w:szCs w:val="28"/>
        </w:rPr>
        <w:t xml:space="preserve"> в целях поддержки хозяйствующих субъектов, обычная хозяйственная деятельность которых была приостановлена (ограничена)</w:t>
      </w:r>
      <w:r>
        <w:rPr>
          <w:rFonts w:ascii="Times New Roman" w:hAnsi="Times New Roman"/>
          <w:sz w:val="28"/>
          <w:szCs w:val="28"/>
        </w:rPr>
        <w:t>,</w:t>
      </w:r>
      <w:r w:rsidRPr="000F5449">
        <w:rPr>
          <w:rFonts w:ascii="Times New Roman" w:hAnsi="Times New Roman"/>
          <w:sz w:val="28"/>
          <w:szCs w:val="28"/>
        </w:rPr>
        <w:t xml:space="preserve"> была </w:t>
      </w:r>
      <w:r>
        <w:rPr>
          <w:rFonts w:ascii="Times New Roman" w:hAnsi="Times New Roman"/>
          <w:sz w:val="28"/>
          <w:szCs w:val="28"/>
        </w:rPr>
        <w:t xml:space="preserve">реализована </w:t>
      </w:r>
      <w:r w:rsidRPr="00442252">
        <w:rPr>
          <w:rFonts w:ascii="Times New Roman" w:hAnsi="Times New Roman"/>
          <w:b/>
          <w:sz w:val="28"/>
          <w:szCs w:val="28"/>
        </w:rPr>
        <w:t xml:space="preserve">программа льготного кредитования на цели выплаты заработной платы </w:t>
      </w:r>
      <w:r>
        <w:rPr>
          <w:rFonts w:ascii="Times New Roman" w:hAnsi="Times New Roman"/>
          <w:sz w:val="28"/>
          <w:szCs w:val="28"/>
        </w:rPr>
        <w:t>для субъектов малого бизнеса</w:t>
      </w:r>
      <w:r w:rsidRPr="000F5449">
        <w:rPr>
          <w:rFonts w:ascii="Times New Roman" w:hAnsi="Times New Roman"/>
          <w:sz w:val="28"/>
          <w:szCs w:val="28"/>
        </w:rPr>
        <w:t>, а также муниципальны</w:t>
      </w:r>
      <w:r>
        <w:rPr>
          <w:rFonts w:ascii="Times New Roman" w:hAnsi="Times New Roman"/>
          <w:sz w:val="28"/>
          <w:szCs w:val="28"/>
        </w:rPr>
        <w:t>х</w:t>
      </w:r>
      <w:r w:rsidRPr="000F5449">
        <w:rPr>
          <w:rFonts w:ascii="Times New Roman" w:hAnsi="Times New Roman"/>
          <w:sz w:val="28"/>
          <w:szCs w:val="28"/>
        </w:rPr>
        <w:t xml:space="preserve"> унитарны</w:t>
      </w:r>
      <w:r>
        <w:rPr>
          <w:rFonts w:ascii="Times New Roman" w:hAnsi="Times New Roman"/>
          <w:sz w:val="28"/>
          <w:szCs w:val="28"/>
        </w:rPr>
        <w:t>х</w:t>
      </w:r>
      <w:r w:rsidRPr="000F5449">
        <w:rPr>
          <w:rFonts w:ascii="Times New Roman" w:hAnsi="Times New Roman"/>
          <w:sz w:val="28"/>
          <w:szCs w:val="28"/>
        </w:rPr>
        <w:t xml:space="preserve"> предприяти</w:t>
      </w:r>
      <w:r>
        <w:rPr>
          <w:rFonts w:ascii="Times New Roman" w:hAnsi="Times New Roman"/>
          <w:sz w:val="28"/>
          <w:szCs w:val="28"/>
        </w:rPr>
        <w:t>й</w:t>
      </w:r>
      <w:r w:rsidRPr="000F5449">
        <w:rPr>
          <w:rFonts w:ascii="Times New Roman" w:hAnsi="Times New Roman"/>
          <w:sz w:val="28"/>
          <w:szCs w:val="28"/>
        </w:rPr>
        <w:t xml:space="preserve">. </w:t>
      </w:r>
      <w:r>
        <w:rPr>
          <w:rFonts w:ascii="Times New Roman" w:hAnsi="Times New Roman"/>
          <w:sz w:val="28"/>
          <w:szCs w:val="28"/>
        </w:rPr>
        <w:t xml:space="preserve">Практически беспроцентными – благодаря 10% субсидии со стороны государства – кредитами </w:t>
      </w:r>
      <w:r w:rsidRPr="000F5449">
        <w:rPr>
          <w:rFonts w:ascii="Times New Roman" w:hAnsi="Times New Roman"/>
          <w:sz w:val="28"/>
          <w:szCs w:val="28"/>
        </w:rPr>
        <w:t>воспользовались 30 субъектов на сумму, эквивалентную 10,7 млн руб. К концу года 28 кредитов было погашено, а по оставшимся двум субъектам, оказавшимся в наиболее уязвимом положении из-за действовавших ограничительных мероприятий, было принято решение о продлении срока льготного кредитования.Сумма субсидирования со стороны государства составила порядка 270 тыс. руб.</w:t>
      </w:r>
    </w:p>
    <w:p w:rsidR="006C7194" w:rsidRPr="000F5449" w:rsidRDefault="006C7194" w:rsidP="00B1261D">
      <w:pPr>
        <w:widowControl w:val="0"/>
        <w:tabs>
          <w:tab w:val="left" w:pos="851"/>
        </w:tabs>
        <w:spacing w:after="0" w:line="240" w:lineRule="auto"/>
        <w:ind w:firstLine="426"/>
        <w:jc w:val="both"/>
        <w:rPr>
          <w:rFonts w:ascii="Times New Roman" w:hAnsi="Times New Roman"/>
          <w:sz w:val="28"/>
          <w:szCs w:val="28"/>
        </w:rPr>
      </w:pPr>
      <w:r w:rsidRPr="000F5449">
        <w:rPr>
          <w:rFonts w:ascii="Times New Roman" w:hAnsi="Times New Roman"/>
          <w:sz w:val="28"/>
          <w:szCs w:val="28"/>
        </w:rPr>
        <w:t xml:space="preserve">Принимая во внимание возможное исчерпание налоговой базы по налогу на доходы кредитных организаций, являющейся источником покрытия программы </w:t>
      </w:r>
      <w:r w:rsidRPr="000F5449">
        <w:rPr>
          <w:rFonts w:ascii="Times New Roman" w:hAnsi="Times New Roman"/>
          <w:sz w:val="28"/>
          <w:szCs w:val="28"/>
        </w:rPr>
        <w:lastRenderedPageBreak/>
        <w:t>субсидирования процентных ставок по кредитам, была проведена работа по формированию нового механизма льготного кредитования.</w:t>
      </w:r>
    </w:p>
    <w:p w:rsidR="006C7194" w:rsidRPr="00093B59" w:rsidRDefault="006C7194" w:rsidP="00B1261D">
      <w:pPr>
        <w:widowControl w:val="0"/>
        <w:spacing w:after="0" w:line="240" w:lineRule="auto"/>
        <w:ind w:firstLine="426"/>
        <w:jc w:val="both"/>
        <w:rPr>
          <w:rFonts w:ascii="Times New Roman" w:hAnsi="Times New Roman"/>
          <w:color w:val="000000"/>
          <w:sz w:val="28"/>
          <w:szCs w:val="28"/>
          <w:highlight w:val="yellow"/>
        </w:rPr>
      </w:pPr>
    </w:p>
    <w:p w:rsidR="006C7194" w:rsidRPr="00EB083B" w:rsidRDefault="006C7194" w:rsidP="00584DCC">
      <w:pPr>
        <w:widowControl w:val="0"/>
        <w:spacing w:after="0" w:line="240" w:lineRule="auto"/>
        <w:ind w:firstLine="426"/>
        <w:jc w:val="both"/>
        <w:rPr>
          <w:rFonts w:ascii="Times New Roman" w:hAnsi="Times New Roman"/>
          <w:b/>
          <w:bCs/>
          <w:i/>
          <w:iCs/>
          <w:sz w:val="28"/>
          <w:szCs w:val="28"/>
        </w:rPr>
      </w:pPr>
      <w:r w:rsidRPr="00EB083B">
        <w:rPr>
          <w:rFonts w:ascii="Times New Roman" w:hAnsi="Times New Roman"/>
          <w:b/>
          <w:bCs/>
          <w:i/>
          <w:iCs/>
          <w:sz w:val="28"/>
          <w:szCs w:val="28"/>
        </w:rPr>
        <w:t xml:space="preserve">Инструменты денежно-кредитного регулирования </w:t>
      </w:r>
    </w:p>
    <w:p w:rsidR="006C7194" w:rsidRPr="00EB083B" w:rsidRDefault="006C7194" w:rsidP="00584DCC">
      <w:pPr>
        <w:widowControl w:val="0"/>
        <w:spacing w:after="0" w:line="240" w:lineRule="auto"/>
        <w:ind w:firstLine="425"/>
        <w:jc w:val="both"/>
        <w:rPr>
          <w:rFonts w:ascii="Times New Roman" w:hAnsi="Times New Roman"/>
          <w:sz w:val="28"/>
          <w:szCs w:val="28"/>
        </w:rPr>
      </w:pPr>
      <w:r w:rsidRPr="00EB083B">
        <w:rPr>
          <w:rFonts w:ascii="Times New Roman" w:hAnsi="Times New Roman"/>
          <w:sz w:val="28"/>
          <w:szCs w:val="28"/>
        </w:rPr>
        <w:t xml:space="preserve">В 2020 году не производились корректировки ставок по основным инструментам регулирования банковской ликвидности. Нормативы обязательных резервов сохранялись на уровне, действующем с 1 февраля 2017 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 </w:t>
      </w:r>
    </w:p>
    <w:p w:rsidR="006C7194" w:rsidRPr="00EB083B" w:rsidRDefault="006C7194" w:rsidP="00584DCC">
      <w:pPr>
        <w:widowControl w:val="0"/>
        <w:spacing w:after="0" w:line="240" w:lineRule="auto"/>
        <w:ind w:firstLine="425"/>
        <w:jc w:val="both"/>
        <w:rPr>
          <w:rFonts w:ascii="Times New Roman" w:hAnsi="Times New Roman"/>
          <w:sz w:val="28"/>
          <w:szCs w:val="28"/>
        </w:rPr>
      </w:pPr>
      <w:r w:rsidRPr="00EB083B">
        <w:rPr>
          <w:rFonts w:ascii="Times New Roman" w:hAnsi="Times New Roman"/>
          <w:sz w:val="28"/>
          <w:szCs w:val="28"/>
        </w:rPr>
        <w:t xml:space="preserve">На 1 января 2021 года общий объем средств, аккумулированных в центральном банке в качестве обязательных резервов, по сравнению с данными на 1 января 2020 года увеличился на 28,8%, или на 89,4 млн руб., составив по действующим банкам 400,1 млн руб. </w:t>
      </w:r>
    </w:p>
    <w:p w:rsidR="006C7194" w:rsidRPr="00EB083B" w:rsidRDefault="006C7194" w:rsidP="00584DCC">
      <w:pPr>
        <w:widowControl w:val="0"/>
        <w:spacing w:after="0" w:line="240" w:lineRule="auto"/>
        <w:ind w:firstLine="425"/>
        <w:jc w:val="both"/>
        <w:rPr>
          <w:rFonts w:ascii="Times New Roman" w:hAnsi="Times New Roman"/>
          <w:sz w:val="28"/>
          <w:szCs w:val="28"/>
        </w:rPr>
      </w:pPr>
      <w:r w:rsidRPr="00EB083B">
        <w:rPr>
          <w:rFonts w:ascii="Times New Roman" w:hAnsi="Times New Roman"/>
          <w:sz w:val="28"/>
          <w:szCs w:val="28"/>
        </w:rPr>
        <w:t>Ставка страховых взносов составляла 12% от обязательств банка перед физическими лицами в рублях и 14% – в иностранной валюте. За период с 1 января 2020 года по 1 января 2021 года объем страховых фондов действующих банков, депонируемых в Приднестровск</w:t>
      </w:r>
      <w:r>
        <w:rPr>
          <w:rFonts w:ascii="Times New Roman" w:hAnsi="Times New Roman"/>
          <w:sz w:val="28"/>
          <w:szCs w:val="28"/>
        </w:rPr>
        <w:t>о</w:t>
      </w:r>
      <w:r w:rsidRPr="00EB083B">
        <w:rPr>
          <w:rFonts w:ascii="Times New Roman" w:hAnsi="Times New Roman"/>
          <w:sz w:val="28"/>
          <w:szCs w:val="28"/>
        </w:rPr>
        <w:t>м республиканск</w:t>
      </w:r>
      <w:r>
        <w:rPr>
          <w:rFonts w:ascii="Times New Roman" w:hAnsi="Times New Roman"/>
          <w:sz w:val="28"/>
          <w:szCs w:val="28"/>
        </w:rPr>
        <w:t>о</w:t>
      </w:r>
      <w:r w:rsidRPr="00EB083B">
        <w:rPr>
          <w:rFonts w:ascii="Times New Roman" w:hAnsi="Times New Roman"/>
          <w:sz w:val="28"/>
          <w:szCs w:val="28"/>
        </w:rPr>
        <w:t>м банк</w:t>
      </w:r>
      <w:r>
        <w:rPr>
          <w:rFonts w:ascii="Times New Roman" w:hAnsi="Times New Roman"/>
          <w:sz w:val="28"/>
          <w:szCs w:val="28"/>
        </w:rPr>
        <w:t>е</w:t>
      </w:r>
      <w:r w:rsidRPr="00EB083B">
        <w:rPr>
          <w:rFonts w:ascii="Times New Roman" w:hAnsi="Times New Roman"/>
          <w:sz w:val="28"/>
          <w:szCs w:val="28"/>
        </w:rPr>
        <w:t xml:space="preserve"> исключительно в национальной валюте, увеличился на 10,7%, или на 44,8</w:t>
      </w:r>
      <w:r>
        <w:rPr>
          <w:rFonts w:ascii="Times New Roman" w:hAnsi="Times New Roman"/>
          <w:sz w:val="28"/>
          <w:szCs w:val="28"/>
        </w:rPr>
        <w:t> </w:t>
      </w:r>
      <w:r w:rsidRPr="00EB083B">
        <w:rPr>
          <w:rFonts w:ascii="Times New Roman" w:hAnsi="Times New Roman"/>
          <w:sz w:val="28"/>
          <w:szCs w:val="28"/>
        </w:rPr>
        <w:t xml:space="preserve">млн руб., до отметки 463,0 млн руб. </w:t>
      </w:r>
    </w:p>
    <w:p w:rsidR="006C7194" w:rsidRPr="00EB083B" w:rsidRDefault="006C7194" w:rsidP="00584DCC">
      <w:pPr>
        <w:widowControl w:val="0"/>
        <w:spacing w:after="0" w:line="240" w:lineRule="auto"/>
        <w:ind w:firstLine="425"/>
        <w:jc w:val="both"/>
        <w:rPr>
          <w:rFonts w:ascii="Times New Roman" w:hAnsi="Times New Roman"/>
          <w:sz w:val="28"/>
          <w:szCs w:val="28"/>
        </w:rPr>
      </w:pPr>
      <w:r w:rsidRPr="00EB083B">
        <w:rPr>
          <w:rFonts w:ascii="Times New Roman" w:hAnsi="Times New Roman"/>
          <w:sz w:val="28"/>
          <w:szCs w:val="28"/>
        </w:rPr>
        <w:t>Ставка рефинансирования центрального банка, установленная с 16 февраля 2017 года в размере 7% годовых, в отчетном периоде не изменилась.</w:t>
      </w:r>
    </w:p>
    <w:p w:rsidR="006C7194" w:rsidRPr="00093B59" w:rsidRDefault="006C7194" w:rsidP="00584DCC">
      <w:pPr>
        <w:widowControl w:val="0"/>
        <w:spacing w:after="0" w:line="240" w:lineRule="auto"/>
        <w:ind w:firstLine="425"/>
        <w:jc w:val="both"/>
        <w:rPr>
          <w:rFonts w:ascii="Times New Roman" w:hAnsi="Times New Roman"/>
          <w:color w:val="000000"/>
          <w:sz w:val="28"/>
          <w:szCs w:val="28"/>
          <w:highlight w:val="yellow"/>
        </w:rPr>
      </w:pPr>
    </w:p>
    <w:p w:rsidR="006C7194" w:rsidRPr="00EB083B" w:rsidRDefault="006C7194" w:rsidP="00584DCC">
      <w:pPr>
        <w:widowControl w:val="0"/>
        <w:spacing w:after="0" w:line="240" w:lineRule="auto"/>
        <w:ind w:firstLine="426"/>
        <w:contextualSpacing/>
        <w:jc w:val="both"/>
        <w:rPr>
          <w:rFonts w:ascii="Times New Roman" w:hAnsi="Times New Roman"/>
          <w:b/>
          <w:bCs/>
          <w:i/>
          <w:iCs/>
          <w:sz w:val="28"/>
          <w:szCs w:val="28"/>
        </w:rPr>
      </w:pPr>
      <w:r w:rsidRPr="00EB083B">
        <w:rPr>
          <w:rFonts w:ascii="Times New Roman" w:hAnsi="Times New Roman"/>
          <w:b/>
          <w:bCs/>
          <w:i/>
          <w:iCs/>
          <w:sz w:val="28"/>
          <w:szCs w:val="28"/>
        </w:rPr>
        <w:t>Противодействие легализации (отмыванию) доходов, полученных преступным путем</w:t>
      </w:r>
    </w:p>
    <w:p w:rsidR="006C7194" w:rsidRPr="00EB083B" w:rsidRDefault="006C7194" w:rsidP="00584DCC">
      <w:pPr>
        <w:widowControl w:val="0"/>
        <w:tabs>
          <w:tab w:val="left" w:pos="720"/>
          <w:tab w:val="left" w:pos="1080"/>
        </w:tabs>
        <w:spacing w:after="0" w:line="240" w:lineRule="auto"/>
        <w:ind w:right="-1" w:firstLine="425"/>
        <w:jc w:val="both"/>
        <w:rPr>
          <w:rFonts w:ascii="Times New Roman" w:hAnsi="Times New Roman"/>
          <w:sz w:val="28"/>
          <w:szCs w:val="28"/>
        </w:rPr>
      </w:pPr>
      <w:r w:rsidRPr="00EB083B">
        <w:rPr>
          <w:rFonts w:ascii="Times New Roman" w:hAnsi="Times New Roman"/>
          <w:sz w:val="28"/>
          <w:szCs w:val="28"/>
        </w:rPr>
        <w:t xml:space="preserve">В рамках реализации функций, установленных статьей 12 Закона Приднестровской Молдавской Республики от 6 апреля 2009 года № 704-З-IV «О противодействии легализации (отмыванию) доходов, полученных преступным путем, и финансированию терроризма», Приднестровским республиканским банком как уполномоченным органом в сфере противодействия легализации (отмыванию) доходов, полученных преступным путем, и финансированию терроризма, в 2020 году: </w:t>
      </w:r>
    </w:p>
    <w:p w:rsidR="006C7194" w:rsidRDefault="006C7194" w:rsidP="00584DCC">
      <w:pPr>
        <w:widowControl w:val="0"/>
        <w:spacing w:after="0" w:line="240" w:lineRule="auto"/>
        <w:ind w:right="-1" w:firstLine="425"/>
        <w:jc w:val="both"/>
        <w:rPr>
          <w:rFonts w:ascii="Times New Roman" w:hAnsi="Times New Roman"/>
          <w:sz w:val="28"/>
          <w:szCs w:val="28"/>
        </w:rPr>
      </w:pPr>
      <w:r w:rsidRPr="00EB083B">
        <w:rPr>
          <w:rFonts w:ascii="Times New Roman" w:hAnsi="Times New Roman"/>
          <w:sz w:val="28"/>
          <w:szCs w:val="28"/>
        </w:rPr>
        <w:t>1. Поставлены на учет 4 организации, 3 нотариуса и 1 индивидуальный предприниматель.</w:t>
      </w:r>
    </w:p>
    <w:p w:rsidR="006C7194" w:rsidRPr="00EB083B" w:rsidRDefault="006C7194" w:rsidP="00584DCC">
      <w:pPr>
        <w:widowControl w:val="0"/>
        <w:spacing w:after="0" w:line="240" w:lineRule="auto"/>
        <w:ind w:right="-1" w:firstLine="425"/>
        <w:jc w:val="both"/>
        <w:rPr>
          <w:rFonts w:ascii="Times New Roman" w:hAnsi="Times New Roman"/>
          <w:sz w:val="28"/>
          <w:szCs w:val="28"/>
        </w:rPr>
      </w:pPr>
      <w:r>
        <w:rPr>
          <w:rFonts w:ascii="Times New Roman" w:hAnsi="Times New Roman"/>
          <w:sz w:val="28"/>
          <w:szCs w:val="28"/>
        </w:rPr>
        <w:t>2. Сняты с учета 16 субъектов.</w:t>
      </w:r>
    </w:p>
    <w:p w:rsidR="006C7194" w:rsidRPr="00EB083B" w:rsidRDefault="006C7194" w:rsidP="00584DCC">
      <w:pPr>
        <w:widowControl w:val="0"/>
        <w:spacing w:after="0" w:line="240" w:lineRule="auto"/>
        <w:ind w:right="-1" w:firstLine="425"/>
        <w:jc w:val="both"/>
        <w:rPr>
          <w:rFonts w:ascii="Times New Roman" w:hAnsi="Times New Roman"/>
          <w:sz w:val="28"/>
          <w:szCs w:val="28"/>
        </w:rPr>
      </w:pPr>
      <w:r>
        <w:rPr>
          <w:rFonts w:ascii="Times New Roman" w:hAnsi="Times New Roman"/>
          <w:sz w:val="28"/>
          <w:szCs w:val="28"/>
        </w:rPr>
        <w:t>3</w:t>
      </w:r>
      <w:r w:rsidRPr="00EB083B">
        <w:rPr>
          <w:rFonts w:ascii="Times New Roman" w:hAnsi="Times New Roman"/>
          <w:sz w:val="28"/>
          <w:szCs w:val="28"/>
        </w:rPr>
        <w:t xml:space="preserve">. Рассмотрены и согласованы Правила внутреннего контроля, представленные на согласование </w:t>
      </w:r>
      <w:r>
        <w:rPr>
          <w:rFonts w:ascii="Times New Roman" w:hAnsi="Times New Roman"/>
          <w:sz w:val="28"/>
          <w:szCs w:val="28"/>
        </w:rPr>
        <w:t>7</w:t>
      </w:r>
      <w:r w:rsidRPr="00EB083B">
        <w:rPr>
          <w:rFonts w:ascii="Times New Roman" w:hAnsi="Times New Roman"/>
          <w:sz w:val="28"/>
          <w:szCs w:val="28"/>
        </w:rPr>
        <w:t xml:space="preserve"> организациями и </w:t>
      </w:r>
      <w:r>
        <w:rPr>
          <w:rFonts w:ascii="Times New Roman" w:hAnsi="Times New Roman"/>
          <w:sz w:val="28"/>
          <w:szCs w:val="28"/>
        </w:rPr>
        <w:t>1</w:t>
      </w:r>
      <w:r w:rsidRPr="00EB083B">
        <w:rPr>
          <w:rFonts w:ascii="Times New Roman" w:hAnsi="Times New Roman"/>
          <w:sz w:val="28"/>
          <w:szCs w:val="28"/>
        </w:rPr>
        <w:t xml:space="preserve"> частным нотариусом.</w:t>
      </w:r>
    </w:p>
    <w:p w:rsidR="006C7194" w:rsidRPr="00EB083B" w:rsidRDefault="006C7194" w:rsidP="00584DCC">
      <w:pPr>
        <w:widowControl w:val="0"/>
        <w:tabs>
          <w:tab w:val="left" w:pos="720"/>
        </w:tabs>
        <w:spacing w:after="0" w:line="240" w:lineRule="auto"/>
        <w:ind w:right="-1" w:firstLine="425"/>
        <w:jc w:val="both"/>
        <w:rPr>
          <w:rFonts w:ascii="Times New Roman" w:hAnsi="Times New Roman"/>
          <w:sz w:val="28"/>
          <w:szCs w:val="28"/>
        </w:rPr>
      </w:pPr>
      <w:r>
        <w:rPr>
          <w:rFonts w:ascii="Times New Roman" w:hAnsi="Times New Roman"/>
          <w:sz w:val="28"/>
          <w:szCs w:val="28"/>
        </w:rPr>
        <w:t>4</w:t>
      </w:r>
      <w:r w:rsidRPr="00EB083B">
        <w:rPr>
          <w:rFonts w:ascii="Times New Roman" w:hAnsi="Times New Roman"/>
          <w:sz w:val="28"/>
          <w:szCs w:val="28"/>
        </w:rPr>
        <w:t xml:space="preserve">. </w:t>
      </w:r>
      <w:r>
        <w:rPr>
          <w:rFonts w:ascii="Times New Roman" w:hAnsi="Times New Roman"/>
          <w:sz w:val="28"/>
          <w:szCs w:val="28"/>
        </w:rPr>
        <w:t>П</w:t>
      </w:r>
      <w:r w:rsidRPr="00EB083B">
        <w:rPr>
          <w:rFonts w:ascii="Times New Roman" w:hAnsi="Times New Roman"/>
          <w:sz w:val="28"/>
          <w:szCs w:val="28"/>
        </w:rPr>
        <w:t xml:space="preserve">риняты и проанализированы 2 936 сообщений от организаций, осуществляющих операции (сделки) с денежными средствами или иным имуществом, в том числе: </w:t>
      </w:r>
    </w:p>
    <w:p w:rsidR="006C7194" w:rsidRPr="00EB083B" w:rsidRDefault="006C7194" w:rsidP="00584DCC">
      <w:pPr>
        <w:widowControl w:val="0"/>
        <w:numPr>
          <w:ilvl w:val="0"/>
          <w:numId w:val="23"/>
        </w:numPr>
        <w:tabs>
          <w:tab w:val="clear" w:pos="1145"/>
          <w:tab w:val="left" w:pos="720"/>
          <w:tab w:val="left" w:pos="900"/>
          <w:tab w:val="num" w:pos="1080"/>
        </w:tabs>
        <w:spacing w:after="0" w:line="240" w:lineRule="auto"/>
        <w:ind w:left="0" w:right="-1" w:firstLine="425"/>
        <w:jc w:val="both"/>
        <w:rPr>
          <w:rFonts w:ascii="Times New Roman" w:hAnsi="Times New Roman"/>
          <w:sz w:val="28"/>
          <w:szCs w:val="28"/>
        </w:rPr>
      </w:pPr>
      <w:r w:rsidRPr="00EB083B">
        <w:rPr>
          <w:rFonts w:ascii="Times New Roman" w:hAnsi="Times New Roman"/>
          <w:sz w:val="28"/>
          <w:szCs w:val="28"/>
        </w:rPr>
        <w:t xml:space="preserve"> 630 сообщений по операциям (сделкам), подлежащим государственному контролю;</w:t>
      </w:r>
    </w:p>
    <w:p w:rsidR="006C7194" w:rsidRPr="00EB083B" w:rsidRDefault="006C7194" w:rsidP="00584DCC">
      <w:pPr>
        <w:widowControl w:val="0"/>
        <w:numPr>
          <w:ilvl w:val="0"/>
          <w:numId w:val="23"/>
        </w:numPr>
        <w:tabs>
          <w:tab w:val="clear" w:pos="1145"/>
          <w:tab w:val="left" w:pos="720"/>
          <w:tab w:val="left" w:pos="900"/>
          <w:tab w:val="num" w:pos="1080"/>
        </w:tabs>
        <w:spacing w:after="0" w:line="240" w:lineRule="auto"/>
        <w:ind w:left="0" w:right="-1" w:firstLine="425"/>
        <w:jc w:val="both"/>
        <w:rPr>
          <w:rFonts w:ascii="Times New Roman" w:hAnsi="Times New Roman"/>
          <w:sz w:val="28"/>
          <w:szCs w:val="28"/>
        </w:rPr>
      </w:pPr>
      <w:r w:rsidRPr="00EB083B">
        <w:rPr>
          <w:rFonts w:ascii="Times New Roman" w:hAnsi="Times New Roman"/>
          <w:sz w:val="28"/>
          <w:szCs w:val="28"/>
        </w:rPr>
        <w:t>2 306 сообщений по операциям (сделкам), в отношении которых возникли подозрения, что они связаны с легализацией (отмыванием) доходов, полученных преступным путем, и финансированием терроризма.</w:t>
      </w:r>
    </w:p>
    <w:p w:rsidR="006C7194" w:rsidRPr="00EB083B" w:rsidRDefault="006C7194" w:rsidP="00584DCC">
      <w:pPr>
        <w:widowControl w:val="0"/>
        <w:spacing w:after="0" w:line="240" w:lineRule="auto"/>
        <w:ind w:right="-1" w:firstLine="425"/>
        <w:jc w:val="both"/>
        <w:rPr>
          <w:rFonts w:ascii="Times New Roman" w:hAnsi="Times New Roman"/>
          <w:sz w:val="28"/>
          <w:szCs w:val="28"/>
        </w:rPr>
      </w:pPr>
      <w:r w:rsidRPr="00EB083B">
        <w:rPr>
          <w:rFonts w:ascii="Times New Roman" w:hAnsi="Times New Roman"/>
          <w:sz w:val="28"/>
          <w:szCs w:val="28"/>
        </w:rPr>
        <w:t xml:space="preserve">5. В правоохранительные органы направлено 15 сообщений с информацией </w:t>
      </w:r>
      <w:r w:rsidRPr="00EB083B">
        <w:rPr>
          <w:rFonts w:ascii="Times New Roman" w:hAnsi="Times New Roman"/>
          <w:sz w:val="28"/>
          <w:szCs w:val="28"/>
        </w:rPr>
        <w:lastRenderedPageBreak/>
        <w:t>об операциях (сделках) с денежными средствами, в отношении которых имелись достаточные основания полагать, что они связаны с легализацией (отмыванием) доходов, полученных преступным путем, и финансированием терроризма.</w:t>
      </w:r>
    </w:p>
    <w:p w:rsidR="006C7194" w:rsidRPr="00EB083B" w:rsidRDefault="006C7194" w:rsidP="00584DCC">
      <w:pPr>
        <w:widowControl w:val="0"/>
        <w:tabs>
          <w:tab w:val="left" w:pos="720"/>
          <w:tab w:val="left" w:pos="1080"/>
        </w:tabs>
        <w:spacing w:after="0" w:line="240" w:lineRule="auto"/>
        <w:ind w:right="-1" w:firstLine="425"/>
        <w:jc w:val="both"/>
        <w:rPr>
          <w:rFonts w:ascii="Times New Roman" w:hAnsi="Times New Roman"/>
          <w:sz w:val="28"/>
          <w:szCs w:val="28"/>
        </w:rPr>
      </w:pPr>
      <w:r>
        <w:rPr>
          <w:rFonts w:ascii="Times New Roman" w:hAnsi="Times New Roman"/>
          <w:sz w:val="28"/>
          <w:szCs w:val="28"/>
        </w:rPr>
        <w:t>6</w:t>
      </w:r>
      <w:r w:rsidRPr="00EB083B">
        <w:rPr>
          <w:rFonts w:ascii="Times New Roman" w:hAnsi="Times New Roman"/>
          <w:sz w:val="28"/>
          <w:szCs w:val="28"/>
        </w:rPr>
        <w:t>. В рамках контроля за выполнением физическими и юридическими лицами законодательства Приднестровской Молдавской Республики в сфере противодействия легализации (отмыванию) доходов, полученных преступным пут</w:t>
      </w:r>
      <w:r>
        <w:rPr>
          <w:rFonts w:ascii="Times New Roman" w:hAnsi="Times New Roman"/>
          <w:sz w:val="28"/>
          <w:szCs w:val="28"/>
        </w:rPr>
        <w:t>е</w:t>
      </w:r>
      <w:r w:rsidRPr="00EB083B">
        <w:rPr>
          <w:rFonts w:ascii="Times New Roman" w:hAnsi="Times New Roman"/>
          <w:sz w:val="28"/>
          <w:szCs w:val="28"/>
        </w:rPr>
        <w:t>м, и финансированию терроризма про</w:t>
      </w:r>
      <w:r>
        <w:rPr>
          <w:rFonts w:ascii="Times New Roman" w:hAnsi="Times New Roman"/>
          <w:sz w:val="28"/>
          <w:szCs w:val="28"/>
        </w:rPr>
        <w:t>ведена выездная проверка ООО КО </w:t>
      </w:r>
      <w:r w:rsidRPr="00EB083B">
        <w:rPr>
          <w:rFonts w:ascii="Times New Roman" w:hAnsi="Times New Roman"/>
          <w:sz w:val="28"/>
          <w:szCs w:val="28"/>
        </w:rPr>
        <w:t xml:space="preserve">«Идиллия». </w:t>
      </w:r>
    </w:p>
    <w:p w:rsidR="006C7194" w:rsidRPr="00687E3A" w:rsidRDefault="006C7194" w:rsidP="00584DCC">
      <w:pPr>
        <w:widowControl w:val="0"/>
        <w:spacing w:after="0" w:line="240" w:lineRule="auto"/>
        <w:ind w:firstLine="425"/>
        <w:jc w:val="both"/>
        <w:rPr>
          <w:rFonts w:ascii="Times New Roman" w:hAnsi="Times New Roman"/>
          <w:color w:val="000000"/>
          <w:sz w:val="28"/>
          <w:szCs w:val="28"/>
        </w:rPr>
      </w:pPr>
    </w:p>
    <w:p w:rsidR="006C7194" w:rsidRPr="00EF64F5" w:rsidRDefault="006C7194" w:rsidP="00EF64F5">
      <w:pPr>
        <w:pStyle w:val="2"/>
        <w:spacing w:before="0" w:line="360" w:lineRule="auto"/>
        <w:ind w:firstLine="567"/>
        <w:rPr>
          <w:rFonts w:ascii="Times New Roman" w:hAnsi="Times New Roman" w:cs="Times New Roman"/>
          <w:b/>
          <w:color w:val="auto"/>
          <w:sz w:val="28"/>
        </w:rPr>
      </w:pPr>
      <w:bookmarkStart w:id="23" w:name="_Toc70323573"/>
      <w:r w:rsidRPr="00EF64F5">
        <w:rPr>
          <w:rFonts w:ascii="Times New Roman" w:hAnsi="Times New Roman" w:cs="Times New Roman"/>
          <w:b/>
          <w:color w:val="auto"/>
          <w:sz w:val="28"/>
        </w:rPr>
        <w:t>Экология</w:t>
      </w:r>
      <w:bookmarkEnd w:id="23"/>
    </w:p>
    <w:p w:rsidR="006C7194" w:rsidRPr="00B1261D" w:rsidRDefault="006C7194" w:rsidP="00584DCC">
      <w:pPr>
        <w:widowControl w:val="0"/>
        <w:spacing w:after="0" w:line="240" w:lineRule="auto"/>
        <w:ind w:firstLine="709"/>
        <w:jc w:val="both"/>
        <w:rPr>
          <w:rFonts w:ascii="Times New Roman" w:hAnsi="Times New Roman"/>
          <w:sz w:val="20"/>
          <w:szCs w:val="24"/>
          <w:shd w:val="clear" w:color="auto" w:fill="FFFFFF"/>
        </w:rPr>
      </w:pPr>
    </w:p>
    <w:p w:rsidR="006C7194" w:rsidRDefault="006C7194" w:rsidP="00584DCC">
      <w:pPr>
        <w:widowControl w:val="0"/>
        <w:spacing w:after="0" w:line="240" w:lineRule="auto"/>
        <w:ind w:firstLine="426"/>
        <w:jc w:val="both"/>
        <w:rPr>
          <w:rFonts w:ascii="Times New Roman" w:hAnsi="Times New Roman"/>
          <w:sz w:val="28"/>
          <w:szCs w:val="28"/>
        </w:rPr>
      </w:pPr>
      <w:r w:rsidRPr="001F1B80">
        <w:rPr>
          <w:rFonts w:ascii="Times New Roman" w:hAnsi="Times New Roman"/>
          <w:sz w:val="28"/>
          <w:szCs w:val="28"/>
        </w:rPr>
        <w:t>В 2020 году регулярными наблюдениями за уровнем загрязнения атмосферного воздуха были охвачены территории, на которых проживает 55% населения крупных городов республики: г. Тирасполь, г. Бендеры и г. Рыбница.</w:t>
      </w:r>
    </w:p>
    <w:p w:rsidR="006C7194" w:rsidRDefault="006C7194" w:rsidP="00584DCC">
      <w:pPr>
        <w:widowControl w:val="0"/>
        <w:spacing w:after="0" w:line="240" w:lineRule="auto"/>
        <w:ind w:firstLine="426"/>
        <w:jc w:val="both"/>
        <w:rPr>
          <w:rFonts w:ascii="Times New Roman" w:hAnsi="Times New Roman"/>
          <w:sz w:val="28"/>
          <w:szCs w:val="28"/>
        </w:rPr>
      </w:pPr>
      <w:r w:rsidRPr="007F7821">
        <w:rPr>
          <w:rFonts w:ascii="Times New Roman" w:hAnsi="Times New Roman"/>
          <w:sz w:val="28"/>
          <w:szCs w:val="28"/>
        </w:rPr>
        <w:t xml:space="preserve">Мониторинг состояния атмосферного воздуха показал незначительное снижение уровня загрязнения атмосферного воздуха в республике: зафиксировано </w:t>
      </w:r>
      <w:r>
        <w:rPr>
          <w:rFonts w:ascii="Times New Roman" w:hAnsi="Times New Roman"/>
          <w:sz w:val="28"/>
          <w:szCs w:val="28"/>
        </w:rPr>
        <w:t>на 6,1% (</w:t>
      </w:r>
      <w:r w:rsidRPr="007F7821">
        <w:rPr>
          <w:rFonts w:ascii="Times New Roman" w:hAnsi="Times New Roman"/>
          <w:sz w:val="28"/>
          <w:szCs w:val="28"/>
        </w:rPr>
        <w:t>229</w:t>
      </w:r>
      <w:r>
        <w:rPr>
          <w:rFonts w:ascii="Times New Roman" w:hAnsi="Times New Roman"/>
          <w:sz w:val="28"/>
          <w:szCs w:val="28"/>
        </w:rPr>
        <w:t xml:space="preserve"> против 244 годом ранее) меньше </w:t>
      </w:r>
      <w:r w:rsidRPr="007F7821">
        <w:rPr>
          <w:rFonts w:ascii="Times New Roman" w:hAnsi="Times New Roman"/>
          <w:sz w:val="28"/>
          <w:szCs w:val="28"/>
        </w:rPr>
        <w:t>случаев превышений максимально-разовых предельно допустимых концентраций, установленных для ингредиентов: фенол – 193 (в 2019 г. – 228); формальдегид – 10 (в 2019 г. – 8); диоксид азота – 24 (в 2019 г. – 1); пыль – 2 (в 2019 г. – 7).</w:t>
      </w:r>
    </w:p>
    <w:p w:rsidR="00B1261D" w:rsidRPr="00B1261D" w:rsidRDefault="00B1261D" w:rsidP="00584DCC">
      <w:pPr>
        <w:widowControl w:val="0"/>
        <w:spacing w:after="0" w:line="240" w:lineRule="auto"/>
        <w:ind w:firstLine="720"/>
        <w:jc w:val="right"/>
        <w:rPr>
          <w:rFonts w:ascii="Times New Roman" w:hAnsi="Times New Roman"/>
          <w:i/>
          <w:sz w:val="20"/>
          <w:szCs w:val="28"/>
        </w:rPr>
      </w:pPr>
    </w:p>
    <w:p w:rsidR="006C7194" w:rsidRPr="000418B7" w:rsidRDefault="006C7194" w:rsidP="00584DCC">
      <w:pPr>
        <w:widowControl w:val="0"/>
        <w:spacing w:after="0" w:line="240" w:lineRule="auto"/>
        <w:ind w:firstLine="720"/>
        <w:jc w:val="right"/>
        <w:rPr>
          <w:rFonts w:ascii="Times New Roman" w:hAnsi="Times New Roman"/>
          <w:i/>
          <w:sz w:val="28"/>
          <w:szCs w:val="28"/>
        </w:rPr>
      </w:pPr>
      <w:r w:rsidRPr="008B38DE">
        <w:rPr>
          <w:rFonts w:ascii="Times New Roman" w:hAnsi="Times New Roman"/>
          <w:i/>
          <w:sz w:val="28"/>
          <w:szCs w:val="28"/>
        </w:rPr>
        <w:t xml:space="preserve">Таблица </w:t>
      </w:r>
      <w:r w:rsidR="008B38DE" w:rsidRPr="008B38DE">
        <w:rPr>
          <w:rFonts w:ascii="Times New Roman" w:hAnsi="Times New Roman"/>
          <w:i/>
          <w:sz w:val="28"/>
          <w:szCs w:val="28"/>
        </w:rPr>
        <w:t>12</w:t>
      </w:r>
    </w:p>
    <w:p w:rsidR="006C7194" w:rsidRPr="000418B7" w:rsidRDefault="006C7194" w:rsidP="00584DCC">
      <w:pPr>
        <w:widowControl w:val="0"/>
        <w:spacing w:after="0" w:line="240" w:lineRule="auto"/>
        <w:ind w:firstLine="720"/>
        <w:jc w:val="center"/>
        <w:rPr>
          <w:rFonts w:ascii="Times New Roman" w:hAnsi="Times New Roman"/>
          <w:b/>
          <w:sz w:val="28"/>
          <w:szCs w:val="28"/>
        </w:rPr>
      </w:pPr>
      <w:r w:rsidRPr="000418B7">
        <w:rPr>
          <w:rFonts w:ascii="Times New Roman" w:hAnsi="Times New Roman"/>
          <w:b/>
          <w:sz w:val="28"/>
          <w:szCs w:val="28"/>
        </w:rPr>
        <w:t xml:space="preserve">Выбросы вредных веществ в атмосферный воздух </w:t>
      </w:r>
    </w:p>
    <w:p w:rsidR="006C7194" w:rsidRPr="000418B7" w:rsidRDefault="006C7194" w:rsidP="00584DCC">
      <w:pPr>
        <w:widowControl w:val="0"/>
        <w:spacing w:after="0" w:line="240" w:lineRule="auto"/>
        <w:ind w:firstLine="720"/>
        <w:jc w:val="center"/>
        <w:rPr>
          <w:rFonts w:ascii="Times New Roman" w:hAnsi="Times New Roman"/>
          <w:b/>
          <w:sz w:val="28"/>
          <w:szCs w:val="28"/>
        </w:rPr>
      </w:pPr>
      <w:r w:rsidRPr="000418B7">
        <w:rPr>
          <w:rFonts w:ascii="Times New Roman" w:hAnsi="Times New Roman"/>
          <w:b/>
          <w:sz w:val="28"/>
          <w:szCs w:val="28"/>
        </w:rPr>
        <w:t>в разрезе городов и районов за 2020 год</w:t>
      </w:r>
    </w:p>
    <w:p w:rsidR="006C7194" w:rsidRPr="000418B7" w:rsidRDefault="006C7194" w:rsidP="00584DCC">
      <w:pPr>
        <w:widowControl w:val="0"/>
        <w:spacing w:after="0" w:line="240" w:lineRule="auto"/>
        <w:ind w:firstLine="720"/>
        <w:jc w:val="right"/>
        <w:rPr>
          <w:rFonts w:ascii="Times New Roman" w:hAnsi="Times New Roman"/>
          <w:i/>
        </w:rPr>
      </w:pPr>
      <w:r w:rsidRPr="000418B7">
        <w:rPr>
          <w:rFonts w:ascii="Times New Roman" w:hAnsi="Times New Roman"/>
          <w:i/>
        </w:rPr>
        <w:t>(тонн)</w:t>
      </w:r>
    </w:p>
    <w:tbl>
      <w:tblPr>
        <w:tblW w:w="9645" w:type="dxa"/>
        <w:tblInd w:w="93" w:type="dxa"/>
        <w:tblLook w:val="04A0" w:firstRow="1" w:lastRow="0" w:firstColumn="1" w:lastColumn="0" w:noHBand="0" w:noVBand="1"/>
      </w:tblPr>
      <w:tblGrid>
        <w:gridCol w:w="3701"/>
        <w:gridCol w:w="990"/>
        <w:gridCol w:w="991"/>
        <w:gridCol w:w="991"/>
        <w:gridCol w:w="990"/>
        <w:gridCol w:w="991"/>
        <w:gridCol w:w="991"/>
      </w:tblGrid>
      <w:tr w:rsidR="006C7194" w:rsidRPr="000418B7" w:rsidTr="005E70DB">
        <w:trPr>
          <w:trHeight w:val="362"/>
        </w:trPr>
        <w:tc>
          <w:tcPr>
            <w:tcW w:w="3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p>
        </w:tc>
        <w:tc>
          <w:tcPr>
            <w:tcW w:w="19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всего</w:t>
            </w:r>
          </w:p>
        </w:tc>
        <w:tc>
          <w:tcPr>
            <w:tcW w:w="19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ind w:left="-93" w:right="-140"/>
              <w:jc w:val="center"/>
              <w:rPr>
                <w:rFonts w:ascii="Times New Roman" w:hAnsi="Times New Roman"/>
                <w:b/>
                <w:bCs/>
                <w:color w:val="000000"/>
                <w:sz w:val="24"/>
                <w:szCs w:val="24"/>
              </w:rPr>
            </w:pPr>
            <w:r w:rsidRPr="000418B7">
              <w:rPr>
                <w:rFonts w:ascii="Times New Roman" w:hAnsi="Times New Roman"/>
                <w:b/>
                <w:bCs/>
                <w:color w:val="000000"/>
                <w:sz w:val="24"/>
                <w:szCs w:val="24"/>
              </w:rPr>
              <w:t>от стационарных источников</w:t>
            </w:r>
          </w:p>
        </w:tc>
        <w:tc>
          <w:tcPr>
            <w:tcW w:w="19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от передвижных источников</w:t>
            </w:r>
          </w:p>
        </w:tc>
      </w:tr>
      <w:tr w:rsidR="006C7194" w:rsidRPr="000418B7" w:rsidTr="005E70DB">
        <w:trPr>
          <w:trHeight w:val="358"/>
        </w:trPr>
        <w:tc>
          <w:tcPr>
            <w:tcW w:w="3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2020г.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 xml:space="preserve">в % к </w:t>
            </w:r>
            <w:r w:rsidRPr="000418B7">
              <w:rPr>
                <w:rFonts w:ascii="Times New Roman" w:hAnsi="Times New Roman"/>
                <w:b/>
                <w:bCs/>
                <w:color w:val="000000"/>
                <w:sz w:val="24"/>
                <w:szCs w:val="24"/>
                <w:lang w:val="en-US"/>
              </w:rPr>
              <w:br/>
            </w:r>
            <w:r w:rsidRPr="000418B7">
              <w:rPr>
                <w:rFonts w:ascii="Times New Roman" w:hAnsi="Times New Roman"/>
                <w:b/>
                <w:bCs/>
                <w:color w:val="000000"/>
                <w:sz w:val="24"/>
                <w:szCs w:val="24"/>
              </w:rPr>
              <w:t>2019г.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2020г.</w:t>
            </w:r>
          </w:p>
        </w:tc>
        <w:tc>
          <w:tcPr>
            <w:tcW w:w="990"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 xml:space="preserve">в % к </w:t>
            </w:r>
            <w:r w:rsidRPr="000418B7">
              <w:rPr>
                <w:rFonts w:ascii="Times New Roman" w:hAnsi="Times New Roman"/>
                <w:b/>
                <w:bCs/>
                <w:color w:val="000000"/>
                <w:sz w:val="24"/>
                <w:szCs w:val="24"/>
              </w:rPr>
              <w:br/>
              <w:t>2019г.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2020г.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6C7194" w:rsidRPr="000418B7" w:rsidRDefault="006C7194" w:rsidP="00584DCC">
            <w:pPr>
              <w:widowControl w:val="0"/>
              <w:spacing w:after="0" w:line="240" w:lineRule="auto"/>
              <w:jc w:val="center"/>
              <w:rPr>
                <w:rFonts w:ascii="Times New Roman" w:hAnsi="Times New Roman"/>
                <w:b/>
                <w:bCs/>
                <w:color w:val="000000"/>
                <w:sz w:val="24"/>
                <w:szCs w:val="24"/>
              </w:rPr>
            </w:pPr>
            <w:r w:rsidRPr="000418B7">
              <w:rPr>
                <w:rFonts w:ascii="Times New Roman" w:hAnsi="Times New Roman"/>
                <w:b/>
                <w:bCs/>
                <w:color w:val="000000"/>
                <w:sz w:val="24"/>
                <w:szCs w:val="24"/>
              </w:rPr>
              <w:t xml:space="preserve">в % к </w:t>
            </w:r>
            <w:r w:rsidRPr="000418B7">
              <w:rPr>
                <w:rFonts w:ascii="Times New Roman" w:hAnsi="Times New Roman"/>
                <w:b/>
                <w:bCs/>
                <w:color w:val="000000"/>
                <w:sz w:val="24"/>
                <w:szCs w:val="24"/>
                <w:lang w:val="en-US"/>
              </w:rPr>
              <w:br/>
            </w:r>
            <w:r w:rsidRPr="000418B7">
              <w:rPr>
                <w:rFonts w:ascii="Times New Roman" w:hAnsi="Times New Roman"/>
                <w:b/>
                <w:bCs/>
                <w:color w:val="000000"/>
                <w:sz w:val="24"/>
                <w:szCs w:val="24"/>
              </w:rPr>
              <w:t>2019г.</w:t>
            </w:r>
          </w:p>
        </w:tc>
      </w:tr>
      <w:tr w:rsidR="006C7194" w:rsidRPr="000418B7" w:rsidTr="005E70DB">
        <w:trPr>
          <w:trHeight w:val="14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Тирасполь</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8 632</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62,8</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sz w:val="24"/>
                <w:szCs w:val="24"/>
              </w:rPr>
            </w:pPr>
            <w:r w:rsidRPr="000418B7">
              <w:rPr>
                <w:rFonts w:ascii="Times New Roman" w:hAnsi="Times New Roman"/>
                <w:sz w:val="24"/>
                <w:szCs w:val="24"/>
              </w:rPr>
              <w:t>1 549</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96,3</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7 083</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58,4</w:t>
            </w:r>
          </w:p>
        </w:tc>
      </w:tr>
      <w:tr w:rsidR="006C7194" w:rsidRPr="000418B7" w:rsidTr="005E70DB">
        <w:trPr>
          <w:trHeight w:val="14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Днестровск,</w:t>
            </w:r>
            <w:r w:rsidRPr="000418B7">
              <w:rPr>
                <w:rFonts w:ascii="Times New Roman" w:hAnsi="Times New Roman"/>
                <w:i/>
                <w:iCs/>
                <w:color w:val="000000"/>
                <w:sz w:val="24"/>
                <w:szCs w:val="24"/>
              </w:rPr>
              <w:t xml:space="preserve"> в том числе:</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6 789</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119,9</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6 726</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120,4</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63</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80,8</w:t>
            </w:r>
          </w:p>
        </w:tc>
      </w:tr>
      <w:tr w:rsidR="006C7194" w:rsidRPr="000418B7" w:rsidTr="005E70DB">
        <w:trPr>
          <w:trHeight w:val="13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firstLineChars="100" w:firstLine="240"/>
              <w:rPr>
                <w:rFonts w:ascii="Times New Roman" w:hAnsi="Times New Roman"/>
                <w:color w:val="000000"/>
                <w:sz w:val="24"/>
                <w:szCs w:val="24"/>
              </w:rPr>
            </w:pPr>
            <w:r w:rsidRPr="000418B7">
              <w:rPr>
                <w:rFonts w:ascii="Times New Roman" w:hAnsi="Times New Roman"/>
                <w:color w:val="000000"/>
                <w:sz w:val="24"/>
                <w:szCs w:val="24"/>
              </w:rPr>
              <w:t>ЗАО «Молдавская ГРЭС»</w:t>
            </w:r>
          </w:p>
        </w:tc>
        <w:tc>
          <w:tcPr>
            <w:tcW w:w="990"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6 780</w:t>
            </w:r>
          </w:p>
        </w:tc>
        <w:tc>
          <w:tcPr>
            <w:tcW w:w="991"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119,9</w:t>
            </w:r>
          </w:p>
        </w:tc>
        <w:tc>
          <w:tcPr>
            <w:tcW w:w="991"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6 717</w:t>
            </w:r>
          </w:p>
        </w:tc>
        <w:tc>
          <w:tcPr>
            <w:tcW w:w="990"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120,5</w:t>
            </w:r>
          </w:p>
        </w:tc>
        <w:tc>
          <w:tcPr>
            <w:tcW w:w="991"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63</w:t>
            </w:r>
          </w:p>
        </w:tc>
        <w:tc>
          <w:tcPr>
            <w:tcW w:w="991" w:type="dxa"/>
            <w:tcBorders>
              <w:top w:val="nil"/>
              <w:left w:val="single" w:sz="4" w:space="0" w:color="auto"/>
              <w:bottom w:val="single" w:sz="4" w:space="0" w:color="auto"/>
              <w:right w:val="single" w:sz="4" w:space="0" w:color="auto"/>
            </w:tcBorders>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80,8</w:t>
            </w:r>
          </w:p>
        </w:tc>
      </w:tr>
      <w:tr w:rsidR="006C7194" w:rsidRPr="000418B7" w:rsidTr="005E70DB">
        <w:trPr>
          <w:trHeight w:val="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Бендеры</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3 941</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81,0</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519</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91,5</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3 422</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79,7</w:t>
            </w:r>
          </w:p>
        </w:tc>
      </w:tr>
      <w:tr w:rsidR="006C7194" w:rsidRPr="000418B7" w:rsidTr="005E70DB">
        <w:trPr>
          <w:trHeight w:val="21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Рыбница и Рыбницкий р-н</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7 732</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86,1</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3 326</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96,3</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sz w:val="24"/>
                <w:szCs w:val="24"/>
              </w:rPr>
            </w:pPr>
            <w:r w:rsidRPr="000418B7">
              <w:rPr>
                <w:rFonts w:ascii="Times New Roman" w:hAnsi="Times New Roman"/>
                <w:sz w:val="24"/>
                <w:szCs w:val="24"/>
              </w:rPr>
              <w:t>4 406</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sz w:val="24"/>
                <w:szCs w:val="24"/>
              </w:rPr>
            </w:pPr>
            <w:r w:rsidRPr="000418B7">
              <w:rPr>
                <w:rFonts w:ascii="Times New Roman" w:hAnsi="Times New Roman"/>
                <w:iCs/>
                <w:sz w:val="24"/>
                <w:szCs w:val="24"/>
              </w:rPr>
              <w:t>79,6</w:t>
            </w:r>
          </w:p>
        </w:tc>
      </w:tr>
      <w:tr w:rsidR="006C7194" w:rsidRPr="000418B7" w:rsidTr="005E70DB">
        <w:trPr>
          <w:trHeight w:val="19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Дубоссары и Дубоссарский р-н</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2 339</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77,3</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117</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97,5</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2 222</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76,5</w:t>
            </w:r>
          </w:p>
        </w:tc>
      </w:tr>
      <w:tr w:rsidR="006C7194" w:rsidRPr="000418B7" w:rsidTr="005E70DB">
        <w:trPr>
          <w:trHeight w:val="2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 xml:space="preserve">г. Григориополь и Григориопольский р-н </w:t>
            </w:r>
          </w:p>
        </w:tc>
        <w:tc>
          <w:tcPr>
            <w:tcW w:w="990"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1 575</w:t>
            </w:r>
          </w:p>
        </w:tc>
        <w:tc>
          <w:tcPr>
            <w:tcW w:w="991"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89,2</w:t>
            </w:r>
          </w:p>
        </w:tc>
        <w:tc>
          <w:tcPr>
            <w:tcW w:w="991"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106</w:t>
            </w:r>
          </w:p>
        </w:tc>
        <w:tc>
          <w:tcPr>
            <w:tcW w:w="990"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82,2</w:t>
            </w:r>
          </w:p>
        </w:tc>
        <w:tc>
          <w:tcPr>
            <w:tcW w:w="991"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1 469</w:t>
            </w:r>
          </w:p>
        </w:tc>
        <w:tc>
          <w:tcPr>
            <w:tcW w:w="991" w:type="dxa"/>
            <w:tcBorders>
              <w:top w:val="nil"/>
              <w:left w:val="nil"/>
              <w:bottom w:val="single" w:sz="4" w:space="0" w:color="auto"/>
              <w:right w:val="single" w:sz="4" w:space="0" w:color="auto"/>
            </w:tcBorders>
            <w:shd w:val="clear" w:color="auto" w:fill="auto"/>
            <w:vAlign w:val="center"/>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89,8</w:t>
            </w:r>
          </w:p>
        </w:tc>
      </w:tr>
      <w:tr w:rsidR="006C7194" w:rsidRPr="000418B7" w:rsidTr="005E70DB">
        <w:trPr>
          <w:trHeight w:val="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Слободзея и Слободзейский р-н</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6 126</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79,5</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180</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37,1</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5 946</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82,3</w:t>
            </w:r>
          </w:p>
        </w:tc>
      </w:tr>
      <w:tr w:rsidR="006C7194" w:rsidRPr="000418B7" w:rsidTr="005E70DB">
        <w:trPr>
          <w:trHeight w:val="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C7194" w:rsidRPr="000418B7" w:rsidRDefault="006C7194" w:rsidP="00584DCC">
            <w:pPr>
              <w:widowControl w:val="0"/>
              <w:spacing w:after="0" w:line="240" w:lineRule="auto"/>
              <w:ind w:right="-96"/>
              <w:rPr>
                <w:rFonts w:ascii="Times New Roman" w:hAnsi="Times New Roman"/>
                <w:color w:val="000000"/>
                <w:sz w:val="24"/>
                <w:szCs w:val="24"/>
              </w:rPr>
            </w:pPr>
            <w:r w:rsidRPr="000418B7">
              <w:rPr>
                <w:rFonts w:ascii="Times New Roman" w:hAnsi="Times New Roman"/>
                <w:color w:val="000000"/>
                <w:sz w:val="24"/>
                <w:szCs w:val="24"/>
              </w:rPr>
              <w:t>г. Каменка и Каменский р-н</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720</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78,7</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31</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114,8</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color w:val="000000"/>
                <w:sz w:val="24"/>
                <w:szCs w:val="24"/>
              </w:rPr>
            </w:pPr>
            <w:r w:rsidRPr="000418B7">
              <w:rPr>
                <w:rFonts w:ascii="Times New Roman" w:hAnsi="Times New Roman"/>
                <w:color w:val="000000"/>
                <w:sz w:val="24"/>
                <w:szCs w:val="24"/>
              </w:rPr>
              <w:t>689</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iCs/>
                <w:color w:val="000000"/>
                <w:sz w:val="24"/>
                <w:szCs w:val="24"/>
              </w:rPr>
            </w:pPr>
            <w:r w:rsidRPr="000418B7">
              <w:rPr>
                <w:rFonts w:ascii="Times New Roman" w:hAnsi="Times New Roman"/>
                <w:iCs/>
                <w:color w:val="000000"/>
                <w:sz w:val="24"/>
                <w:szCs w:val="24"/>
              </w:rPr>
              <w:t>77,6</w:t>
            </w:r>
          </w:p>
        </w:tc>
      </w:tr>
      <w:tr w:rsidR="006C7194" w:rsidRPr="000418B7" w:rsidTr="005E70DB">
        <w:trPr>
          <w:trHeight w:val="80"/>
        </w:trPr>
        <w:tc>
          <w:tcPr>
            <w:tcW w:w="3701" w:type="dxa"/>
            <w:tcBorders>
              <w:top w:val="nil"/>
              <w:left w:val="single" w:sz="4" w:space="0" w:color="auto"/>
              <w:bottom w:val="single" w:sz="4" w:space="0" w:color="auto"/>
              <w:right w:val="single" w:sz="4" w:space="0" w:color="auto"/>
            </w:tcBorders>
            <w:shd w:val="clear" w:color="auto" w:fill="auto"/>
            <w:hideMark/>
          </w:tcPr>
          <w:p w:rsidR="006C7194" w:rsidRPr="000418B7" w:rsidRDefault="006C7194" w:rsidP="00584DCC">
            <w:pPr>
              <w:widowControl w:val="0"/>
              <w:spacing w:after="0" w:line="240" w:lineRule="auto"/>
              <w:ind w:right="-96"/>
              <w:rPr>
                <w:rFonts w:ascii="Times New Roman" w:hAnsi="Times New Roman"/>
                <w:b/>
                <w:bCs/>
                <w:color w:val="000000"/>
                <w:sz w:val="24"/>
                <w:szCs w:val="24"/>
              </w:rPr>
            </w:pPr>
            <w:r w:rsidRPr="000418B7">
              <w:rPr>
                <w:rFonts w:ascii="Times New Roman" w:hAnsi="Times New Roman"/>
                <w:b/>
                <w:bCs/>
                <w:color w:val="000000"/>
                <w:sz w:val="24"/>
                <w:szCs w:val="24"/>
              </w:rPr>
              <w:t>Всего</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bCs/>
                <w:color w:val="000000"/>
                <w:sz w:val="24"/>
                <w:szCs w:val="24"/>
              </w:rPr>
            </w:pPr>
            <w:r w:rsidRPr="000418B7">
              <w:rPr>
                <w:rFonts w:ascii="Times New Roman" w:hAnsi="Times New Roman"/>
                <w:b/>
                <w:bCs/>
                <w:color w:val="000000"/>
                <w:sz w:val="24"/>
                <w:szCs w:val="24"/>
              </w:rPr>
              <w:t>37 854</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iCs/>
                <w:color w:val="000000"/>
                <w:sz w:val="24"/>
                <w:szCs w:val="24"/>
              </w:rPr>
            </w:pPr>
            <w:r w:rsidRPr="000418B7">
              <w:rPr>
                <w:rFonts w:ascii="Times New Roman" w:hAnsi="Times New Roman"/>
                <w:b/>
                <w:iCs/>
                <w:color w:val="000000"/>
                <w:sz w:val="24"/>
                <w:szCs w:val="24"/>
              </w:rPr>
              <w:t>81,1</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bCs/>
                <w:color w:val="000000"/>
                <w:sz w:val="24"/>
                <w:szCs w:val="24"/>
              </w:rPr>
            </w:pPr>
            <w:r w:rsidRPr="000418B7">
              <w:rPr>
                <w:rFonts w:ascii="Times New Roman" w:hAnsi="Times New Roman"/>
                <w:b/>
                <w:bCs/>
                <w:color w:val="000000"/>
                <w:sz w:val="24"/>
                <w:szCs w:val="24"/>
              </w:rPr>
              <w:t>12 554</w:t>
            </w:r>
          </w:p>
        </w:tc>
        <w:tc>
          <w:tcPr>
            <w:tcW w:w="990"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iCs/>
                <w:color w:val="000000"/>
                <w:sz w:val="24"/>
                <w:szCs w:val="24"/>
              </w:rPr>
            </w:pPr>
            <w:r w:rsidRPr="000418B7">
              <w:rPr>
                <w:rFonts w:ascii="Times New Roman" w:hAnsi="Times New Roman"/>
                <w:b/>
                <w:iCs/>
                <w:color w:val="000000"/>
                <w:sz w:val="24"/>
                <w:szCs w:val="24"/>
              </w:rPr>
              <w:t>104,8</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bCs/>
                <w:color w:val="000000"/>
                <w:sz w:val="24"/>
                <w:szCs w:val="24"/>
              </w:rPr>
            </w:pPr>
            <w:r w:rsidRPr="000418B7">
              <w:rPr>
                <w:rFonts w:ascii="Times New Roman" w:hAnsi="Times New Roman"/>
                <w:b/>
                <w:bCs/>
                <w:color w:val="000000"/>
                <w:sz w:val="24"/>
                <w:szCs w:val="24"/>
              </w:rPr>
              <w:t>25 300</w:t>
            </w:r>
          </w:p>
        </w:tc>
        <w:tc>
          <w:tcPr>
            <w:tcW w:w="991" w:type="dxa"/>
            <w:tcBorders>
              <w:top w:val="nil"/>
              <w:left w:val="nil"/>
              <w:bottom w:val="single" w:sz="4" w:space="0" w:color="auto"/>
              <w:right w:val="single" w:sz="4" w:space="0" w:color="auto"/>
            </w:tcBorders>
            <w:shd w:val="clear" w:color="auto" w:fill="auto"/>
            <w:vAlign w:val="bottom"/>
          </w:tcPr>
          <w:p w:rsidR="006C7194" w:rsidRPr="000418B7" w:rsidRDefault="006C7194" w:rsidP="00584DCC">
            <w:pPr>
              <w:widowControl w:val="0"/>
              <w:spacing w:after="0" w:line="240" w:lineRule="auto"/>
              <w:jc w:val="right"/>
              <w:rPr>
                <w:rFonts w:ascii="Times New Roman" w:hAnsi="Times New Roman"/>
                <w:b/>
                <w:iCs/>
                <w:color w:val="000000"/>
                <w:sz w:val="24"/>
                <w:szCs w:val="24"/>
              </w:rPr>
            </w:pPr>
            <w:r w:rsidRPr="000418B7">
              <w:rPr>
                <w:rFonts w:ascii="Times New Roman" w:hAnsi="Times New Roman"/>
                <w:b/>
                <w:iCs/>
                <w:color w:val="000000"/>
                <w:sz w:val="24"/>
                <w:szCs w:val="24"/>
              </w:rPr>
              <w:t>72,9</w:t>
            </w:r>
          </w:p>
        </w:tc>
      </w:tr>
    </w:tbl>
    <w:p w:rsidR="00CF4A19" w:rsidRDefault="00CF4A19" w:rsidP="00584DCC">
      <w:pPr>
        <w:widowControl w:val="0"/>
        <w:spacing w:after="0" w:line="240" w:lineRule="auto"/>
        <w:ind w:firstLine="426"/>
        <w:jc w:val="both"/>
        <w:rPr>
          <w:rFonts w:ascii="Times New Roman" w:hAnsi="Times New Roman"/>
          <w:sz w:val="28"/>
          <w:szCs w:val="28"/>
        </w:rPr>
      </w:pPr>
    </w:p>
    <w:p w:rsidR="00CF4A19" w:rsidRDefault="00CF4A19"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По данным территориальных управлений Министерства сельского хозяйства и природных ресурсов Приднестровской Молдавской Республики, в</w:t>
      </w:r>
      <w:r w:rsidRPr="00B0038D">
        <w:rPr>
          <w:rFonts w:ascii="Times New Roman" w:hAnsi="Times New Roman"/>
          <w:sz w:val="28"/>
          <w:szCs w:val="28"/>
        </w:rPr>
        <w:t xml:space="preserve"> 2020 году состояние окружающей среды характеризовалось сокращением совокупного объема</w:t>
      </w:r>
      <w:r w:rsidRPr="00B0038D">
        <w:rPr>
          <w:rFonts w:ascii="Times New Roman" w:hAnsi="Times New Roman"/>
          <w:b/>
          <w:i/>
          <w:sz w:val="28"/>
          <w:szCs w:val="28"/>
        </w:rPr>
        <w:t xml:space="preserve"> выбросов вредных (загрязняющих) веществ в атмосферный воздух</w:t>
      </w:r>
      <w:r w:rsidRPr="00B0038D">
        <w:rPr>
          <w:rFonts w:ascii="Times New Roman" w:hAnsi="Times New Roman"/>
          <w:sz w:val="28"/>
          <w:szCs w:val="28"/>
        </w:rPr>
        <w:t xml:space="preserve"> до 37 854 тонн (-18,9% к уровню </w:t>
      </w:r>
      <w:r>
        <w:rPr>
          <w:rFonts w:ascii="Times New Roman" w:hAnsi="Times New Roman"/>
          <w:sz w:val="28"/>
          <w:szCs w:val="28"/>
        </w:rPr>
        <w:t>2019 года</w:t>
      </w:r>
      <w:r w:rsidRPr="001F1B80">
        <w:rPr>
          <w:rFonts w:ascii="Times New Roman" w:hAnsi="Times New Roman"/>
          <w:sz w:val="28"/>
          <w:szCs w:val="28"/>
        </w:rPr>
        <w:t xml:space="preserve">),что обусловлено </w:t>
      </w:r>
      <w:r>
        <w:rPr>
          <w:rFonts w:ascii="Times New Roman" w:hAnsi="Times New Roman"/>
          <w:sz w:val="28"/>
          <w:szCs w:val="28"/>
        </w:rPr>
        <w:t>понижательной динамикой</w:t>
      </w:r>
      <w:r w:rsidRPr="001F1B80">
        <w:rPr>
          <w:rFonts w:ascii="Times New Roman" w:hAnsi="Times New Roman"/>
          <w:sz w:val="28"/>
          <w:szCs w:val="28"/>
        </w:rPr>
        <w:t xml:space="preserve"> выбросов от передвижных источников </w:t>
      </w:r>
      <w:r w:rsidRPr="001F1B80">
        <w:rPr>
          <w:rFonts w:ascii="Times New Roman" w:hAnsi="Times New Roman"/>
          <w:sz w:val="28"/>
          <w:szCs w:val="28"/>
        </w:rPr>
        <w:lastRenderedPageBreak/>
        <w:t xml:space="preserve">до 25 300 тонн (-27,1%) </w:t>
      </w:r>
      <w:r>
        <w:rPr>
          <w:rFonts w:ascii="Times New Roman" w:hAnsi="Times New Roman"/>
          <w:sz w:val="28"/>
          <w:szCs w:val="28"/>
        </w:rPr>
        <w:t xml:space="preserve">при </w:t>
      </w:r>
      <w:r w:rsidRPr="001F1B80">
        <w:rPr>
          <w:rFonts w:ascii="Times New Roman" w:hAnsi="Times New Roman"/>
          <w:sz w:val="28"/>
          <w:szCs w:val="28"/>
        </w:rPr>
        <w:t>уменьшени</w:t>
      </w:r>
      <w:r>
        <w:rPr>
          <w:rFonts w:ascii="Times New Roman" w:hAnsi="Times New Roman"/>
          <w:sz w:val="28"/>
          <w:szCs w:val="28"/>
        </w:rPr>
        <w:t>и</w:t>
      </w:r>
      <w:r w:rsidRPr="001F1B80">
        <w:rPr>
          <w:rFonts w:ascii="Times New Roman" w:hAnsi="Times New Roman"/>
          <w:sz w:val="28"/>
          <w:szCs w:val="28"/>
        </w:rPr>
        <w:t xml:space="preserve"> количества реализуемого топлива через сеть АЗС и АГНКС респуб</w:t>
      </w:r>
      <w:r w:rsidRPr="00705BB1">
        <w:rPr>
          <w:rFonts w:ascii="Times New Roman" w:hAnsi="Times New Roman"/>
          <w:sz w:val="28"/>
          <w:szCs w:val="28"/>
        </w:rPr>
        <w:t xml:space="preserve">лики в связи с сокращением транспортного сообщения из-за пандемии </w:t>
      </w:r>
      <w:r w:rsidRPr="00705BB1">
        <w:rPr>
          <w:rFonts w:ascii="Times New Roman" w:hAnsi="Times New Roman"/>
          <w:sz w:val="28"/>
          <w:szCs w:val="28"/>
          <w:lang w:val="en-US"/>
        </w:rPr>
        <w:t>COVID</w:t>
      </w:r>
      <w:r w:rsidRPr="00705BB1">
        <w:rPr>
          <w:rFonts w:ascii="Times New Roman" w:hAnsi="Times New Roman"/>
          <w:sz w:val="28"/>
          <w:szCs w:val="28"/>
        </w:rPr>
        <w:t>-19.</w:t>
      </w:r>
    </w:p>
    <w:p w:rsidR="00CF4A19" w:rsidRDefault="00CF4A19" w:rsidP="00584DCC">
      <w:pPr>
        <w:widowControl w:val="0"/>
        <w:spacing w:after="0" w:line="240" w:lineRule="auto"/>
        <w:ind w:firstLine="426"/>
        <w:jc w:val="both"/>
        <w:rPr>
          <w:rFonts w:ascii="Times New Roman" w:hAnsi="Times New Roman"/>
          <w:sz w:val="28"/>
          <w:szCs w:val="28"/>
        </w:rPr>
      </w:pPr>
      <w:r w:rsidRPr="00855680">
        <w:rPr>
          <w:rFonts w:ascii="Times New Roman" w:hAnsi="Times New Roman"/>
          <w:sz w:val="28"/>
          <w:szCs w:val="28"/>
        </w:rPr>
        <w:t xml:space="preserve">При этом </w:t>
      </w:r>
      <w:r>
        <w:rPr>
          <w:rFonts w:ascii="Times New Roman" w:hAnsi="Times New Roman"/>
          <w:sz w:val="28"/>
          <w:szCs w:val="28"/>
        </w:rPr>
        <w:t>снижение</w:t>
      </w:r>
      <w:r w:rsidRPr="00855680">
        <w:rPr>
          <w:rFonts w:ascii="Times New Roman" w:hAnsi="Times New Roman"/>
          <w:sz w:val="28"/>
          <w:szCs w:val="28"/>
        </w:rPr>
        <w:t xml:space="preserve"> выбросов от автотранспорта отмеча</w:t>
      </w:r>
      <w:r>
        <w:rPr>
          <w:rFonts w:ascii="Times New Roman" w:hAnsi="Times New Roman"/>
          <w:sz w:val="28"/>
          <w:szCs w:val="28"/>
        </w:rPr>
        <w:t>лось</w:t>
      </w:r>
      <w:r w:rsidRPr="00855680">
        <w:rPr>
          <w:rFonts w:ascii="Times New Roman" w:hAnsi="Times New Roman"/>
          <w:sz w:val="28"/>
          <w:szCs w:val="28"/>
        </w:rPr>
        <w:t xml:space="preserve"> по всем </w:t>
      </w:r>
      <w:r>
        <w:rPr>
          <w:rFonts w:ascii="Times New Roman" w:hAnsi="Times New Roman"/>
          <w:sz w:val="28"/>
          <w:szCs w:val="28"/>
        </w:rPr>
        <w:t xml:space="preserve">административно-территориальным единицам и </w:t>
      </w:r>
      <w:r w:rsidRPr="008B38DE">
        <w:rPr>
          <w:rFonts w:ascii="Times New Roman" w:hAnsi="Times New Roman"/>
          <w:sz w:val="28"/>
          <w:szCs w:val="28"/>
        </w:rPr>
        <w:t>достигло 1,7 раза по г. Тирасполь и порядка 20,0% по городам и районам республики (табл. 12).</w:t>
      </w:r>
    </w:p>
    <w:p w:rsidR="006C7194" w:rsidRPr="00DD03DA" w:rsidRDefault="006C7194" w:rsidP="00584DCC">
      <w:pPr>
        <w:widowControl w:val="0"/>
        <w:spacing w:after="0" w:line="240" w:lineRule="auto"/>
        <w:ind w:firstLine="426"/>
        <w:jc w:val="both"/>
        <w:rPr>
          <w:rFonts w:ascii="Times New Roman" w:hAnsi="Times New Roman"/>
          <w:sz w:val="28"/>
          <w:szCs w:val="28"/>
          <w:highlight w:val="yellow"/>
        </w:rPr>
      </w:pPr>
      <w:r w:rsidRPr="00136B7D">
        <w:rPr>
          <w:rFonts w:ascii="Times New Roman" w:hAnsi="Times New Roman"/>
          <w:sz w:val="28"/>
          <w:szCs w:val="28"/>
        </w:rPr>
        <w:t>Доля выбросов загрязняющих веществ от передвижных источников снизилась по сравнению с предыдущим годом на 7,5 п.п. и составила 66,8%</w:t>
      </w:r>
      <w:r>
        <w:rPr>
          <w:rFonts w:ascii="Times New Roman" w:hAnsi="Times New Roman"/>
          <w:sz w:val="28"/>
          <w:szCs w:val="28"/>
        </w:rPr>
        <w:t xml:space="preserve"> (рис. </w:t>
      </w:r>
      <w:r w:rsidR="00B1261D">
        <w:rPr>
          <w:rFonts w:ascii="Times New Roman" w:hAnsi="Times New Roman"/>
          <w:sz w:val="28"/>
          <w:szCs w:val="28"/>
        </w:rPr>
        <w:t>4</w:t>
      </w:r>
      <w:r w:rsidR="006411D9">
        <w:rPr>
          <w:rFonts w:ascii="Times New Roman" w:hAnsi="Times New Roman"/>
          <w:sz w:val="28"/>
          <w:szCs w:val="28"/>
        </w:rPr>
        <w:t>5</w:t>
      </w:r>
      <w:r w:rsidRPr="00BB6CD1">
        <w:rPr>
          <w:rFonts w:ascii="Times New Roman" w:hAnsi="Times New Roman"/>
          <w:sz w:val="28"/>
          <w:szCs w:val="28"/>
        </w:rPr>
        <w:t>).</w:t>
      </w:r>
    </w:p>
    <w:p w:rsidR="006C7194" w:rsidRPr="00BB6CD1" w:rsidRDefault="008B38DE" w:rsidP="00584DCC">
      <w:pPr>
        <w:widowControl w:val="0"/>
        <w:spacing w:after="100" w:line="240" w:lineRule="auto"/>
        <w:ind w:firstLine="720"/>
        <w:jc w:val="right"/>
        <w:rPr>
          <w:rFonts w:ascii="Times New Roman" w:hAnsi="Times New Roman"/>
          <w:b/>
          <w:i/>
          <w:spacing w:val="6"/>
          <w:sz w:val="28"/>
          <w:szCs w:val="28"/>
        </w:rPr>
      </w:pPr>
      <w:r>
        <w:rPr>
          <w:rFonts w:ascii="Times New Roman" w:hAnsi="Times New Roman"/>
          <w:b/>
          <w:i/>
          <w:sz w:val="28"/>
          <w:szCs w:val="28"/>
        </w:rPr>
        <w:t xml:space="preserve">Рисунок </w:t>
      </w:r>
      <w:r w:rsidR="00B1261D">
        <w:rPr>
          <w:rFonts w:ascii="Times New Roman" w:hAnsi="Times New Roman"/>
          <w:b/>
          <w:i/>
          <w:sz w:val="28"/>
          <w:szCs w:val="28"/>
        </w:rPr>
        <w:t>4</w:t>
      </w:r>
      <w:r w:rsidR="006411D9">
        <w:rPr>
          <w:rFonts w:ascii="Times New Roman" w:hAnsi="Times New Roman"/>
          <w:b/>
          <w:i/>
          <w:sz w:val="28"/>
          <w:szCs w:val="28"/>
        </w:rPr>
        <w:t>5</w:t>
      </w:r>
    </w:p>
    <w:p w:rsidR="006C7194" w:rsidRPr="00BB6CD1" w:rsidRDefault="006C7194" w:rsidP="00584DCC">
      <w:pPr>
        <w:widowControl w:val="0"/>
        <w:spacing w:after="0" w:line="240" w:lineRule="auto"/>
        <w:jc w:val="center"/>
        <w:rPr>
          <w:rFonts w:ascii="Times New Roman" w:hAnsi="Times New Roman"/>
          <w:b/>
          <w:sz w:val="24"/>
          <w:szCs w:val="24"/>
        </w:rPr>
      </w:pPr>
      <w:r w:rsidRPr="00BB6CD1">
        <w:rPr>
          <w:rFonts w:ascii="Times New Roman" w:hAnsi="Times New Roman"/>
          <w:b/>
          <w:sz w:val="24"/>
          <w:szCs w:val="24"/>
        </w:rPr>
        <w:t xml:space="preserve">Структура выбросов вредных веществ </w:t>
      </w:r>
    </w:p>
    <w:p w:rsidR="006C7194" w:rsidRPr="00BB6CD1" w:rsidRDefault="006C7194" w:rsidP="00584DCC">
      <w:pPr>
        <w:widowControl w:val="0"/>
        <w:spacing w:after="0" w:line="240" w:lineRule="auto"/>
        <w:jc w:val="center"/>
        <w:rPr>
          <w:rFonts w:ascii="Times New Roman" w:hAnsi="Times New Roman"/>
          <w:b/>
          <w:sz w:val="24"/>
          <w:szCs w:val="24"/>
        </w:rPr>
      </w:pPr>
      <w:r w:rsidRPr="00BB6CD1">
        <w:rPr>
          <w:rFonts w:ascii="Times New Roman" w:hAnsi="Times New Roman"/>
          <w:b/>
          <w:sz w:val="24"/>
          <w:szCs w:val="24"/>
        </w:rPr>
        <w:t>в атмосферный воздух (тыс. тонн; %)</w:t>
      </w:r>
    </w:p>
    <w:p w:rsidR="006C7194" w:rsidRPr="00BB6CD1" w:rsidRDefault="006C7194" w:rsidP="00584DCC">
      <w:pPr>
        <w:widowControl w:val="0"/>
        <w:spacing w:after="0" w:line="240" w:lineRule="auto"/>
        <w:jc w:val="both"/>
        <w:rPr>
          <w:rFonts w:ascii="Times New Roman" w:hAnsi="Times New Roman"/>
          <w:spacing w:val="6"/>
          <w:sz w:val="24"/>
          <w:szCs w:val="24"/>
        </w:rPr>
      </w:pPr>
      <w:r w:rsidRPr="00BB6CD1">
        <w:rPr>
          <w:rFonts w:eastAsia="Calibri"/>
          <w:noProof/>
        </w:rPr>
        <w:drawing>
          <wp:inline distT="0" distB="0" distL="0" distR="0">
            <wp:extent cx="3467100" cy="1362075"/>
            <wp:effectExtent l="0" t="0" r="0" b="0"/>
            <wp:docPr id="8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BB6CD1">
        <w:rPr>
          <w:rFonts w:eastAsia="Calibri"/>
          <w:noProof/>
        </w:rPr>
        <w:drawing>
          <wp:inline distT="0" distB="0" distL="0" distR="0">
            <wp:extent cx="2295525" cy="1314450"/>
            <wp:effectExtent l="38100" t="0" r="0" b="0"/>
            <wp:docPr id="88"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6C7194" w:rsidRPr="00DD03DA" w:rsidRDefault="006C7194" w:rsidP="00584DCC">
      <w:pPr>
        <w:widowControl w:val="0"/>
        <w:spacing w:after="0" w:line="240" w:lineRule="auto"/>
        <w:ind w:firstLine="426"/>
        <w:jc w:val="both"/>
        <w:rPr>
          <w:rFonts w:ascii="Times New Roman" w:hAnsi="Times New Roman"/>
          <w:spacing w:val="6"/>
          <w:sz w:val="28"/>
          <w:szCs w:val="28"/>
          <w:highlight w:val="yellow"/>
        </w:rPr>
      </w:pPr>
    </w:p>
    <w:p w:rsidR="006C7194" w:rsidRPr="00DD03DA" w:rsidRDefault="006C7194" w:rsidP="00584DCC">
      <w:pPr>
        <w:widowControl w:val="0"/>
        <w:spacing w:after="0" w:line="240" w:lineRule="auto"/>
        <w:ind w:firstLine="426"/>
        <w:jc w:val="both"/>
        <w:rPr>
          <w:rFonts w:ascii="Times New Roman" w:hAnsi="Times New Roman"/>
          <w:sz w:val="28"/>
          <w:szCs w:val="28"/>
          <w:highlight w:val="yellow"/>
        </w:rPr>
      </w:pPr>
      <w:r w:rsidRPr="00136B7D">
        <w:rPr>
          <w:rFonts w:ascii="Times New Roman" w:hAnsi="Times New Roman"/>
          <w:sz w:val="28"/>
          <w:szCs w:val="28"/>
        </w:rPr>
        <w:t>Совокупный объем вредных веществ, попавший в атмосферный воздух из стационарных источников, увеличился до 12 554 тонн (+4,8%</w:t>
      </w:r>
      <w:r w:rsidRPr="00705BB1">
        <w:rPr>
          <w:rFonts w:ascii="Times New Roman" w:hAnsi="Times New Roman"/>
          <w:sz w:val="28"/>
          <w:szCs w:val="28"/>
        </w:rPr>
        <w:t xml:space="preserve">), что связано преимущественно с увеличением массы выбросов ЗАО «Молдавская ГРЭС» в результате роста выработки электроэнергии на 10,5%, что, в свою очередь, повлияло на увеличение потребления природного газа (+10,9%) и мазута (в 1,5 раза). Кроме того, </w:t>
      </w:r>
      <w:r w:rsidRPr="008B2159">
        <w:rPr>
          <w:rFonts w:ascii="Times New Roman" w:hAnsi="Times New Roman"/>
          <w:sz w:val="28"/>
          <w:szCs w:val="28"/>
        </w:rPr>
        <w:t>отмечается</w:t>
      </w:r>
      <w:r w:rsidRPr="00705BB1">
        <w:rPr>
          <w:rFonts w:ascii="Times New Roman" w:hAnsi="Times New Roman"/>
          <w:sz w:val="28"/>
          <w:szCs w:val="28"/>
        </w:rPr>
        <w:t xml:space="preserve"> повышение вредных выбросов в г. Каменка и Каменском районе (+14,8%). </w:t>
      </w:r>
      <w:r>
        <w:rPr>
          <w:rFonts w:ascii="Times New Roman" w:hAnsi="Times New Roman"/>
          <w:sz w:val="28"/>
          <w:szCs w:val="28"/>
        </w:rPr>
        <w:t xml:space="preserve">По остальным городам и районам республики сокращение выбросов от стационарных источников составило от 2,5% по г. Дубоссары и Дубоссарскому району до 62,9% по г. Слободзея и Слободзейскому району (в связи с </w:t>
      </w:r>
      <w:r w:rsidRPr="00705BB1">
        <w:rPr>
          <w:rFonts w:ascii="Times New Roman" w:hAnsi="Times New Roman"/>
          <w:sz w:val="28"/>
          <w:szCs w:val="28"/>
        </w:rPr>
        <w:t>отсутстви</w:t>
      </w:r>
      <w:r>
        <w:rPr>
          <w:rFonts w:ascii="Times New Roman" w:hAnsi="Times New Roman"/>
          <w:sz w:val="28"/>
          <w:szCs w:val="28"/>
        </w:rPr>
        <w:t>ем</w:t>
      </w:r>
      <w:r w:rsidRPr="00705BB1">
        <w:rPr>
          <w:rFonts w:ascii="Times New Roman" w:hAnsi="Times New Roman"/>
          <w:sz w:val="28"/>
          <w:szCs w:val="28"/>
        </w:rPr>
        <w:t xml:space="preserve"> транзита природного газа через территорию республики в необходимых объемах для работы газоперекачивающих агрегатов</w:t>
      </w:r>
      <w:r>
        <w:rPr>
          <w:rFonts w:ascii="Times New Roman" w:hAnsi="Times New Roman"/>
          <w:sz w:val="28"/>
          <w:szCs w:val="28"/>
        </w:rPr>
        <w:t xml:space="preserve"> ООО «Тираспольтрансгаз – Приднестровье»). </w:t>
      </w:r>
    </w:p>
    <w:p w:rsidR="006C7194" w:rsidRDefault="006C7194" w:rsidP="00584DCC">
      <w:pPr>
        <w:widowControl w:val="0"/>
        <w:spacing w:after="0" w:line="240" w:lineRule="auto"/>
        <w:ind w:firstLine="426"/>
        <w:jc w:val="both"/>
        <w:rPr>
          <w:rFonts w:ascii="Times New Roman" w:hAnsi="Times New Roman"/>
          <w:sz w:val="28"/>
          <w:szCs w:val="28"/>
          <w:highlight w:val="yellow"/>
        </w:rPr>
      </w:pPr>
    </w:p>
    <w:p w:rsidR="006C7194" w:rsidRPr="0053731D" w:rsidRDefault="006C7194" w:rsidP="00584DCC">
      <w:pPr>
        <w:widowControl w:val="0"/>
        <w:tabs>
          <w:tab w:val="left" w:pos="284"/>
          <w:tab w:val="left" w:pos="993"/>
        </w:tabs>
        <w:spacing w:after="0" w:line="240" w:lineRule="auto"/>
        <w:ind w:firstLine="426"/>
        <w:contextualSpacing/>
        <w:jc w:val="both"/>
        <w:rPr>
          <w:rFonts w:ascii="Times New Roman" w:hAnsi="Times New Roman"/>
          <w:sz w:val="28"/>
          <w:szCs w:val="28"/>
        </w:rPr>
      </w:pPr>
      <w:r w:rsidRPr="00040B93">
        <w:rPr>
          <w:rFonts w:ascii="Times New Roman" w:hAnsi="Times New Roman"/>
          <w:sz w:val="28"/>
          <w:szCs w:val="28"/>
        </w:rPr>
        <w:t xml:space="preserve">В рамках реализации государственной политики в области </w:t>
      </w:r>
      <w:r w:rsidRPr="00040B93">
        <w:rPr>
          <w:rFonts w:ascii="Times New Roman" w:hAnsi="Times New Roman"/>
          <w:b/>
          <w:sz w:val="28"/>
          <w:szCs w:val="28"/>
        </w:rPr>
        <w:t xml:space="preserve">охраны и пользования водными ресурсами, а также рыболовства и сохранения водных биологических ресурсов </w:t>
      </w:r>
      <w:r w:rsidRPr="00040B93">
        <w:rPr>
          <w:rFonts w:ascii="Times New Roman" w:hAnsi="Times New Roman"/>
          <w:sz w:val="28"/>
          <w:szCs w:val="28"/>
        </w:rPr>
        <w:t xml:space="preserve">в 2020 году Министерством сельского </w:t>
      </w:r>
      <w:r w:rsidRPr="0053731D">
        <w:rPr>
          <w:rFonts w:ascii="Times New Roman" w:hAnsi="Times New Roman"/>
          <w:sz w:val="28"/>
          <w:szCs w:val="28"/>
        </w:rPr>
        <w:t>хозяйства и природных ресурсов ПМР проведена следующая работа:</w:t>
      </w:r>
    </w:p>
    <w:p w:rsidR="006C7194" w:rsidRPr="0053731D" w:rsidRDefault="006C7194" w:rsidP="00584DCC">
      <w:pPr>
        <w:pStyle w:val="a6"/>
        <w:widowControl w:val="0"/>
        <w:numPr>
          <w:ilvl w:val="0"/>
          <w:numId w:val="24"/>
        </w:numPr>
        <w:autoSpaceDE w:val="0"/>
        <w:autoSpaceDN w:val="0"/>
        <w:adjustRightInd w:val="0"/>
        <w:spacing w:line="240" w:lineRule="auto"/>
        <w:ind w:left="0" w:firstLine="426"/>
        <w:jc w:val="both"/>
        <w:rPr>
          <w:rFonts w:ascii="Times New Roman" w:hAnsi="Times New Roman"/>
          <w:sz w:val="28"/>
          <w:szCs w:val="28"/>
        </w:rPr>
      </w:pPr>
      <w:r>
        <w:rPr>
          <w:rFonts w:ascii="Times New Roman" w:hAnsi="Times New Roman"/>
          <w:sz w:val="28"/>
          <w:szCs w:val="28"/>
        </w:rPr>
        <w:t>у</w:t>
      </w:r>
      <w:r w:rsidRPr="0053731D">
        <w:rPr>
          <w:rFonts w:ascii="Times New Roman" w:hAnsi="Times New Roman"/>
          <w:sz w:val="28"/>
          <w:szCs w:val="28"/>
        </w:rPr>
        <w:t>становлено259 лимитов водопользования (281 ед. в 2019 году);</w:t>
      </w:r>
    </w:p>
    <w:p w:rsidR="006C7194" w:rsidRPr="0053731D" w:rsidRDefault="006C7194" w:rsidP="00584DCC">
      <w:pPr>
        <w:pStyle w:val="a6"/>
        <w:widowControl w:val="0"/>
        <w:numPr>
          <w:ilvl w:val="0"/>
          <w:numId w:val="24"/>
        </w:numPr>
        <w:autoSpaceDE w:val="0"/>
        <w:autoSpaceDN w:val="0"/>
        <w:adjustRightInd w:val="0"/>
        <w:spacing w:line="240" w:lineRule="auto"/>
        <w:ind w:left="0" w:firstLine="426"/>
        <w:jc w:val="both"/>
        <w:rPr>
          <w:rFonts w:ascii="Times New Roman" w:hAnsi="Times New Roman"/>
          <w:sz w:val="28"/>
          <w:szCs w:val="28"/>
        </w:rPr>
      </w:pPr>
      <w:r w:rsidRPr="0053731D">
        <w:rPr>
          <w:rFonts w:ascii="Times New Roman" w:hAnsi="Times New Roman"/>
          <w:sz w:val="28"/>
          <w:szCs w:val="28"/>
        </w:rPr>
        <w:t>выданы разрешения на специальное водопользование по 98 объектам (+6 ед.);</w:t>
      </w:r>
    </w:p>
    <w:p w:rsidR="006C7194" w:rsidRPr="007042FC" w:rsidRDefault="006C7194" w:rsidP="00584DCC">
      <w:pPr>
        <w:pStyle w:val="a6"/>
        <w:widowControl w:val="0"/>
        <w:numPr>
          <w:ilvl w:val="0"/>
          <w:numId w:val="24"/>
        </w:numPr>
        <w:tabs>
          <w:tab w:val="left" w:pos="0"/>
        </w:tabs>
        <w:spacing w:line="240" w:lineRule="auto"/>
        <w:ind w:left="0" w:firstLine="426"/>
        <w:jc w:val="both"/>
        <w:rPr>
          <w:rFonts w:ascii="Times New Roman" w:hAnsi="Times New Roman"/>
          <w:color w:val="000000"/>
          <w:sz w:val="28"/>
          <w:szCs w:val="28"/>
        </w:rPr>
      </w:pPr>
      <w:r w:rsidRPr="007042FC">
        <w:rPr>
          <w:rFonts w:ascii="Times New Roman" w:hAnsi="Times New Roman"/>
          <w:color w:val="000000"/>
          <w:sz w:val="28"/>
          <w:szCs w:val="28"/>
        </w:rPr>
        <w:t xml:space="preserve">проведена государственная экспертиза предпроектной и проектной документации на строительство и реконструкцию 33 хозяйственных и других объектов, влияющих на состояние водных </w:t>
      </w:r>
      <w:r w:rsidRPr="007042FC">
        <w:rPr>
          <w:rFonts w:ascii="Times New Roman" w:hAnsi="Times New Roman"/>
          <w:sz w:val="28"/>
          <w:szCs w:val="28"/>
        </w:rPr>
        <w:t>объектов</w:t>
      </w:r>
      <w:r w:rsidRPr="007042FC">
        <w:rPr>
          <w:rFonts w:ascii="Times New Roman" w:hAnsi="Times New Roman"/>
          <w:color w:val="000000"/>
          <w:sz w:val="28"/>
          <w:szCs w:val="28"/>
        </w:rPr>
        <w:t xml:space="preserve"> (30 ед. в прошлом году);</w:t>
      </w:r>
    </w:p>
    <w:p w:rsidR="006C7194" w:rsidRPr="007042FC" w:rsidRDefault="006C7194" w:rsidP="00584DCC">
      <w:pPr>
        <w:pStyle w:val="a6"/>
        <w:widowControl w:val="0"/>
        <w:numPr>
          <w:ilvl w:val="0"/>
          <w:numId w:val="24"/>
        </w:numPr>
        <w:tabs>
          <w:tab w:val="left" w:pos="993"/>
          <w:tab w:val="left" w:pos="1276"/>
        </w:tabs>
        <w:spacing w:line="240" w:lineRule="auto"/>
        <w:ind w:left="0" w:firstLine="426"/>
        <w:jc w:val="both"/>
        <w:rPr>
          <w:rFonts w:ascii="Times New Roman" w:hAnsi="Times New Roman"/>
          <w:color w:val="000000"/>
          <w:sz w:val="28"/>
          <w:szCs w:val="28"/>
        </w:rPr>
      </w:pPr>
      <w:r w:rsidRPr="007042FC">
        <w:rPr>
          <w:rFonts w:ascii="Times New Roman" w:hAnsi="Times New Roman"/>
          <w:sz w:val="28"/>
          <w:szCs w:val="28"/>
        </w:rPr>
        <w:t xml:space="preserve">опломбированы первичные приборы учета забираемой воды водопользователей – </w:t>
      </w:r>
      <w:r>
        <w:rPr>
          <w:rFonts w:ascii="Times New Roman" w:hAnsi="Times New Roman"/>
          <w:sz w:val="28"/>
          <w:szCs w:val="28"/>
        </w:rPr>
        <w:t>113 объектов (+64</w:t>
      </w:r>
      <w:r w:rsidRPr="007042FC">
        <w:rPr>
          <w:rFonts w:ascii="Times New Roman" w:hAnsi="Times New Roman"/>
          <w:sz w:val="28"/>
          <w:szCs w:val="28"/>
        </w:rPr>
        <w:t> ед.)</w:t>
      </w:r>
      <w:r w:rsidRPr="007042FC">
        <w:rPr>
          <w:rFonts w:ascii="Times New Roman" w:hAnsi="Times New Roman"/>
          <w:color w:val="000000"/>
          <w:sz w:val="28"/>
          <w:szCs w:val="28"/>
        </w:rPr>
        <w:t>;</w:t>
      </w:r>
    </w:p>
    <w:p w:rsidR="006C7194" w:rsidRPr="0053731D" w:rsidRDefault="006C7194" w:rsidP="00584DCC">
      <w:pPr>
        <w:pStyle w:val="a6"/>
        <w:widowControl w:val="0"/>
        <w:numPr>
          <w:ilvl w:val="0"/>
          <w:numId w:val="24"/>
        </w:numPr>
        <w:spacing w:after="0" w:line="240" w:lineRule="auto"/>
        <w:ind w:left="0" w:firstLine="426"/>
        <w:jc w:val="both"/>
        <w:rPr>
          <w:rFonts w:ascii="Times New Roman" w:hAnsi="Times New Roman"/>
          <w:sz w:val="28"/>
          <w:szCs w:val="28"/>
        </w:rPr>
      </w:pPr>
      <w:r w:rsidRPr="0053731D">
        <w:rPr>
          <w:rFonts w:ascii="Times New Roman" w:hAnsi="Times New Roman"/>
          <w:sz w:val="28"/>
          <w:szCs w:val="28"/>
        </w:rPr>
        <w:t xml:space="preserve">с целью сохранения и увеличения рыбных запасов проведены работы по зарыблению рыбохозяйственных водоемов республики (река Днестр, проток </w:t>
      </w:r>
      <w:r w:rsidRPr="0053731D">
        <w:rPr>
          <w:rFonts w:ascii="Times New Roman" w:hAnsi="Times New Roman"/>
          <w:sz w:val="28"/>
          <w:szCs w:val="28"/>
        </w:rPr>
        <w:lastRenderedPageBreak/>
        <w:t>Турунчук, Дубоссарское и Кучурганское водохранилища) разновозрастными группами промысловых видов рыб (белый и пестрый толстолобик, белый амур, карп, карась, судак, лещ, тарань (плотва)) общим весом 35 135,4 кг (39 647,1 кг в 2019 году).</w:t>
      </w:r>
    </w:p>
    <w:p w:rsidR="006C7194" w:rsidRDefault="006C7194" w:rsidP="00584DCC">
      <w:pPr>
        <w:widowControl w:val="0"/>
        <w:spacing w:after="0" w:line="240" w:lineRule="auto"/>
        <w:ind w:firstLine="426"/>
        <w:jc w:val="both"/>
        <w:rPr>
          <w:rFonts w:ascii="Times New Roman" w:hAnsi="Times New Roman"/>
          <w:color w:val="000000"/>
          <w:sz w:val="28"/>
          <w:szCs w:val="28"/>
        </w:rPr>
      </w:pPr>
      <w:r w:rsidRPr="0053731D">
        <w:rPr>
          <w:rFonts w:ascii="Times New Roman" w:hAnsi="Times New Roman"/>
          <w:sz w:val="28"/>
          <w:szCs w:val="28"/>
        </w:rPr>
        <w:t xml:space="preserve">В отчетном периоде </w:t>
      </w:r>
      <w:r w:rsidRPr="0053731D">
        <w:rPr>
          <w:rFonts w:ascii="Times New Roman" w:hAnsi="Times New Roman"/>
          <w:color w:val="000000"/>
          <w:sz w:val="28"/>
          <w:szCs w:val="28"/>
        </w:rPr>
        <w:t xml:space="preserve">за выдачу разрешений на вылов (добычу) водных биоресурсов перечислено в Республиканский целевой бюджетный экологический фонд ПМР 109,8 тыс. руб., что на 18,4% больше сумм, полученных по итогам </w:t>
      </w:r>
      <w:r>
        <w:rPr>
          <w:rFonts w:ascii="Times New Roman" w:hAnsi="Times New Roman"/>
          <w:color w:val="000000"/>
          <w:sz w:val="28"/>
          <w:szCs w:val="28"/>
        </w:rPr>
        <w:t>2019 года.</w:t>
      </w:r>
    </w:p>
    <w:p w:rsidR="006C7194" w:rsidRPr="00DD03DA" w:rsidRDefault="006C7194" w:rsidP="00584DCC">
      <w:pPr>
        <w:widowControl w:val="0"/>
        <w:spacing w:after="0" w:line="240" w:lineRule="auto"/>
        <w:ind w:firstLine="426"/>
        <w:jc w:val="both"/>
        <w:rPr>
          <w:rFonts w:ascii="Times New Roman" w:hAnsi="Times New Roman"/>
          <w:sz w:val="28"/>
          <w:szCs w:val="28"/>
          <w:highlight w:val="yellow"/>
        </w:rPr>
      </w:pPr>
    </w:p>
    <w:p w:rsidR="006C7194" w:rsidRPr="00ED7DF9" w:rsidRDefault="006C7194" w:rsidP="00584DCC">
      <w:pPr>
        <w:widowControl w:val="0"/>
        <w:spacing w:after="0" w:line="240" w:lineRule="auto"/>
        <w:ind w:firstLine="426"/>
        <w:jc w:val="both"/>
        <w:rPr>
          <w:rFonts w:ascii="Times New Roman" w:hAnsi="Times New Roman"/>
          <w:sz w:val="28"/>
          <w:szCs w:val="28"/>
        </w:rPr>
      </w:pPr>
      <w:r w:rsidRPr="00ED7DF9">
        <w:rPr>
          <w:rFonts w:ascii="Times New Roman" w:hAnsi="Times New Roman"/>
          <w:sz w:val="28"/>
          <w:szCs w:val="28"/>
        </w:rPr>
        <w:t xml:space="preserve">В области </w:t>
      </w:r>
      <w:r w:rsidRPr="00ED7DF9">
        <w:rPr>
          <w:rFonts w:ascii="Times New Roman" w:hAnsi="Times New Roman"/>
          <w:b/>
          <w:sz w:val="28"/>
          <w:szCs w:val="28"/>
        </w:rPr>
        <w:t xml:space="preserve">использования и охраны лесных ресурсов </w:t>
      </w:r>
      <w:r w:rsidRPr="00ED7DF9">
        <w:rPr>
          <w:rFonts w:ascii="Times New Roman" w:hAnsi="Times New Roman"/>
          <w:sz w:val="28"/>
          <w:szCs w:val="28"/>
        </w:rPr>
        <w:t>в 2020 году продолжилась реализация мероприятий, способствующих повышению экологической безопасности региона, увеличению лесистости территории, выращиванию высокопродуктивных, экологически устойчивых лесов, обеспечению их охраны и защиты. В частности:</w:t>
      </w:r>
    </w:p>
    <w:p w:rsidR="006C7194" w:rsidRPr="00ED7DF9" w:rsidRDefault="006C7194" w:rsidP="00584DCC">
      <w:pPr>
        <w:widowControl w:val="0"/>
        <w:spacing w:after="0" w:line="240" w:lineRule="auto"/>
        <w:ind w:firstLine="426"/>
        <w:jc w:val="both"/>
        <w:rPr>
          <w:rFonts w:ascii="Times New Roman" w:hAnsi="Times New Roman"/>
          <w:sz w:val="28"/>
          <w:szCs w:val="28"/>
        </w:rPr>
      </w:pPr>
      <w:r w:rsidRPr="00ED7DF9">
        <w:rPr>
          <w:rFonts w:ascii="Times New Roman" w:hAnsi="Times New Roman"/>
          <w:sz w:val="28"/>
          <w:szCs w:val="28"/>
        </w:rPr>
        <w:t>- проведены рубки ухода за лесом и выборочные санитарные рубки на площади 387,6 га с общим объемом выбираемой древесины 6 707,1 м</w:t>
      </w:r>
      <w:r w:rsidRPr="00ED7DF9">
        <w:rPr>
          <w:rFonts w:ascii="Times New Roman" w:hAnsi="Times New Roman"/>
          <w:sz w:val="28"/>
          <w:szCs w:val="28"/>
          <w:vertAlign w:val="superscript"/>
        </w:rPr>
        <w:t>3</w:t>
      </w:r>
      <w:r w:rsidRPr="00ED7DF9">
        <w:rPr>
          <w:rFonts w:ascii="Times New Roman" w:hAnsi="Times New Roman"/>
          <w:sz w:val="28"/>
          <w:szCs w:val="28"/>
        </w:rPr>
        <w:t xml:space="preserve"> (против 511 га с объемом древесины 8 973 м</w:t>
      </w:r>
      <w:r w:rsidRPr="00ED7DF9">
        <w:rPr>
          <w:rFonts w:ascii="Times New Roman" w:hAnsi="Times New Roman"/>
          <w:sz w:val="28"/>
          <w:szCs w:val="28"/>
          <w:vertAlign w:val="superscript"/>
        </w:rPr>
        <w:t>3 </w:t>
      </w:r>
      <w:r w:rsidRPr="00ED7DF9">
        <w:rPr>
          <w:rFonts w:ascii="Times New Roman" w:hAnsi="Times New Roman"/>
          <w:sz w:val="28"/>
          <w:szCs w:val="28"/>
        </w:rPr>
        <w:t>за 2019 год);</w:t>
      </w:r>
    </w:p>
    <w:p w:rsidR="006C7194" w:rsidRPr="00ED7DF9" w:rsidRDefault="006C7194" w:rsidP="00584DCC">
      <w:pPr>
        <w:widowControl w:val="0"/>
        <w:spacing w:after="0" w:line="240" w:lineRule="auto"/>
        <w:ind w:firstLine="426"/>
        <w:jc w:val="both"/>
        <w:rPr>
          <w:rFonts w:ascii="Times New Roman" w:hAnsi="Times New Roman"/>
          <w:sz w:val="28"/>
          <w:szCs w:val="28"/>
        </w:rPr>
      </w:pPr>
      <w:r w:rsidRPr="00ED7DF9">
        <w:rPr>
          <w:rFonts w:ascii="Times New Roman" w:hAnsi="Times New Roman"/>
          <w:sz w:val="28"/>
          <w:szCs w:val="28"/>
        </w:rPr>
        <w:t>- осуществлены сплошные санитарные рубки на площади 12,9 га, что в 5 раз меньше, чем в прошлом году;</w:t>
      </w:r>
    </w:p>
    <w:p w:rsidR="006C7194" w:rsidRPr="00ED7DF9" w:rsidRDefault="006C7194" w:rsidP="00584DCC">
      <w:pPr>
        <w:widowControl w:val="0"/>
        <w:spacing w:after="0" w:line="240" w:lineRule="auto"/>
        <w:ind w:firstLine="426"/>
        <w:jc w:val="both"/>
      </w:pPr>
      <w:r w:rsidRPr="00ED7DF9">
        <w:rPr>
          <w:rFonts w:ascii="Times New Roman" w:hAnsi="Times New Roman"/>
          <w:sz w:val="28"/>
          <w:szCs w:val="28"/>
        </w:rPr>
        <w:t>- произведены посев и посадка леса на площади 130 га (-2,6 га);</w:t>
      </w:r>
    </w:p>
    <w:p w:rsidR="006C7194" w:rsidRDefault="006C7194" w:rsidP="00584DCC">
      <w:pPr>
        <w:widowControl w:val="0"/>
        <w:spacing w:after="0" w:line="240" w:lineRule="auto"/>
        <w:ind w:firstLine="426"/>
        <w:jc w:val="both"/>
        <w:rPr>
          <w:rFonts w:ascii="Times New Roman" w:hAnsi="Times New Roman"/>
          <w:sz w:val="28"/>
          <w:szCs w:val="28"/>
        </w:rPr>
      </w:pPr>
      <w:r w:rsidRPr="00ED7DF9">
        <w:rPr>
          <w:rFonts w:ascii="Times New Roman" w:hAnsi="Times New Roman"/>
          <w:sz w:val="28"/>
          <w:szCs w:val="28"/>
        </w:rPr>
        <w:t>- проведено дополнение лесных культур прошлых лет на площади 93,6 га</w:t>
      </w:r>
      <w:r w:rsidRPr="00ED7DF9">
        <w:rPr>
          <w:rFonts w:ascii="Times New Roman" w:hAnsi="Times New Roman"/>
          <w:sz w:val="28"/>
          <w:szCs w:val="28"/>
        </w:rPr>
        <w:br/>
        <w:t>(-71 га);</w:t>
      </w:r>
    </w:p>
    <w:p w:rsidR="006C7194" w:rsidRPr="00ED7DF9"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осуществлена подготовка почвы под посадку на площади 140,6 га (132,6 га в 2019 году);</w:t>
      </w:r>
    </w:p>
    <w:p w:rsidR="006C7194" w:rsidRDefault="006C7194" w:rsidP="00584DCC">
      <w:pPr>
        <w:widowControl w:val="0"/>
        <w:spacing w:after="0" w:line="240" w:lineRule="auto"/>
        <w:ind w:firstLine="426"/>
        <w:jc w:val="both"/>
        <w:rPr>
          <w:rFonts w:ascii="Times New Roman" w:hAnsi="Times New Roman"/>
          <w:sz w:val="28"/>
          <w:szCs w:val="28"/>
        </w:rPr>
      </w:pPr>
      <w:r w:rsidRPr="0044387E">
        <w:rPr>
          <w:rFonts w:ascii="Times New Roman" w:hAnsi="Times New Roman"/>
          <w:sz w:val="28"/>
          <w:szCs w:val="28"/>
        </w:rPr>
        <w:t>- выполнена заготовка лесных семян в объеме 2 433 кг (-303 кг);</w:t>
      </w:r>
    </w:p>
    <w:p w:rsidR="006C7194" w:rsidRPr="008B38DE"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8B38DE">
        <w:rPr>
          <w:rFonts w:ascii="Times New Roman" w:hAnsi="Times New Roman"/>
          <w:sz w:val="28"/>
          <w:szCs w:val="28"/>
        </w:rPr>
        <w:t>проведено лесопатологическое обследование на площади 15,8 тыс. га;</w:t>
      </w:r>
    </w:p>
    <w:p w:rsidR="006C7194" w:rsidRPr="005E4136" w:rsidRDefault="006C7194" w:rsidP="00584DCC">
      <w:pPr>
        <w:widowControl w:val="0"/>
        <w:spacing w:after="0" w:line="240" w:lineRule="auto"/>
        <w:ind w:firstLine="426"/>
        <w:jc w:val="both"/>
        <w:rPr>
          <w:rFonts w:ascii="Times New Roman" w:hAnsi="Times New Roman"/>
          <w:sz w:val="28"/>
          <w:szCs w:val="28"/>
        </w:rPr>
      </w:pPr>
      <w:r w:rsidRPr="008B38DE">
        <w:rPr>
          <w:rFonts w:ascii="Times New Roman" w:hAnsi="Times New Roman"/>
          <w:sz w:val="28"/>
          <w:szCs w:val="28"/>
        </w:rPr>
        <w:t>- для организации пожарной безопасности осуществлен ремонт 11,6 км дорог (п</w:t>
      </w:r>
      <w:r w:rsidR="008B38DE" w:rsidRPr="008B38DE">
        <w:rPr>
          <w:rFonts w:ascii="Times New Roman" w:hAnsi="Times New Roman"/>
          <w:sz w:val="28"/>
          <w:szCs w:val="28"/>
        </w:rPr>
        <w:t>ротив 10,5 км в 2019 году</w:t>
      </w:r>
      <w:r w:rsidRPr="008B38DE">
        <w:rPr>
          <w:rFonts w:ascii="Times New Roman" w:hAnsi="Times New Roman"/>
          <w:sz w:val="28"/>
          <w:szCs w:val="28"/>
        </w:rPr>
        <w:t>) и выполнен</w:t>
      </w:r>
      <w:r w:rsidRPr="005E4136">
        <w:rPr>
          <w:rFonts w:ascii="Times New Roman" w:hAnsi="Times New Roman"/>
          <w:sz w:val="28"/>
          <w:szCs w:val="28"/>
        </w:rPr>
        <w:t xml:space="preserve"> уход за 316 км минерализованных полос (в 2019 году – 300 км);</w:t>
      </w:r>
    </w:p>
    <w:p w:rsidR="006C7194" w:rsidRPr="005E4136" w:rsidRDefault="006C7194" w:rsidP="00584DCC">
      <w:pPr>
        <w:widowControl w:val="0"/>
        <w:spacing w:after="0" w:line="240" w:lineRule="auto"/>
        <w:ind w:firstLine="426"/>
        <w:jc w:val="both"/>
        <w:rPr>
          <w:rFonts w:ascii="Times New Roman" w:hAnsi="Times New Roman"/>
          <w:sz w:val="28"/>
          <w:szCs w:val="28"/>
        </w:rPr>
      </w:pPr>
      <w:r w:rsidRPr="005E4136">
        <w:rPr>
          <w:rFonts w:ascii="Times New Roman" w:hAnsi="Times New Roman"/>
          <w:sz w:val="28"/>
          <w:szCs w:val="28"/>
        </w:rPr>
        <w:t>- в целях увеличения численности охотфауны произведены заготовка и выкладка сена в объеме – 3,6 и 2,2 тонны соответственно (против 3,5 и 3,1 тонны годом ранее).</w:t>
      </w:r>
    </w:p>
    <w:p w:rsidR="006C7194" w:rsidRPr="00DD03DA" w:rsidRDefault="006C7194" w:rsidP="00584DCC">
      <w:pPr>
        <w:widowControl w:val="0"/>
        <w:spacing w:after="0"/>
        <w:ind w:firstLine="426"/>
        <w:jc w:val="both"/>
        <w:rPr>
          <w:rFonts w:ascii="Times New Roman" w:hAnsi="Times New Roman"/>
          <w:sz w:val="28"/>
          <w:szCs w:val="28"/>
          <w:highlight w:val="yellow"/>
        </w:rPr>
      </w:pPr>
    </w:p>
    <w:p w:rsidR="006C7194" w:rsidRDefault="006C7194" w:rsidP="00584DCC">
      <w:pPr>
        <w:widowControl w:val="0"/>
        <w:spacing w:after="0" w:line="240" w:lineRule="auto"/>
        <w:ind w:firstLine="426"/>
        <w:jc w:val="both"/>
        <w:rPr>
          <w:rFonts w:ascii="Times New Roman" w:hAnsi="Times New Roman"/>
          <w:sz w:val="28"/>
          <w:szCs w:val="28"/>
          <w:highlight w:val="yellow"/>
        </w:rPr>
      </w:pPr>
      <w:r w:rsidRPr="00083A37">
        <w:rPr>
          <w:rFonts w:ascii="Times New Roman" w:hAnsi="Times New Roman"/>
          <w:sz w:val="28"/>
          <w:szCs w:val="28"/>
        </w:rPr>
        <w:t xml:space="preserve">По итогам 2020 года в сфере </w:t>
      </w:r>
      <w:r w:rsidRPr="00083A37">
        <w:rPr>
          <w:rFonts w:ascii="Times New Roman" w:hAnsi="Times New Roman"/>
          <w:b/>
          <w:sz w:val="28"/>
          <w:szCs w:val="28"/>
        </w:rPr>
        <w:t>геологического изучения недр и их использования</w:t>
      </w:r>
      <w:r w:rsidRPr="00E74CA6">
        <w:rPr>
          <w:rFonts w:ascii="Times New Roman" w:hAnsi="Times New Roman"/>
          <w:sz w:val="28"/>
          <w:szCs w:val="28"/>
        </w:rPr>
        <w:t>,</w:t>
      </w:r>
      <w:r w:rsidRPr="00083A37">
        <w:rPr>
          <w:rFonts w:ascii="Times New Roman" w:hAnsi="Times New Roman"/>
          <w:sz w:val="28"/>
          <w:szCs w:val="28"/>
        </w:rPr>
        <w:t xml:space="preserve">по данным сводного отчетного баланса запасов полезных ископаемых, </w:t>
      </w:r>
      <w:r>
        <w:rPr>
          <w:rFonts w:ascii="Times New Roman" w:hAnsi="Times New Roman"/>
          <w:sz w:val="28"/>
          <w:szCs w:val="28"/>
        </w:rPr>
        <w:t xml:space="preserve">количество зарегистрированных </w:t>
      </w:r>
      <w:r w:rsidRPr="00083A37">
        <w:rPr>
          <w:rFonts w:ascii="Times New Roman" w:hAnsi="Times New Roman"/>
          <w:sz w:val="28"/>
          <w:szCs w:val="28"/>
        </w:rPr>
        <w:t xml:space="preserve">месторождений </w:t>
      </w:r>
      <w:r>
        <w:rPr>
          <w:rFonts w:ascii="Times New Roman" w:hAnsi="Times New Roman"/>
          <w:sz w:val="28"/>
          <w:szCs w:val="28"/>
        </w:rPr>
        <w:t xml:space="preserve">составило </w:t>
      </w:r>
      <w:r w:rsidRPr="00083A37">
        <w:rPr>
          <w:rFonts w:ascii="Times New Roman" w:hAnsi="Times New Roman"/>
          <w:sz w:val="28"/>
          <w:szCs w:val="28"/>
        </w:rPr>
        <w:t xml:space="preserve">89, из них: 11 – пильного известняка; 6 – известняка на бут и щебень; 1 – известняка для сахарного сырья и производства извести; 6 – цементного сырья; 6 – </w:t>
      </w:r>
      <w:r w:rsidRPr="00083A37">
        <w:rPr>
          <w:rFonts w:ascii="Times New Roman" w:hAnsi="Times New Roman"/>
          <w:bCs/>
          <w:sz w:val="28"/>
          <w:szCs w:val="28"/>
        </w:rPr>
        <w:t xml:space="preserve">кремнеземистых пород; </w:t>
      </w:r>
      <w:r w:rsidRPr="00083A37">
        <w:rPr>
          <w:rFonts w:ascii="Times New Roman" w:hAnsi="Times New Roman"/>
          <w:sz w:val="28"/>
          <w:szCs w:val="28"/>
        </w:rPr>
        <w:t xml:space="preserve">43 – песчано-гравийных пород; 14 – кирпично-черепичного сырья; </w:t>
      </w:r>
      <w:r w:rsidRPr="00083A37">
        <w:rPr>
          <w:rFonts w:ascii="Times New Roman" w:hAnsi="Times New Roman"/>
          <w:bCs/>
          <w:sz w:val="28"/>
          <w:szCs w:val="28"/>
        </w:rPr>
        <w:t>1</w:t>
      </w:r>
      <w:r w:rsidRPr="00083A37">
        <w:rPr>
          <w:rFonts w:ascii="Times New Roman" w:hAnsi="Times New Roman"/>
          <w:sz w:val="28"/>
          <w:szCs w:val="28"/>
        </w:rPr>
        <w:t xml:space="preserve"> – </w:t>
      </w:r>
      <w:r w:rsidRPr="00083A37">
        <w:rPr>
          <w:rFonts w:ascii="Times New Roman" w:hAnsi="Times New Roman"/>
          <w:bCs/>
          <w:sz w:val="28"/>
          <w:szCs w:val="28"/>
        </w:rPr>
        <w:t>стекольных песков; 1 – песков-отощителей. В</w:t>
      </w:r>
      <w:r w:rsidRPr="00083A37">
        <w:rPr>
          <w:rFonts w:ascii="Times New Roman" w:hAnsi="Times New Roman"/>
          <w:sz w:val="28"/>
          <w:szCs w:val="28"/>
        </w:rPr>
        <w:t xml:space="preserve"> разработку вовлечено 29 месторождений, в том числе 24 – песчано-гравийных пород, 3 – пильных известняков, 1 – цементного сырья.</w:t>
      </w:r>
    </w:p>
    <w:p w:rsidR="006C7194" w:rsidRPr="008B38DE" w:rsidRDefault="006C7194" w:rsidP="00584DCC">
      <w:pPr>
        <w:widowControl w:val="0"/>
        <w:spacing w:after="0" w:line="240" w:lineRule="auto"/>
        <w:ind w:firstLine="426"/>
        <w:jc w:val="both"/>
        <w:rPr>
          <w:rFonts w:ascii="Times New Roman" w:hAnsi="Times New Roman"/>
          <w:sz w:val="28"/>
          <w:szCs w:val="28"/>
        </w:rPr>
      </w:pPr>
      <w:r w:rsidRPr="00DE7665">
        <w:rPr>
          <w:rFonts w:ascii="Times New Roman" w:hAnsi="Times New Roman"/>
          <w:sz w:val="28"/>
          <w:szCs w:val="28"/>
        </w:rPr>
        <w:t>В отчетном периоде выросли объемы добычи песчано-</w:t>
      </w:r>
      <w:r>
        <w:rPr>
          <w:rFonts w:ascii="Times New Roman" w:hAnsi="Times New Roman"/>
          <w:sz w:val="28"/>
          <w:szCs w:val="28"/>
        </w:rPr>
        <w:t>гравийных смесей (в 1,4 </w:t>
      </w:r>
      <w:r w:rsidRPr="008B38DE">
        <w:rPr>
          <w:rFonts w:ascii="Times New Roman" w:hAnsi="Times New Roman"/>
          <w:sz w:val="28"/>
          <w:szCs w:val="28"/>
        </w:rPr>
        <w:t>раза) (табл. </w:t>
      </w:r>
      <w:r w:rsidR="008B38DE" w:rsidRPr="008B38DE">
        <w:rPr>
          <w:rFonts w:ascii="Times New Roman" w:hAnsi="Times New Roman"/>
          <w:sz w:val="28"/>
          <w:szCs w:val="28"/>
        </w:rPr>
        <w:t>13</w:t>
      </w:r>
      <w:r w:rsidRPr="008B38DE">
        <w:rPr>
          <w:rFonts w:ascii="Times New Roman" w:hAnsi="Times New Roman"/>
          <w:sz w:val="28"/>
          <w:szCs w:val="28"/>
        </w:rPr>
        <w:t>).</w:t>
      </w:r>
      <w:r w:rsidRPr="008B38DE">
        <w:rPr>
          <w:rFonts w:ascii="Times New Roman" w:hAnsi="Times New Roman"/>
          <w:color w:val="000000"/>
          <w:sz w:val="28"/>
          <w:szCs w:val="28"/>
        </w:rPr>
        <w:t xml:space="preserve">Однако на фоне преобладания понижательной динамики добычи полезных ископаемых платежи за пользование недрами и отчисления на воспроизводство минерально-сырьевой базы </w:t>
      </w:r>
      <w:r w:rsidRPr="008B38DE">
        <w:rPr>
          <w:rFonts w:ascii="Times New Roman" w:hAnsi="Times New Roman"/>
          <w:sz w:val="28"/>
          <w:szCs w:val="28"/>
        </w:rPr>
        <w:t xml:space="preserve">за 2020 год снизились на 10,7% </w:t>
      </w:r>
      <w:r w:rsidRPr="008B38DE">
        <w:rPr>
          <w:rFonts w:ascii="Times New Roman" w:hAnsi="Times New Roman"/>
          <w:sz w:val="28"/>
          <w:szCs w:val="28"/>
        </w:rPr>
        <w:lastRenderedPageBreak/>
        <w:t>до 23 724,6 тыс. руб.</w:t>
      </w:r>
    </w:p>
    <w:p w:rsidR="006C7194" w:rsidRPr="008B38DE" w:rsidRDefault="006C7194" w:rsidP="00584DCC">
      <w:pPr>
        <w:widowControl w:val="0"/>
        <w:spacing w:after="0" w:line="240" w:lineRule="auto"/>
        <w:ind w:firstLine="426"/>
        <w:jc w:val="both"/>
        <w:rPr>
          <w:rFonts w:ascii="Times New Roman" w:hAnsi="Times New Roman"/>
          <w:szCs w:val="28"/>
        </w:rPr>
      </w:pPr>
    </w:p>
    <w:p w:rsidR="006C7194" w:rsidRPr="008B38DE" w:rsidRDefault="006C7194" w:rsidP="00584DCC">
      <w:pPr>
        <w:widowControl w:val="0"/>
        <w:spacing w:after="0" w:line="240" w:lineRule="auto"/>
        <w:ind w:firstLine="709"/>
        <w:jc w:val="right"/>
        <w:rPr>
          <w:rFonts w:ascii="Times New Roman" w:hAnsi="Times New Roman"/>
          <w:i/>
          <w:sz w:val="28"/>
          <w:szCs w:val="28"/>
        </w:rPr>
      </w:pPr>
      <w:r w:rsidRPr="008B38DE">
        <w:rPr>
          <w:rFonts w:ascii="Times New Roman" w:hAnsi="Times New Roman"/>
          <w:i/>
          <w:sz w:val="28"/>
          <w:szCs w:val="28"/>
        </w:rPr>
        <w:t xml:space="preserve">Таблица </w:t>
      </w:r>
      <w:r w:rsidR="008B38DE" w:rsidRPr="008B38DE">
        <w:rPr>
          <w:rFonts w:ascii="Times New Roman" w:hAnsi="Times New Roman"/>
          <w:i/>
          <w:sz w:val="28"/>
          <w:szCs w:val="28"/>
        </w:rPr>
        <w:t>13</w:t>
      </w:r>
    </w:p>
    <w:p w:rsidR="006C7194" w:rsidRPr="00083A37" w:rsidRDefault="006C7194" w:rsidP="00584DCC">
      <w:pPr>
        <w:widowControl w:val="0"/>
        <w:spacing w:after="0" w:line="240" w:lineRule="auto"/>
        <w:jc w:val="center"/>
        <w:rPr>
          <w:rFonts w:ascii="Times New Roman" w:hAnsi="Times New Roman"/>
          <w:b/>
          <w:sz w:val="28"/>
          <w:szCs w:val="28"/>
        </w:rPr>
      </w:pPr>
      <w:r w:rsidRPr="008B38DE">
        <w:rPr>
          <w:rFonts w:ascii="Times New Roman" w:hAnsi="Times New Roman"/>
          <w:b/>
          <w:sz w:val="28"/>
          <w:szCs w:val="28"/>
        </w:rPr>
        <w:t xml:space="preserve">Динамика добычи полезных ископаемых </w:t>
      </w:r>
      <w:r w:rsidRPr="008B38DE">
        <w:rPr>
          <w:rFonts w:ascii="Times New Roman" w:hAnsi="Times New Roman"/>
          <w:b/>
          <w:sz w:val="28"/>
          <w:szCs w:val="28"/>
        </w:rPr>
        <w:br/>
        <w:t>за 2019-2020 гг.</w:t>
      </w:r>
    </w:p>
    <w:p w:rsidR="006C7194" w:rsidRPr="00083A37" w:rsidRDefault="006C7194" w:rsidP="00584DCC">
      <w:pPr>
        <w:widowControl w:val="0"/>
        <w:spacing w:after="0" w:line="240" w:lineRule="auto"/>
        <w:jc w:val="center"/>
        <w:rPr>
          <w:rFonts w:ascii="Times New Roman" w:hAnsi="Times New Roman"/>
          <w:b/>
          <w:szCs w:val="28"/>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23"/>
        <w:gridCol w:w="1818"/>
        <w:gridCol w:w="1843"/>
        <w:gridCol w:w="1621"/>
      </w:tblGrid>
      <w:tr w:rsidR="006C7194" w:rsidRPr="00083A37" w:rsidTr="005E70DB">
        <w:tc>
          <w:tcPr>
            <w:tcW w:w="3402" w:type="dxa"/>
            <w:shd w:val="clear" w:color="auto" w:fill="D9D9D9" w:themeFill="background1" w:themeFillShade="D9"/>
            <w:vAlign w:val="center"/>
          </w:tcPr>
          <w:p w:rsidR="006C7194" w:rsidRPr="00083A37" w:rsidRDefault="006C7194" w:rsidP="00584DCC">
            <w:pPr>
              <w:widowControl w:val="0"/>
              <w:spacing w:after="0" w:line="240" w:lineRule="auto"/>
              <w:ind w:left="-108"/>
              <w:jc w:val="center"/>
              <w:rPr>
                <w:rFonts w:ascii="Times New Roman" w:hAnsi="Times New Roman"/>
                <w:b/>
                <w:sz w:val="24"/>
                <w:szCs w:val="24"/>
              </w:rPr>
            </w:pPr>
            <w:r w:rsidRPr="00083A37">
              <w:rPr>
                <w:rFonts w:ascii="Times New Roman" w:hAnsi="Times New Roman"/>
                <w:b/>
                <w:sz w:val="24"/>
                <w:szCs w:val="24"/>
              </w:rPr>
              <w:t>Полезные ископаемые</w:t>
            </w:r>
          </w:p>
        </w:tc>
        <w:tc>
          <w:tcPr>
            <w:tcW w:w="923" w:type="dxa"/>
            <w:shd w:val="clear" w:color="auto" w:fill="D9D9D9" w:themeFill="background1" w:themeFillShade="D9"/>
            <w:vAlign w:val="center"/>
          </w:tcPr>
          <w:p w:rsidR="006C7194" w:rsidRPr="00083A37" w:rsidRDefault="006C7194" w:rsidP="00584DCC">
            <w:pPr>
              <w:widowControl w:val="0"/>
              <w:spacing w:after="0" w:line="240" w:lineRule="auto"/>
              <w:ind w:left="-250" w:right="-177"/>
              <w:jc w:val="center"/>
              <w:rPr>
                <w:rFonts w:ascii="Times New Roman" w:hAnsi="Times New Roman"/>
                <w:b/>
                <w:sz w:val="24"/>
                <w:szCs w:val="24"/>
              </w:rPr>
            </w:pPr>
            <w:r w:rsidRPr="00083A37">
              <w:rPr>
                <w:rFonts w:ascii="Times New Roman" w:hAnsi="Times New Roman"/>
                <w:b/>
                <w:sz w:val="24"/>
                <w:szCs w:val="24"/>
              </w:rPr>
              <w:t>ед. изм.</w:t>
            </w:r>
          </w:p>
        </w:tc>
        <w:tc>
          <w:tcPr>
            <w:tcW w:w="1818" w:type="dxa"/>
            <w:shd w:val="clear" w:color="auto" w:fill="D9D9D9" w:themeFill="background1" w:themeFillShade="D9"/>
            <w:vAlign w:val="center"/>
          </w:tcPr>
          <w:p w:rsidR="006C7194" w:rsidRPr="00083A37" w:rsidRDefault="006C7194" w:rsidP="00584DCC">
            <w:pPr>
              <w:widowControl w:val="0"/>
              <w:spacing w:after="0" w:line="240" w:lineRule="auto"/>
              <w:ind w:firstLine="5"/>
              <w:jc w:val="center"/>
              <w:rPr>
                <w:rFonts w:ascii="Times New Roman" w:hAnsi="Times New Roman"/>
                <w:b/>
                <w:sz w:val="24"/>
                <w:szCs w:val="24"/>
              </w:rPr>
            </w:pPr>
            <w:r w:rsidRPr="00083A37">
              <w:rPr>
                <w:rFonts w:ascii="Times New Roman" w:hAnsi="Times New Roman"/>
                <w:b/>
                <w:sz w:val="24"/>
                <w:szCs w:val="24"/>
              </w:rPr>
              <w:t xml:space="preserve">2019 год </w:t>
            </w:r>
          </w:p>
        </w:tc>
        <w:tc>
          <w:tcPr>
            <w:tcW w:w="1843" w:type="dxa"/>
            <w:shd w:val="clear" w:color="auto" w:fill="D9D9D9" w:themeFill="background1" w:themeFillShade="D9"/>
            <w:vAlign w:val="center"/>
          </w:tcPr>
          <w:p w:rsidR="006C7194" w:rsidRPr="00083A37" w:rsidRDefault="006C7194" w:rsidP="00584DCC">
            <w:pPr>
              <w:widowControl w:val="0"/>
              <w:spacing w:after="0" w:line="240" w:lineRule="auto"/>
              <w:ind w:firstLine="5"/>
              <w:jc w:val="center"/>
              <w:rPr>
                <w:rFonts w:ascii="Times New Roman" w:hAnsi="Times New Roman"/>
                <w:b/>
                <w:sz w:val="24"/>
                <w:szCs w:val="24"/>
              </w:rPr>
            </w:pPr>
            <w:r w:rsidRPr="00083A37">
              <w:rPr>
                <w:rFonts w:ascii="Times New Roman" w:hAnsi="Times New Roman"/>
                <w:b/>
                <w:sz w:val="24"/>
                <w:szCs w:val="24"/>
              </w:rPr>
              <w:t>2020 год</w:t>
            </w:r>
          </w:p>
        </w:tc>
        <w:tc>
          <w:tcPr>
            <w:tcW w:w="1621" w:type="dxa"/>
            <w:shd w:val="clear" w:color="auto" w:fill="D9D9D9" w:themeFill="background1" w:themeFillShade="D9"/>
          </w:tcPr>
          <w:p w:rsidR="006C7194" w:rsidRPr="00083A37" w:rsidRDefault="006C7194" w:rsidP="00584DCC">
            <w:pPr>
              <w:widowControl w:val="0"/>
              <w:spacing w:after="0" w:line="240" w:lineRule="auto"/>
              <w:ind w:left="-156" w:right="-140"/>
              <w:jc w:val="center"/>
              <w:rPr>
                <w:rFonts w:ascii="Times New Roman" w:hAnsi="Times New Roman"/>
                <w:b/>
                <w:sz w:val="24"/>
                <w:szCs w:val="24"/>
              </w:rPr>
            </w:pPr>
            <w:r w:rsidRPr="00083A37">
              <w:rPr>
                <w:rFonts w:ascii="Times New Roman" w:hAnsi="Times New Roman"/>
                <w:b/>
                <w:sz w:val="24"/>
                <w:szCs w:val="24"/>
              </w:rPr>
              <w:t>Темп роста, %</w:t>
            </w:r>
          </w:p>
        </w:tc>
      </w:tr>
      <w:tr w:rsidR="006C7194" w:rsidRPr="00083A37" w:rsidTr="005E70DB">
        <w:trPr>
          <w:trHeight w:val="223"/>
        </w:trPr>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ПГС</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792 671,3</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1 083 192,1</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136,7</w:t>
            </w:r>
          </w:p>
        </w:tc>
      </w:tr>
      <w:tr w:rsidR="006C7194" w:rsidRPr="00083A37" w:rsidTr="005E70DB">
        <w:trPr>
          <w:trHeight w:val="223"/>
        </w:trPr>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Глина</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480</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color w:val="000000"/>
                <w:sz w:val="24"/>
                <w:szCs w:val="24"/>
              </w:rPr>
              <w:t>-</w:t>
            </w:r>
          </w:p>
        </w:tc>
      </w:tr>
      <w:tr w:rsidR="006C7194" w:rsidRPr="00083A37" w:rsidTr="005E70DB">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Пильный известняк</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9 595,5</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8 312,0</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86,6</w:t>
            </w:r>
          </w:p>
        </w:tc>
      </w:tr>
      <w:tr w:rsidR="006C7194" w:rsidRPr="00083A37" w:rsidTr="005E70DB">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Рифогенный известняк</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6 099,0</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5 210,0</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85,4</w:t>
            </w:r>
          </w:p>
        </w:tc>
      </w:tr>
      <w:tr w:rsidR="006C7194" w:rsidRPr="00083A37" w:rsidTr="005E70DB">
        <w:tc>
          <w:tcPr>
            <w:tcW w:w="9607" w:type="dxa"/>
            <w:gridSpan w:val="5"/>
            <w:vAlign w:val="center"/>
          </w:tcPr>
          <w:p w:rsidR="006C7194" w:rsidRPr="00083A37" w:rsidRDefault="006C7194" w:rsidP="00584DCC">
            <w:pPr>
              <w:widowControl w:val="0"/>
              <w:spacing w:after="0" w:line="240" w:lineRule="auto"/>
              <w:ind w:right="224"/>
              <w:rPr>
                <w:rFonts w:ascii="Times New Roman" w:hAnsi="Times New Roman"/>
                <w:color w:val="000000"/>
                <w:sz w:val="24"/>
                <w:szCs w:val="24"/>
              </w:rPr>
            </w:pPr>
            <w:r w:rsidRPr="00083A37">
              <w:rPr>
                <w:rFonts w:ascii="Times New Roman" w:hAnsi="Times New Roman"/>
                <w:sz w:val="24"/>
                <w:szCs w:val="24"/>
              </w:rPr>
              <w:t>Цементное сырье:</w:t>
            </w:r>
          </w:p>
        </w:tc>
      </w:tr>
      <w:tr w:rsidR="006C7194" w:rsidRPr="00083A37" w:rsidTr="005E70DB">
        <w:trPr>
          <w:trHeight w:val="208"/>
        </w:trPr>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 xml:space="preserve">- глина </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т</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144 715,5</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125 932</w:t>
            </w:r>
          </w:p>
        </w:tc>
        <w:tc>
          <w:tcPr>
            <w:tcW w:w="1621" w:type="dxa"/>
          </w:tcPr>
          <w:p w:rsidR="006C7194" w:rsidRPr="00083A37" w:rsidRDefault="006C7194" w:rsidP="00584DCC">
            <w:pPr>
              <w:widowControl w:val="0"/>
              <w:tabs>
                <w:tab w:val="center" w:pos="590"/>
                <w:tab w:val="right" w:pos="1181"/>
              </w:tabs>
              <w:spacing w:after="0" w:line="240" w:lineRule="auto"/>
              <w:ind w:right="224"/>
              <w:jc w:val="right"/>
              <w:rPr>
                <w:rFonts w:ascii="Times New Roman" w:hAnsi="Times New Roman"/>
                <w:sz w:val="24"/>
                <w:szCs w:val="24"/>
              </w:rPr>
            </w:pPr>
            <w:r w:rsidRPr="00083A37">
              <w:rPr>
                <w:rFonts w:ascii="Times New Roman" w:hAnsi="Times New Roman"/>
                <w:sz w:val="24"/>
                <w:szCs w:val="24"/>
              </w:rPr>
              <w:t>87,0</w:t>
            </w:r>
          </w:p>
        </w:tc>
      </w:tr>
      <w:tr w:rsidR="006C7194" w:rsidRPr="00083A37" w:rsidTr="005E70DB">
        <w:trPr>
          <w:trHeight w:val="240"/>
        </w:trPr>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 цементное сырье (известняк)</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т</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721 764</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579 988</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80,4</w:t>
            </w:r>
          </w:p>
        </w:tc>
      </w:tr>
      <w:tr w:rsidR="006C7194" w:rsidRPr="00083A37" w:rsidTr="005E70DB">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 xml:space="preserve">- известняк для извести </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46 799,9</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36 748,9</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78,5</w:t>
            </w:r>
          </w:p>
        </w:tc>
      </w:tr>
      <w:tr w:rsidR="006C7194" w:rsidRPr="00083A37" w:rsidTr="005E70DB">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 строительный известняк</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3 835,5</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3 474,9</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Pr>
                <w:rFonts w:ascii="Times New Roman" w:hAnsi="Times New Roman"/>
                <w:sz w:val="24"/>
                <w:szCs w:val="24"/>
              </w:rPr>
              <w:t>90,6</w:t>
            </w:r>
          </w:p>
        </w:tc>
      </w:tr>
      <w:tr w:rsidR="006C7194" w:rsidRPr="00083A37" w:rsidTr="005E70DB">
        <w:tc>
          <w:tcPr>
            <w:tcW w:w="3402" w:type="dxa"/>
            <w:vAlign w:val="center"/>
          </w:tcPr>
          <w:p w:rsidR="006C7194" w:rsidRPr="00083A37" w:rsidRDefault="006C7194" w:rsidP="00584DCC">
            <w:pPr>
              <w:widowControl w:val="0"/>
              <w:spacing w:after="0" w:line="240" w:lineRule="auto"/>
              <w:ind w:right="-108"/>
              <w:rPr>
                <w:rFonts w:ascii="Times New Roman" w:hAnsi="Times New Roman"/>
                <w:sz w:val="24"/>
                <w:szCs w:val="24"/>
              </w:rPr>
            </w:pPr>
            <w:r w:rsidRPr="00083A37">
              <w:rPr>
                <w:rFonts w:ascii="Times New Roman" w:hAnsi="Times New Roman"/>
                <w:sz w:val="24"/>
                <w:szCs w:val="24"/>
              </w:rPr>
              <w:t xml:space="preserve">Минеральная вода </w:t>
            </w:r>
          </w:p>
        </w:tc>
        <w:tc>
          <w:tcPr>
            <w:tcW w:w="923" w:type="dxa"/>
            <w:vAlign w:val="center"/>
          </w:tcPr>
          <w:p w:rsidR="006C7194" w:rsidRPr="00083A37" w:rsidRDefault="006C7194" w:rsidP="00584DCC">
            <w:pPr>
              <w:widowControl w:val="0"/>
              <w:spacing w:after="0" w:line="240" w:lineRule="auto"/>
              <w:ind w:left="-85" w:right="-108"/>
              <w:jc w:val="center"/>
              <w:rPr>
                <w:rFonts w:ascii="Times New Roman" w:hAnsi="Times New Roman"/>
                <w:sz w:val="24"/>
                <w:szCs w:val="24"/>
              </w:rPr>
            </w:pPr>
            <w:r w:rsidRPr="00083A37">
              <w:rPr>
                <w:rFonts w:ascii="Times New Roman" w:hAnsi="Times New Roman"/>
                <w:sz w:val="24"/>
                <w:szCs w:val="24"/>
              </w:rPr>
              <w:t>м</w:t>
            </w:r>
            <w:r w:rsidRPr="00083A37">
              <w:rPr>
                <w:rFonts w:ascii="Times New Roman" w:hAnsi="Times New Roman"/>
                <w:sz w:val="24"/>
                <w:szCs w:val="24"/>
                <w:vertAlign w:val="superscript"/>
              </w:rPr>
              <w:t>3</w:t>
            </w:r>
          </w:p>
        </w:tc>
        <w:tc>
          <w:tcPr>
            <w:tcW w:w="1818"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5 604,2</w:t>
            </w:r>
          </w:p>
        </w:tc>
        <w:tc>
          <w:tcPr>
            <w:tcW w:w="1843" w:type="dxa"/>
            <w:vAlign w:val="center"/>
          </w:tcPr>
          <w:p w:rsidR="006C7194" w:rsidRPr="00083A37" w:rsidRDefault="006C7194" w:rsidP="00584DCC">
            <w:pPr>
              <w:widowControl w:val="0"/>
              <w:spacing w:after="0" w:line="240" w:lineRule="auto"/>
              <w:ind w:right="224"/>
              <w:jc w:val="right"/>
              <w:rPr>
                <w:rFonts w:ascii="Times New Roman" w:hAnsi="Times New Roman"/>
                <w:color w:val="000000"/>
                <w:sz w:val="24"/>
                <w:szCs w:val="24"/>
              </w:rPr>
            </w:pPr>
            <w:r w:rsidRPr="00083A37">
              <w:rPr>
                <w:rFonts w:ascii="Times New Roman" w:hAnsi="Times New Roman"/>
                <w:color w:val="000000"/>
                <w:sz w:val="24"/>
                <w:szCs w:val="24"/>
              </w:rPr>
              <w:t>4 498,0</w:t>
            </w:r>
          </w:p>
        </w:tc>
        <w:tc>
          <w:tcPr>
            <w:tcW w:w="1621" w:type="dxa"/>
          </w:tcPr>
          <w:p w:rsidR="006C7194" w:rsidRPr="00083A37" w:rsidRDefault="006C7194" w:rsidP="00584DCC">
            <w:pPr>
              <w:widowControl w:val="0"/>
              <w:spacing w:after="0" w:line="240" w:lineRule="auto"/>
              <w:ind w:right="224"/>
              <w:jc w:val="right"/>
              <w:rPr>
                <w:rFonts w:ascii="Times New Roman" w:hAnsi="Times New Roman"/>
                <w:sz w:val="24"/>
                <w:szCs w:val="24"/>
              </w:rPr>
            </w:pPr>
            <w:r w:rsidRPr="00083A37">
              <w:rPr>
                <w:rFonts w:ascii="Times New Roman" w:hAnsi="Times New Roman"/>
                <w:sz w:val="24"/>
                <w:szCs w:val="24"/>
              </w:rPr>
              <w:t>80,3</w:t>
            </w:r>
          </w:p>
        </w:tc>
      </w:tr>
    </w:tbl>
    <w:p w:rsidR="006C7194" w:rsidRPr="00DD03DA" w:rsidRDefault="006C7194" w:rsidP="00584DCC">
      <w:pPr>
        <w:widowControl w:val="0"/>
        <w:spacing w:after="0" w:line="240" w:lineRule="auto"/>
        <w:ind w:firstLine="426"/>
        <w:jc w:val="both"/>
        <w:rPr>
          <w:rFonts w:ascii="Times New Roman" w:hAnsi="Times New Roman"/>
          <w:szCs w:val="28"/>
          <w:highlight w:val="yellow"/>
        </w:rPr>
      </w:pPr>
    </w:p>
    <w:p w:rsidR="006C7194" w:rsidRPr="00BB6FC4" w:rsidRDefault="006C7194" w:rsidP="00584DCC">
      <w:pPr>
        <w:widowControl w:val="0"/>
        <w:spacing w:after="0" w:line="240" w:lineRule="auto"/>
        <w:ind w:firstLine="426"/>
        <w:jc w:val="both"/>
        <w:rPr>
          <w:rFonts w:ascii="Times New Roman" w:hAnsi="Times New Roman"/>
          <w:sz w:val="28"/>
          <w:szCs w:val="28"/>
        </w:rPr>
      </w:pPr>
      <w:r w:rsidRPr="00BB6FC4">
        <w:rPr>
          <w:rFonts w:ascii="Times New Roman" w:hAnsi="Times New Roman"/>
          <w:sz w:val="28"/>
          <w:szCs w:val="28"/>
        </w:rPr>
        <w:t>В 2020 году рекультивировано 11,81 га</w:t>
      </w:r>
      <w:r>
        <w:rPr>
          <w:rFonts w:ascii="Times New Roman" w:hAnsi="Times New Roman"/>
          <w:sz w:val="28"/>
          <w:szCs w:val="28"/>
        </w:rPr>
        <w:t xml:space="preserve"> земель, </w:t>
      </w:r>
      <w:r w:rsidRPr="00BB6FC4">
        <w:rPr>
          <w:rFonts w:ascii="Times New Roman" w:hAnsi="Times New Roman"/>
          <w:sz w:val="28"/>
          <w:szCs w:val="28"/>
        </w:rPr>
        <w:t>н</w:t>
      </w:r>
      <w:r>
        <w:rPr>
          <w:rFonts w:ascii="Times New Roman" w:hAnsi="Times New Roman"/>
          <w:sz w:val="28"/>
          <w:szCs w:val="28"/>
        </w:rPr>
        <w:t>арушенных горными работами</w:t>
      </w:r>
      <w:r w:rsidRPr="00BB6FC4">
        <w:rPr>
          <w:rFonts w:ascii="Times New Roman" w:hAnsi="Times New Roman"/>
          <w:sz w:val="28"/>
          <w:szCs w:val="28"/>
        </w:rPr>
        <w:t xml:space="preserve">, </w:t>
      </w:r>
      <w:r>
        <w:rPr>
          <w:rFonts w:ascii="Times New Roman" w:hAnsi="Times New Roman"/>
          <w:sz w:val="28"/>
          <w:szCs w:val="28"/>
        </w:rPr>
        <w:t>в том числе:</w:t>
      </w:r>
    </w:p>
    <w:p w:rsidR="006C7194" w:rsidRPr="00BB6FC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в</w:t>
      </w:r>
      <w:r w:rsidRPr="00BB6FC4">
        <w:rPr>
          <w:rFonts w:ascii="Times New Roman" w:hAnsi="Times New Roman"/>
          <w:sz w:val="28"/>
          <w:szCs w:val="28"/>
        </w:rPr>
        <w:t xml:space="preserve"> Слободзейском</w:t>
      </w:r>
      <w:r>
        <w:rPr>
          <w:rFonts w:ascii="Times New Roman" w:hAnsi="Times New Roman"/>
          <w:sz w:val="28"/>
          <w:szCs w:val="28"/>
        </w:rPr>
        <w:t xml:space="preserve"> районе – 1,0 га;</w:t>
      </w:r>
    </w:p>
    <w:p w:rsidR="006C7194" w:rsidRPr="00BB6FC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Григориопольском районе – 3,8</w:t>
      </w:r>
      <w:r w:rsidRPr="00BB6FC4">
        <w:rPr>
          <w:rFonts w:ascii="Times New Roman" w:hAnsi="Times New Roman"/>
          <w:sz w:val="28"/>
          <w:szCs w:val="28"/>
        </w:rPr>
        <w:t xml:space="preserve"> г</w:t>
      </w:r>
      <w:r>
        <w:rPr>
          <w:rFonts w:ascii="Times New Roman" w:hAnsi="Times New Roman"/>
          <w:sz w:val="28"/>
          <w:szCs w:val="28"/>
        </w:rPr>
        <w:t>а;</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в</w:t>
      </w:r>
      <w:r w:rsidRPr="00BB6FC4">
        <w:rPr>
          <w:rFonts w:ascii="Times New Roman" w:hAnsi="Times New Roman"/>
          <w:sz w:val="28"/>
          <w:szCs w:val="28"/>
        </w:rPr>
        <w:t xml:space="preserve"> Дубоссарском р</w:t>
      </w:r>
      <w:r>
        <w:rPr>
          <w:rFonts w:ascii="Times New Roman" w:hAnsi="Times New Roman"/>
          <w:sz w:val="28"/>
          <w:szCs w:val="28"/>
        </w:rPr>
        <w:t>айоне – 5,7 га;</w:t>
      </w:r>
    </w:p>
    <w:p w:rsidR="006C7194" w:rsidRDefault="006C7194" w:rsidP="00584DCC">
      <w:pPr>
        <w:widowControl w:val="0"/>
        <w:spacing w:after="0" w:line="240" w:lineRule="auto"/>
        <w:ind w:firstLine="426"/>
        <w:jc w:val="both"/>
        <w:rPr>
          <w:rFonts w:ascii="Times New Roman" w:hAnsi="Times New Roman"/>
          <w:sz w:val="28"/>
          <w:szCs w:val="28"/>
          <w:highlight w:val="yellow"/>
        </w:rPr>
      </w:pPr>
      <w:r>
        <w:rPr>
          <w:rFonts w:ascii="Times New Roman" w:hAnsi="Times New Roman"/>
          <w:sz w:val="28"/>
          <w:szCs w:val="28"/>
        </w:rPr>
        <w:t>- в</w:t>
      </w:r>
      <w:r w:rsidRPr="00BB6FC4">
        <w:rPr>
          <w:rFonts w:ascii="Times New Roman" w:hAnsi="Times New Roman"/>
          <w:sz w:val="28"/>
          <w:szCs w:val="28"/>
        </w:rPr>
        <w:t xml:space="preserve"> Рыбницком</w:t>
      </w:r>
      <w:r>
        <w:rPr>
          <w:rFonts w:ascii="Times New Roman" w:hAnsi="Times New Roman"/>
          <w:sz w:val="28"/>
          <w:szCs w:val="28"/>
        </w:rPr>
        <w:t xml:space="preserve"> районе – 1,3 га.</w:t>
      </w:r>
    </w:p>
    <w:p w:rsidR="006C7194" w:rsidRPr="00BB6FC4" w:rsidRDefault="006C7194" w:rsidP="00584DCC">
      <w:pPr>
        <w:widowControl w:val="0"/>
        <w:spacing w:after="0" w:line="240" w:lineRule="auto"/>
        <w:ind w:firstLine="426"/>
        <w:jc w:val="both"/>
        <w:rPr>
          <w:rFonts w:ascii="Times New Roman" w:hAnsi="Times New Roman"/>
          <w:sz w:val="28"/>
          <w:szCs w:val="28"/>
        </w:rPr>
      </w:pPr>
      <w:r w:rsidRPr="00BB6FC4">
        <w:rPr>
          <w:rFonts w:ascii="Times New Roman" w:hAnsi="Times New Roman"/>
          <w:sz w:val="28"/>
          <w:szCs w:val="28"/>
        </w:rPr>
        <w:t>В рамках реализации Постановления Правительства Приднестровской Молдавской Республики от 12 ноября 2013 года № 273 «Об утверждении Положения о порядке использования строительных материалов (песок, гравий, щебень, ПГС) для выполнения мероприятий по благоустройству сельских населенных пунктов и ремонту дорог, расположенных в сельских населенных пунктах городов и районов, а также обеспечения строительными материалами социально незащищенных категорий граждан сельских (поселковых) населенных пунктов Приднестровской Молдавской Республики», подготовлено и согласовано 2 Соглашения о безвозмездном отпуске песчано-гр</w:t>
      </w:r>
      <w:r>
        <w:rPr>
          <w:rFonts w:ascii="Times New Roman" w:hAnsi="Times New Roman"/>
          <w:sz w:val="28"/>
          <w:szCs w:val="28"/>
        </w:rPr>
        <w:t xml:space="preserve">авийной смеси </w:t>
      </w:r>
      <w:r w:rsidRPr="00BB6FC4">
        <w:rPr>
          <w:rFonts w:ascii="Times New Roman" w:hAnsi="Times New Roman"/>
          <w:sz w:val="28"/>
          <w:szCs w:val="28"/>
        </w:rPr>
        <w:t>горнодобывающими предприятиями в Григориопольском районе для Государственных администраций Приднес</w:t>
      </w:r>
      <w:r>
        <w:rPr>
          <w:rFonts w:ascii="Times New Roman" w:hAnsi="Times New Roman"/>
          <w:sz w:val="28"/>
          <w:szCs w:val="28"/>
        </w:rPr>
        <w:t>тровской Молдавской Республики в общем объеме 450 </w:t>
      </w:r>
      <w:r w:rsidRPr="00C975FF">
        <w:rPr>
          <w:rFonts w:ascii="Times New Roman" w:hAnsi="Times New Roman"/>
          <w:sz w:val="28"/>
          <w:szCs w:val="28"/>
        </w:rPr>
        <w:t>м</w:t>
      </w:r>
      <w:r w:rsidRPr="006C64F4">
        <w:rPr>
          <w:rFonts w:ascii="Times New Roman" w:hAnsi="Times New Roman"/>
          <w:sz w:val="28"/>
          <w:szCs w:val="28"/>
          <w:vertAlign w:val="superscript"/>
        </w:rPr>
        <w:t>3</w:t>
      </w:r>
      <w:r w:rsidRPr="00BB6FC4">
        <w:rPr>
          <w:rFonts w:ascii="Times New Roman" w:hAnsi="Times New Roman"/>
          <w:sz w:val="28"/>
          <w:szCs w:val="28"/>
        </w:rPr>
        <w:t>.</w:t>
      </w:r>
    </w:p>
    <w:p w:rsidR="006C7194" w:rsidRPr="00BB6FC4" w:rsidRDefault="006C7194" w:rsidP="00584DCC">
      <w:pPr>
        <w:widowControl w:val="0"/>
        <w:spacing w:after="0" w:line="240" w:lineRule="auto"/>
        <w:ind w:firstLine="426"/>
        <w:jc w:val="both"/>
        <w:rPr>
          <w:rFonts w:ascii="Times New Roman" w:hAnsi="Times New Roman"/>
          <w:sz w:val="28"/>
          <w:szCs w:val="28"/>
        </w:rPr>
      </w:pPr>
      <w:r w:rsidRPr="00BB6FC4">
        <w:rPr>
          <w:rFonts w:ascii="Times New Roman" w:hAnsi="Times New Roman"/>
          <w:sz w:val="28"/>
          <w:szCs w:val="28"/>
        </w:rPr>
        <w:t>За отчётный период проведено 1 заседание Республиканской комиссии по запасам по</w:t>
      </w:r>
      <w:r>
        <w:rPr>
          <w:rFonts w:ascii="Times New Roman" w:hAnsi="Times New Roman"/>
          <w:sz w:val="28"/>
          <w:szCs w:val="28"/>
        </w:rPr>
        <w:t xml:space="preserve">лезных ископаемых, на котором </w:t>
      </w:r>
      <w:r w:rsidRPr="00BB6FC4">
        <w:rPr>
          <w:rFonts w:ascii="Times New Roman" w:hAnsi="Times New Roman"/>
          <w:sz w:val="28"/>
          <w:szCs w:val="28"/>
        </w:rPr>
        <w:t xml:space="preserve">рассмотрен вопрос об утверждении прироста запасов полезных ископаемых по Тейскому месторождению песчано-гравийных </w:t>
      </w:r>
      <w:r w:rsidRPr="008D37E6">
        <w:rPr>
          <w:rFonts w:ascii="Times New Roman" w:hAnsi="Times New Roman"/>
          <w:sz w:val="28"/>
          <w:szCs w:val="28"/>
        </w:rPr>
        <w:t>пород</w:t>
      </w:r>
      <w:r w:rsidRPr="00BB6FC4">
        <w:rPr>
          <w:rFonts w:ascii="Times New Roman" w:hAnsi="Times New Roman"/>
          <w:sz w:val="28"/>
          <w:szCs w:val="28"/>
        </w:rPr>
        <w:t xml:space="preserve"> в Григориопольском районе по категории</w:t>
      </w:r>
      <w:r w:rsidRPr="00DF0BA2">
        <w:rPr>
          <w:rFonts w:ascii="Times New Roman" w:hAnsi="Times New Roman"/>
          <w:sz w:val="28"/>
          <w:szCs w:val="28"/>
        </w:rPr>
        <w:t>С</w:t>
      </w:r>
      <w:r w:rsidRPr="00DF0BA2">
        <w:rPr>
          <w:rFonts w:ascii="Times New Roman" w:hAnsi="Times New Roman"/>
          <w:sz w:val="28"/>
          <w:szCs w:val="28"/>
          <w:vertAlign w:val="subscript"/>
        </w:rPr>
        <w:t>1</w:t>
      </w:r>
      <w:r>
        <w:rPr>
          <w:rFonts w:ascii="Times New Roman" w:hAnsi="Times New Roman"/>
          <w:sz w:val="28"/>
          <w:szCs w:val="28"/>
        </w:rPr>
        <w:t xml:space="preserve"> в количестве 124,77 </w:t>
      </w:r>
      <w:r w:rsidRPr="00BB6FC4">
        <w:rPr>
          <w:rFonts w:ascii="Times New Roman" w:hAnsi="Times New Roman"/>
          <w:sz w:val="28"/>
          <w:szCs w:val="28"/>
        </w:rPr>
        <w:t>тыс.</w:t>
      </w:r>
      <w:r>
        <w:rPr>
          <w:rFonts w:ascii="Times New Roman" w:hAnsi="Times New Roman"/>
          <w:sz w:val="28"/>
          <w:szCs w:val="28"/>
        </w:rPr>
        <w:t> </w:t>
      </w:r>
      <w:r w:rsidRPr="00C975FF">
        <w:rPr>
          <w:rFonts w:ascii="Times New Roman" w:hAnsi="Times New Roman"/>
          <w:sz w:val="28"/>
          <w:szCs w:val="28"/>
        </w:rPr>
        <w:t>м</w:t>
      </w:r>
      <w:r w:rsidRPr="006C64F4">
        <w:rPr>
          <w:rFonts w:ascii="Times New Roman" w:hAnsi="Times New Roman"/>
          <w:sz w:val="28"/>
          <w:szCs w:val="28"/>
          <w:vertAlign w:val="superscript"/>
        </w:rPr>
        <w:t>3</w:t>
      </w:r>
      <w:r w:rsidRPr="00BB6FC4">
        <w:rPr>
          <w:rFonts w:ascii="Times New Roman" w:hAnsi="Times New Roman"/>
          <w:sz w:val="28"/>
          <w:szCs w:val="28"/>
        </w:rPr>
        <w:t xml:space="preserve"> и постановка их на учет предприятию ООО «Лювена». </w:t>
      </w:r>
    </w:p>
    <w:p w:rsidR="006C7194" w:rsidRPr="00DF0BA2" w:rsidRDefault="006C7194" w:rsidP="00584DCC">
      <w:pPr>
        <w:widowControl w:val="0"/>
        <w:spacing w:after="0" w:line="240" w:lineRule="auto"/>
        <w:ind w:firstLine="426"/>
        <w:jc w:val="both"/>
        <w:rPr>
          <w:rFonts w:ascii="Times New Roman" w:hAnsi="Times New Roman"/>
          <w:sz w:val="28"/>
          <w:szCs w:val="28"/>
        </w:rPr>
      </w:pPr>
      <w:r w:rsidRPr="00BB6FC4">
        <w:rPr>
          <w:rFonts w:ascii="Times New Roman" w:hAnsi="Times New Roman"/>
          <w:sz w:val="28"/>
          <w:szCs w:val="28"/>
        </w:rPr>
        <w:t>В 2020 году 2 предприятия</w:t>
      </w:r>
      <w:r>
        <w:rPr>
          <w:rFonts w:ascii="Times New Roman" w:hAnsi="Times New Roman"/>
          <w:sz w:val="28"/>
          <w:szCs w:val="28"/>
        </w:rPr>
        <w:t>м выданы</w:t>
      </w:r>
      <w:r w:rsidRPr="00BB6FC4">
        <w:rPr>
          <w:rFonts w:ascii="Times New Roman" w:hAnsi="Times New Roman"/>
          <w:sz w:val="28"/>
          <w:szCs w:val="28"/>
        </w:rPr>
        <w:t xml:space="preserve"> необходимые документы для </w:t>
      </w:r>
      <w:r w:rsidRPr="008D37E6">
        <w:rPr>
          <w:rFonts w:ascii="Times New Roman" w:hAnsi="Times New Roman"/>
          <w:sz w:val="28"/>
          <w:szCs w:val="28"/>
        </w:rPr>
        <w:t>получения</w:t>
      </w:r>
      <w:r w:rsidRPr="00BB6FC4">
        <w:rPr>
          <w:rFonts w:ascii="Times New Roman" w:hAnsi="Times New Roman"/>
          <w:sz w:val="28"/>
          <w:szCs w:val="28"/>
        </w:rPr>
        <w:t xml:space="preserve"> лицензии на геологическое изучение, использование недр, связанное с добычей полезных ископаемых</w:t>
      </w:r>
      <w:r w:rsidRPr="00DF0BA2">
        <w:rPr>
          <w:rFonts w:ascii="Times New Roman" w:hAnsi="Times New Roman"/>
          <w:sz w:val="28"/>
          <w:szCs w:val="28"/>
        </w:rPr>
        <w:t>.</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Кроме того, в отчетном периоде были реализованы мероприятия по следующим направлениям:</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1) и</w:t>
      </w:r>
      <w:r w:rsidRPr="00DF0BA2">
        <w:rPr>
          <w:rFonts w:ascii="Times New Roman" w:hAnsi="Times New Roman"/>
          <w:sz w:val="28"/>
          <w:szCs w:val="28"/>
        </w:rPr>
        <w:t xml:space="preserve">зучение режима и </w:t>
      </w:r>
      <w:r>
        <w:rPr>
          <w:rFonts w:ascii="Times New Roman" w:hAnsi="Times New Roman"/>
          <w:sz w:val="28"/>
          <w:szCs w:val="28"/>
        </w:rPr>
        <w:t>элементов баланса подземных вод:</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наблюдателями произведено </w:t>
      </w:r>
      <w:r w:rsidRPr="00030323">
        <w:rPr>
          <w:rFonts w:ascii="Times New Roman" w:hAnsi="Times New Roman"/>
          <w:sz w:val="28"/>
          <w:szCs w:val="28"/>
        </w:rPr>
        <w:t>3</w:t>
      </w:r>
      <w:r>
        <w:rPr>
          <w:rFonts w:ascii="Times New Roman" w:hAnsi="Times New Roman"/>
          <w:sz w:val="28"/>
          <w:szCs w:val="28"/>
        </w:rPr>
        <w:t> 840 </w:t>
      </w:r>
      <w:r w:rsidRPr="00030323">
        <w:rPr>
          <w:rFonts w:ascii="Times New Roman" w:hAnsi="Times New Roman"/>
          <w:sz w:val="28"/>
          <w:szCs w:val="28"/>
        </w:rPr>
        <w:t>замеров уровней воды и420</w:t>
      </w:r>
      <w:r>
        <w:rPr>
          <w:rFonts w:ascii="Times New Roman" w:hAnsi="Times New Roman"/>
          <w:sz w:val="28"/>
          <w:szCs w:val="28"/>
        </w:rPr>
        <w:t> </w:t>
      </w:r>
      <w:r w:rsidRPr="00030323">
        <w:rPr>
          <w:rFonts w:ascii="Times New Roman" w:hAnsi="Times New Roman"/>
          <w:sz w:val="28"/>
          <w:szCs w:val="28"/>
        </w:rPr>
        <w:t xml:space="preserve">совместных </w:t>
      </w:r>
      <w:r w:rsidRPr="00030323">
        <w:rPr>
          <w:rFonts w:ascii="Times New Roman" w:hAnsi="Times New Roman"/>
          <w:sz w:val="28"/>
          <w:szCs w:val="28"/>
        </w:rPr>
        <w:lastRenderedPageBreak/>
        <w:t>зам</w:t>
      </w:r>
      <w:r>
        <w:rPr>
          <w:rFonts w:ascii="Times New Roman" w:hAnsi="Times New Roman"/>
          <w:sz w:val="28"/>
          <w:szCs w:val="28"/>
        </w:rPr>
        <w:t>еров уровней и температуры воды;</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ГУП «Геологоразведка» выполнено 284</w:t>
      </w:r>
      <w:r w:rsidRPr="00030323">
        <w:rPr>
          <w:rFonts w:ascii="Times New Roman" w:hAnsi="Times New Roman"/>
          <w:sz w:val="28"/>
          <w:szCs w:val="28"/>
        </w:rPr>
        <w:t xml:space="preserve"> контрольны</w:t>
      </w:r>
      <w:r>
        <w:rPr>
          <w:rFonts w:ascii="Times New Roman" w:hAnsi="Times New Roman"/>
          <w:sz w:val="28"/>
          <w:szCs w:val="28"/>
        </w:rPr>
        <w:t>х</w:t>
      </w:r>
      <w:r w:rsidRPr="00030323">
        <w:rPr>
          <w:rFonts w:ascii="Times New Roman" w:hAnsi="Times New Roman"/>
          <w:sz w:val="28"/>
          <w:szCs w:val="28"/>
        </w:rPr>
        <w:t xml:space="preserve"> замер</w:t>
      </w:r>
      <w:r>
        <w:rPr>
          <w:rFonts w:ascii="Times New Roman" w:hAnsi="Times New Roman"/>
          <w:sz w:val="28"/>
          <w:szCs w:val="28"/>
        </w:rPr>
        <w:t xml:space="preserve">а </w:t>
      </w:r>
      <w:r w:rsidRPr="00030323">
        <w:rPr>
          <w:rFonts w:ascii="Times New Roman" w:hAnsi="Times New Roman"/>
          <w:sz w:val="28"/>
          <w:szCs w:val="28"/>
        </w:rPr>
        <w:t xml:space="preserve">уровней воды в </w:t>
      </w:r>
      <w:r>
        <w:rPr>
          <w:rFonts w:ascii="Times New Roman" w:hAnsi="Times New Roman"/>
          <w:sz w:val="28"/>
          <w:szCs w:val="28"/>
        </w:rPr>
        <w:t>скважинах режимной сети;</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отобрано 32 пробы воды;</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выполнена чистка 3 наблюдательных скважин на участке г. Бендеры.</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2) и</w:t>
      </w:r>
      <w:r w:rsidRPr="00DF0BA2">
        <w:rPr>
          <w:rFonts w:ascii="Times New Roman" w:hAnsi="Times New Roman"/>
          <w:sz w:val="28"/>
          <w:szCs w:val="28"/>
        </w:rPr>
        <w:t>зучение и прогнозирование оползней</w:t>
      </w:r>
      <w:r>
        <w:rPr>
          <w:rFonts w:ascii="Times New Roman" w:hAnsi="Times New Roman"/>
          <w:sz w:val="28"/>
          <w:szCs w:val="28"/>
        </w:rPr>
        <w:t>:</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зарегистрировано 479 оползней;</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проведены п</w:t>
      </w:r>
      <w:r w:rsidRPr="00030323">
        <w:rPr>
          <w:rFonts w:ascii="Times New Roman" w:hAnsi="Times New Roman"/>
          <w:sz w:val="28"/>
          <w:szCs w:val="28"/>
        </w:rPr>
        <w:t xml:space="preserve">овторные визуальные детальные инженерно-геологические </w:t>
      </w:r>
      <w:r>
        <w:rPr>
          <w:rFonts w:ascii="Times New Roman" w:hAnsi="Times New Roman"/>
          <w:sz w:val="28"/>
          <w:szCs w:val="28"/>
        </w:rPr>
        <w:t>обследования оползней на территории площадью 50,23 га;</w:t>
      </w:r>
    </w:p>
    <w:p w:rsidR="006C7194"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выполнена </w:t>
      </w:r>
      <w:r w:rsidRPr="00DE7665">
        <w:rPr>
          <w:rFonts w:ascii="Times New Roman" w:hAnsi="Times New Roman"/>
          <w:sz w:val="28"/>
          <w:szCs w:val="28"/>
        </w:rPr>
        <w:t>камеральная обработка результатов первичного и повторных обследований оползней и оврагов</w:t>
      </w:r>
      <w:r>
        <w:rPr>
          <w:rFonts w:ascii="Times New Roman" w:hAnsi="Times New Roman"/>
          <w:sz w:val="28"/>
          <w:szCs w:val="28"/>
        </w:rPr>
        <w:t>.</w:t>
      </w:r>
    </w:p>
    <w:p w:rsidR="006C7194" w:rsidRPr="00DF0BA2" w:rsidRDefault="006C7194" w:rsidP="00584DCC">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3) </w:t>
      </w:r>
      <w:r w:rsidRPr="00DF0BA2">
        <w:rPr>
          <w:rFonts w:ascii="Times New Roman" w:hAnsi="Times New Roman"/>
          <w:sz w:val="28"/>
          <w:szCs w:val="28"/>
        </w:rPr>
        <w:t>доразведкаДойбанского местор</w:t>
      </w:r>
      <w:r>
        <w:rPr>
          <w:rFonts w:ascii="Times New Roman" w:hAnsi="Times New Roman"/>
          <w:sz w:val="28"/>
          <w:szCs w:val="28"/>
        </w:rPr>
        <w:t>ождения песчано-гравийных пород (прирост запасов составил 250 тыс. </w:t>
      </w:r>
      <w:r w:rsidRPr="00C975FF">
        <w:rPr>
          <w:rFonts w:ascii="Times New Roman" w:hAnsi="Times New Roman"/>
          <w:sz w:val="28"/>
          <w:szCs w:val="28"/>
        </w:rPr>
        <w:t>м</w:t>
      </w:r>
      <w:r w:rsidRPr="006C64F4">
        <w:rPr>
          <w:rFonts w:ascii="Times New Roman" w:hAnsi="Times New Roman"/>
          <w:sz w:val="28"/>
          <w:szCs w:val="28"/>
          <w:vertAlign w:val="superscript"/>
        </w:rPr>
        <w:t>3</w:t>
      </w:r>
      <w:r>
        <w:rPr>
          <w:rFonts w:ascii="Times New Roman" w:hAnsi="Times New Roman"/>
          <w:sz w:val="28"/>
          <w:szCs w:val="28"/>
        </w:rPr>
        <w:t>).</w:t>
      </w:r>
    </w:p>
    <w:p w:rsidR="006C7194" w:rsidRDefault="006C7194" w:rsidP="00584DCC">
      <w:pPr>
        <w:widowControl w:val="0"/>
        <w:spacing w:after="0" w:line="240" w:lineRule="auto"/>
        <w:ind w:firstLine="426"/>
        <w:jc w:val="both"/>
        <w:rPr>
          <w:rFonts w:ascii="Times New Roman" w:hAnsi="Times New Roman"/>
          <w:sz w:val="28"/>
          <w:szCs w:val="28"/>
          <w:highlight w:val="yellow"/>
        </w:rPr>
      </w:pPr>
    </w:p>
    <w:p w:rsidR="006C7194" w:rsidRDefault="006C7194" w:rsidP="00584DCC">
      <w:pPr>
        <w:widowControl w:val="0"/>
        <w:spacing w:after="0" w:line="240" w:lineRule="auto"/>
        <w:ind w:firstLine="426"/>
        <w:jc w:val="both"/>
        <w:rPr>
          <w:rFonts w:ascii="Times New Roman" w:hAnsi="Times New Roman"/>
          <w:sz w:val="28"/>
          <w:szCs w:val="28"/>
          <w:highlight w:val="yellow"/>
        </w:rPr>
      </w:pPr>
    </w:p>
    <w:p w:rsidR="006C7194" w:rsidRDefault="006C7194" w:rsidP="00584DCC">
      <w:pPr>
        <w:widowControl w:val="0"/>
        <w:spacing w:after="0" w:line="240" w:lineRule="auto"/>
        <w:ind w:firstLine="426"/>
        <w:jc w:val="both"/>
        <w:rPr>
          <w:rFonts w:ascii="Times New Roman" w:hAnsi="Times New Roman"/>
          <w:sz w:val="28"/>
          <w:szCs w:val="28"/>
          <w:highlight w:val="yellow"/>
        </w:rPr>
      </w:pPr>
    </w:p>
    <w:p w:rsidR="006C7194" w:rsidRPr="0080737A" w:rsidRDefault="006C7194" w:rsidP="00584DCC">
      <w:pPr>
        <w:widowControl w:val="0"/>
        <w:spacing w:after="0" w:line="240" w:lineRule="auto"/>
        <w:jc w:val="both"/>
        <w:rPr>
          <w:rFonts w:ascii="Times New Roman" w:hAnsi="Times New Roman"/>
          <w:sz w:val="24"/>
          <w:szCs w:val="24"/>
        </w:rPr>
        <w:sectPr w:rsidR="006C7194" w:rsidRPr="0080737A" w:rsidSect="00784258">
          <w:pgSz w:w="11906" w:h="16838" w:code="9"/>
          <w:pgMar w:top="567" w:right="567" w:bottom="1134" w:left="1701" w:header="709" w:footer="709" w:gutter="0"/>
          <w:cols w:space="708"/>
          <w:docGrid w:linePitch="360"/>
        </w:sectPr>
      </w:pPr>
    </w:p>
    <w:p w:rsidR="006C7194" w:rsidRPr="00893A1F" w:rsidRDefault="006C7194" w:rsidP="00893A1F">
      <w:pPr>
        <w:pStyle w:val="2"/>
        <w:spacing w:before="0" w:line="360" w:lineRule="auto"/>
        <w:ind w:firstLine="567"/>
        <w:jc w:val="right"/>
        <w:rPr>
          <w:rFonts w:ascii="Times New Roman" w:hAnsi="Times New Roman" w:cs="Times New Roman"/>
          <w:b/>
          <w:color w:val="auto"/>
          <w:sz w:val="28"/>
        </w:rPr>
      </w:pPr>
      <w:bookmarkStart w:id="24" w:name="_Toc70323574"/>
      <w:r w:rsidRPr="00893A1F">
        <w:rPr>
          <w:rFonts w:ascii="Times New Roman" w:hAnsi="Times New Roman" w:cs="Times New Roman"/>
          <w:b/>
          <w:color w:val="auto"/>
          <w:sz w:val="28"/>
        </w:rPr>
        <w:lastRenderedPageBreak/>
        <w:t>Приложение №1</w:t>
      </w:r>
      <w:bookmarkEnd w:id="24"/>
    </w:p>
    <w:p w:rsidR="006C7194" w:rsidRPr="0048125E" w:rsidRDefault="006C7194" w:rsidP="0048125E">
      <w:pPr>
        <w:pStyle w:val="2"/>
        <w:spacing w:before="0" w:line="240" w:lineRule="auto"/>
        <w:jc w:val="center"/>
        <w:rPr>
          <w:rFonts w:ascii="Times New Roman" w:hAnsi="Times New Roman" w:cs="Times New Roman"/>
          <w:b/>
          <w:color w:val="auto"/>
          <w:sz w:val="28"/>
        </w:rPr>
      </w:pPr>
      <w:r w:rsidRPr="0048125E">
        <w:rPr>
          <w:rFonts w:ascii="Times New Roman" w:hAnsi="Times New Roman" w:cs="Times New Roman"/>
          <w:b/>
          <w:color w:val="auto"/>
          <w:sz w:val="28"/>
        </w:rPr>
        <w:t>Основные макроэкономические показатели</w:t>
      </w:r>
    </w:p>
    <w:p w:rsidR="006C7194" w:rsidRPr="00C867F9" w:rsidRDefault="006C7194" w:rsidP="00584DCC">
      <w:pPr>
        <w:widowControl w:val="0"/>
        <w:tabs>
          <w:tab w:val="left" w:pos="8931"/>
        </w:tabs>
        <w:spacing w:after="0" w:line="240" w:lineRule="auto"/>
        <w:ind w:left="-142" w:firstLine="142"/>
        <w:jc w:val="center"/>
        <w:rPr>
          <w:rFonts w:ascii="Times New Roman" w:hAnsi="Times New Roman"/>
          <w:b/>
          <w:bCs/>
          <w:color w:val="000000"/>
          <w:szCs w:val="28"/>
        </w:rPr>
      </w:pPr>
    </w:p>
    <w:tbl>
      <w:tblPr>
        <w:tblW w:w="9567" w:type="dxa"/>
        <w:jc w:val="center"/>
        <w:tblLayout w:type="fixed"/>
        <w:tblLook w:val="00A0" w:firstRow="1" w:lastRow="0" w:firstColumn="1" w:lastColumn="0" w:noHBand="0" w:noVBand="0"/>
      </w:tblPr>
      <w:tblGrid>
        <w:gridCol w:w="4923"/>
        <w:gridCol w:w="1064"/>
        <w:gridCol w:w="1134"/>
        <w:gridCol w:w="1276"/>
        <w:gridCol w:w="1170"/>
      </w:tblGrid>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firstLine="142"/>
              <w:jc w:val="center"/>
              <w:rPr>
                <w:rFonts w:ascii="Times New Roman" w:hAnsi="Times New Roman"/>
                <w:b/>
                <w:bCs/>
                <w:color w:val="000000"/>
                <w:sz w:val="24"/>
                <w:szCs w:val="24"/>
              </w:rPr>
            </w:pPr>
            <w:r w:rsidRPr="00C867F9">
              <w:rPr>
                <w:rFonts w:ascii="Times New Roman" w:hAnsi="Times New Roman"/>
                <w:b/>
                <w:bCs/>
                <w:color w:val="000000"/>
                <w:sz w:val="24"/>
                <w:szCs w:val="24"/>
              </w:rPr>
              <w:t>Показатели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left="-142" w:right="-144"/>
              <w:jc w:val="center"/>
              <w:rPr>
                <w:rFonts w:ascii="Times New Roman" w:hAnsi="Times New Roman"/>
                <w:b/>
                <w:bCs/>
                <w:color w:val="000000"/>
                <w:sz w:val="24"/>
                <w:szCs w:val="24"/>
              </w:rPr>
            </w:pPr>
            <w:r w:rsidRPr="00C867F9">
              <w:rPr>
                <w:rFonts w:ascii="Times New Roman" w:hAnsi="Times New Roman"/>
                <w:b/>
                <w:bCs/>
                <w:color w:val="000000"/>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tabs>
                <w:tab w:val="left" w:pos="918"/>
              </w:tabs>
              <w:spacing w:after="0" w:line="240" w:lineRule="auto"/>
              <w:ind w:left="-113" w:right="-113"/>
              <w:jc w:val="center"/>
              <w:rPr>
                <w:rFonts w:ascii="Times New Roman" w:hAnsi="Times New Roman"/>
                <w:b/>
                <w:bCs/>
                <w:color w:val="000000"/>
                <w:sz w:val="24"/>
                <w:szCs w:val="24"/>
              </w:rPr>
            </w:pPr>
            <w:r w:rsidRPr="00C867F9">
              <w:rPr>
                <w:rFonts w:ascii="Times New Roman" w:hAnsi="Times New Roman"/>
                <w:b/>
                <w:bCs/>
                <w:color w:val="000000"/>
                <w:sz w:val="24"/>
                <w:szCs w:val="24"/>
              </w:rPr>
              <w:t>2019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left="-113" w:right="-113"/>
              <w:jc w:val="center"/>
              <w:rPr>
                <w:rFonts w:ascii="Times New Roman" w:hAnsi="Times New Roman"/>
                <w:b/>
                <w:bCs/>
                <w:color w:val="000000"/>
                <w:sz w:val="24"/>
                <w:szCs w:val="24"/>
              </w:rPr>
            </w:pPr>
            <w:r w:rsidRPr="00C867F9">
              <w:rPr>
                <w:rFonts w:ascii="Times New Roman" w:hAnsi="Times New Roman"/>
                <w:b/>
                <w:bCs/>
                <w:color w:val="000000"/>
                <w:sz w:val="24"/>
                <w:szCs w:val="24"/>
              </w:rPr>
              <w:t>2020 г.</w:t>
            </w:r>
          </w:p>
        </w:tc>
        <w:tc>
          <w:tcPr>
            <w:tcW w:w="1170" w:type="dxa"/>
            <w:tcBorders>
              <w:top w:val="single" w:sz="4" w:space="0" w:color="auto"/>
              <w:left w:val="single" w:sz="4" w:space="0" w:color="auto"/>
              <w:bottom w:val="single" w:sz="4" w:space="0" w:color="auto"/>
              <w:right w:val="single" w:sz="4" w:space="0" w:color="auto"/>
            </w:tcBorders>
            <w:vAlign w:val="center"/>
          </w:tcPr>
          <w:p w:rsidR="006C7194" w:rsidRPr="00C867F9" w:rsidRDefault="006C7194" w:rsidP="00584DCC">
            <w:pPr>
              <w:widowControl w:val="0"/>
              <w:spacing w:after="0" w:line="240" w:lineRule="auto"/>
              <w:ind w:left="-113" w:right="-113"/>
              <w:jc w:val="center"/>
              <w:rPr>
                <w:rFonts w:ascii="Times New Roman" w:hAnsi="Times New Roman"/>
                <w:b/>
                <w:bCs/>
                <w:color w:val="000000"/>
                <w:sz w:val="24"/>
                <w:szCs w:val="24"/>
              </w:rPr>
            </w:pPr>
            <w:r w:rsidRPr="00C867F9">
              <w:rPr>
                <w:rFonts w:ascii="Times New Roman" w:hAnsi="Times New Roman"/>
                <w:b/>
                <w:bCs/>
                <w:color w:val="000000"/>
                <w:sz w:val="24"/>
                <w:szCs w:val="24"/>
              </w:rPr>
              <w:t>Темп роста, %*</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Объем промышленного производства (оценка)</w:t>
            </w:r>
            <w:r w:rsidRPr="00C867F9">
              <w:rPr>
                <w:rFonts w:ascii="Times New Roman" w:hAnsi="Times New Roman"/>
                <w:color w:val="000000"/>
                <w:sz w:val="24"/>
                <w:szCs w:val="24"/>
                <w:vertAlign w:val="superscript"/>
              </w:rPr>
              <w:t>1</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13 078,5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13 </w:t>
            </w:r>
            <w:r w:rsidRPr="00C867F9">
              <w:rPr>
                <w:rFonts w:ascii="Times New Roman" w:hAnsi="Times New Roman"/>
                <w:sz w:val="24"/>
                <w:szCs w:val="24"/>
                <w:lang w:val="en-US"/>
              </w:rPr>
              <w:t>194</w:t>
            </w:r>
            <w:r w:rsidRPr="00C867F9">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101,0</w:t>
            </w:r>
          </w:p>
        </w:tc>
      </w:tr>
      <w:tr w:rsidR="006C7194" w:rsidRPr="00CB09C5" w:rsidTr="005E70DB">
        <w:trPr>
          <w:trHeight w:val="35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left="205" w:right="-108"/>
              <w:rPr>
                <w:rFonts w:ascii="Times New Roman" w:hAnsi="Times New Roman"/>
                <w:color w:val="000000"/>
                <w:sz w:val="24"/>
                <w:szCs w:val="24"/>
              </w:rPr>
            </w:pPr>
            <w:r w:rsidRPr="00C867F9">
              <w:rPr>
                <w:rFonts w:ascii="Times New Roman" w:hAnsi="Times New Roman"/>
                <w:color w:val="000000"/>
                <w:sz w:val="24"/>
                <w:szCs w:val="24"/>
              </w:rPr>
              <w:t>в том числе по крупным предприятиям промышленности (в текущих ценах)</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12 156,9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12 153,9</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100,0</w:t>
            </w:r>
          </w:p>
        </w:tc>
      </w:tr>
      <w:tr w:rsidR="006C7194" w:rsidRPr="00CB09C5" w:rsidTr="005E70DB">
        <w:trPr>
          <w:trHeight w:val="41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vertAlign w:val="superscript"/>
              </w:rPr>
            </w:pPr>
            <w:r w:rsidRPr="00C867F9">
              <w:rPr>
                <w:rFonts w:ascii="Times New Roman" w:hAnsi="Times New Roman"/>
                <w:color w:val="000000"/>
                <w:sz w:val="24"/>
                <w:szCs w:val="24"/>
              </w:rPr>
              <w:t>Объем сельскохозяйственного производства (во всех категориях хозяйств)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3 595,9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3 0</w:t>
            </w:r>
            <w:r w:rsidRPr="00C867F9">
              <w:rPr>
                <w:rFonts w:ascii="Times New Roman" w:hAnsi="Times New Roman"/>
                <w:sz w:val="24"/>
                <w:szCs w:val="24"/>
                <w:lang w:val="en-US"/>
              </w:rPr>
              <w:t>59</w:t>
            </w:r>
            <w:r w:rsidRPr="00C867F9">
              <w:rPr>
                <w:rFonts w:ascii="Times New Roman" w:hAnsi="Times New Roman"/>
                <w:sz w:val="24"/>
                <w:szCs w:val="24"/>
              </w:rPr>
              <w:t>,</w:t>
            </w:r>
            <w:r w:rsidRPr="00C867F9">
              <w:rPr>
                <w:rFonts w:ascii="Times New Roman" w:hAnsi="Times New Roman"/>
                <w:sz w:val="24"/>
                <w:szCs w:val="24"/>
                <w:lang w:val="en-US"/>
              </w:rPr>
              <w:t>2</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lang w:val="en-US"/>
              </w:rPr>
              <w:t>84</w:t>
            </w:r>
            <w:r w:rsidRPr="00C867F9">
              <w:rPr>
                <w:rFonts w:ascii="Times New Roman" w:hAnsi="Times New Roman"/>
                <w:sz w:val="24"/>
                <w:szCs w:val="24"/>
              </w:rPr>
              <w:t>,5</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Инвестиции в основной капитал (оценка)</w:t>
            </w:r>
            <w:r w:rsidRPr="00C867F9">
              <w:rPr>
                <w:rFonts w:ascii="Times New Roman" w:hAnsi="Times New Roman"/>
                <w:color w:val="000000"/>
                <w:sz w:val="24"/>
                <w:szCs w:val="24"/>
                <w:vertAlign w:val="superscript"/>
              </w:rPr>
              <w:t>2</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2 220,6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lang w:val="en-US"/>
              </w:rPr>
              <w:t>1 775</w:t>
            </w:r>
            <w:r w:rsidRPr="00C867F9">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79,7</w:t>
            </w:r>
          </w:p>
        </w:tc>
      </w:tr>
      <w:tr w:rsidR="006C7194" w:rsidRPr="00CB09C5" w:rsidTr="005E70DB">
        <w:trPr>
          <w:trHeight w:val="476"/>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Ввод в действие жилых домов</w:t>
            </w:r>
          </w:p>
        </w:tc>
        <w:tc>
          <w:tcPr>
            <w:tcW w:w="1064" w:type="dxa"/>
            <w:tcBorders>
              <w:top w:val="single" w:sz="4" w:space="0" w:color="auto"/>
              <w:left w:val="single" w:sz="4" w:space="0" w:color="auto"/>
              <w:bottom w:val="single" w:sz="4" w:space="0" w:color="auto"/>
              <w:right w:val="single" w:sz="4" w:space="0" w:color="auto"/>
            </w:tcBorders>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 xml:space="preserve">кв. м. </w:t>
            </w:r>
            <w:r w:rsidRPr="00C867F9">
              <w:rPr>
                <w:rFonts w:ascii="Times New Roman" w:hAnsi="Times New Roman"/>
                <w:color w:val="000000"/>
                <w:sz w:val="24"/>
                <w:szCs w:val="24"/>
              </w:rPr>
              <w:br/>
              <w:t>об. пл.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39 009,7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19 742,4</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50,6</w:t>
            </w:r>
          </w:p>
        </w:tc>
      </w:tr>
      <w:tr w:rsidR="006C7194" w:rsidRPr="00CB09C5" w:rsidTr="005E70DB">
        <w:trPr>
          <w:trHeight w:val="32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Ёмкость потребительского рынка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10 684,4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9 966,0</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94,7</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Оборот розничной торговли</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8 000,6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7 614,1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96,8</w:t>
            </w:r>
          </w:p>
        </w:tc>
      </w:tr>
      <w:tr w:rsidR="006C7194" w:rsidRPr="00CB09C5" w:rsidTr="005E70DB">
        <w:trPr>
          <w:trHeight w:val="101"/>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94" w:rsidRPr="00C867F9" w:rsidRDefault="006C7194" w:rsidP="00584DCC">
            <w:pPr>
              <w:widowControl w:val="0"/>
              <w:spacing w:after="0" w:line="240" w:lineRule="auto"/>
              <w:ind w:left="205" w:right="-108"/>
              <w:rPr>
                <w:rFonts w:ascii="Times New Roman" w:hAnsi="Times New Roman"/>
                <w:color w:val="000000"/>
                <w:sz w:val="24"/>
                <w:szCs w:val="24"/>
              </w:rPr>
            </w:pPr>
            <w:r w:rsidRPr="00C867F9">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107,6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94,5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C7194" w:rsidRPr="00C867F9" w:rsidRDefault="006C7194" w:rsidP="00584DCC">
            <w:pPr>
              <w:widowControl w:val="0"/>
              <w:spacing w:after="0" w:line="240" w:lineRule="auto"/>
              <w:ind w:left="-142" w:right="175" w:firstLine="142"/>
              <w:jc w:val="center"/>
              <w:rPr>
                <w:rFonts w:ascii="Times New Roman" w:hAnsi="Times New Roman"/>
                <w:sz w:val="24"/>
                <w:szCs w:val="24"/>
              </w:rPr>
            </w:pPr>
            <w:r w:rsidRPr="00C867F9">
              <w:rPr>
                <w:rFonts w:ascii="Times New Roman" w:hAnsi="Times New Roman"/>
                <w:sz w:val="24"/>
                <w:szCs w:val="24"/>
              </w:rPr>
              <w:t>х</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194" w:rsidRPr="00C867F9" w:rsidRDefault="006C7194" w:rsidP="00584DCC">
            <w:pPr>
              <w:widowControl w:val="0"/>
              <w:tabs>
                <w:tab w:val="left" w:pos="708"/>
                <w:tab w:val="center" w:pos="4153"/>
                <w:tab w:val="right" w:pos="8306"/>
              </w:tabs>
              <w:spacing w:after="0" w:line="240" w:lineRule="auto"/>
              <w:rPr>
                <w:rFonts w:ascii="Times New Roman" w:hAnsi="Times New Roman"/>
                <w:sz w:val="24"/>
                <w:szCs w:val="24"/>
              </w:rPr>
            </w:pPr>
            <w:r w:rsidRPr="00C867F9">
              <w:rPr>
                <w:rFonts w:ascii="Times New Roman" w:hAnsi="Times New Roman"/>
                <w:sz w:val="24"/>
                <w:szCs w:val="24"/>
              </w:rPr>
              <w:t>Оборот общественного питания</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285,5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73,9</w:t>
            </w:r>
          </w:p>
        </w:tc>
      </w:tr>
      <w:tr w:rsidR="006C7194" w:rsidRPr="00CB09C5" w:rsidTr="005E70DB">
        <w:trPr>
          <w:trHeight w:val="101"/>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94" w:rsidRPr="00C867F9" w:rsidRDefault="006C7194" w:rsidP="00584DCC">
            <w:pPr>
              <w:widowControl w:val="0"/>
              <w:spacing w:after="0" w:line="240" w:lineRule="auto"/>
              <w:ind w:left="205" w:right="-108"/>
              <w:rPr>
                <w:rFonts w:ascii="Times New Roman" w:hAnsi="Times New Roman"/>
                <w:color w:val="000000"/>
                <w:sz w:val="24"/>
                <w:szCs w:val="24"/>
              </w:rPr>
            </w:pPr>
            <w:r w:rsidRPr="00C867F9">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103,2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69,9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C7194" w:rsidRPr="00C867F9" w:rsidRDefault="006C7194" w:rsidP="00584DCC">
            <w:pPr>
              <w:widowControl w:val="0"/>
              <w:spacing w:after="0" w:line="240" w:lineRule="auto"/>
              <w:ind w:left="-142" w:right="175" w:firstLine="142"/>
              <w:jc w:val="center"/>
              <w:rPr>
                <w:rFonts w:ascii="Times New Roman" w:hAnsi="Times New Roman"/>
                <w:sz w:val="24"/>
                <w:szCs w:val="24"/>
              </w:rPr>
            </w:pPr>
            <w:r w:rsidRPr="00C867F9">
              <w:rPr>
                <w:rFonts w:ascii="Times New Roman" w:hAnsi="Times New Roman"/>
                <w:sz w:val="24"/>
                <w:szCs w:val="24"/>
              </w:rPr>
              <w:t>х</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Объем платных услуг</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2 398,3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2 150,6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89,9</w:t>
            </w:r>
          </w:p>
        </w:tc>
      </w:tr>
      <w:tr w:rsidR="006C7194" w:rsidRPr="00CB09C5" w:rsidTr="005E70DB">
        <w:trPr>
          <w:trHeight w:val="27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left="205" w:right="-108"/>
              <w:rPr>
                <w:rFonts w:ascii="Times New Roman" w:hAnsi="Times New Roman"/>
                <w:color w:val="000000"/>
                <w:sz w:val="24"/>
                <w:szCs w:val="24"/>
              </w:rPr>
            </w:pPr>
            <w:r w:rsidRPr="00C867F9">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104,1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87,5</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center"/>
              <w:rPr>
                <w:rFonts w:ascii="Times New Roman" w:hAnsi="Times New Roman"/>
                <w:sz w:val="24"/>
                <w:szCs w:val="24"/>
              </w:rPr>
            </w:pPr>
            <w:r w:rsidRPr="00C867F9">
              <w:rPr>
                <w:rFonts w:ascii="Times New Roman" w:hAnsi="Times New Roman"/>
                <w:sz w:val="24"/>
                <w:szCs w:val="24"/>
              </w:rPr>
              <w:t>х</w:t>
            </w:r>
          </w:p>
        </w:tc>
      </w:tr>
      <w:tr w:rsidR="006C7194" w:rsidRPr="00CB09C5" w:rsidTr="005E70DB">
        <w:trPr>
          <w:trHeight w:val="283"/>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Внешнеторговый оборот</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1 866,0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1 685,8</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90,3</w:t>
            </w:r>
          </w:p>
        </w:tc>
      </w:tr>
      <w:tr w:rsidR="006C7194" w:rsidRPr="00CB09C5" w:rsidTr="005E70DB">
        <w:trPr>
          <w:trHeight w:val="285"/>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Экспорт товаров</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657,4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633,1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96,3</w:t>
            </w:r>
          </w:p>
        </w:tc>
      </w:tr>
      <w:tr w:rsidR="006C7194" w:rsidRPr="00CB09C5" w:rsidTr="005E70DB">
        <w:trPr>
          <w:trHeight w:val="255"/>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Импорт товаров</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1 208,6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1 052,7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87,1</w:t>
            </w:r>
          </w:p>
        </w:tc>
      </w:tr>
      <w:tr w:rsidR="006C7194" w:rsidRPr="00CB09C5" w:rsidTr="005E70DB">
        <w:trPr>
          <w:trHeight w:val="15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Сальдо внешнеторгового оборота (+;-)</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-551,3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-419,6</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center"/>
              <w:rPr>
                <w:rFonts w:ascii="Times New Roman" w:hAnsi="Times New Roman"/>
                <w:sz w:val="24"/>
                <w:szCs w:val="24"/>
              </w:rPr>
            </w:pPr>
            <w:r w:rsidRPr="00C867F9">
              <w:rPr>
                <w:rFonts w:ascii="Times New Roman" w:hAnsi="Times New Roman"/>
                <w:sz w:val="24"/>
                <w:szCs w:val="24"/>
              </w:rPr>
              <w:t>х</w:t>
            </w:r>
          </w:p>
        </w:tc>
      </w:tr>
      <w:tr w:rsidR="006C7194" w:rsidRPr="00CB09C5" w:rsidTr="005E70DB">
        <w:trPr>
          <w:trHeight w:val="322"/>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Фонд заработной платы (оценка)</w:t>
            </w:r>
            <w:r w:rsidRPr="00C867F9">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5 527,4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5 66</w:t>
            </w:r>
            <w:r w:rsidRPr="00C867F9">
              <w:rPr>
                <w:rFonts w:ascii="Times New Roman" w:hAnsi="Times New Roman"/>
                <w:sz w:val="24"/>
                <w:szCs w:val="24"/>
                <w:lang w:val="en-US"/>
              </w:rPr>
              <w:t>7</w:t>
            </w:r>
            <w:r w:rsidRPr="00C867F9">
              <w:rPr>
                <w:rFonts w:ascii="Times New Roman" w:hAnsi="Times New Roman"/>
                <w:sz w:val="24"/>
                <w:szCs w:val="24"/>
              </w:rPr>
              <w:t>,</w:t>
            </w:r>
            <w:r w:rsidRPr="00C867F9">
              <w:rPr>
                <w:rFonts w:ascii="Times New Roman" w:hAnsi="Times New Roman"/>
                <w:sz w:val="24"/>
                <w:szCs w:val="24"/>
                <w:lang w:val="en-US"/>
              </w:rPr>
              <w:t>4</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102,8</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Фонд заработной платы</w:t>
            </w:r>
            <w:r w:rsidRPr="00C867F9">
              <w:rPr>
                <w:rFonts w:ascii="Times New Roman" w:hAnsi="Times New Roman"/>
                <w:color w:val="000000"/>
                <w:sz w:val="24"/>
                <w:szCs w:val="24"/>
                <w:vertAlign w:val="superscript"/>
              </w:rPr>
              <w:t>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right="-108" w:firstLine="34"/>
              <w:jc w:val="center"/>
              <w:rPr>
                <w:rFonts w:ascii="Times New Roman" w:hAnsi="Times New Roman"/>
                <w:color w:val="000000"/>
                <w:sz w:val="24"/>
                <w:szCs w:val="24"/>
              </w:rPr>
            </w:pPr>
            <w:r w:rsidRPr="00C867F9">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4 845,0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4 983,9</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102,1</w:t>
            </w:r>
          </w:p>
        </w:tc>
      </w:tr>
      <w:tr w:rsidR="006C7194" w:rsidRPr="00CB09C5" w:rsidTr="005E70DB">
        <w:trPr>
          <w:trHeight w:val="311"/>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vertAlign w:val="superscript"/>
              </w:rPr>
            </w:pPr>
            <w:r w:rsidRPr="00C867F9">
              <w:rPr>
                <w:rFonts w:ascii="Times New Roman" w:hAnsi="Times New Roman"/>
                <w:color w:val="000000"/>
                <w:sz w:val="24"/>
                <w:szCs w:val="24"/>
              </w:rPr>
              <w:t>Среднесписочная численность работников (оценка)</w:t>
            </w:r>
            <w:r w:rsidRPr="00C867F9">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center"/>
              <w:rPr>
                <w:rFonts w:ascii="Times New Roman" w:hAnsi="Times New Roman"/>
                <w:color w:val="000000"/>
                <w:sz w:val="24"/>
                <w:szCs w:val="24"/>
              </w:rPr>
            </w:pPr>
            <w:r w:rsidRPr="00C867F9">
              <w:rPr>
                <w:rFonts w:ascii="Times New Roman" w:hAnsi="Times New Roman"/>
                <w:color w:val="000000"/>
                <w:sz w:val="24"/>
                <w:szCs w:val="24"/>
              </w:rPr>
              <w:t>тыс. чел.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111,6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109,</w:t>
            </w:r>
            <w:r w:rsidRPr="00C867F9">
              <w:rPr>
                <w:rFonts w:ascii="Times New Roman" w:hAnsi="Times New Roman"/>
                <w:sz w:val="24"/>
                <w:szCs w:val="24"/>
                <w:lang w:val="en-US"/>
              </w:rPr>
              <w:t>8</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98,9</w:t>
            </w:r>
          </w:p>
        </w:tc>
      </w:tr>
      <w:tr w:rsidR="006C7194" w:rsidRPr="00CB09C5" w:rsidTr="005E70DB">
        <w:trPr>
          <w:trHeight w:val="30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vertAlign w:val="superscript"/>
              </w:rPr>
            </w:pPr>
            <w:r w:rsidRPr="00C867F9">
              <w:rPr>
                <w:rFonts w:ascii="Times New Roman" w:hAnsi="Times New Roman"/>
                <w:color w:val="000000"/>
                <w:sz w:val="24"/>
                <w:szCs w:val="24"/>
              </w:rPr>
              <w:t>Среднемесячная заработная плата одного работника (оценка)</w:t>
            </w:r>
            <w:r w:rsidRPr="00C867F9">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center"/>
              <w:rPr>
                <w:rFonts w:ascii="Times New Roman" w:hAnsi="Times New Roman"/>
                <w:color w:val="000000"/>
                <w:sz w:val="24"/>
                <w:szCs w:val="24"/>
              </w:rPr>
            </w:pPr>
            <w:r w:rsidRPr="00C867F9">
              <w:rPr>
                <w:rFonts w:ascii="Times New Roman" w:hAnsi="Times New Roman"/>
                <w:color w:val="000000"/>
                <w:sz w:val="24"/>
                <w:szCs w:val="24"/>
              </w:rPr>
              <w:t>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4 595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4 8</w:t>
            </w:r>
            <w:r w:rsidRPr="00C867F9">
              <w:rPr>
                <w:rFonts w:ascii="Times New Roman" w:hAnsi="Times New Roman"/>
                <w:sz w:val="24"/>
                <w:szCs w:val="24"/>
                <w:lang w:val="en-US"/>
              </w:rPr>
              <w:t>62</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lang w:val="en-US"/>
              </w:rPr>
            </w:pPr>
            <w:r w:rsidRPr="00C867F9">
              <w:rPr>
                <w:rFonts w:ascii="Times New Roman" w:hAnsi="Times New Roman"/>
                <w:sz w:val="24"/>
                <w:szCs w:val="24"/>
              </w:rPr>
              <w:t>105,</w:t>
            </w:r>
            <w:r w:rsidRPr="00C867F9">
              <w:rPr>
                <w:rFonts w:ascii="Times New Roman" w:hAnsi="Times New Roman"/>
                <w:sz w:val="24"/>
                <w:szCs w:val="24"/>
                <w:lang w:val="en-US"/>
              </w:rPr>
              <w:t>6</w:t>
            </w:r>
          </w:p>
        </w:tc>
      </w:tr>
      <w:tr w:rsidR="006C7194" w:rsidRPr="00CB09C5" w:rsidTr="005E70DB">
        <w:trPr>
          <w:trHeight w:val="574"/>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C867F9" w:rsidRDefault="006C7194" w:rsidP="00584DCC">
            <w:pPr>
              <w:widowControl w:val="0"/>
              <w:spacing w:after="0" w:line="240" w:lineRule="auto"/>
              <w:ind w:right="-108"/>
              <w:rPr>
                <w:rFonts w:ascii="Times New Roman" w:hAnsi="Times New Roman"/>
                <w:color w:val="000000"/>
                <w:sz w:val="24"/>
                <w:szCs w:val="24"/>
                <w:vertAlign w:val="superscript"/>
              </w:rPr>
            </w:pPr>
            <w:r w:rsidRPr="00C867F9">
              <w:rPr>
                <w:rFonts w:ascii="Times New Roman" w:hAnsi="Times New Roman"/>
                <w:color w:val="000000"/>
                <w:sz w:val="24"/>
                <w:szCs w:val="24"/>
              </w:rPr>
              <w:t>Среднемесячная заработная плата одного работника</w:t>
            </w:r>
            <w:r w:rsidRPr="00C867F9">
              <w:rPr>
                <w:rFonts w:ascii="Times New Roman" w:hAnsi="Times New Roman"/>
                <w:color w:val="000000"/>
                <w:sz w:val="24"/>
                <w:szCs w:val="24"/>
                <w:vertAlign w:val="superscript"/>
              </w:rPr>
              <w:t>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center"/>
              <w:rPr>
                <w:rFonts w:ascii="Times New Roman" w:hAnsi="Times New Roman"/>
                <w:color w:val="000000"/>
                <w:sz w:val="24"/>
                <w:szCs w:val="24"/>
              </w:rPr>
            </w:pPr>
            <w:r w:rsidRPr="00C867F9">
              <w:rPr>
                <w:rFonts w:ascii="Times New Roman" w:hAnsi="Times New Roman"/>
                <w:color w:val="000000"/>
                <w:sz w:val="24"/>
                <w:szCs w:val="24"/>
              </w:rPr>
              <w:t>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4 702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rPr>
            </w:pPr>
            <w:r w:rsidRPr="00C867F9">
              <w:rPr>
                <w:rFonts w:ascii="Times New Roman" w:hAnsi="Times New Roman"/>
                <w:sz w:val="24"/>
                <w:szCs w:val="24"/>
              </w:rPr>
              <w:t>4 962</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105,4</w:t>
            </w:r>
          </w:p>
        </w:tc>
      </w:tr>
      <w:tr w:rsidR="006C7194" w:rsidRPr="00CB09C5" w:rsidTr="005E70DB">
        <w:trPr>
          <w:trHeight w:val="320"/>
          <w:jc w:val="center"/>
        </w:trPr>
        <w:tc>
          <w:tcPr>
            <w:tcW w:w="4923" w:type="dxa"/>
            <w:tcBorders>
              <w:top w:val="single" w:sz="4" w:space="0" w:color="auto"/>
              <w:left w:val="single" w:sz="4" w:space="0" w:color="auto"/>
              <w:bottom w:val="single" w:sz="4" w:space="0" w:color="auto"/>
              <w:right w:val="single" w:sz="4" w:space="0" w:color="auto"/>
            </w:tcBorders>
            <w:vAlign w:val="bottom"/>
            <w:hideMark/>
          </w:tcPr>
          <w:p w:rsidR="006C7194" w:rsidRPr="00C867F9" w:rsidRDefault="006C7194" w:rsidP="00584DCC">
            <w:pPr>
              <w:widowControl w:val="0"/>
              <w:spacing w:after="0" w:line="240" w:lineRule="auto"/>
              <w:ind w:right="-108"/>
              <w:rPr>
                <w:rFonts w:ascii="Times New Roman" w:hAnsi="Times New Roman"/>
                <w:color w:val="000000"/>
                <w:sz w:val="24"/>
                <w:szCs w:val="24"/>
              </w:rPr>
            </w:pPr>
            <w:r w:rsidRPr="00C867F9">
              <w:rPr>
                <w:rFonts w:ascii="Times New Roman" w:hAnsi="Times New Roman"/>
                <w:color w:val="000000"/>
                <w:sz w:val="24"/>
                <w:szCs w:val="24"/>
              </w:rPr>
              <w:t>Сводный индекс потребительских цен (инфляция)</w:t>
            </w:r>
            <w:r w:rsidRPr="00C867F9">
              <w:rPr>
                <w:rFonts w:ascii="Times New Roman" w:hAnsi="Times New Roman"/>
                <w:color w:val="000000"/>
                <w:sz w:val="24"/>
                <w:szCs w:val="24"/>
                <w:vertAlign w:val="superscript"/>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center"/>
              <w:rPr>
                <w:rFonts w:ascii="Times New Roman" w:hAnsi="Times New Roman"/>
                <w:color w:val="000000"/>
                <w:sz w:val="24"/>
                <w:szCs w:val="24"/>
              </w:rPr>
            </w:pPr>
            <w:r w:rsidRPr="00C867F9">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lang w:val="en-US"/>
              </w:rPr>
            </w:pPr>
            <w:r w:rsidRPr="00C867F9">
              <w:rPr>
                <w:rFonts w:ascii="Times New Roman" w:hAnsi="Times New Roman"/>
                <w:sz w:val="24"/>
                <w:szCs w:val="24"/>
              </w:rPr>
              <w:t>10</w:t>
            </w:r>
            <w:r w:rsidRPr="00C867F9">
              <w:rPr>
                <w:rFonts w:ascii="Times New Roman" w:hAnsi="Times New Roman"/>
                <w:sz w:val="24"/>
                <w:szCs w:val="24"/>
                <w:lang w:val="en-US"/>
              </w:rPr>
              <w:t>4</w:t>
            </w:r>
            <w:r w:rsidRPr="00C867F9">
              <w:rPr>
                <w:rFonts w:ascii="Times New Roman" w:hAnsi="Times New Roman"/>
                <w:sz w:val="24"/>
                <w:szCs w:val="24"/>
              </w:rPr>
              <w:t>,7</w:t>
            </w:r>
            <w:r w:rsidRPr="00C867F9">
              <w:rPr>
                <w:rFonts w:ascii="Times New Roman" w:hAnsi="Times New Roman"/>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C867F9" w:rsidRDefault="006C7194" w:rsidP="00584DCC">
            <w:pPr>
              <w:widowControl w:val="0"/>
              <w:spacing w:after="0" w:line="240" w:lineRule="auto"/>
              <w:ind w:left="-142" w:firstLine="142"/>
              <w:jc w:val="right"/>
              <w:rPr>
                <w:rFonts w:ascii="Times New Roman" w:hAnsi="Times New Roman"/>
                <w:sz w:val="24"/>
                <w:szCs w:val="24"/>
                <w:vertAlign w:val="superscript"/>
              </w:rPr>
            </w:pPr>
            <w:r w:rsidRPr="00C867F9">
              <w:rPr>
                <w:rFonts w:ascii="Times New Roman" w:hAnsi="Times New Roman"/>
                <w:sz w:val="24"/>
                <w:szCs w:val="24"/>
              </w:rPr>
              <w:t>101,45</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C867F9" w:rsidRDefault="006C7194" w:rsidP="00584DCC">
            <w:pPr>
              <w:widowControl w:val="0"/>
              <w:spacing w:after="0" w:line="240" w:lineRule="auto"/>
              <w:ind w:left="-142" w:right="175" w:firstLine="142"/>
              <w:jc w:val="right"/>
              <w:rPr>
                <w:rFonts w:ascii="Times New Roman" w:hAnsi="Times New Roman"/>
                <w:sz w:val="24"/>
                <w:szCs w:val="24"/>
              </w:rPr>
            </w:pPr>
            <w:r w:rsidRPr="00C867F9">
              <w:rPr>
                <w:rFonts w:ascii="Times New Roman" w:hAnsi="Times New Roman"/>
                <w:sz w:val="24"/>
                <w:szCs w:val="24"/>
              </w:rPr>
              <w:t>х</w:t>
            </w:r>
          </w:p>
        </w:tc>
      </w:tr>
      <w:tr w:rsidR="006C7194" w:rsidRPr="00CB09C5" w:rsidTr="005E70DB">
        <w:trPr>
          <w:trHeight w:val="60"/>
          <w:jc w:val="center"/>
        </w:trPr>
        <w:tc>
          <w:tcPr>
            <w:tcW w:w="4923" w:type="dxa"/>
            <w:tcBorders>
              <w:top w:val="single" w:sz="4" w:space="0" w:color="auto"/>
              <w:left w:val="single" w:sz="4" w:space="0" w:color="auto"/>
              <w:bottom w:val="single" w:sz="4" w:space="0" w:color="auto"/>
              <w:right w:val="single" w:sz="4" w:space="0" w:color="auto"/>
            </w:tcBorders>
            <w:vAlign w:val="bottom"/>
            <w:hideMark/>
          </w:tcPr>
          <w:p w:rsidR="006C7194" w:rsidRPr="00644390" w:rsidRDefault="006C7194"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Индекс цен производителей на промышленную продукцию</w:t>
            </w:r>
            <w:r w:rsidRPr="00644390">
              <w:rPr>
                <w:rFonts w:ascii="Times New Roman" w:hAnsi="Times New Roman"/>
                <w:color w:val="000000"/>
                <w:sz w:val="24"/>
                <w:szCs w:val="24"/>
                <w:vertAlign w:val="superscript"/>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firstLine="142"/>
              <w:jc w:val="center"/>
              <w:rPr>
                <w:rFonts w:ascii="Times New Roman" w:hAnsi="Times New Roman"/>
                <w:color w:val="000000"/>
                <w:sz w:val="24"/>
                <w:szCs w:val="24"/>
              </w:rPr>
            </w:pPr>
            <w:r w:rsidRPr="00644390">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firstLine="142"/>
              <w:jc w:val="right"/>
              <w:rPr>
                <w:rFonts w:ascii="Times New Roman" w:hAnsi="Times New Roman"/>
                <w:sz w:val="24"/>
                <w:szCs w:val="24"/>
                <w:vertAlign w:val="superscript"/>
              </w:rPr>
            </w:pPr>
            <w:r w:rsidRPr="00644390">
              <w:rPr>
                <w:rFonts w:ascii="Times New Roman" w:hAnsi="Times New Roman"/>
                <w:sz w:val="24"/>
                <w:szCs w:val="24"/>
                <w:lang w:val="en-US"/>
              </w:rPr>
              <w:t>103,2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firstLine="142"/>
              <w:jc w:val="right"/>
              <w:rPr>
                <w:rFonts w:ascii="Times New Roman" w:hAnsi="Times New Roman"/>
                <w:sz w:val="24"/>
                <w:szCs w:val="24"/>
                <w:vertAlign w:val="superscript"/>
              </w:rPr>
            </w:pPr>
            <w:r w:rsidRPr="00644390">
              <w:rPr>
                <w:rFonts w:ascii="Times New Roman" w:hAnsi="Times New Roman"/>
                <w:sz w:val="24"/>
                <w:szCs w:val="24"/>
              </w:rPr>
              <w:t>105,0</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644390" w:rsidRDefault="006C7194" w:rsidP="00584DCC">
            <w:pPr>
              <w:widowControl w:val="0"/>
              <w:spacing w:after="0" w:line="240" w:lineRule="auto"/>
              <w:ind w:left="-142" w:right="175" w:firstLine="142"/>
              <w:jc w:val="right"/>
              <w:rPr>
                <w:rFonts w:ascii="Times New Roman" w:hAnsi="Times New Roman"/>
                <w:sz w:val="24"/>
                <w:szCs w:val="24"/>
              </w:rPr>
            </w:pPr>
            <w:r w:rsidRPr="00644390">
              <w:rPr>
                <w:rFonts w:ascii="Times New Roman" w:hAnsi="Times New Roman"/>
                <w:sz w:val="24"/>
                <w:szCs w:val="24"/>
              </w:rPr>
              <w:t>х</w:t>
            </w:r>
          </w:p>
        </w:tc>
      </w:tr>
      <w:tr w:rsidR="006C7194"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644390" w:rsidRDefault="006C7194"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Доходы Консолидированного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3 087,2</w:t>
            </w:r>
          </w:p>
        </w:tc>
        <w:tc>
          <w:tcPr>
            <w:tcW w:w="1276" w:type="dxa"/>
            <w:tcBorders>
              <w:top w:val="single" w:sz="4" w:space="0" w:color="auto"/>
              <w:left w:val="single" w:sz="4" w:space="0" w:color="auto"/>
              <w:bottom w:val="single" w:sz="4" w:space="0" w:color="auto"/>
              <w:right w:val="single" w:sz="4" w:space="0" w:color="auto"/>
            </w:tcBorders>
            <w:noWrap/>
            <w:vAlign w:val="bottom"/>
          </w:tcPr>
          <w:p w:rsidR="006C7194"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2 918,4</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94,5</w:t>
            </w:r>
          </w:p>
        </w:tc>
      </w:tr>
      <w:tr w:rsidR="006C7194"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644390" w:rsidRDefault="006C7194"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 доходы республиканского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1 991,8</w:t>
            </w:r>
          </w:p>
        </w:tc>
        <w:tc>
          <w:tcPr>
            <w:tcW w:w="1276" w:type="dxa"/>
            <w:tcBorders>
              <w:top w:val="single" w:sz="4" w:space="0" w:color="auto"/>
              <w:left w:val="single" w:sz="4" w:space="0" w:color="auto"/>
              <w:bottom w:val="single" w:sz="4" w:space="0" w:color="auto"/>
              <w:right w:val="single" w:sz="4" w:space="0" w:color="auto"/>
            </w:tcBorders>
            <w:noWrap/>
            <w:vAlign w:val="bottom"/>
          </w:tcPr>
          <w:p w:rsidR="006C7194"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1 897,0</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95,2</w:t>
            </w:r>
          </w:p>
        </w:tc>
      </w:tr>
      <w:tr w:rsidR="006C7194"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644390" w:rsidRDefault="006C7194"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 доходы местных бюджетов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1 095,4</w:t>
            </w:r>
          </w:p>
        </w:tc>
        <w:tc>
          <w:tcPr>
            <w:tcW w:w="1276" w:type="dxa"/>
            <w:tcBorders>
              <w:top w:val="single" w:sz="4" w:space="0" w:color="auto"/>
              <w:left w:val="single" w:sz="4" w:space="0" w:color="auto"/>
              <w:bottom w:val="single" w:sz="4" w:space="0" w:color="auto"/>
              <w:right w:val="single" w:sz="4" w:space="0" w:color="auto"/>
            </w:tcBorders>
            <w:noWrap/>
            <w:vAlign w:val="bottom"/>
          </w:tcPr>
          <w:p w:rsidR="006C7194"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1 021,4</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93,3</w:t>
            </w:r>
          </w:p>
        </w:tc>
      </w:tr>
      <w:tr w:rsidR="006C7194"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C7194" w:rsidRPr="00644390" w:rsidRDefault="006C7194"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Расходы Консолидированного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C7194" w:rsidRPr="00644390" w:rsidRDefault="006C7194"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tcPr>
          <w:p w:rsidR="006C7194"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4 896,1</w:t>
            </w:r>
          </w:p>
        </w:tc>
        <w:tc>
          <w:tcPr>
            <w:tcW w:w="1276" w:type="dxa"/>
            <w:tcBorders>
              <w:top w:val="single" w:sz="4" w:space="0" w:color="auto"/>
              <w:left w:val="single" w:sz="4" w:space="0" w:color="auto"/>
              <w:bottom w:val="single" w:sz="4" w:space="0" w:color="auto"/>
              <w:right w:val="single" w:sz="4" w:space="0" w:color="auto"/>
            </w:tcBorders>
            <w:noWrap/>
            <w:vAlign w:val="bottom"/>
          </w:tcPr>
          <w:p w:rsidR="006C7194"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5 096,7</w:t>
            </w:r>
          </w:p>
        </w:tc>
        <w:tc>
          <w:tcPr>
            <w:tcW w:w="1170" w:type="dxa"/>
            <w:tcBorders>
              <w:top w:val="single" w:sz="4" w:space="0" w:color="auto"/>
              <w:left w:val="single" w:sz="4" w:space="0" w:color="auto"/>
              <w:bottom w:val="single" w:sz="4" w:space="0" w:color="auto"/>
              <w:right w:val="single" w:sz="4" w:space="0" w:color="auto"/>
            </w:tcBorders>
            <w:vAlign w:val="bottom"/>
          </w:tcPr>
          <w:p w:rsidR="006C7194"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104,1</w:t>
            </w:r>
          </w:p>
        </w:tc>
      </w:tr>
      <w:tr w:rsidR="00644390"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44390" w:rsidRPr="00644390" w:rsidRDefault="00644390"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 расходы республиканского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44390" w:rsidRPr="00644390" w:rsidRDefault="00644390"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tcPr>
          <w:p w:rsidR="00644390"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3 423,1</w:t>
            </w:r>
          </w:p>
        </w:tc>
        <w:tc>
          <w:tcPr>
            <w:tcW w:w="1276" w:type="dxa"/>
            <w:tcBorders>
              <w:top w:val="single" w:sz="4" w:space="0" w:color="auto"/>
              <w:left w:val="single" w:sz="4" w:space="0" w:color="auto"/>
              <w:bottom w:val="single" w:sz="4" w:space="0" w:color="auto"/>
              <w:right w:val="single" w:sz="4" w:space="0" w:color="auto"/>
            </w:tcBorders>
            <w:noWrap/>
            <w:vAlign w:val="bottom"/>
          </w:tcPr>
          <w:p w:rsidR="00644390"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3 731,7</w:t>
            </w:r>
          </w:p>
        </w:tc>
        <w:tc>
          <w:tcPr>
            <w:tcW w:w="1170" w:type="dxa"/>
            <w:tcBorders>
              <w:top w:val="single" w:sz="4" w:space="0" w:color="auto"/>
              <w:left w:val="single" w:sz="4" w:space="0" w:color="auto"/>
              <w:bottom w:val="single" w:sz="4" w:space="0" w:color="auto"/>
              <w:right w:val="single" w:sz="4" w:space="0" w:color="auto"/>
            </w:tcBorders>
            <w:vAlign w:val="bottom"/>
          </w:tcPr>
          <w:p w:rsidR="00644390"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109,0</w:t>
            </w:r>
          </w:p>
        </w:tc>
      </w:tr>
      <w:tr w:rsidR="00644390" w:rsidRPr="00CB09C5" w:rsidTr="00644390">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644390" w:rsidRPr="00644390" w:rsidRDefault="00644390" w:rsidP="00584DCC">
            <w:pPr>
              <w:widowControl w:val="0"/>
              <w:spacing w:after="0" w:line="240" w:lineRule="auto"/>
              <w:ind w:right="-108"/>
              <w:rPr>
                <w:rFonts w:ascii="Times New Roman" w:hAnsi="Times New Roman"/>
                <w:color w:val="000000"/>
                <w:sz w:val="24"/>
                <w:szCs w:val="24"/>
              </w:rPr>
            </w:pPr>
            <w:r w:rsidRPr="00644390">
              <w:rPr>
                <w:rFonts w:ascii="Times New Roman" w:hAnsi="Times New Roman"/>
                <w:color w:val="000000"/>
                <w:sz w:val="24"/>
                <w:szCs w:val="24"/>
              </w:rPr>
              <w:t>- расходы местных бюджетов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644390" w:rsidRPr="00644390" w:rsidRDefault="00644390" w:rsidP="00584DCC">
            <w:pPr>
              <w:widowControl w:val="0"/>
              <w:spacing w:after="0" w:line="240" w:lineRule="auto"/>
              <w:ind w:left="-142" w:right="-108" w:firstLine="34"/>
              <w:jc w:val="center"/>
              <w:rPr>
                <w:rFonts w:ascii="Times New Roman" w:hAnsi="Times New Roman"/>
                <w:color w:val="000000"/>
                <w:sz w:val="24"/>
                <w:szCs w:val="24"/>
              </w:rPr>
            </w:pPr>
            <w:r w:rsidRPr="00644390">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tcPr>
          <w:p w:rsidR="00644390" w:rsidRPr="00644390" w:rsidRDefault="00644390" w:rsidP="00584DCC">
            <w:pPr>
              <w:widowControl w:val="0"/>
              <w:spacing w:after="0" w:line="240" w:lineRule="auto"/>
              <w:jc w:val="right"/>
              <w:rPr>
                <w:rFonts w:ascii="Times New Roman" w:hAnsi="Times New Roman"/>
                <w:sz w:val="24"/>
                <w:szCs w:val="24"/>
              </w:rPr>
            </w:pPr>
            <w:r w:rsidRPr="00644390">
              <w:rPr>
                <w:rFonts w:ascii="Times New Roman" w:hAnsi="Times New Roman"/>
                <w:sz w:val="24"/>
                <w:szCs w:val="24"/>
              </w:rPr>
              <w:t>1 473,0</w:t>
            </w:r>
          </w:p>
        </w:tc>
        <w:tc>
          <w:tcPr>
            <w:tcW w:w="1276" w:type="dxa"/>
            <w:tcBorders>
              <w:top w:val="single" w:sz="4" w:space="0" w:color="auto"/>
              <w:left w:val="single" w:sz="4" w:space="0" w:color="auto"/>
              <w:bottom w:val="single" w:sz="4" w:space="0" w:color="auto"/>
              <w:right w:val="single" w:sz="4" w:space="0" w:color="auto"/>
            </w:tcBorders>
            <w:noWrap/>
            <w:vAlign w:val="bottom"/>
          </w:tcPr>
          <w:p w:rsidR="00644390" w:rsidRPr="00644390" w:rsidRDefault="00644390" w:rsidP="00584DCC">
            <w:pPr>
              <w:widowControl w:val="0"/>
              <w:spacing w:after="0" w:line="240" w:lineRule="auto"/>
              <w:jc w:val="right"/>
              <w:rPr>
                <w:rFonts w:ascii="Times New Roman" w:hAnsi="Times New Roman"/>
                <w:color w:val="000000"/>
                <w:sz w:val="24"/>
                <w:szCs w:val="24"/>
              </w:rPr>
            </w:pPr>
            <w:r w:rsidRPr="00644390">
              <w:rPr>
                <w:rFonts w:ascii="Times New Roman" w:hAnsi="Times New Roman"/>
                <w:color w:val="000000"/>
                <w:sz w:val="24"/>
                <w:szCs w:val="24"/>
              </w:rPr>
              <w:t>1 365,0</w:t>
            </w:r>
          </w:p>
        </w:tc>
        <w:tc>
          <w:tcPr>
            <w:tcW w:w="1170" w:type="dxa"/>
            <w:tcBorders>
              <w:top w:val="single" w:sz="4" w:space="0" w:color="auto"/>
              <w:left w:val="single" w:sz="4" w:space="0" w:color="auto"/>
              <w:bottom w:val="single" w:sz="4" w:space="0" w:color="auto"/>
              <w:right w:val="single" w:sz="4" w:space="0" w:color="auto"/>
            </w:tcBorders>
            <w:vAlign w:val="bottom"/>
          </w:tcPr>
          <w:p w:rsidR="00644390" w:rsidRPr="00644390" w:rsidRDefault="00644390" w:rsidP="00584DCC">
            <w:pPr>
              <w:widowControl w:val="0"/>
              <w:spacing w:after="0" w:line="240" w:lineRule="auto"/>
              <w:ind w:right="113"/>
              <w:jc w:val="right"/>
              <w:rPr>
                <w:rFonts w:ascii="Times New Roman" w:hAnsi="Times New Roman"/>
                <w:color w:val="000000"/>
                <w:sz w:val="24"/>
                <w:szCs w:val="24"/>
              </w:rPr>
            </w:pPr>
            <w:r w:rsidRPr="00644390">
              <w:rPr>
                <w:rFonts w:ascii="Times New Roman" w:hAnsi="Times New Roman"/>
                <w:color w:val="000000"/>
                <w:sz w:val="24"/>
                <w:szCs w:val="24"/>
              </w:rPr>
              <w:t>92,7</w:t>
            </w:r>
          </w:p>
        </w:tc>
      </w:tr>
    </w:tbl>
    <w:p w:rsidR="006C7194" w:rsidRPr="00CB09C5" w:rsidRDefault="006C7194" w:rsidP="00584DCC">
      <w:pPr>
        <w:widowControl w:val="0"/>
        <w:spacing w:after="0"/>
        <w:rPr>
          <w:rFonts w:ascii="Times New Roman" w:hAnsi="Times New Roman"/>
          <w:color w:val="000000"/>
          <w:sz w:val="20"/>
          <w:szCs w:val="20"/>
          <w:highlight w:val="cyan"/>
        </w:rPr>
      </w:pPr>
    </w:p>
    <w:p w:rsidR="006C7194" w:rsidRPr="00C867F9" w:rsidRDefault="006C7194" w:rsidP="00584DCC">
      <w:pPr>
        <w:widowControl w:val="0"/>
        <w:spacing w:after="0" w:line="240" w:lineRule="auto"/>
      </w:pPr>
      <w:r w:rsidRPr="00C867F9">
        <w:rPr>
          <w:rFonts w:ascii="Times New Roman" w:hAnsi="Times New Roman"/>
          <w:color w:val="000000"/>
        </w:rPr>
        <w:t>* – темпы пересчитаны к уточненным данным;</w:t>
      </w:r>
    </w:p>
    <w:p w:rsidR="006C7194" w:rsidRPr="00C867F9" w:rsidRDefault="006C7194" w:rsidP="00584DCC">
      <w:pPr>
        <w:widowControl w:val="0"/>
        <w:spacing w:after="0" w:line="240" w:lineRule="auto"/>
        <w:rPr>
          <w:rFonts w:ascii="Times New Roman" w:hAnsi="Times New Roman"/>
          <w:color w:val="000000"/>
        </w:rPr>
      </w:pPr>
      <w:r w:rsidRPr="00C867F9">
        <w:rPr>
          <w:rFonts w:ascii="Times New Roman" w:hAnsi="Times New Roman"/>
          <w:color w:val="000000"/>
          <w:vertAlign w:val="superscript"/>
        </w:rPr>
        <w:t>1</w:t>
      </w:r>
      <w:r w:rsidRPr="00C867F9">
        <w:rPr>
          <w:rFonts w:ascii="Times New Roman" w:hAnsi="Times New Roman"/>
          <w:color w:val="000000"/>
        </w:rPr>
        <w:t>– с учетом субъектов малого предпринимательства;</w:t>
      </w:r>
    </w:p>
    <w:p w:rsidR="006C7194" w:rsidRPr="00C867F9" w:rsidRDefault="006C7194" w:rsidP="00584DCC">
      <w:pPr>
        <w:widowControl w:val="0"/>
        <w:spacing w:after="0" w:line="240" w:lineRule="auto"/>
        <w:rPr>
          <w:rFonts w:ascii="Times New Roman" w:hAnsi="Times New Roman"/>
          <w:color w:val="000000"/>
          <w:vertAlign w:val="superscript"/>
        </w:rPr>
      </w:pPr>
      <w:r w:rsidRPr="00C867F9">
        <w:rPr>
          <w:rFonts w:ascii="Times New Roman" w:hAnsi="Times New Roman"/>
          <w:color w:val="000000"/>
          <w:vertAlign w:val="superscript"/>
        </w:rPr>
        <w:t>2</w:t>
      </w:r>
      <w:r w:rsidRPr="00C867F9">
        <w:rPr>
          <w:rFonts w:ascii="Times New Roman" w:hAnsi="Times New Roman"/>
          <w:color w:val="000000"/>
        </w:rPr>
        <w:t>– с учетом субъектов малого предпринимательства и индивидуальных застройщиков;</w:t>
      </w:r>
    </w:p>
    <w:p w:rsidR="006C7194" w:rsidRPr="00C867F9" w:rsidRDefault="006C7194" w:rsidP="00584DCC">
      <w:pPr>
        <w:widowControl w:val="0"/>
        <w:spacing w:after="0" w:line="240" w:lineRule="auto"/>
        <w:rPr>
          <w:rFonts w:ascii="Times New Roman" w:hAnsi="Times New Roman"/>
          <w:color w:val="000000"/>
        </w:rPr>
      </w:pPr>
      <w:r w:rsidRPr="00C867F9">
        <w:rPr>
          <w:rFonts w:ascii="Times New Roman" w:hAnsi="Times New Roman"/>
          <w:color w:val="000000"/>
          <w:vertAlign w:val="superscript"/>
        </w:rPr>
        <w:t xml:space="preserve">3 </w:t>
      </w:r>
      <w:r w:rsidRPr="00C867F9">
        <w:rPr>
          <w:rFonts w:ascii="Times New Roman" w:hAnsi="Times New Roman"/>
          <w:color w:val="000000"/>
        </w:rPr>
        <w:t xml:space="preserve">–включая субъекты малого предпринимательства и некоммерческие организации </w:t>
      </w:r>
    </w:p>
    <w:p w:rsidR="006C7194" w:rsidRPr="00C867F9" w:rsidRDefault="006C7194" w:rsidP="00584DCC">
      <w:pPr>
        <w:widowControl w:val="0"/>
        <w:spacing w:after="0" w:line="240" w:lineRule="auto"/>
        <w:rPr>
          <w:rFonts w:ascii="Times New Roman" w:hAnsi="Times New Roman"/>
          <w:color w:val="000000"/>
          <w:vertAlign w:val="superscript"/>
        </w:rPr>
      </w:pPr>
      <w:r w:rsidRPr="00C867F9">
        <w:rPr>
          <w:rFonts w:ascii="Times New Roman" w:hAnsi="Times New Roman"/>
          <w:color w:val="000000"/>
          <w:vertAlign w:val="superscript"/>
        </w:rPr>
        <w:t xml:space="preserve">4 </w:t>
      </w:r>
      <w:r w:rsidRPr="00C867F9">
        <w:rPr>
          <w:rFonts w:ascii="Times New Roman" w:hAnsi="Times New Roman"/>
          <w:color w:val="000000"/>
        </w:rPr>
        <w:t>– без силовых структур и таможенных органов;</w:t>
      </w:r>
    </w:p>
    <w:p w:rsidR="006C7194" w:rsidRPr="00C867F9" w:rsidRDefault="006C7194" w:rsidP="00584DCC">
      <w:pPr>
        <w:widowControl w:val="0"/>
        <w:spacing w:after="0" w:line="240" w:lineRule="auto"/>
      </w:pPr>
      <w:r w:rsidRPr="00C867F9">
        <w:rPr>
          <w:rFonts w:ascii="Times New Roman" w:hAnsi="Times New Roman"/>
          <w:color w:val="000000"/>
          <w:vertAlign w:val="superscript"/>
        </w:rPr>
        <w:t>5</w:t>
      </w:r>
      <w:r w:rsidRPr="00C867F9">
        <w:rPr>
          <w:rFonts w:ascii="Times New Roman" w:hAnsi="Times New Roman"/>
          <w:color w:val="000000"/>
        </w:rPr>
        <w:t>–к декабрю предыдущего года</w:t>
      </w:r>
    </w:p>
    <w:p w:rsidR="006C7194" w:rsidRPr="00CB09C5" w:rsidRDefault="006C7194" w:rsidP="00584DCC">
      <w:pPr>
        <w:widowControl w:val="0"/>
        <w:spacing w:after="0" w:line="240" w:lineRule="auto"/>
        <w:ind w:firstLine="709"/>
        <w:jc w:val="center"/>
        <w:rPr>
          <w:rFonts w:ascii="Times New Roman" w:hAnsi="Times New Roman"/>
          <w:sz w:val="24"/>
          <w:szCs w:val="24"/>
          <w:highlight w:val="cyan"/>
        </w:rPr>
        <w:sectPr w:rsidR="006C7194" w:rsidRPr="00CB09C5" w:rsidSect="00A82D0A">
          <w:pgSz w:w="11906" w:h="16838" w:code="9"/>
          <w:pgMar w:top="1134" w:right="566" w:bottom="1134" w:left="1701" w:header="709" w:footer="709" w:gutter="0"/>
          <w:cols w:space="708"/>
          <w:titlePg/>
          <w:docGrid w:linePitch="360"/>
        </w:sectPr>
      </w:pPr>
    </w:p>
    <w:p w:rsidR="006C7194" w:rsidRPr="00893A1F" w:rsidRDefault="006C7194" w:rsidP="00893A1F">
      <w:pPr>
        <w:pStyle w:val="2"/>
        <w:spacing w:before="0" w:line="360" w:lineRule="auto"/>
        <w:ind w:firstLine="567"/>
        <w:jc w:val="right"/>
        <w:rPr>
          <w:rFonts w:ascii="Times New Roman" w:hAnsi="Times New Roman" w:cs="Times New Roman"/>
          <w:b/>
          <w:color w:val="auto"/>
          <w:sz w:val="28"/>
        </w:rPr>
      </w:pPr>
      <w:bookmarkStart w:id="25" w:name="_Toc70323575"/>
      <w:r w:rsidRPr="00893A1F">
        <w:rPr>
          <w:rFonts w:ascii="Times New Roman" w:hAnsi="Times New Roman" w:cs="Times New Roman"/>
          <w:b/>
          <w:color w:val="auto"/>
          <w:sz w:val="28"/>
        </w:rPr>
        <w:lastRenderedPageBreak/>
        <w:t>Приложение №2</w:t>
      </w:r>
      <w:bookmarkEnd w:id="25"/>
    </w:p>
    <w:p w:rsidR="006C7194" w:rsidRPr="0048125E" w:rsidRDefault="006C7194" w:rsidP="0048125E">
      <w:pPr>
        <w:pStyle w:val="2"/>
        <w:spacing w:before="0" w:line="240" w:lineRule="auto"/>
        <w:jc w:val="center"/>
        <w:rPr>
          <w:rFonts w:ascii="Times New Roman" w:hAnsi="Times New Roman" w:cs="Times New Roman"/>
          <w:b/>
          <w:color w:val="auto"/>
          <w:sz w:val="28"/>
        </w:rPr>
      </w:pPr>
      <w:r w:rsidRPr="0048125E">
        <w:rPr>
          <w:rFonts w:ascii="Times New Roman" w:hAnsi="Times New Roman" w:cs="Times New Roman"/>
          <w:b/>
          <w:color w:val="auto"/>
          <w:sz w:val="28"/>
        </w:rPr>
        <w:t xml:space="preserve">Динамика и структура производства и реализации продукции </w:t>
      </w:r>
      <w:r w:rsidRPr="0048125E">
        <w:rPr>
          <w:rFonts w:ascii="Times New Roman" w:hAnsi="Times New Roman" w:cs="Times New Roman"/>
          <w:b/>
          <w:color w:val="auto"/>
          <w:sz w:val="28"/>
        </w:rPr>
        <w:br/>
        <w:t>по отраслям промышленности по крупным предприятиям</w:t>
      </w:r>
    </w:p>
    <w:p w:rsidR="006C7194" w:rsidRPr="00C97A65" w:rsidRDefault="006C7194" w:rsidP="00584DCC">
      <w:pPr>
        <w:widowControl w:val="0"/>
        <w:spacing w:after="0" w:line="240" w:lineRule="auto"/>
        <w:jc w:val="center"/>
        <w:rPr>
          <w:rFonts w:ascii="Times New Roman" w:eastAsia="Calibri" w:hAnsi="Times New Roman"/>
          <w:b/>
          <w:color w:val="000000" w:themeColor="text1"/>
          <w:sz w:val="28"/>
          <w:szCs w:val="28"/>
        </w:rPr>
      </w:pPr>
    </w:p>
    <w:tbl>
      <w:tblPr>
        <w:tblW w:w="9191" w:type="dxa"/>
        <w:tblInd w:w="556" w:type="dxa"/>
        <w:tblLayout w:type="fixed"/>
        <w:tblLook w:val="04A0" w:firstRow="1" w:lastRow="0" w:firstColumn="1" w:lastColumn="0" w:noHBand="0" w:noVBand="1"/>
      </w:tblPr>
      <w:tblGrid>
        <w:gridCol w:w="4230"/>
        <w:gridCol w:w="1134"/>
        <w:gridCol w:w="992"/>
        <w:gridCol w:w="851"/>
        <w:gridCol w:w="992"/>
        <w:gridCol w:w="992"/>
      </w:tblGrid>
      <w:tr w:rsidR="006C7194" w:rsidRPr="00C97A65" w:rsidTr="00644390">
        <w:trPr>
          <w:cantSplit/>
          <w:trHeight w:val="366"/>
        </w:trPr>
        <w:tc>
          <w:tcPr>
            <w:tcW w:w="4230" w:type="dxa"/>
            <w:vMerge w:val="restart"/>
            <w:tcBorders>
              <w:top w:val="single" w:sz="4" w:space="0" w:color="auto"/>
              <w:left w:val="single" w:sz="4" w:space="0" w:color="auto"/>
              <w:bottom w:val="single" w:sz="4" w:space="0" w:color="auto"/>
              <w:right w:val="single" w:sz="4" w:space="0" w:color="auto"/>
            </w:tcBorders>
            <w:noWrap/>
            <w:vAlign w:val="center"/>
            <w:hideMark/>
          </w:tcPr>
          <w:p w:rsidR="006C7194" w:rsidRPr="00C97A65" w:rsidRDefault="006C7194" w:rsidP="00584DCC">
            <w:pPr>
              <w:widowControl w:val="0"/>
              <w:spacing w:after="0" w:line="240" w:lineRule="auto"/>
              <w:ind w:left="-108" w:right="-108"/>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отрасль</w:t>
            </w:r>
          </w:p>
        </w:tc>
        <w:tc>
          <w:tcPr>
            <w:tcW w:w="2126" w:type="dxa"/>
            <w:gridSpan w:val="2"/>
            <w:tcBorders>
              <w:top w:val="single" w:sz="4" w:space="0" w:color="auto"/>
              <w:left w:val="nil"/>
              <w:bottom w:val="single" w:sz="4" w:space="0" w:color="auto"/>
              <w:right w:val="single" w:sz="4" w:space="0" w:color="auto"/>
            </w:tcBorders>
            <w:vAlign w:val="center"/>
          </w:tcPr>
          <w:p w:rsidR="006C7194" w:rsidRPr="00C97A65" w:rsidRDefault="006C7194" w:rsidP="00584DCC">
            <w:pPr>
              <w:widowControl w:val="0"/>
              <w:spacing w:after="0" w:line="240" w:lineRule="auto"/>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Объем промышленного производства</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7194" w:rsidRPr="00C97A65" w:rsidRDefault="006C7194" w:rsidP="00584DCC">
            <w:pPr>
              <w:widowControl w:val="0"/>
              <w:spacing w:after="0" w:line="240" w:lineRule="auto"/>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Удельный вес отрасли в общем объеме производства, %</w:t>
            </w:r>
          </w:p>
        </w:tc>
        <w:tc>
          <w:tcPr>
            <w:tcW w:w="1984" w:type="dxa"/>
            <w:gridSpan w:val="2"/>
            <w:tcBorders>
              <w:top w:val="single" w:sz="4" w:space="0" w:color="auto"/>
              <w:left w:val="nil"/>
              <w:bottom w:val="single" w:sz="4" w:space="0" w:color="auto"/>
              <w:right w:val="single" w:sz="4" w:space="0" w:color="auto"/>
            </w:tcBorders>
            <w:hideMark/>
          </w:tcPr>
          <w:p w:rsidR="006C7194" w:rsidRPr="00C97A65" w:rsidRDefault="006C7194" w:rsidP="00584DCC">
            <w:pPr>
              <w:widowControl w:val="0"/>
              <w:spacing w:after="0" w:line="240" w:lineRule="auto"/>
              <w:ind w:left="-169"/>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Объем реализованной продукции</w:t>
            </w:r>
          </w:p>
        </w:tc>
      </w:tr>
      <w:tr w:rsidR="006C7194" w:rsidRPr="00C97A65" w:rsidTr="00644390">
        <w:trPr>
          <w:cantSplit/>
          <w:trHeight w:val="2966"/>
        </w:trPr>
        <w:tc>
          <w:tcPr>
            <w:tcW w:w="4230" w:type="dxa"/>
            <w:vMerge/>
            <w:tcBorders>
              <w:top w:val="single" w:sz="4" w:space="0" w:color="auto"/>
              <w:left w:val="single" w:sz="4" w:space="0" w:color="auto"/>
              <w:bottom w:val="single" w:sz="4" w:space="0" w:color="auto"/>
              <w:right w:val="single" w:sz="4" w:space="0" w:color="auto"/>
            </w:tcBorders>
            <w:vAlign w:val="center"/>
            <w:hideMark/>
          </w:tcPr>
          <w:p w:rsidR="006C7194" w:rsidRPr="00C97A65" w:rsidRDefault="006C7194" w:rsidP="00584DCC">
            <w:pPr>
              <w:widowControl w:val="0"/>
              <w:spacing w:after="0" w:line="240" w:lineRule="auto"/>
              <w:rPr>
                <w:rFonts w:ascii="Times New Roman" w:hAnsi="Times New Roman"/>
                <w:b/>
                <w:color w:val="000000" w:themeColor="text1"/>
                <w:sz w:val="24"/>
                <w:szCs w:val="24"/>
              </w:rPr>
            </w:pPr>
          </w:p>
        </w:tc>
        <w:tc>
          <w:tcPr>
            <w:tcW w:w="1134" w:type="dxa"/>
            <w:tcBorders>
              <w:top w:val="single" w:sz="4" w:space="0" w:color="auto"/>
              <w:left w:val="nil"/>
              <w:bottom w:val="single" w:sz="4" w:space="0" w:color="auto"/>
              <w:right w:val="single" w:sz="4" w:space="0" w:color="auto"/>
            </w:tcBorders>
            <w:textDirection w:val="btLr"/>
            <w:vAlign w:val="center"/>
            <w:hideMark/>
          </w:tcPr>
          <w:p w:rsidR="006C7194" w:rsidRPr="00C97A65" w:rsidRDefault="006C7194" w:rsidP="00584DCC">
            <w:pPr>
              <w:widowControl w:val="0"/>
              <w:spacing w:after="0" w:line="240" w:lineRule="auto"/>
              <w:jc w:val="center"/>
              <w:rPr>
                <w:rFonts w:ascii="Times New Roman" w:hAnsi="Times New Roman"/>
                <w:b/>
                <w:snapToGrid w:val="0"/>
                <w:color w:val="000000" w:themeColor="text1"/>
                <w:sz w:val="24"/>
                <w:szCs w:val="24"/>
              </w:rPr>
            </w:pPr>
            <w:r w:rsidRPr="00C97A65">
              <w:rPr>
                <w:rFonts w:ascii="Times New Roman" w:hAnsi="Times New Roman"/>
                <w:b/>
                <w:snapToGrid w:val="0"/>
                <w:color w:val="000000" w:themeColor="text1"/>
                <w:sz w:val="24"/>
                <w:szCs w:val="24"/>
              </w:rPr>
              <w:t>2020 год,</w:t>
            </w:r>
          </w:p>
          <w:p w:rsidR="006C7194" w:rsidRPr="00C97A65" w:rsidRDefault="006C7194" w:rsidP="00584DCC">
            <w:pPr>
              <w:widowControl w:val="0"/>
              <w:spacing w:after="0" w:line="240" w:lineRule="auto"/>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млн руб.</w:t>
            </w:r>
          </w:p>
        </w:tc>
        <w:tc>
          <w:tcPr>
            <w:tcW w:w="992" w:type="dxa"/>
            <w:tcBorders>
              <w:top w:val="single" w:sz="4" w:space="0" w:color="auto"/>
              <w:left w:val="nil"/>
              <w:bottom w:val="single" w:sz="4" w:space="0" w:color="auto"/>
              <w:right w:val="single" w:sz="4" w:space="0" w:color="auto"/>
            </w:tcBorders>
            <w:textDirection w:val="btLr"/>
            <w:vAlign w:val="center"/>
            <w:hideMark/>
          </w:tcPr>
          <w:p w:rsidR="006C7194" w:rsidRPr="00C97A65" w:rsidRDefault="006C7194" w:rsidP="00584DCC">
            <w:pPr>
              <w:pStyle w:val="afc"/>
              <w:ind w:left="0" w:right="0"/>
              <w:rPr>
                <w:snapToGrid w:val="0"/>
                <w:color w:val="000000" w:themeColor="text1"/>
                <w:sz w:val="24"/>
                <w:szCs w:val="24"/>
              </w:rPr>
            </w:pPr>
            <w:r w:rsidRPr="00C97A65">
              <w:rPr>
                <w:color w:val="000000" w:themeColor="text1"/>
                <w:sz w:val="24"/>
                <w:szCs w:val="24"/>
              </w:rPr>
              <w:t>Темп роста</w:t>
            </w:r>
          </w:p>
          <w:p w:rsidR="006C7194" w:rsidRPr="00D44C8A" w:rsidRDefault="006C7194" w:rsidP="00584DCC">
            <w:pPr>
              <w:pStyle w:val="afc"/>
              <w:ind w:left="0" w:right="0"/>
              <w:rPr>
                <w:color w:val="000000" w:themeColor="text1"/>
                <w:sz w:val="24"/>
                <w:szCs w:val="24"/>
              </w:rPr>
            </w:pPr>
            <w:r w:rsidRPr="00C97A65">
              <w:rPr>
                <w:snapToGrid w:val="0"/>
                <w:color w:val="000000" w:themeColor="text1"/>
                <w:sz w:val="24"/>
                <w:szCs w:val="24"/>
              </w:rPr>
              <w:t>2020 г.к 2019 г.</w:t>
            </w:r>
            <w:r w:rsidRPr="00C97A65">
              <w:rPr>
                <w:color w:val="000000" w:themeColor="text1"/>
                <w:sz w:val="24"/>
                <w:szCs w:val="24"/>
              </w:rPr>
              <w:t xml:space="preserve">, </w:t>
            </w:r>
          </w:p>
          <w:p w:rsidR="006C7194" w:rsidRPr="00C97A65" w:rsidRDefault="006C7194" w:rsidP="00584DCC">
            <w:pPr>
              <w:pStyle w:val="afc"/>
              <w:ind w:left="0" w:right="0"/>
              <w:rPr>
                <w:snapToGrid w:val="0"/>
                <w:color w:val="000000" w:themeColor="text1"/>
                <w:sz w:val="24"/>
                <w:szCs w:val="24"/>
              </w:rPr>
            </w:pPr>
            <w:r w:rsidRPr="00C97A65">
              <w:rPr>
                <w:color w:val="000000" w:themeColor="text1"/>
                <w:sz w:val="24"/>
                <w:szCs w:val="24"/>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194" w:rsidRPr="00C97A65" w:rsidRDefault="006C7194" w:rsidP="00584DCC">
            <w:pPr>
              <w:widowControl w:val="0"/>
              <w:spacing w:after="0" w:line="240" w:lineRule="auto"/>
              <w:rPr>
                <w:rFonts w:ascii="Times New Roman" w:hAnsi="Times New Roman"/>
                <w:b/>
                <w:color w:val="000000" w:themeColor="text1"/>
                <w:sz w:val="24"/>
                <w:szCs w:val="24"/>
              </w:rPr>
            </w:pPr>
          </w:p>
        </w:tc>
        <w:tc>
          <w:tcPr>
            <w:tcW w:w="992" w:type="dxa"/>
            <w:tcBorders>
              <w:top w:val="nil"/>
              <w:left w:val="nil"/>
              <w:bottom w:val="single" w:sz="4" w:space="0" w:color="auto"/>
              <w:right w:val="single" w:sz="4" w:space="0" w:color="auto"/>
            </w:tcBorders>
            <w:textDirection w:val="btLr"/>
            <w:vAlign w:val="center"/>
            <w:hideMark/>
          </w:tcPr>
          <w:p w:rsidR="006C7194" w:rsidRPr="00C97A65" w:rsidRDefault="006C7194" w:rsidP="00584DCC">
            <w:pPr>
              <w:widowControl w:val="0"/>
              <w:spacing w:after="0" w:line="240" w:lineRule="auto"/>
              <w:jc w:val="center"/>
              <w:rPr>
                <w:rFonts w:ascii="Times New Roman" w:hAnsi="Times New Roman"/>
                <w:b/>
                <w:snapToGrid w:val="0"/>
                <w:color w:val="000000" w:themeColor="text1"/>
                <w:sz w:val="24"/>
                <w:szCs w:val="24"/>
              </w:rPr>
            </w:pPr>
            <w:r w:rsidRPr="00C97A65">
              <w:rPr>
                <w:rFonts w:ascii="Times New Roman" w:hAnsi="Times New Roman"/>
                <w:b/>
                <w:snapToGrid w:val="0"/>
                <w:color w:val="000000" w:themeColor="text1"/>
                <w:sz w:val="24"/>
                <w:szCs w:val="24"/>
              </w:rPr>
              <w:t>2020 года,</w:t>
            </w:r>
          </w:p>
          <w:p w:rsidR="006C7194" w:rsidRPr="00C97A65" w:rsidRDefault="006C7194" w:rsidP="00584DCC">
            <w:pPr>
              <w:widowControl w:val="0"/>
              <w:spacing w:after="0" w:line="240" w:lineRule="auto"/>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млн руб.</w:t>
            </w:r>
          </w:p>
        </w:tc>
        <w:tc>
          <w:tcPr>
            <w:tcW w:w="992" w:type="dxa"/>
            <w:tcBorders>
              <w:top w:val="nil"/>
              <w:left w:val="nil"/>
              <w:bottom w:val="single" w:sz="4" w:space="0" w:color="auto"/>
              <w:right w:val="single" w:sz="4" w:space="0" w:color="auto"/>
            </w:tcBorders>
            <w:textDirection w:val="btLr"/>
            <w:vAlign w:val="center"/>
            <w:hideMark/>
          </w:tcPr>
          <w:p w:rsidR="006C7194" w:rsidRPr="00C97A65" w:rsidRDefault="006C7194" w:rsidP="00584DCC">
            <w:pPr>
              <w:pStyle w:val="afc"/>
              <w:ind w:left="0" w:right="0"/>
              <w:rPr>
                <w:snapToGrid w:val="0"/>
                <w:color w:val="000000" w:themeColor="text1"/>
                <w:sz w:val="24"/>
                <w:szCs w:val="24"/>
              </w:rPr>
            </w:pPr>
            <w:r w:rsidRPr="00C97A65">
              <w:rPr>
                <w:color w:val="000000" w:themeColor="text1"/>
                <w:sz w:val="24"/>
                <w:szCs w:val="24"/>
              </w:rPr>
              <w:t>Темп роста</w:t>
            </w:r>
          </w:p>
          <w:p w:rsidR="006C7194" w:rsidRPr="00D44C8A" w:rsidRDefault="006C7194" w:rsidP="00584DCC">
            <w:pPr>
              <w:pStyle w:val="afc"/>
              <w:ind w:left="0" w:right="0"/>
              <w:rPr>
                <w:color w:val="000000" w:themeColor="text1"/>
                <w:sz w:val="24"/>
                <w:szCs w:val="24"/>
              </w:rPr>
            </w:pPr>
            <w:r w:rsidRPr="00C97A65">
              <w:rPr>
                <w:snapToGrid w:val="0"/>
                <w:color w:val="000000" w:themeColor="text1"/>
                <w:sz w:val="24"/>
                <w:szCs w:val="24"/>
              </w:rPr>
              <w:t>2020 г.к 2019 г.</w:t>
            </w:r>
            <w:r w:rsidRPr="00C97A65">
              <w:rPr>
                <w:color w:val="000000" w:themeColor="text1"/>
                <w:sz w:val="24"/>
                <w:szCs w:val="24"/>
              </w:rPr>
              <w:t xml:space="preserve">, </w:t>
            </w:r>
          </w:p>
          <w:p w:rsidR="006C7194" w:rsidRPr="00C97A65" w:rsidRDefault="006C7194" w:rsidP="00584DCC">
            <w:pPr>
              <w:pStyle w:val="afc"/>
              <w:ind w:left="0" w:right="0"/>
              <w:rPr>
                <w:snapToGrid w:val="0"/>
                <w:color w:val="000000" w:themeColor="text1"/>
                <w:sz w:val="24"/>
                <w:szCs w:val="24"/>
              </w:rPr>
            </w:pPr>
            <w:r w:rsidRPr="00C97A65">
              <w:rPr>
                <w:color w:val="000000" w:themeColor="text1"/>
                <w:sz w:val="24"/>
                <w:szCs w:val="24"/>
              </w:rPr>
              <w:t>%</w:t>
            </w:r>
          </w:p>
        </w:tc>
      </w:tr>
      <w:tr w:rsidR="006C7194" w:rsidRPr="00C97A65" w:rsidTr="00644390">
        <w:trPr>
          <w:trHeight w:val="332"/>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Электроэнергетика</w:t>
            </w:r>
          </w:p>
        </w:tc>
        <w:tc>
          <w:tcPr>
            <w:tcW w:w="1134" w:type="dxa"/>
            <w:tcBorders>
              <w:top w:val="single" w:sz="4"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lang w:val="en-US"/>
              </w:rPr>
            </w:pPr>
            <w:r w:rsidRPr="00C97A65">
              <w:rPr>
                <w:rFonts w:ascii="Times New Roman" w:hAnsi="Times New Roman"/>
                <w:color w:val="000000" w:themeColor="text1"/>
                <w:sz w:val="24"/>
                <w:szCs w:val="24"/>
                <w:lang w:val="en-US"/>
              </w:rPr>
              <w:t>4</w:t>
            </w:r>
            <w:r w:rsidRPr="00C97A65">
              <w:rPr>
                <w:rFonts w:ascii="Times New Roman" w:hAnsi="Times New Roman"/>
                <w:color w:val="000000" w:themeColor="text1"/>
                <w:sz w:val="24"/>
                <w:szCs w:val="24"/>
              </w:rPr>
              <w:t> </w:t>
            </w:r>
            <w:r w:rsidRPr="00C97A65">
              <w:rPr>
                <w:rFonts w:ascii="Times New Roman" w:hAnsi="Times New Roman"/>
                <w:color w:val="000000" w:themeColor="text1"/>
                <w:sz w:val="24"/>
                <w:szCs w:val="24"/>
                <w:lang w:val="en-US"/>
              </w:rPr>
              <w:t>021</w:t>
            </w:r>
            <w:r w:rsidRPr="00C97A65">
              <w:rPr>
                <w:rFonts w:ascii="Times New Roman" w:hAnsi="Times New Roman"/>
                <w:color w:val="000000" w:themeColor="text1"/>
                <w:sz w:val="24"/>
                <w:szCs w:val="24"/>
              </w:rPr>
              <w:t>,</w:t>
            </w:r>
            <w:r w:rsidRPr="00C97A65">
              <w:rPr>
                <w:rFonts w:ascii="Times New Roman" w:hAnsi="Times New Roman"/>
                <w:color w:val="000000" w:themeColor="text1"/>
                <w:sz w:val="24"/>
                <w:szCs w:val="24"/>
                <w:lang w:val="en-US"/>
              </w:rPr>
              <w:t>6</w:t>
            </w:r>
          </w:p>
        </w:tc>
        <w:tc>
          <w:tcPr>
            <w:tcW w:w="992" w:type="dxa"/>
            <w:tcBorders>
              <w:top w:val="single" w:sz="4"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lang w:val="en-US"/>
              </w:rPr>
            </w:pPr>
            <w:r w:rsidRPr="00C97A65">
              <w:rPr>
                <w:rFonts w:ascii="Times New Roman" w:hAnsi="Times New Roman"/>
                <w:color w:val="000000" w:themeColor="text1"/>
                <w:sz w:val="24"/>
                <w:szCs w:val="24"/>
              </w:rPr>
              <w:t>107,</w:t>
            </w:r>
            <w:r w:rsidRPr="00C97A65">
              <w:rPr>
                <w:rFonts w:ascii="Times New Roman" w:hAnsi="Times New Roman"/>
                <w:color w:val="000000" w:themeColor="text1"/>
                <w:sz w:val="24"/>
                <w:szCs w:val="24"/>
                <w:lang w:val="en-US"/>
              </w:rPr>
              <w:t>2</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33,1</w:t>
            </w:r>
          </w:p>
        </w:tc>
        <w:tc>
          <w:tcPr>
            <w:tcW w:w="992" w:type="dxa"/>
            <w:tcBorders>
              <w:top w:val="nil"/>
              <w:left w:val="nil"/>
              <w:bottom w:val="single" w:sz="4" w:space="0" w:color="auto"/>
              <w:right w:val="single" w:sz="4" w:space="0" w:color="auto"/>
            </w:tcBorders>
            <w:noWrap/>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3 998,2</w:t>
            </w:r>
          </w:p>
        </w:tc>
        <w:tc>
          <w:tcPr>
            <w:tcW w:w="992" w:type="dxa"/>
            <w:tcBorders>
              <w:top w:val="nil"/>
              <w:left w:val="nil"/>
              <w:bottom w:val="single" w:sz="4" w:space="0" w:color="auto"/>
              <w:right w:val="single" w:sz="4" w:space="0" w:color="auto"/>
            </w:tcBorders>
            <w:noWrap/>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107,1</w:t>
            </w:r>
          </w:p>
        </w:tc>
      </w:tr>
      <w:tr w:rsidR="006C7194" w:rsidRPr="00C97A65" w:rsidTr="00644390">
        <w:trPr>
          <w:trHeight w:val="302"/>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Черная металлургия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lang w:val="en-US"/>
              </w:rPr>
            </w:pPr>
            <w:r w:rsidRPr="00C97A65">
              <w:rPr>
                <w:rFonts w:ascii="Times New Roman" w:hAnsi="Times New Roman"/>
                <w:color w:val="000000" w:themeColor="text1"/>
                <w:sz w:val="24"/>
                <w:szCs w:val="24"/>
                <w:lang w:val="en-US"/>
              </w:rPr>
              <w:t>3</w:t>
            </w:r>
            <w:r w:rsidRPr="00C97A65">
              <w:rPr>
                <w:rFonts w:ascii="Times New Roman" w:hAnsi="Times New Roman"/>
                <w:color w:val="000000" w:themeColor="text1"/>
                <w:sz w:val="24"/>
                <w:szCs w:val="24"/>
              </w:rPr>
              <w:t> </w:t>
            </w:r>
            <w:r w:rsidRPr="00C97A65">
              <w:rPr>
                <w:rFonts w:ascii="Times New Roman" w:hAnsi="Times New Roman"/>
                <w:color w:val="000000" w:themeColor="text1"/>
                <w:sz w:val="24"/>
                <w:szCs w:val="24"/>
                <w:lang w:val="en-US"/>
              </w:rPr>
              <w:t>512</w:t>
            </w:r>
            <w:r w:rsidRPr="00C97A65">
              <w:rPr>
                <w:rFonts w:ascii="Times New Roman" w:hAnsi="Times New Roman"/>
                <w:color w:val="000000" w:themeColor="text1"/>
                <w:sz w:val="24"/>
                <w:szCs w:val="24"/>
              </w:rPr>
              <w:t>,</w:t>
            </w:r>
            <w:r w:rsidRPr="00C97A65">
              <w:rPr>
                <w:rFonts w:ascii="Times New Roman" w:hAnsi="Times New Roman"/>
                <w:color w:val="000000" w:themeColor="text1"/>
                <w:sz w:val="24"/>
                <w:szCs w:val="24"/>
                <w:lang w:val="en-US"/>
              </w:rPr>
              <w:t>0</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lang w:val="en-US"/>
              </w:rPr>
              <w:t>106</w:t>
            </w:r>
            <w:r w:rsidRPr="00C97A65">
              <w:rPr>
                <w:rFonts w:ascii="Times New Roman" w:hAnsi="Times New Roman"/>
                <w:color w:val="000000" w:themeColor="text1"/>
                <w:sz w:val="24"/>
                <w:szCs w:val="24"/>
              </w:rPr>
              <w:t>,1</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28,9</w:t>
            </w:r>
          </w:p>
        </w:tc>
        <w:tc>
          <w:tcPr>
            <w:tcW w:w="992" w:type="dxa"/>
            <w:tcBorders>
              <w:top w:val="nil"/>
              <w:left w:val="nil"/>
              <w:bottom w:val="single" w:sz="4" w:space="0" w:color="auto"/>
              <w:right w:val="single" w:sz="4" w:space="0" w:color="auto"/>
            </w:tcBorders>
            <w:noWrap/>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3 508,9</w:t>
            </w:r>
          </w:p>
        </w:tc>
        <w:tc>
          <w:tcPr>
            <w:tcW w:w="992" w:type="dxa"/>
            <w:tcBorders>
              <w:top w:val="nil"/>
              <w:left w:val="nil"/>
              <w:bottom w:val="single" w:sz="4" w:space="0" w:color="auto"/>
              <w:right w:val="single" w:sz="4" w:space="0" w:color="auto"/>
            </w:tcBorders>
            <w:noWrap/>
            <w:vAlign w:val="bottom"/>
            <w:hideMark/>
          </w:tcPr>
          <w:p w:rsidR="006C7194" w:rsidRPr="00C97A65" w:rsidRDefault="006C7194" w:rsidP="00584DCC">
            <w:pPr>
              <w:widowControl w:val="0"/>
              <w:spacing w:after="0" w:line="240" w:lineRule="auto"/>
              <w:ind w:left="-95"/>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106,0</w:t>
            </w:r>
          </w:p>
        </w:tc>
      </w:tr>
      <w:tr w:rsidR="006C7194" w:rsidRPr="00C97A65" w:rsidTr="00644390">
        <w:trPr>
          <w:trHeight w:val="235"/>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Химическая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275,7</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lang w:val="en-US"/>
              </w:rPr>
            </w:pPr>
            <w:r w:rsidRPr="00C97A65">
              <w:rPr>
                <w:rFonts w:ascii="Times New Roman" w:hAnsi="Times New Roman"/>
                <w:color w:val="000000" w:themeColor="text1"/>
                <w:sz w:val="24"/>
                <w:szCs w:val="24"/>
              </w:rPr>
              <w:t>94,</w:t>
            </w:r>
            <w:r w:rsidRPr="00C97A65">
              <w:rPr>
                <w:rFonts w:ascii="Times New Roman" w:hAnsi="Times New Roman"/>
                <w:color w:val="000000" w:themeColor="text1"/>
                <w:sz w:val="24"/>
                <w:szCs w:val="24"/>
                <w:lang w:val="en-US"/>
              </w:rPr>
              <w:t>3</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2,3</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217,4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hanging="191"/>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60,8</w:t>
            </w:r>
          </w:p>
        </w:tc>
      </w:tr>
      <w:tr w:rsidR="006C7194" w:rsidRPr="00C97A65" w:rsidTr="00644390">
        <w:trPr>
          <w:trHeight w:val="55"/>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Машиностроение и металлообработка</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296,0</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62,3</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2,4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294,4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62,4</w:t>
            </w:r>
          </w:p>
        </w:tc>
      </w:tr>
      <w:tr w:rsidR="006C7194" w:rsidRPr="00C97A65" w:rsidTr="00644390">
        <w:trPr>
          <w:trHeight w:val="106"/>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Электротехническая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270,6</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98,6</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2,2</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269,9</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96,4</w:t>
            </w:r>
          </w:p>
        </w:tc>
      </w:tr>
      <w:tr w:rsidR="006C7194" w:rsidRPr="00C97A65" w:rsidTr="00644390">
        <w:trPr>
          <w:trHeight w:val="492"/>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Лесная и деревообрабатывающая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4,2</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54,5</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0,0</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4,1</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53,2</w:t>
            </w:r>
          </w:p>
        </w:tc>
      </w:tr>
      <w:tr w:rsidR="006C7194" w:rsidRPr="00C97A65" w:rsidTr="00644390">
        <w:trPr>
          <w:trHeight w:val="55"/>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Промышленность стройматериалов</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597,3</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94,6</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4,9</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595,4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93,9</w:t>
            </w:r>
          </w:p>
        </w:tc>
      </w:tr>
      <w:tr w:rsidR="006C7194" w:rsidRPr="00C97A65" w:rsidTr="00644390">
        <w:trPr>
          <w:trHeight w:val="233"/>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Легкая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1 340,4</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89,7</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11,0</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1 375,6</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91,4</w:t>
            </w:r>
          </w:p>
        </w:tc>
      </w:tr>
      <w:tr w:rsidR="006C7194" w:rsidRPr="00C97A65" w:rsidTr="00644390">
        <w:trPr>
          <w:trHeight w:val="239"/>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Пищевая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1 634,6</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94,6</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13,4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1 577,2</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91,6</w:t>
            </w:r>
          </w:p>
        </w:tc>
      </w:tr>
      <w:tr w:rsidR="006C7194" w:rsidRPr="00C97A65" w:rsidTr="00644390">
        <w:trPr>
          <w:trHeight w:val="362"/>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Мукомольно-крупяная и комбикормовая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175,8</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108,8</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1,4</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178,9</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109,5</w:t>
            </w:r>
          </w:p>
        </w:tc>
      </w:tr>
      <w:tr w:rsidR="006C7194" w:rsidRPr="00C97A65" w:rsidTr="00644390">
        <w:trPr>
          <w:trHeight w:val="129"/>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color w:val="000000" w:themeColor="text1"/>
                <w:sz w:val="24"/>
                <w:szCs w:val="24"/>
              </w:rPr>
            </w:pPr>
            <w:r w:rsidRPr="00C97A65">
              <w:rPr>
                <w:rFonts w:ascii="Times New Roman" w:hAnsi="Times New Roman"/>
                <w:color w:val="000000" w:themeColor="text1"/>
                <w:sz w:val="24"/>
                <w:szCs w:val="24"/>
              </w:rPr>
              <w:t>Полиграфическая промышленность</w:t>
            </w:r>
          </w:p>
        </w:tc>
        <w:tc>
          <w:tcPr>
            <w:tcW w:w="1134" w:type="dxa"/>
            <w:tcBorders>
              <w:top w:val="single" w:sz="6" w:space="0" w:color="auto"/>
              <w:left w:val="single" w:sz="6" w:space="0" w:color="auto"/>
              <w:bottom w:val="single" w:sz="6" w:space="0" w:color="auto"/>
              <w:right w:val="single" w:sz="6"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25,7</w:t>
            </w:r>
          </w:p>
        </w:tc>
        <w:tc>
          <w:tcPr>
            <w:tcW w:w="992" w:type="dxa"/>
            <w:tcBorders>
              <w:top w:val="single" w:sz="6" w:space="0" w:color="auto"/>
              <w:left w:val="single" w:sz="6" w:space="0" w:color="auto"/>
              <w:bottom w:val="single" w:sz="6"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102,6</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center"/>
              <w:rPr>
                <w:rFonts w:ascii="Times New Roman" w:hAnsi="Times New Roman"/>
                <w:color w:val="000000" w:themeColor="text1"/>
                <w:sz w:val="24"/>
                <w:szCs w:val="24"/>
              </w:rPr>
            </w:pPr>
            <w:r w:rsidRPr="00C97A65">
              <w:rPr>
                <w:rFonts w:ascii="Times New Roman" w:hAnsi="Times New Roman"/>
                <w:color w:val="000000" w:themeColor="text1"/>
                <w:sz w:val="24"/>
                <w:szCs w:val="24"/>
              </w:rPr>
              <w:t>0,2</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25,6</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color w:val="000000" w:themeColor="text1"/>
                <w:sz w:val="24"/>
                <w:szCs w:val="24"/>
              </w:rPr>
            </w:pPr>
            <w:r w:rsidRPr="00C97A65">
              <w:rPr>
                <w:rFonts w:ascii="Times New Roman" w:hAnsi="Times New Roman"/>
                <w:color w:val="000000" w:themeColor="text1"/>
                <w:sz w:val="24"/>
                <w:szCs w:val="24"/>
              </w:rPr>
              <w:t>100,6</w:t>
            </w:r>
          </w:p>
        </w:tc>
      </w:tr>
      <w:tr w:rsidR="006C7194" w:rsidRPr="00C97A65" w:rsidTr="00644390">
        <w:trPr>
          <w:trHeight w:val="227"/>
        </w:trPr>
        <w:tc>
          <w:tcPr>
            <w:tcW w:w="4230" w:type="dxa"/>
            <w:tcBorders>
              <w:top w:val="nil"/>
              <w:left w:val="single" w:sz="4"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ind w:left="33" w:right="-108"/>
              <w:rPr>
                <w:rFonts w:ascii="Times New Roman" w:hAnsi="Times New Roman"/>
                <w:b/>
                <w:color w:val="000000" w:themeColor="text1"/>
                <w:sz w:val="24"/>
                <w:szCs w:val="24"/>
              </w:rPr>
            </w:pPr>
            <w:r w:rsidRPr="00C97A65">
              <w:rPr>
                <w:rFonts w:ascii="Times New Roman" w:hAnsi="Times New Roman"/>
                <w:b/>
                <w:color w:val="000000" w:themeColor="text1"/>
                <w:sz w:val="24"/>
                <w:szCs w:val="24"/>
              </w:rPr>
              <w:t xml:space="preserve">ИТОГО </w:t>
            </w:r>
          </w:p>
        </w:tc>
        <w:tc>
          <w:tcPr>
            <w:tcW w:w="1134" w:type="dxa"/>
            <w:tcBorders>
              <w:top w:val="single" w:sz="6" w:space="0" w:color="auto"/>
              <w:left w:val="single" w:sz="6" w:space="0" w:color="auto"/>
              <w:bottom w:val="single" w:sz="4" w:space="0" w:color="auto"/>
              <w:right w:val="single" w:sz="6" w:space="0" w:color="auto"/>
            </w:tcBorders>
            <w:vAlign w:val="bottom"/>
            <w:hideMark/>
          </w:tcPr>
          <w:p w:rsidR="006C7194" w:rsidRPr="00C97A65" w:rsidRDefault="006C7194" w:rsidP="00584DCC">
            <w:pPr>
              <w:widowControl w:val="0"/>
              <w:spacing w:after="0" w:line="240" w:lineRule="auto"/>
              <w:ind w:left="-74"/>
              <w:jc w:val="right"/>
              <w:rPr>
                <w:rFonts w:ascii="Times New Roman" w:hAnsi="Times New Roman"/>
                <w:b/>
                <w:color w:val="000000" w:themeColor="text1"/>
                <w:sz w:val="24"/>
                <w:szCs w:val="24"/>
              </w:rPr>
            </w:pPr>
            <w:r w:rsidRPr="00C97A65">
              <w:rPr>
                <w:rFonts w:ascii="Times New Roman" w:hAnsi="Times New Roman"/>
                <w:b/>
                <w:color w:val="000000" w:themeColor="text1"/>
                <w:sz w:val="24"/>
                <w:szCs w:val="24"/>
              </w:rPr>
              <w:t>12 153,9</w:t>
            </w:r>
          </w:p>
        </w:tc>
        <w:tc>
          <w:tcPr>
            <w:tcW w:w="992" w:type="dxa"/>
            <w:tcBorders>
              <w:top w:val="single" w:sz="6" w:space="0" w:color="auto"/>
              <w:left w:val="single" w:sz="6" w:space="0" w:color="auto"/>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b/>
                <w:color w:val="000000" w:themeColor="text1"/>
                <w:sz w:val="24"/>
                <w:szCs w:val="24"/>
              </w:rPr>
            </w:pPr>
            <w:r w:rsidRPr="00C97A65">
              <w:rPr>
                <w:rFonts w:ascii="Times New Roman" w:hAnsi="Times New Roman"/>
                <w:b/>
                <w:color w:val="000000" w:themeColor="text1"/>
                <w:sz w:val="24"/>
                <w:szCs w:val="24"/>
              </w:rPr>
              <w:t>100,0</w:t>
            </w:r>
          </w:p>
        </w:tc>
        <w:tc>
          <w:tcPr>
            <w:tcW w:w="851"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0" w:lineRule="atLeast"/>
              <w:jc w:val="center"/>
              <w:rPr>
                <w:rFonts w:ascii="Times New Roman" w:hAnsi="Times New Roman"/>
                <w:b/>
                <w:color w:val="000000" w:themeColor="text1"/>
                <w:sz w:val="24"/>
                <w:szCs w:val="24"/>
              </w:rPr>
            </w:pPr>
            <w:r w:rsidRPr="00C97A65">
              <w:rPr>
                <w:rFonts w:ascii="Times New Roman" w:hAnsi="Times New Roman"/>
                <w:b/>
                <w:color w:val="000000" w:themeColor="text1"/>
                <w:sz w:val="24"/>
                <w:szCs w:val="24"/>
              </w:rPr>
              <w:t>100,0</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ind w:left="-108"/>
              <w:jc w:val="right"/>
              <w:rPr>
                <w:rFonts w:ascii="Times New Roman" w:hAnsi="Times New Roman"/>
                <w:b/>
                <w:color w:val="000000" w:themeColor="text1"/>
                <w:sz w:val="24"/>
                <w:szCs w:val="24"/>
              </w:rPr>
            </w:pPr>
            <w:r w:rsidRPr="00C97A65">
              <w:rPr>
                <w:rFonts w:ascii="Times New Roman" w:hAnsi="Times New Roman"/>
                <w:b/>
                <w:color w:val="000000" w:themeColor="text1"/>
                <w:sz w:val="24"/>
                <w:szCs w:val="24"/>
              </w:rPr>
              <w:t>11 775,7</w:t>
            </w:r>
          </w:p>
        </w:tc>
        <w:tc>
          <w:tcPr>
            <w:tcW w:w="992" w:type="dxa"/>
            <w:tcBorders>
              <w:top w:val="nil"/>
              <w:left w:val="nil"/>
              <w:bottom w:val="single" w:sz="4" w:space="0" w:color="auto"/>
              <w:right w:val="single" w:sz="4" w:space="0" w:color="auto"/>
            </w:tcBorders>
            <w:vAlign w:val="bottom"/>
            <w:hideMark/>
          </w:tcPr>
          <w:p w:rsidR="006C7194" w:rsidRPr="00C97A65" w:rsidRDefault="006C7194" w:rsidP="00584DCC">
            <w:pPr>
              <w:widowControl w:val="0"/>
              <w:spacing w:after="0" w:line="240" w:lineRule="auto"/>
              <w:jc w:val="right"/>
              <w:rPr>
                <w:rFonts w:ascii="Times New Roman" w:hAnsi="Times New Roman"/>
                <w:b/>
                <w:color w:val="000000" w:themeColor="text1"/>
                <w:sz w:val="24"/>
                <w:szCs w:val="24"/>
              </w:rPr>
            </w:pPr>
            <w:r w:rsidRPr="00C97A65">
              <w:rPr>
                <w:rFonts w:ascii="Times New Roman" w:hAnsi="Times New Roman"/>
                <w:b/>
                <w:color w:val="000000" w:themeColor="text1"/>
                <w:sz w:val="24"/>
                <w:szCs w:val="24"/>
              </w:rPr>
              <w:t>98,7</w:t>
            </w:r>
          </w:p>
        </w:tc>
      </w:tr>
    </w:tbl>
    <w:p w:rsidR="006C7194" w:rsidRPr="00C97A65" w:rsidRDefault="006C7194" w:rsidP="00584DCC">
      <w:pPr>
        <w:widowControl w:val="0"/>
        <w:tabs>
          <w:tab w:val="left" w:pos="5655"/>
          <w:tab w:val="left" w:pos="7905"/>
        </w:tabs>
        <w:jc w:val="center"/>
        <w:rPr>
          <w:rFonts w:eastAsia="Calibri"/>
          <w:color w:val="000000" w:themeColor="text1"/>
        </w:rPr>
      </w:pPr>
    </w:p>
    <w:p w:rsidR="006C7194" w:rsidRPr="00C97A65" w:rsidRDefault="006C7194" w:rsidP="00584DCC">
      <w:pPr>
        <w:widowControl w:val="0"/>
        <w:spacing w:after="0" w:line="240" w:lineRule="auto"/>
        <w:jc w:val="center"/>
        <w:rPr>
          <w:rFonts w:ascii="Times New Roman" w:hAnsi="Times New Roman"/>
          <w:b/>
          <w:color w:val="000000" w:themeColor="text1"/>
          <w:sz w:val="28"/>
          <w:szCs w:val="28"/>
        </w:rPr>
      </w:pPr>
    </w:p>
    <w:p w:rsidR="006C7194" w:rsidRPr="00C97A65" w:rsidRDefault="006C7194" w:rsidP="00584DCC">
      <w:pPr>
        <w:widowControl w:val="0"/>
        <w:tabs>
          <w:tab w:val="left" w:pos="5655"/>
          <w:tab w:val="left" w:pos="7905"/>
        </w:tabs>
        <w:rPr>
          <w:color w:val="000000" w:themeColor="text1"/>
        </w:rPr>
      </w:pPr>
    </w:p>
    <w:p w:rsidR="006C7194" w:rsidRPr="00C97A65" w:rsidRDefault="006C7194" w:rsidP="00584DCC">
      <w:pPr>
        <w:widowControl w:val="0"/>
        <w:spacing w:after="0" w:line="240" w:lineRule="auto"/>
        <w:jc w:val="center"/>
        <w:rPr>
          <w:rFonts w:ascii="Times New Roman" w:hAnsi="Times New Roman"/>
          <w:b/>
          <w:color w:val="000000" w:themeColor="text1"/>
          <w:sz w:val="28"/>
          <w:szCs w:val="28"/>
        </w:rPr>
      </w:pPr>
    </w:p>
    <w:p w:rsidR="006C7194" w:rsidRPr="00C97A65" w:rsidRDefault="006C7194" w:rsidP="00584DCC">
      <w:pPr>
        <w:widowControl w:val="0"/>
        <w:spacing w:after="0" w:line="240" w:lineRule="auto"/>
        <w:jc w:val="center"/>
        <w:rPr>
          <w:rFonts w:ascii="Times New Roman" w:hAnsi="Times New Roman"/>
          <w:b/>
          <w:color w:val="000000" w:themeColor="text1"/>
          <w:sz w:val="28"/>
          <w:szCs w:val="28"/>
        </w:rPr>
      </w:pPr>
    </w:p>
    <w:p w:rsidR="006C7194" w:rsidRPr="006C58D8" w:rsidRDefault="006C7194" w:rsidP="006C58D8">
      <w:pPr>
        <w:pStyle w:val="2"/>
        <w:spacing w:before="0" w:line="360" w:lineRule="auto"/>
        <w:ind w:firstLine="567"/>
        <w:jc w:val="right"/>
        <w:rPr>
          <w:rFonts w:ascii="Times New Roman" w:hAnsi="Times New Roman" w:cs="Times New Roman"/>
          <w:b/>
          <w:color w:val="auto"/>
          <w:sz w:val="28"/>
        </w:rPr>
      </w:pPr>
      <w:r w:rsidRPr="00C97A65">
        <w:rPr>
          <w:rFonts w:ascii="Times New Roman" w:hAnsi="Times New Roman"/>
          <w:b/>
          <w:color w:val="FF0000"/>
          <w:sz w:val="28"/>
          <w:szCs w:val="28"/>
        </w:rPr>
        <w:br w:type="page"/>
      </w:r>
      <w:bookmarkStart w:id="26" w:name="_Toc70323576"/>
      <w:r w:rsidRPr="006C58D8">
        <w:rPr>
          <w:rFonts w:ascii="Times New Roman" w:hAnsi="Times New Roman" w:cs="Times New Roman"/>
          <w:b/>
          <w:color w:val="auto"/>
          <w:sz w:val="28"/>
        </w:rPr>
        <w:lastRenderedPageBreak/>
        <w:t>Приложение№3</w:t>
      </w:r>
      <w:bookmarkEnd w:id="26"/>
    </w:p>
    <w:p w:rsidR="006C7194" w:rsidRPr="002157E3" w:rsidRDefault="006C7194" w:rsidP="00584DCC">
      <w:pPr>
        <w:widowControl w:val="0"/>
        <w:spacing w:after="0" w:line="240" w:lineRule="auto"/>
        <w:ind w:firstLine="709"/>
        <w:jc w:val="right"/>
        <w:rPr>
          <w:rFonts w:ascii="Times New Roman" w:hAnsi="Times New Roman"/>
          <w:b/>
          <w:sz w:val="28"/>
          <w:szCs w:val="28"/>
        </w:rPr>
      </w:pPr>
    </w:p>
    <w:p w:rsidR="006C7194" w:rsidRPr="0048125E" w:rsidRDefault="006C7194" w:rsidP="0048125E">
      <w:pPr>
        <w:pStyle w:val="2"/>
        <w:spacing w:before="0" w:line="240" w:lineRule="auto"/>
        <w:jc w:val="center"/>
        <w:rPr>
          <w:rFonts w:ascii="Times New Roman" w:hAnsi="Times New Roman" w:cs="Times New Roman"/>
          <w:b/>
          <w:color w:val="auto"/>
          <w:sz w:val="28"/>
        </w:rPr>
      </w:pPr>
      <w:r w:rsidRPr="0048125E">
        <w:rPr>
          <w:rFonts w:ascii="Times New Roman" w:hAnsi="Times New Roman" w:cs="Times New Roman"/>
          <w:b/>
          <w:color w:val="auto"/>
          <w:sz w:val="28"/>
        </w:rPr>
        <w:t>Основные показатели развития малого предпринимательства</w:t>
      </w:r>
    </w:p>
    <w:p w:rsidR="006C7194" w:rsidRPr="002157E3" w:rsidRDefault="006C7194" w:rsidP="00584DCC">
      <w:pPr>
        <w:widowControl w:val="0"/>
        <w:spacing w:after="0" w:line="240" w:lineRule="auto"/>
        <w:jc w:val="center"/>
        <w:rPr>
          <w:rFonts w:ascii="Times New Roman" w:hAnsi="Times New Roman"/>
          <w:b/>
          <w:sz w:val="20"/>
          <w:szCs w:val="20"/>
        </w:rPr>
      </w:pPr>
    </w:p>
    <w:tbl>
      <w:tblPr>
        <w:tblW w:w="9587" w:type="dxa"/>
        <w:tblInd w:w="250" w:type="dxa"/>
        <w:tblLayout w:type="fixed"/>
        <w:tblLook w:val="04A0" w:firstRow="1" w:lastRow="0" w:firstColumn="1" w:lastColumn="0" w:noHBand="0" w:noVBand="1"/>
      </w:tblPr>
      <w:tblGrid>
        <w:gridCol w:w="4819"/>
        <w:gridCol w:w="1082"/>
        <w:gridCol w:w="1417"/>
        <w:gridCol w:w="1425"/>
        <w:gridCol w:w="844"/>
      </w:tblGrid>
      <w:tr w:rsidR="006C7194" w:rsidRPr="002157E3" w:rsidTr="00644390">
        <w:trPr>
          <w:trHeight w:val="775"/>
        </w:trPr>
        <w:tc>
          <w:tcPr>
            <w:tcW w:w="4819"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jc w:val="center"/>
              <w:rPr>
                <w:rFonts w:ascii="Times New Roman" w:hAnsi="Times New Roman"/>
                <w:b/>
                <w:bCs/>
                <w:color w:val="000000"/>
                <w:sz w:val="24"/>
                <w:szCs w:val="24"/>
              </w:rPr>
            </w:pPr>
            <w:r w:rsidRPr="002157E3">
              <w:rPr>
                <w:rFonts w:ascii="Times New Roman" w:hAnsi="Times New Roman"/>
                <w:b/>
                <w:bCs/>
                <w:color w:val="000000"/>
                <w:sz w:val="24"/>
                <w:szCs w:val="24"/>
              </w:rPr>
              <w:t>Показатели</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b/>
                <w:bCs/>
                <w:color w:val="000000"/>
                <w:sz w:val="24"/>
                <w:szCs w:val="24"/>
              </w:rPr>
            </w:pPr>
            <w:r w:rsidRPr="002157E3">
              <w:rPr>
                <w:rFonts w:ascii="Times New Roman" w:hAnsi="Times New Roman"/>
                <w:b/>
                <w:bCs/>
                <w:color w:val="000000"/>
                <w:sz w:val="24"/>
                <w:szCs w:val="24"/>
              </w:rPr>
              <w:t>ед. изм.</w:t>
            </w:r>
          </w:p>
        </w:tc>
        <w:tc>
          <w:tcPr>
            <w:tcW w:w="1417" w:type="dxa"/>
            <w:tcBorders>
              <w:top w:val="single" w:sz="8" w:space="0" w:color="auto"/>
              <w:left w:val="nil"/>
              <w:right w:val="single" w:sz="4" w:space="0" w:color="auto"/>
            </w:tcBorders>
            <w:vAlign w:val="center"/>
            <w:hideMark/>
          </w:tcPr>
          <w:p w:rsidR="006C7194" w:rsidRPr="002157E3" w:rsidRDefault="006C7194" w:rsidP="00584DCC">
            <w:pPr>
              <w:widowControl w:val="0"/>
              <w:spacing w:after="0"/>
              <w:ind w:left="-198" w:right="-102"/>
              <w:jc w:val="center"/>
              <w:rPr>
                <w:rFonts w:ascii="Times New Roman" w:hAnsi="Times New Roman"/>
                <w:b/>
                <w:bCs/>
                <w:color w:val="000000"/>
                <w:sz w:val="24"/>
                <w:szCs w:val="24"/>
              </w:rPr>
            </w:pPr>
            <w:r w:rsidRPr="002157E3">
              <w:rPr>
                <w:rFonts w:ascii="Times New Roman" w:hAnsi="Times New Roman"/>
                <w:b/>
                <w:bCs/>
                <w:color w:val="000000"/>
                <w:sz w:val="24"/>
                <w:szCs w:val="24"/>
              </w:rPr>
              <w:t>2019 года</w:t>
            </w:r>
          </w:p>
        </w:tc>
        <w:tc>
          <w:tcPr>
            <w:tcW w:w="1425" w:type="dxa"/>
            <w:tcBorders>
              <w:top w:val="single" w:sz="8" w:space="0" w:color="auto"/>
              <w:left w:val="single" w:sz="4" w:space="0" w:color="auto"/>
              <w:right w:val="single" w:sz="8" w:space="0" w:color="000000"/>
            </w:tcBorders>
            <w:vAlign w:val="center"/>
          </w:tcPr>
          <w:p w:rsidR="006C7194" w:rsidRPr="002157E3" w:rsidRDefault="006C7194" w:rsidP="00584DCC">
            <w:pPr>
              <w:widowControl w:val="0"/>
              <w:spacing w:after="0"/>
              <w:ind w:left="-197" w:right="-102"/>
              <w:jc w:val="center"/>
              <w:rPr>
                <w:rFonts w:ascii="Times New Roman" w:hAnsi="Times New Roman"/>
                <w:b/>
                <w:bCs/>
                <w:color w:val="000000"/>
                <w:sz w:val="24"/>
                <w:szCs w:val="24"/>
              </w:rPr>
            </w:pPr>
            <w:r w:rsidRPr="002157E3">
              <w:rPr>
                <w:rFonts w:ascii="Times New Roman" w:hAnsi="Times New Roman"/>
                <w:b/>
                <w:bCs/>
                <w:color w:val="000000"/>
                <w:sz w:val="24"/>
                <w:szCs w:val="24"/>
              </w:rPr>
              <w:t>2020 года</w:t>
            </w:r>
          </w:p>
        </w:tc>
        <w:tc>
          <w:tcPr>
            <w:tcW w:w="844"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84" w:right="-108"/>
              <w:jc w:val="center"/>
              <w:rPr>
                <w:rFonts w:ascii="Times New Roman" w:hAnsi="Times New Roman"/>
                <w:b/>
                <w:bCs/>
                <w:color w:val="000000"/>
                <w:sz w:val="24"/>
                <w:szCs w:val="24"/>
              </w:rPr>
            </w:pPr>
            <w:r w:rsidRPr="002157E3">
              <w:rPr>
                <w:rFonts w:ascii="Times New Roman" w:hAnsi="Times New Roman"/>
                <w:b/>
                <w:bCs/>
                <w:color w:val="000000"/>
                <w:sz w:val="24"/>
                <w:szCs w:val="24"/>
              </w:rPr>
              <w:t>темп роста, %</w:t>
            </w:r>
          </w:p>
        </w:tc>
      </w:tr>
      <w:tr w:rsidR="006C7194" w:rsidRPr="002157E3" w:rsidTr="00644390">
        <w:trPr>
          <w:trHeight w:val="30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Количество отчитавшихся предприятий</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ед.</w:t>
            </w:r>
          </w:p>
        </w:tc>
        <w:tc>
          <w:tcPr>
            <w:tcW w:w="1417" w:type="dxa"/>
            <w:tcBorders>
              <w:top w:val="single" w:sz="8" w:space="0" w:color="auto"/>
              <w:left w:val="single" w:sz="8" w:space="0" w:color="auto"/>
              <w:bottom w:val="single" w:sz="8" w:space="0" w:color="auto"/>
              <w:right w:val="single" w:sz="4"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4 056</w:t>
            </w:r>
          </w:p>
        </w:tc>
        <w:tc>
          <w:tcPr>
            <w:tcW w:w="1425" w:type="dxa"/>
            <w:tcBorders>
              <w:top w:val="single" w:sz="8" w:space="0" w:color="auto"/>
              <w:left w:val="single" w:sz="4"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3 924</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96,7</w:t>
            </w:r>
          </w:p>
        </w:tc>
      </w:tr>
      <w:tr w:rsidR="006C7194" w:rsidRPr="002157E3" w:rsidTr="00644390">
        <w:trPr>
          <w:trHeight w:val="262"/>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sz w:val="24"/>
                <w:szCs w:val="24"/>
              </w:rPr>
              <w:t>Средняя численность работников (включая внешних совместителей и работающих по договорам гражданско-правового характера)</w:t>
            </w:r>
          </w:p>
        </w:tc>
        <w:tc>
          <w:tcPr>
            <w:tcW w:w="1082"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чел.</w:t>
            </w:r>
          </w:p>
        </w:tc>
        <w:tc>
          <w:tcPr>
            <w:tcW w:w="1417"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20 545</w:t>
            </w:r>
          </w:p>
        </w:tc>
        <w:tc>
          <w:tcPr>
            <w:tcW w:w="1425"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20 314</w:t>
            </w:r>
          </w:p>
        </w:tc>
        <w:tc>
          <w:tcPr>
            <w:tcW w:w="844"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98,9</w:t>
            </w:r>
          </w:p>
        </w:tc>
      </w:tr>
      <w:tr w:rsidR="006C7194" w:rsidRPr="002157E3" w:rsidTr="00644390">
        <w:trPr>
          <w:trHeight w:val="272"/>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Фонд начисленной заработной платы</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566 235,0</w:t>
            </w:r>
          </w:p>
        </w:tc>
        <w:tc>
          <w:tcPr>
            <w:tcW w:w="1425"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616 016,8</w:t>
            </w:r>
          </w:p>
        </w:tc>
        <w:tc>
          <w:tcPr>
            <w:tcW w:w="844"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108,8</w:t>
            </w:r>
          </w:p>
        </w:tc>
      </w:tr>
      <w:tr w:rsidR="006C7194" w:rsidRPr="002157E3" w:rsidTr="00644390">
        <w:trPr>
          <w:trHeight w:val="426"/>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Среднемесячная номинальная начисленная заработная плата одного работника</w:t>
            </w:r>
          </w:p>
        </w:tc>
        <w:tc>
          <w:tcPr>
            <w:tcW w:w="1082"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3 984,7</w:t>
            </w:r>
          </w:p>
        </w:tc>
        <w:tc>
          <w:tcPr>
            <w:tcW w:w="1425"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4 261,9</w:t>
            </w:r>
          </w:p>
        </w:tc>
        <w:tc>
          <w:tcPr>
            <w:tcW w:w="844"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107,0</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Доход от продаж (выручка)</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5 401380,4</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5 609 293,4</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103,8</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из него по основным видам деятельности:</w:t>
            </w:r>
          </w:p>
        </w:tc>
        <w:tc>
          <w:tcPr>
            <w:tcW w:w="1082" w:type="dxa"/>
            <w:tcBorders>
              <w:top w:val="single" w:sz="8" w:space="0" w:color="auto"/>
              <w:left w:val="single" w:sz="8" w:space="0" w:color="auto"/>
              <w:bottom w:val="single" w:sz="8" w:space="0" w:color="auto"/>
              <w:right w:val="single" w:sz="8" w:space="0" w:color="auto"/>
            </w:tcBorders>
            <w:vAlign w:val="center"/>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p>
        </w:tc>
        <w:tc>
          <w:tcPr>
            <w:tcW w:w="1417" w:type="dxa"/>
            <w:tcBorders>
              <w:top w:val="single" w:sz="8" w:space="0" w:color="auto"/>
              <w:left w:val="single" w:sz="8" w:space="0" w:color="auto"/>
              <w:bottom w:val="single" w:sz="8" w:space="0" w:color="auto"/>
              <w:right w:val="single" w:sz="8" w:space="0" w:color="auto"/>
            </w:tcBorders>
            <w:vAlign w:val="bottom"/>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 </w:t>
            </w:r>
          </w:p>
        </w:tc>
        <w:tc>
          <w:tcPr>
            <w:tcW w:w="1425" w:type="dxa"/>
            <w:tcBorders>
              <w:top w:val="single" w:sz="8" w:space="0" w:color="auto"/>
              <w:left w:val="single" w:sz="8" w:space="0" w:color="auto"/>
              <w:bottom w:val="single" w:sz="8" w:space="0" w:color="auto"/>
              <w:right w:val="single" w:sz="8" w:space="0" w:color="auto"/>
            </w:tcBorders>
            <w:vAlign w:val="bottom"/>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 </w:t>
            </w:r>
          </w:p>
        </w:tc>
        <w:tc>
          <w:tcPr>
            <w:tcW w:w="844" w:type="dxa"/>
            <w:tcBorders>
              <w:top w:val="single" w:sz="8" w:space="0" w:color="auto"/>
              <w:left w:val="single" w:sz="8" w:space="0" w:color="auto"/>
              <w:bottom w:val="single" w:sz="8" w:space="0" w:color="auto"/>
              <w:right w:val="single" w:sz="8" w:space="0" w:color="auto"/>
            </w:tcBorders>
            <w:vAlign w:val="bottom"/>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промышленность</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679 210,6</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677 580,3</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99,8</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сельское хозяйство</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800 471,3</w:t>
            </w:r>
          </w:p>
        </w:tc>
        <w:tc>
          <w:tcPr>
            <w:tcW w:w="1425"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608 475,8</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76,0</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транспорт</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90 788,4</w:t>
            </w:r>
          </w:p>
        </w:tc>
        <w:tc>
          <w:tcPr>
            <w:tcW w:w="1425"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81 456,3</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89,7</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строительство</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441 896,1</w:t>
            </w:r>
          </w:p>
        </w:tc>
        <w:tc>
          <w:tcPr>
            <w:tcW w:w="1425"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560 259,2</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126,8</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торговля и общепит</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 2 764 618,7</w:t>
            </w:r>
          </w:p>
        </w:tc>
        <w:tc>
          <w:tcPr>
            <w:tcW w:w="1425"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3 038 791,1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109,9</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общая коммерческая деятельность</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65 540,7</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74 592,1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113,8</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отдых и туризм</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70 127,5</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39 986,4</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57,0</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Объем розничного товарооборота</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1 191 255,7</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1 309 187,8</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109,9</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Оборот общественного питания</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85 774,0</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58 593,2</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68,3</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Объем платных услуг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252 339,2</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204 445,1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81,0</w:t>
            </w:r>
          </w:p>
        </w:tc>
      </w:tr>
      <w:tr w:rsidR="006C7194" w:rsidRPr="002157E3" w:rsidTr="00644390">
        <w:trPr>
          <w:trHeight w:val="283"/>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Инвестиции в основной капитал</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383 466,6</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330 063,1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right="-18"/>
              <w:jc w:val="right"/>
              <w:rPr>
                <w:rFonts w:ascii="Times New Roman" w:hAnsi="Times New Roman"/>
                <w:color w:val="000000"/>
                <w:sz w:val="24"/>
                <w:szCs w:val="24"/>
              </w:rPr>
            </w:pPr>
            <w:r w:rsidRPr="002157E3">
              <w:rPr>
                <w:rFonts w:ascii="Times New Roman" w:hAnsi="Times New Roman"/>
                <w:color w:val="000000"/>
                <w:sz w:val="24"/>
                <w:szCs w:val="24"/>
              </w:rPr>
              <w:t>86,1</w:t>
            </w:r>
          </w:p>
        </w:tc>
      </w:tr>
      <w:tr w:rsidR="006C7194" w:rsidRPr="002157E3"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right="-108"/>
              <w:rPr>
                <w:rFonts w:ascii="Times New Roman" w:hAnsi="Times New Roman"/>
                <w:color w:val="000000"/>
                <w:sz w:val="24"/>
                <w:szCs w:val="24"/>
              </w:rPr>
            </w:pPr>
            <w:r w:rsidRPr="002157E3">
              <w:rPr>
                <w:rFonts w:ascii="Times New Roman" w:hAnsi="Times New Roman"/>
                <w:color w:val="000000"/>
                <w:sz w:val="24"/>
                <w:szCs w:val="24"/>
              </w:rPr>
              <w:t>Платежи в бюджет и внебюджетные фонды (фактически внесено), в том числе:</w:t>
            </w:r>
          </w:p>
        </w:tc>
        <w:tc>
          <w:tcPr>
            <w:tcW w:w="1082"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417 946,8</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409 999,0</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jc w:val="right"/>
              <w:rPr>
                <w:rFonts w:ascii="Times New Roman" w:hAnsi="Times New Roman"/>
                <w:color w:val="000000"/>
                <w:sz w:val="24"/>
                <w:szCs w:val="24"/>
              </w:rPr>
            </w:pPr>
            <w:r w:rsidRPr="002157E3">
              <w:rPr>
                <w:rFonts w:ascii="Times New Roman" w:hAnsi="Times New Roman"/>
                <w:color w:val="000000"/>
                <w:sz w:val="24"/>
                <w:szCs w:val="24"/>
              </w:rPr>
              <w:t>98,1</w:t>
            </w:r>
          </w:p>
        </w:tc>
      </w:tr>
      <w:tr w:rsidR="006C7194" w:rsidRPr="002157E3"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налог на доходы организаций</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149 192,5</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155 880,7</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jc w:val="right"/>
              <w:rPr>
                <w:rFonts w:ascii="Times New Roman" w:hAnsi="Times New Roman"/>
                <w:color w:val="000000"/>
                <w:sz w:val="24"/>
                <w:szCs w:val="24"/>
              </w:rPr>
            </w:pPr>
            <w:r w:rsidRPr="002157E3">
              <w:rPr>
                <w:rFonts w:ascii="Times New Roman" w:hAnsi="Times New Roman"/>
                <w:color w:val="000000"/>
                <w:sz w:val="24"/>
                <w:szCs w:val="24"/>
              </w:rPr>
              <w:t>104,5</w:t>
            </w:r>
          </w:p>
        </w:tc>
      </w:tr>
      <w:tr w:rsidR="006C7194" w:rsidRPr="002157E3"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единый социальный налог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99 441,7</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100 926,7</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205"/>
              <w:jc w:val="right"/>
              <w:rPr>
                <w:rFonts w:ascii="Times New Roman" w:hAnsi="Times New Roman"/>
                <w:color w:val="000000"/>
                <w:sz w:val="24"/>
                <w:szCs w:val="24"/>
              </w:rPr>
            </w:pPr>
            <w:r w:rsidRPr="002157E3">
              <w:rPr>
                <w:rFonts w:ascii="Times New Roman" w:hAnsi="Times New Roman"/>
                <w:color w:val="000000"/>
                <w:sz w:val="24"/>
                <w:szCs w:val="24"/>
              </w:rPr>
              <w:t>101,5</w:t>
            </w:r>
          </w:p>
        </w:tc>
      </w:tr>
      <w:tr w:rsidR="006C7194" w:rsidRPr="00CB09C5"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подоходный налог с физических лиц</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6" w:right="-19"/>
              <w:jc w:val="right"/>
              <w:rPr>
                <w:rFonts w:ascii="Times New Roman" w:hAnsi="Times New Roman"/>
                <w:color w:val="000000"/>
                <w:sz w:val="24"/>
                <w:szCs w:val="24"/>
              </w:rPr>
            </w:pPr>
            <w:r w:rsidRPr="002157E3">
              <w:rPr>
                <w:rFonts w:ascii="Times New Roman" w:hAnsi="Times New Roman"/>
                <w:color w:val="000000"/>
                <w:sz w:val="24"/>
                <w:szCs w:val="24"/>
              </w:rPr>
              <w:t>44 537,3</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2157E3" w:rsidRDefault="006C7194" w:rsidP="00584DCC">
            <w:pPr>
              <w:widowControl w:val="0"/>
              <w:spacing w:after="0" w:line="240" w:lineRule="auto"/>
              <w:ind w:left="-55"/>
              <w:jc w:val="right"/>
              <w:rPr>
                <w:rFonts w:ascii="Times New Roman" w:hAnsi="Times New Roman"/>
                <w:color w:val="000000"/>
                <w:sz w:val="24"/>
                <w:szCs w:val="24"/>
              </w:rPr>
            </w:pPr>
            <w:r w:rsidRPr="002157E3">
              <w:rPr>
                <w:rFonts w:ascii="Times New Roman" w:hAnsi="Times New Roman"/>
                <w:color w:val="000000"/>
                <w:sz w:val="24"/>
                <w:szCs w:val="24"/>
              </w:rPr>
              <w:t>42 809,1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205"/>
              <w:jc w:val="right"/>
              <w:rPr>
                <w:rFonts w:ascii="Times New Roman" w:hAnsi="Times New Roman"/>
                <w:color w:val="000000"/>
                <w:sz w:val="24"/>
                <w:szCs w:val="24"/>
              </w:rPr>
            </w:pPr>
            <w:r w:rsidRPr="002157E3">
              <w:rPr>
                <w:rFonts w:ascii="Times New Roman" w:hAnsi="Times New Roman"/>
                <w:color w:val="000000"/>
                <w:sz w:val="24"/>
                <w:szCs w:val="24"/>
              </w:rPr>
              <w:t>96,1</w:t>
            </w:r>
          </w:p>
        </w:tc>
      </w:tr>
      <w:tr w:rsidR="006C7194" w:rsidRPr="00CB09C5"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земельный налог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56" w:right="-19"/>
              <w:jc w:val="right"/>
              <w:rPr>
                <w:rFonts w:ascii="Times New Roman" w:hAnsi="Times New Roman"/>
                <w:color w:val="000000"/>
                <w:sz w:val="24"/>
                <w:szCs w:val="24"/>
              </w:rPr>
            </w:pPr>
            <w:r>
              <w:rPr>
                <w:rFonts w:ascii="Times New Roman" w:hAnsi="Times New Roman"/>
                <w:color w:val="000000"/>
                <w:sz w:val="24"/>
                <w:szCs w:val="24"/>
              </w:rPr>
              <w:t>34 925,9</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55"/>
              <w:jc w:val="right"/>
              <w:rPr>
                <w:rFonts w:ascii="Times New Roman" w:hAnsi="Times New Roman"/>
                <w:color w:val="000000"/>
                <w:sz w:val="24"/>
                <w:szCs w:val="24"/>
              </w:rPr>
            </w:pPr>
            <w:r>
              <w:rPr>
                <w:rFonts w:ascii="Times New Roman" w:hAnsi="Times New Roman"/>
                <w:color w:val="000000"/>
                <w:sz w:val="24"/>
                <w:szCs w:val="24"/>
              </w:rPr>
              <w:t>23 264,1</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205"/>
              <w:jc w:val="right"/>
              <w:rPr>
                <w:rFonts w:ascii="Times New Roman" w:hAnsi="Times New Roman"/>
                <w:color w:val="000000"/>
                <w:sz w:val="24"/>
                <w:szCs w:val="24"/>
              </w:rPr>
            </w:pPr>
            <w:r>
              <w:rPr>
                <w:rFonts w:ascii="Times New Roman" w:hAnsi="Times New Roman"/>
                <w:color w:val="000000"/>
                <w:sz w:val="24"/>
                <w:szCs w:val="24"/>
              </w:rPr>
              <w:t>66,6</w:t>
            </w:r>
          </w:p>
        </w:tc>
      </w:tr>
      <w:tr w:rsidR="006C7194" w:rsidRPr="00CB462C" w:rsidTr="00644390">
        <w:trPr>
          <w:trHeight w:val="157"/>
        </w:trPr>
        <w:tc>
          <w:tcPr>
            <w:tcW w:w="4819" w:type="dxa"/>
            <w:tcBorders>
              <w:top w:val="single" w:sz="8" w:space="0" w:color="auto"/>
              <w:left w:val="single" w:sz="8" w:space="0" w:color="auto"/>
              <w:bottom w:val="single" w:sz="8" w:space="0" w:color="auto"/>
              <w:right w:val="single" w:sz="8" w:space="0" w:color="auto"/>
            </w:tcBorders>
            <w:hideMark/>
          </w:tcPr>
          <w:p w:rsidR="006C7194" w:rsidRPr="002157E3" w:rsidRDefault="006C7194" w:rsidP="00584DCC">
            <w:pPr>
              <w:widowControl w:val="0"/>
              <w:spacing w:after="0" w:line="240" w:lineRule="auto"/>
              <w:ind w:left="176" w:right="-108"/>
              <w:rPr>
                <w:rFonts w:ascii="Times New Roman" w:hAnsi="Times New Roman"/>
                <w:color w:val="000000"/>
                <w:sz w:val="24"/>
                <w:szCs w:val="24"/>
              </w:rPr>
            </w:pPr>
            <w:r w:rsidRPr="002157E3">
              <w:rPr>
                <w:rFonts w:ascii="Times New Roman" w:hAnsi="Times New Roman"/>
                <w:color w:val="000000"/>
                <w:sz w:val="24"/>
                <w:szCs w:val="24"/>
              </w:rPr>
              <w:t>- акцизы</w:t>
            </w:r>
          </w:p>
        </w:tc>
        <w:tc>
          <w:tcPr>
            <w:tcW w:w="1082" w:type="dxa"/>
            <w:tcBorders>
              <w:top w:val="single" w:sz="8" w:space="0" w:color="auto"/>
              <w:left w:val="single" w:sz="8" w:space="0" w:color="auto"/>
              <w:bottom w:val="single" w:sz="8" w:space="0" w:color="auto"/>
              <w:right w:val="single" w:sz="8" w:space="0" w:color="auto"/>
            </w:tcBorders>
            <w:vAlign w:val="center"/>
            <w:hideMark/>
          </w:tcPr>
          <w:p w:rsidR="006C7194" w:rsidRPr="002157E3" w:rsidRDefault="006C7194" w:rsidP="00584DCC">
            <w:pPr>
              <w:widowControl w:val="0"/>
              <w:spacing w:after="0" w:line="240" w:lineRule="auto"/>
              <w:ind w:left="-113" w:right="-113"/>
              <w:jc w:val="center"/>
              <w:rPr>
                <w:rFonts w:ascii="Times New Roman" w:hAnsi="Times New Roman"/>
                <w:color w:val="000000"/>
                <w:sz w:val="24"/>
                <w:szCs w:val="24"/>
              </w:rPr>
            </w:pPr>
            <w:r w:rsidRPr="002157E3">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56" w:right="-19"/>
              <w:jc w:val="right"/>
              <w:rPr>
                <w:rFonts w:ascii="Times New Roman" w:hAnsi="Times New Roman"/>
                <w:color w:val="000000"/>
                <w:sz w:val="24"/>
                <w:szCs w:val="24"/>
              </w:rPr>
            </w:pPr>
            <w:r>
              <w:rPr>
                <w:rFonts w:ascii="Times New Roman" w:hAnsi="Times New Roman"/>
                <w:color w:val="000000"/>
                <w:sz w:val="24"/>
                <w:szCs w:val="24"/>
              </w:rPr>
              <w:t>3 349,2</w:t>
            </w:r>
          </w:p>
        </w:tc>
        <w:tc>
          <w:tcPr>
            <w:tcW w:w="1425"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55"/>
              <w:jc w:val="right"/>
              <w:rPr>
                <w:rFonts w:ascii="Times New Roman" w:hAnsi="Times New Roman"/>
                <w:color w:val="000000"/>
                <w:sz w:val="24"/>
                <w:szCs w:val="24"/>
              </w:rPr>
            </w:pPr>
            <w:r>
              <w:rPr>
                <w:rFonts w:ascii="Times New Roman" w:hAnsi="Times New Roman"/>
                <w:color w:val="000000"/>
                <w:sz w:val="24"/>
                <w:szCs w:val="24"/>
              </w:rPr>
              <w:t>3 413,2</w:t>
            </w:r>
          </w:p>
        </w:tc>
        <w:tc>
          <w:tcPr>
            <w:tcW w:w="844" w:type="dxa"/>
            <w:tcBorders>
              <w:top w:val="single" w:sz="8" w:space="0" w:color="auto"/>
              <w:left w:val="single" w:sz="8" w:space="0" w:color="auto"/>
              <w:bottom w:val="single" w:sz="8" w:space="0" w:color="auto"/>
              <w:right w:val="single" w:sz="8" w:space="0" w:color="auto"/>
            </w:tcBorders>
            <w:vAlign w:val="bottom"/>
            <w:hideMark/>
          </w:tcPr>
          <w:p w:rsidR="006C7194" w:rsidRPr="004D759C" w:rsidRDefault="006C7194" w:rsidP="00584DCC">
            <w:pPr>
              <w:widowControl w:val="0"/>
              <w:spacing w:after="0" w:line="240" w:lineRule="auto"/>
              <w:ind w:left="-205"/>
              <w:jc w:val="right"/>
              <w:rPr>
                <w:rFonts w:ascii="Times New Roman" w:hAnsi="Times New Roman"/>
                <w:color w:val="000000"/>
                <w:sz w:val="24"/>
                <w:szCs w:val="24"/>
              </w:rPr>
            </w:pPr>
            <w:r>
              <w:rPr>
                <w:rFonts w:ascii="Times New Roman" w:hAnsi="Times New Roman"/>
                <w:color w:val="000000"/>
                <w:sz w:val="24"/>
                <w:szCs w:val="24"/>
              </w:rPr>
              <w:t>101,9</w:t>
            </w:r>
          </w:p>
        </w:tc>
      </w:tr>
    </w:tbl>
    <w:p w:rsidR="006C7194" w:rsidRPr="00E25EC3" w:rsidRDefault="006C7194" w:rsidP="00584DCC">
      <w:pPr>
        <w:widowControl w:val="0"/>
        <w:spacing w:after="0" w:line="240" w:lineRule="auto"/>
        <w:jc w:val="center"/>
        <w:rPr>
          <w:rFonts w:ascii="Times New Roman" w:hAnsi="Times New Roman"/>
          <w:b/>
          <w:sz w:val="20"/>
          <w:szCs w:val="20"/>
        </w:rPr>
      </w:pPr>
    </w:p>
    <w:p w:rsidR="006C7194" w:rsidRPr="00AB04A9" w:rsidRDefault="006C7194" w:rsidP="00584DCC">
      <w:pPr>
        <w:widowControl w:val="0"/>
        <w:spacing w:after="0" w:line="240" w:lineRule="auto"/>
        <w:ind w:firstLine="709"/>
        <w:jc w:val="right"/>
        <w:rPr>
          <w:rFonts w:ascii="Times New Roman" w:hAnsi="Times New Roman"/>
          <w:b/>
          <w:sz w:val="28"/>
          <w:szCs w:val="28"/>
        </w:rPr>
      </w:pPr>
    </w:p>
    <w:p w:rsidR="006C7194" w:rsidRPr="00724C94" w:rsidRDefault="006C7194" w:rsidP="00584DCC">
      <w:pPr>
        <w:widowControl w:val="0"/>
        <w:rPr>
          <w:szCs w:val="28"/>
        </w:rPr>
      </w:pPr>
    </w:p>
    <w:p w:rsidR="000A69A0" w:rsidRPr="00724C94" w:rsidRDefault="000A69A0" w:rsidP="00584DCC">
      <w:pPr>
        <w:widowControl w:val="0"/>
        <w:spacing w:after="0" w:line="240" w:lineRule="auto"/>
        <w:ind w:firstLine="426"/>
        <w:jc w:val="both"/>
        <w:rPr>
          <w:szCs w:val="28"/>
        </w:rPr>
      </w:pPr>
    </w:p>
    <w:sectPr w:rsidR="000A69A0" w:rsidRPr="00724C94" w:rsidSect="006C7194">
      <w:footerReference w:type="even" r:id="rId61"/>
      <w:footerReference w:type="default" r:id="rId62"/>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34" w:rsidRDefault="002A7F34" w:rsidP="0009759B">
      <w:pPr>
        <w:spacing w:after="0" w:line="240" w:lineRule="auto"/>
      </w:pPr>
      <w:r>
        <w:separator/>
      </w:r>
    </w:p>
  </w:endnote>
  <w:endnote w:type="continuationSeparator" w:id="0">
    <w:p w:rsidR="002A7F34" w:rsidRDefault="002A7F34" w:rsidP="0009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CYR">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34" w:rsidRDefault="002A7F34" w:rsidP="003F67B2">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A7F34" w:rsidRDefault="002A7F34" w:rsidP="003F67B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34" w:rsidRDefault="002A7F34" w:rsidP="006E6307">
    <w:pPr>
      <w:pStyle w:val="af2"/>
      <w:framePr w:wrap="around" w:vAnchor="text" w:hAnchor="page" w:x="10936" w:y="2"/>
      <w:rPr>
        <w:rStyle w:val="af7"/>
      </w:rPr>
    </w:pPr>
    <w:r>
      <w:rPr>
        <w:rStyle w:val="af7"/>
      </w:rPr>
      <w:fldChar w:fldCharType="begin"/>
    </w:r>
    <w:r>
      <w:rPr>
        <w:rStyle w:val="af7"/>
      </w:rPr>
      <w:instrText xml:space="preserve">PAGE  </w:instrText>
    </w:r>
    <w:r>
      <w:rPr>
        <w:rStyle w:val="af7"/>
      </w:rPr>
      <w:fldChar w:fldCharType="separate"/>
    </w:r>
    <w:r>
      <w:rPr>
        <w:rStyle w:val="af7"/>
        <w:noProof/>
      </w:rPr>
      <w:t>39</w:t>
    </w:r>
    <w:r>
      <w:rPr>
        <w:rStyle w:val="af7"/>
      </w:rPr>
      <w:fldChar w:fldCharType="end"/>
    </w:r>
  </w:p>
  <w:p w:rsidR="002A7F34" w:rsidRDefault="002A7F34" w:rsidP="006E6307">
    <w:pPr>
      <w:pStyle w:val="af2"/>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34" w:rsidRDefault="002A7F34" w:rsidP="003F67B2">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A7F34" w:rsidRDefault="002A7F34" w:rsidP="003F67B2">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F34" w:rsidRDefault="002A7F34" w:rsidP="006E6307">
    <w:pPr>
      <w:pStyle w:val="af2"/>
      <w:framePr w:wrap="around" w:vAnchor="text" w:hAnchor="page" w:x="10936" w:y="2"/>
      <w:rPr>
        <w:rStyle w:val="af7"/>
      </w:rPr>
    </w:pPr>
    <w:r>
      <w:rPr>
        <w:rStyle w:val="af7"/>
      </w:rPr>
      <w:fldChar w:fldCharType="begin"/>
    </w:r>
    <w:r>
      <w:rPr>
        <w:rStyle w:val="af7"/>
      </w:rPr>
      <w:instrText xml:space="preserve">PAGE  </w:instrText>
    </w:r>
    <w:r>
      <w:rPr>
        <w:rStyle w:val="af7"/>
      </w:rPr>
      <w:fldChar w:fldCharType="separate"/>
    </w:r>
    <w:r>
      <w:rPr>
        <w:rStyle w:val="af7"/>
        <w:noProof/>
      </w:rPr>
      <w:t>78</w:t>
    </w:r>
    <w:r>
      <w:rPr>
        <w:rStyle w:val="af7"/>
      </w:rPr>
      <w:fldChar w:fldCharType="end"/>
    </w:r>
  </w:p>
  <w:p w:rsidR="002A7F34" w:rsidRDefault="002A7F34" w:rsidP="006E6307">
    <w:pPr>
      <w:pStyle w:val="af2"/>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34" w:rsidRDefault="002A7F34" w:rsidP="0009759B">
      <w:pPr>
        <w:spacing w:after="0" w:line="240" w:lineRule="auto"/>
      </w:pPr>
      <w:r>
        <w:separator/>
      </w:r>
    </w:p>
  </w:footnote>
  <w:footnote w:type="continuationSeparator" w:id="0">
    <w:p w:rsidR="002A7F34" w:rsidRDefault="002A7F34" w:rsidP="0009759B">
      <w:pPr>
        <w:spacing w:after="0" w:line="240" w:lineRule="auto"/>
      </w:pPr>
      <w:r>
        <w:continuationSeparator/>
      </w:r>
    </w:p>
  </w:footnote>
  <w:footnote w:id="1">
    <w:p w:rsidR="002A7F34" w:rsidRPr="006836D4" w:rsidRDefault="002A7F34" w:rsidP="000C439B">
      <w:pPr>
        <w:pStyle w:val="afd"/>
        <w:jc w:val="both"/>
        <w:rPr>
          <w:rFonts w:ascii="Times New Roman" w:hAnsi="Times New Roman"/>
        </w:rPr>
      </w:pPr>
      <w:r>
        <w:rPr>
          <w:rStyle w:val="aff"/>
          <w:sz w:val="24"/>
        </w:rPr>
        <w:footnoteRef/>
      </w:r>
      <w:r w:rsidRPr="006836D4">
        <w:rPr>
          <w:rFonts w:ascii="Times New Roman" w:hAnsi="Times New Roman"/>
        </w:rPr>
        <w:t xml:space="preserve">получатели пенсий, состоящие на пенсионном обеспечении Центров социального страхования и социальной защиты ПМР </w:t>
      </w:r>
    </w:p>
  </w:footnote>
  <w:footnote w:id="2">
    <w:p w:rsidR="002A7F34" w:rsidRPr="006836D4" w:rsidRDefault="002A7F34" w:rsidP="000C439B">
      <w:pPr>
        <w:pStyle w:val="afd"/>
        <w:jc w:val="both"/>
        <w:rPr>
          <w:rFonts w:ascii="Times New Roman" w:hAnsi="Times New Roman"/>
        </w:rPr>
      </w:pPr>
      <w:r w:rsidRPr="006836D4">
        <w:rPr>
          <w:rStyle w:val="aff"/>
          <w:rFonts w:ascii="Times New Roman" w:hAnsi="Times New Roman"/>
        </w:rPr>
        <w:footnoteRef/>
      </w:r>
      <w:r w:rsidRPr="006836D4">
        <w:rPr>
          <w:rFonts w:ascii="Times New Roman" w:hAnsi="Times New Roman"/>
        </w:rPr>
        <w:t>без учета приднестровских граждан, находящихся на пенсионном обеспечении иностранных государств</w:t>
      </w:r>
    </w:p>
  </w:footnote>
  <w:footnote w:id="3">
    <w:p w:rsidR="002A7F34" w:rsidRPr="00891699" w:rsidRDefault="002A7F34" w:rsidP="006C7194">
      <w:pPr>
        <w:pStyle w:val="afd"/>
        <w:spacing w:line="235" w:lineRule="auto"/>
        <w:jc w:val="both"/>
        <w:rPr>
          <w:rFonts w:ascii="Times New Roman" w:hAnsi="Times New Roman"/>
        </w:rPr>
      </w:pPr>
      <w:r w:rsidRPr="00891699">
        <w:rPr>
          <w:rStyle w:val="aff"/>
          <w:rFonts w:ascii="Times New Roman" w:hAnsi="Times New Roman"/>
        </w:rPr>
        <w:footnoteRef/>
      </w:r>
      <w:r w:rsidRPr="00891699">
        <w:rPr>
          <w:rFonts w:ascii="Times New Roman" w:hAnsi="Times New Roman"/>
          <w:sz w:val="22"/>
          <w:szCs w:val="22"/>
        </w:rPr>
        <w:t>операции физических и юридических лиц (кроме кредитных организаций) по покупке и продаже безналичной иностранной валюты, включая обязательную продажу части валютной выручки в ПРБ, продажу валюты коммерческими банками за счет валютных интервенций ПРБ</w:t>
      </w:r>
    </w:p>
  </w:footnote>
  <w:footnote w:id="4">
    <w:p w:rsidR="002A7F34" w:rsidRPr="00901E83" w:rsidRDefault="002A7F34" w:rsidP="006C7194">
      <w:pPr>
        <w:autoSpaceDE w:val="0"/>
        <w:autoSpaceDN w:val="0"/>
        <w:adjustRightInd w:val="0"/>
        <w:jc w:val="both"/>
        <w:rPr>
          <w:rFonts w:ascii="Times New Roman" w:hAnsi="Times New Roman"/>
          <w:color w:val="000000"/>
        </w:rPr>
      </w:pPr>
      <w:r w:rsidRPr="00891699">
        <w:rPr>
          <w:rStyle w:val="aff"/>
          <w:rFonts w:ascii="Times New Roman" w:hAnsi="Times New Roman"/>
        </w:rPr>
        <w:footnoteRef/>
      </w:r>
      <w:r w:rsidRPr="00891699">
        <w:rPr>
          <w:rFonts w:ascii="Times New Roman" w:hAnsi="Times New Roman"/>
          <w:color w:val="000000"/>
        </w:rPr>
        <w:t>юридические лица без учета Правительства и бюджетных организаций и физические лица, далее по тексту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E61"/>
    <w:multiLevelType w:val="hybridMultilevel"/>
    <w:tmpl w:val="B2F02A5C"/>
    <w:lvl w:ilvl="0" w:tplc="335825B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42401C"/>
    <w:multiLevelType w:val="hybridMultilevel"/>
    <w:tmpl w:val="5EFC5908"/>
    <w:lvl w:ilvl="0" w:tplc="AE687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CB2FA7"/>
    <w:multiLevelType w:val="hybridMultilevel"/>
    <w:tmpl w:val="8078FBFE"/>
    <w:lvl w:ilvl="0" w:tplc="E826A800">
      <w:start w:val="1"/>
      <w:numFmt w:val="decimal"/>
      <w:lvlText w:val="%1."/>
      <w:lvlJc w:val="left"/>
      <w:pPr>
        <w:ind w:left="1145" w:hanging="360"/>
      </w:pPr>
      <w:rPr>
        <w:b w:val="0"/>
        <w:sz w:val="28"/>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82B1BF3"/>
    <w:multiLevelType w:val="hybridMultilevel"/>
    <w:tmpl w:val="F3744C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66493"/>
    <w:multiLevelType w:val="hybridMultilevel"/>
    <w:tmpl w:val="6840C086"/>
    <w:lvl w:ilvl="0" w:tplc="030C2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D966F4F"/>
    <w:multiLevelType w:val="hybridMultilevel"/>
    <w:tmpl w:val="CE308408"/>
    <w:lvl w:ilvl="0" w:tplc="0994AFCC">
      <w:start w:val="1"/>
      <w:numFmt w:val="bullet"/>
      <w:lvlText w:val=""/>
      <w:lvlJc w:val="left"/>
      <w:pPr>
        <w:ind w:left="2422"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E2A23E0"/>
    <w:multiLevelType w:val="hybridMultilevel"/>
    <w:tmpl w:val="50D43840"/>
    <w:lvl w:ilvl="0" w:tplc="430C75D6">
      <w:start w:val="1"/>
      <w:numFmt w:val="decimal"/>
      <w:lvlText w:val="%1)"/>
      <w:lvlJc w:val="left"/>
      <w:pPr>
        <w:ind w:left="1350" w:hanging="360"/>
      </w:pPr>
      <w:rPr>
        <w:rFonts w:hint="default"/>
        <w:b w:val="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1CEB1EE1"/>
    <w:multiLevelType w:val="hybridMultilevel"/>
    <w:tmpl w:val="A5A2C5EC"/>
    <w:lvl w:ilvl="0" w:tplc="0994A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8627C1"/>
    <w:multiLevelType w:val="hybridMultilevel"/>
    <w:tmpl w:val="4C8E6C82"/>
    <w:lvl w:ilvl="0" w:tplc="C0341A96">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004753F"/>
    <w:multiLevelType w:val="hybridMultilevel"/>
    <w:tmpl w:val="9FAAD1C4"/>
    <w:lvl w:ilvl="0" w:tplc="0C1CCE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531EB2"/>
    <w:multiLevelType w:val="hybridMultilevel"/>
    <w:tmpl w:val="7AA225A2"/>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24FB6EEF"/>
    <w:multiLevelType w:val="hybridMultilevel"/>
    <w:tmpl w:val="A3C8D568"/>
    <w:lvl w:ilvl="0" w:tplc="9B02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CD6FE9"/>
    <w:multiLevelType w:val="hybridMultilevel"/>
    <w:tmpl w:val="0F50E8E6"/>
    <w:lvl w:ilvl="0" w:tplc="D780F056">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DE02E56"/>
    <w:multiLevelType w:val="hybridMultilevel"/>
    <w:tmpl w:val="734817E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F772D7"/>
    <w:multiLevelType w:val="hybridMultilevel"/>
    <w:tmpl w:val="DA185ED4"/>
    <w:lvl w:ilvl="0" w:tplc="9654B282">
      <w:start w:val="1"/>
      <w:numFmt w:val="decimal"/>
      <w:lvlText w:val="%1."/>
      <w:lvlJc w:val="left"/>
      <w:pPr>
        <w:ind w:left="360"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5" w15:restartNumberingAfterBreak="0">
    <w:nsid w:val="34C63B03"/>
    <w:multiLevelType w:val="hybridMultilevel"/>
    <w:tmpl w:val="663EDC82"/>
    <w:lvl w:ilvl="0" w:tplc="7BA49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FC037DF"/>
    <w:multiLevelType w:val="hybridMultilevel"/>
    <w:tmpl w:val="80A0131C"/>
    <w:lvl w:ilvl="0" w:tplc="809EB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322C7F"/>
    <w:multiLevelType w:val="hybridMultilevel"/>
    <w:tmpl w:val="91C2332E"/>
    <w:lvl w:ilvl="0" w:tplc="04190011">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5DC35656"/>
    <w:multiLevelType w:val="hybridMultilevel"/>
    <w:tmpl w:val="C7CEB3D4"/>
    <w:lvl w:ilvl="0" w:tplc="6010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5772350"/>
    <w:multiLevelType w:val="hybridMultilevel"/>
    <w:tmpl w:val="B93479BC"/>
    <w:lvl w:ilvl="0" w:tplc="0994AFCC">
      <w:start w:val="1"/>
      <w:numFmt w:val="bullet"/>
      <w:lvlText w:val=""/>
      <w:lvlJc w:val="left"/>
      <w:pPr>
        <w:ind w:left="1211" w:hanging="360"/>
      </w:pPr>
      <w:rPr>
        <w:rFonts w:ascii="Symbol" w:hAnsi="Symbol"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5DC5D64"/>
    <w:multiLevelType w:val="hybridMultilevel"/>
    <w:tmpl w:val="1F48670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7772135D"/>
    <w:multiLevelType w:val="hybridMultilevel"/>
    <w:tmpl w:val="7382C422"/>
    <w:lvl w:ilvl="0" w:tplc="030C2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num>
  <w:num w:numId="2">
    <w:abstractNumId w:val="10"/>
  </w:num>
  <w:num w:numId="3">
    <w:abstractNumId w:val="0"/>
  </w:num>
  <w:num w:numId="4">
    <w:abstractNumId w:val="18"/>
  </w:num>
  <w:num w:numId="5">
    <w:abstractNumId w:val="11"/>
  </w:num>
  <w:num w:numId="6">
    <w:abstractNumId w:val="16"/>
  </w:num>
  <w:num w:numId="7">
    <w:abstractNumId w:val="6"/>
  </w:num>
  <w:num w:numId="8">
    <w:abstractNumId w:val="3"/>
  </w:num>
  <w:num w:numId="9">
    <w:abstractNumId w:val="7"/>
  </w:num>
  <w:num w:numId="10">
    <w:abstractNumId w:val="9"/>
  </w:num>
  <w:num w:numId="11">
    <w:abstractNumId w:val="13"/>
  </w:num>
  <w:num w:numId="12">
    <w:abstractNumId w:val="19"/>
  </w:num>
  <w:num w:numId="13">
    <w:abstractNumId w:val="5"/>
  </w:num>
  <w:num w:numId="14">
    <w:abstractNumId w:val="15"/>
  </w:num>
  <w:num w:numId="15">
    <w:abstractNumId w:val="1"/>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2"/>
  </w:num>
  <w:num w:numId="23">
    <w:abstractNumId w:val="12"/>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844"/>
    <w:rsid w:val="0000177F"/>
    <w:rsid w:val="00001BB6"/>
    <w:rsid w:val="00001C1A"/>
    <w:rsid w:val="00003EF6"/>
    <w:rsid w:val="000043C4"/>
    <w:rsid w:val="00005D3C"/>
    <w:rsid w:val="00007F28"/>
    <w:rsid w:val="000101AF"/>
    <w:rsid w:val="00010286"/>
    <w:rsid w:val="00011FFD"/>
    <w:rsid w:val="00012F78"/>
    <w:rsid w:val="0001382A"/>
    <w:rsid w:val="0001524D"/>
    <w:rsid w:val="00015574"/>
    <w:rsid w:val="00021B0A"/>
    <w:rsid w:val="000249D9"/>
    <w:rsid w:val="00030323"/>
    <w:rsid w:val="00030391"/>
    <w:rsid w:val="00030BFD"/>
    <w:rsid w:val="00031726"/>
    <w:rsid w:val="00031A83"/>
    <w:rsid w:val="000323BB"/>
    <w:rsid w:val="00034687"/>
    <w:rsid w:val="00034B85"/>
    <w:rsid w:val="00034BEF"/>
    <w:rsid w:val="0003520E"/>
    <w:rsid w:val="00036176"/>
    <w:rsid w:val="0003715D"/>
    <w:rsid w:val="00037D81"/>
    <w:rsid w:val="00040114"/>
    <w:rsid w:val="00040B93"/>
    <w:rsid w:val="000418B7"/>
    <w:rsid w:val="00042396"/>
    <w:rsid w:val="000436F6"/>
    <w:rsid w:val="00043C38"/>
    <w:rsid w:val="0004520F"/>
    <w:rsid w:val="00046610"/>
    <w:rsid w:val="00047DAA"/>
    <w:rsid w:val="00052138"/>
    <w:rsid w:val="00053BB7"/>
    <w:rsid w:val="000545AB"/>
    <w:rsid w:val="00057CA6"/>
    <w:rsid w:val="00060089"/>
    <w:rsid w:val="000600A0"/>
    <w:rsid w:val="00062CF2"/>
    <w:rsid w:val="00066EA8"/>
    <w:rsid w:val="00067B57"/>
    <w:rsid w:val="0007030B"/>
    <w:rsid w:val="00071E07"/>
    <w:rsid w:val="00073345"/>
    <w:rsid w:val="00073A93"/>
    <w:rsid w:val="0007541F"/>
    <w:rsid w:val="00080657"/>
    <w:rsid w:val="000806BE"/>
    <w:rsid w:val="00082026"/>
    <w:rsid w:val="00083404"/>
    <w:rsid w:val="00083933"/>
    <w:rsid w:val="00083A37"/>
    <w:rsid w:val="00085DBD"/>
    <w:rsid w:val="00090099"/>
    <w:rsid w:val="00090A9B"/>
    <w:rsid w:val="00091304"/>
    <w:rsid w:val="000916E4"/>
    <w:rsid w:val="000917D2"/>
    <w:rsid w:val="00092B69"/>
    <w:rsid w:val="00092FF8"/>
    <w:rsid w:val="0009339E"/>
    <w:rsid w:val="000936AC"/>
    <w:rsid w:val="0009396E"/>
    <w:rsid w:val="000943F5"/>
    <w:rsid w:val="000949E1"/>
    <w:rsid w:val="00096724"/>
    <w:rsid w:val="00096DCA"/>
    <w:rsid w:val="0009759B"/>
    <w:rsid w:val="000A0BD0"/>
    <w:rsid w:val="000A0D87"/>
    <w:rsid w:val="000A1162"/>
    <w:rsid w:val="000A1502"/>
    <w:rsid w:val="000A3FF8"/>
    <w:rsid w:val="000A69A0"/>
    <w:rsid w:val="000A6B9F"/>
    <w:rsid w:val="000A7EA5"/>
    <w:rsid w:val="000B1532"/>
    <w:rsid w:val="000B180A"/>
    <w:rsid w:val="000B3CFF"/>
    <w:rsid w:val="000B6BF0"/>
    <w:rsid w:val="000C1A22"/>
    <w:rsid w:val="000C28D0"/>
    <w:rsid w:val="000C439B"/>
    <w:rsid w:val="000C7A80"/>
    <w:rsid w:val="000D047C"/>
    <w:rsid w:val="000D0DB3"/>
    <w:rsid w:val="000D13A5"/>
    <w:rsid w:val="000D224F"/>
    <w:rsid w:val="000D3C2B"/>
    <w:rsid w:val="000D4B24"/>
    <w:rsid w:val="000D4F46"/>
    <w:rsid w:val="000D5F36"/>
    <w:rsid w:val="000D61DA"/>
    <w:rsid w:val="000D7220"/>
    <w:rsid w:val="000D7FA4"/>
    <w:rsid w:val="000E13E6"/>
    <w:rsid w:val="000F08D9"/>
    <w:rsid w:val="000F18C2"/>
    <w:rsid w:val="000F2B3F"/>
    <w:rsid w:val="000F3772"/>
    <w:rsid w:val="000F3ECD"/>
    <w:rsid w:val="000F48CB"/>
    <w:rsid w:val="000F5DEE"/>
    <w:rsid w:val="000F6312"/>
    <w:rsid w:val="000F76AC"/>
    <w:rsid w:val="000F7A4F"/>
    <w:rsid w:val="00100E12"/>
    <w:rsid w:val="0010352C"/>
    <w:rsid w:val="00104895"/>
    <w:rsid w:val="00105A22"/>
    <w:rsid w:val="00105C99"/>
    <w:rsid w:val="00111091"/>
    <w:rsid w:val="00117687"/>
    <w:rsid w:val="00117CC6"/>
    <w:rsid w:val="0012122B"/>
    <w:rsid w:val="00123825"/>
    <w:rsid w:val="00126DD0"/>
    <w:rsid w:val="00127504"/>
    <w:rsid w:val="0013208E"/>
    <w:rsid w:val="00132C09"/>
    <w:rsid w:val="001354B7"/>
    <w:rsid w:val="00136B7D"/>
    <w:rsid w:val="00142148"/>
    <w:rsid w:val="001432E0"/>
    <w:rsid w:val="00143836"/>
    <w:rsid w:val="00144715"/>
    <w:rsid w:val="00146BB8"/>
    <w:rsid w:val="00146D4B"/>
    <w:rsid w:val="00147FEF"/>
    <w:rsid w:val="00151D44"/>
    <w:rsid w:val="00151E05"/>
    <w:rsid w:val="00152DC7"/>
    <w:rsid w:val="00155752"/>
    <w:rsid w:val="00157690"/>
    <w:rsid w:val="00157EFB"/>
    <w:rsid w:val="00162F44"/>
    <w:rsid w:val="001667DC"/>
    <w:rsid w:val="001677AC"/>
    <w:rsid w:val="00167F16"/>
    <w:rsid w:val="00172A66"/>
    <w:rsid w:val="001741EE"/>
    <w:rsid w:val="00174F6B"/>
    <w:rsid w:val="0018147F"/>
    <w:rsid w:val="001814A0"/>
    <w:rsid w:val="001819F3"/>
    <w:rsid w:val="001847B5"/>
    <w:rsid w:val="001850AB"/>
    <w:rsid w:val="00185C09"/>
    <w:rsid w:val="00186F8D"/>
    <w:rsid w:val="00194EBA"/>
    <w:rsid w:val="001956FD"/>
    <w:rsid w:val="00196C8F"/>
    <w:rsid w:val="00197F54"/>
    <w:rsid w:val="00197F89"/>
    <w:rsid w:val="001B0CC0"/>
    <w:rsid w:val="001B20A6"/>
    <w:rsid w:val="001B2A63"/>
    <w:rsid w:val="001B2D1B"/>
    <w:rsid w:val="001B2E52"/>
    <w:rsid w:val="001B363E"/>
    <w:rsid w:val="001B5FDD"/>
    <w:rsid w:val="001B693B"/>
    <w:rsid w:val="001C05A3"/>
    <w:rsid w:val="001C1BD2"/>
    <w:rsid w:val="001C46AC"/>
    <w:rsid w:val="001C6BA9"/>
    <w:rsid w:val="001D05A5"/>
    <w:rsid w:val="001D097B"/>
    <w:rsid w:val="001D296A"/>
    <w:rsid w:val="001D5652"/>
    <w:rsid w:val="001D7400"/>
    <w:rsid w:val="001E0C34"/>
    <w:rsid w:val="001E0DEF"/>
    <w:rsid w:val="001E2887"/>
    <w:rsid w:val="001E2EE8"/>
    <w:rsid w:val="001E3825"/>
    <w:rsid w:val="001E3CAC"/>
    <w:rsid w:val="001E53EE"/>
    <w:rsid w:val="001E54D9"/>
    <w:rsid w:val="001E5DBC"/>
    <w:rsid w:val="001F1B80"/>
    <w:rsid w:val="001F3A3A"/>
    <w:rsid w:val="001F3D44"/>
    <w:rsid w:val="001F561F"/>
    <w:rsid w:val="001F7366"/>
    <w:rsid w:val="0020355E"/>
    <w:rsid w:val="0020721E"/>
    <w:rsid w:val="0021083A"/>
    <w:rsid w:val="00211516"/>
    <w:rsid w:val="0021213D"/>
    <w:rsid w:val="00214138"/>
    <w:rsid w:val="0021465E"/>
    <w:rsid w:val="002148BB"/>
    <w:rsid w:val="002153BA"/>
    <w:rsid w:val="002157E3"/>
    <w:rsid w:val="00215A54"/>
    <w:rsid w:val="00216530"/>
    <w:rsid w:val="00216DAB"/>
    <w:rsid w:val="00217BB9"/>
    <w:rsid w:val="002208E4"/>
    <w:rsid w:val="002220CA"/>
    <w:rsid w:val="002230CC"/>
    <w:rsid w:val="00230BFA"/>
    <w:rsid w:val="00235954"/>
    <w:rsid w:val="002361A2"/>
    <w:rsid w:val="0024432B"/>
    <w:rsid w:val="00246640"/>
    <w:rsid w:val="0024768B"/>
    <w:rsid w:val="0025232B"/>
    <w:rsid w:val="002524A9"/>
    <w:rsid w:val="00254DDD"/>
    <w:rsid w:val="00255116"/>
    <w:rsid w:val="00256FCF"/>
    <w:rsid w:val="00257A65"/>
    <w:rsid w:val="00257BB7"/>
    <w:rsid w:val="002610C6"/>
    <w:rsid w:val="00261469"/>
    <w:rsid w:val="002619F6"/>
    <w:rsid w:val="00262DE6"/>
    <w:rsid w:val="00264A24"/>
    <w:rsid w:val="00265613"/>
    <w:rsid w:val="0027049D"/>
    <w:rsid w:val="00270B24"/>
    <w:rsid w:val="0027422F"/>
    <w:rsid w:val="002750DA"/>
    <w:rsid w:val="00275B28"/>
    <w:rsid w:val="00277324"/>
    <w:rsid w:val="00280A6B"/>
    <w:rsid w:val="00281CC6"/>
    <w:rsid w:val="00282C86"/>
    <w:rsid w:val="00282F30"/>
    <w:rsid w:val="00285C9F"/>
    <w:rsid w:val="00286BAF"/>
    <w:rsid w:val="0029694B"/>
    <w:rsid w:val="002A03A2"/>
    <w:rsid w:val="002A1BB6"/>
    <w:rsid w:val="002A1E26"/>
    <w:rsid w:val="002A2E3C"/>
    <w:rsid w:val="002A4E80"/>
    <w:rsid w:val="002A5C0A"/>
    <w:rsid w:val="002A6944"/>
    <w:rsid w:val="002A769F"/>
    <w:rsid w:val="002A7F34"/>
    <w:rsid w:val="002B1C01"/>
    <w:rsid w:val="002B3FE7"/>
    <w:rsid w:val="002B532D"/>
    <w:rsid w:val="002B6423"/>
    <w:rsid w:val="002B6637"/>
    <w:rsid w:val="002B7296"/>
    <w:rsid w:val="002C0371"/>
    <w:rsid w:val="002C0EE8"/>
    <w:rsid w:val="002C67A7"/>
    <w:rsid w:val="002D131C"/>
    <w:rsid w:val="002D2B89"/>
    <w:rsid w:val="002D5AF5"/>
    <w:rsid w:val="002D6F7D"/>
    <w:rsid w:val="002D79D9"/>
    <w:rsid w:val="002E3A4F"/>
    <w:rsid w:val="002E4731"/>
    <w:rsid w:val="002E6C78"/>
    <w:rsid w:val="002E74F9"/>
    <w:rsid w:val="002F09A6"/>
    <w:rsid w:val="002F147F"/>
    <w:rsid w:val="002F3253"/>
    <w:rsid w:val="002F572E"/>
    <w:rsid w:val="002F5B0B"/>
    <w:rsid w:val="00300AC1"/>
    <w:rsid w:val="00301DD6"/>
    <w:rsid w:val="003028A8"/>
    <w:rsid w:val="003028B7"/>
    <w:rsid w:val="00313049"/>
    <w:rsid w:val="00314E6D"/>
    <w:rsid w:val="00316F5E"/>
    <w:rsid w:val="0031763E"/>
    <w:rsid w:val="0032086A"/>
    <w:rsid w:val="00321474"/>
    <w:rsid w:val="00321628"/>
    <w:rsid w:val="00322810"/>
    <w:rsid w:val="00330B7E"/>
    <w:rsid w:val="00334231"/>
    <w:rsid w:val="00334F73"/>
    <w:rsid w:val="003355AA"/>
    <w:rsid w:val="00335844"/>
    <w:rsid w:val="00337B19"/>
    <w:rsid w:val="00337F59"/>
    <w:rsid w:val="00340532"/>
    <w:rsid w:val="00340923"/>
    <w:rsid w:val="003445FB"/>
    <w:rsid w:val="00347895"/>
    <w:rsid w:val="00350199"/>
    <w:rsid w:val="00350571"/>
    <w:rsid w:val="0035600F"/>
    <w:rsid w:val="003613E3"/>
    <w:rsid w:val="003644BB"/>
    <w:rsid w:val="00364663"/>
    <w:rsid w:val="00364F8A"/>
    <w:rsid w:val="003713F7"/>
    <w:rsid w:val="00372A15"/>
    <w:rsid w:val="003733BF"/>
    <w:rsid w:val="003738F6"/>
    <w:rsid w:val="00373F6B"/>
    <w:rsid w:val="00374268"/>
    <w:rsid w:val="00374673"/>
    <w:rsid w:val="003759CB"/>
    <w:rsid w:val="00380733"/>
    <w:rsid w:val="00385E50"/>
    <w:rsid w:val="00387D3D"/>
    <w:rsid w:val="00390304"/>
    <w:rsid w:val="003910AF"/>
    <w:rsid w:val="003A00AA"/>
    <w:rsid w:val="003A0B6A"/>
    <w:rsid w:val="003A37EB"/>
    <w:rsid w:val="003A67F5"/>
    <w:rsid w:val="003A6DA1"/>
    <w:rsid w:val="003A74A6"/>
    <w:rsid w:val="003B2F6E"/>
    <w:rsid w:val="003B407D"/>
    <w:rsid w:val="003B4837"/>
    <w:rsid w:val="003B60CC"/>
    <w:rsid w:val="003B6CF7"/>
    <w:rsid w:val="003C291A"/>
    <w:rsid w:val="003C2E99"/>
    <w:rsid w:val="003C3A09"/>
    <w:rsid w:val="003C45EC"/>
    <w:rsid w:val="003D18B9"/>
    <w:rsid w:val="003D2173"/>
    <w:rsid w:val="003D2566"/>
    <w:rsid w:val="003D29EE"/>
    <w:rsid w:val="003D40A3"/>
    <w:rsid w:val="003D64F8"/>
    <w:rsid w:val="003D6BCD"/>
    <w:rsid w:val="003D7204"/>
    <w:rsid w:val="003E15A2"/>
    <w:rsid w:val="003E1648"/>
    <w:rsid w:val="003E200D"/>
    <w:rsid w:val="003E28D3"/>
    <w:rsid w:val="003E4152"/>
    <w:rsid w:val="003E51BC"/>
    <w:rsid w:val="003E6A26"/>
    <w:rsid w:val="003F12BD"/>
    <w:rsid w:val="003F1E30"/>
    <w:rsid w:val="003F227B"/>
    <w:rsid w:val="003F38D4"/>
    <w:rsid w:val="003F3B60"/>
    <w:rsid w:val="003F5257"/>
    <w:rsid w:val="003F5861"/>
    <w:rsid w:val="003F67B2"/>
    <w:rsid w:val="00400056"/>
    <w:rsid w:val="00400095"/>
    <w:rsid w:val="00401C60"/>
    <w:rsid w:val="00404949"/>
    <w:rsid w:val="00404F09"/>
    <w:rsid w:val="00406BFA"/>
    <w:rsid w:val="00407509"/>
    <w:rsid w:val="004124AD"/>
    <w:rsid w:val="00414A33"/>
    <w:rsid w:val="00415F99"/>
    <w:rsid w:val="004165C8"/>
    <w:rsid w:val="0041685A"/>
    <w:rsid w:val="00416971"/>
    <w:rsid w:val="00423E77"/>
    <w:rsid w:val="00426884"/>
    <w:rsid w:val="00430785"/>
    <w:rsid w:val="00431F28"/>
    <w:rsid w:val="00436ED6"/>
    <w:rsid w:val="00437C5E"/>
    <w:rsid w:val="004413CA"/>
    <w:rsid w:val="0044387E"/>
    <w:rsid w:val="0044462C"/>
    <w:rsid w:val="00445605"/>
    <w:rsid w:val="00445EF5"/>
    <w:rsid w:val="00450A00"/>
    <w:rsid w:val="0045262F"/>
    <w:rsid w:val="00460280"/>
    <w:rsid w:val="00460A09"/>
    <w:rsid w:val="004617CF"/>
    <w:rsid w:val="004642A8"/>
    <w:rsid w:val="004656A2"/>
    <w:rsid w:val="0047200C"/>
    <w:rsid w:val="00472229"/>
    <w:rsid w:val="00475A52"/>
    <w:rsid w:val="0048125E"/>
    <w:rsid w:val="00481FE2"/>
    <w:rsid w:val="004839A0"/>
    <w:rsid w:val="00484366"/>
    <w:rsid w:val="004879F4"/>
    <w:rsid w:val="004903A2"/>
    <w:rsid w:val="004905EE"/>
    <w:rsid w:val="0049074B"/>
    <w:rsid w:val="00494A9C"/>
    <w:rsid w:val="00494F6D"/>
    <w:rsid w:val="0049581A"/>
    <w:rsid w:val="00495861"/>
    <w:rsid w:val="0049782C"/>
    <w:rsid w:val="004A339A"/>
    <w:rsid w:val="004A34E5"/>
    <w:rsid w:val="004A756B"/>
    <w:rsid w:val="004B0126"/>
    <w:rsid w:val="004B0DE5"/>
    <w:rsid w:val="004B0E2F"/>
    <w:rsid w:val="004B1DD5"/>
    <w:rsid w:val="004B23BD"/>
    <w:rsid w:val="004B2745"/>
    <w:rsid w:val="004B3655"/>
    <w:rsid w:val="004B60C4"/>
    <w:rsid w:val="004B6788"/>
    <w:rsid w:val="004B6D4D"/>
    <w:rsid w:val="004C56B2"/>
    <w:rsid w:val="004C5F3F"/>
    <w:rsid w:val="004C653A"/>
    <w:rsid w:val="004C71CA"/>
    <w:rsid w:val="004D0A90"/>
    <w:rsid w:val="004D1C88"/>
    <w:rsid w:val="004D494D"/>
    <w:rsid w:val="004D5748"/>
    <w:rsid w:val="004D59A4"/>
    <w:rsid w:val="004D759C"/>
    <w:rsid w:val="004E4E07"/>
    <w:rsid w:val="004E55CC"/>
    <w:rsid w:val="004E5859"/>
    <w:rsid w:val="004E7762"/>
    <w:rsid w:val="004F07AB"/>
    <w:rsid w:val="004F0E92"/>
    <w:rsid w:val="004F7C66"/>
    <w:rsid w:val="005018DA"/>
    <w:rsid w:val="0050414E"/>
    <w:rsid w:val="0050460A"/>
    <w:rsid w:val="00504B0B"/>
    <w:rsid w:val="005074C0"/>
    <w:rsid w:val="00511EC1"/>
    <w:rsid w:val="00512026"/>
    <w:rsid w:val="00513069"/>
    <w:rsid w:val="005139AE"/>
    <w:rsid w:val="005154BE"/>
    <w:rsid w:val="005212CB"/>
    <w:rsid w:val="00526EBC"/>
    <w:rsid w:val="00527281"/>
    <w:rsid w:val="00527F9C"/>
    <w:rsid w:val="00530569"/>
    <w:rsid w:val="00530A90"/>
    <w:rsid w:val="00534209"/>
    <w:rsid w:val="00536059"/>
    <w:rsid w:val="0053731D"/>
    <w:rsid w:val="00537DB7"/>
    <w:rsid w:val="005418B3"/>
    <w:rsid w:val="00542759"/>
    <w:rsid w:val="00542A0A"/>
    <w:rsid w:val="0054443E"/>
    <w:rsid w:val="00544753"/>
    <w:rsid w:val="00545B49"/>
    <w:rsid w:val="00546808"/>
    <w:rsid w:val="005472F2"/>
    <w:rsid w:val="005473C9"/>
    <w:rsid w:val="0054776A"/>
    <w:rsid w:val="0055204D"/>
    <w:rsid w:val="00552560"/>
    <w:rsid w:val="005535C8"/>
    <w:rsid w:val="00557D3D"/>
    <w:rsid w:val="0056035A"/>
    <w:rsid w:val="00560C74"/>
    <w:rsid w:val="00572688"/>
    <w:rsid w:val="00573765"/>
    <w:rsid w:val="00573B51"/>
    <w:rsid w:val="00574078"/>
    <w:rsid w:val="00574AB2"/>
    <w:rsid w:val="00575DAF"/>
    <w:rsid w:val="0057663D"/>
    <w:rsid w:val="005816F4"/>
    <w:rsid w:val="00583CE8"/>
    <w:rsid w:val="00584D3B"/>
    <w:rsid w:val="00584DCC"/>
    <w:rsid w:val="00590390"/>
    <w:rsid w:val="00590F6F"/>
    <w:rsid w:val="00592679"/>
    <w:rsid w:val="00593FEB"/>
    <w:rsid w:val="00594B04"/>
    <w:rsid w:val="00594EA3"/>
    <w:rsid w:val="00594EEA"/>
    <w:rsid w:val="005970A4"/>
    <w:rsid w:val="005A4264"/>
    <w:rsid w:val="005A52D2"/>
    <w:rsid w:val="005A6FFC"/>
    <w:rsid w:val="005B1766"/>
    <w:rsid w:val="005B2F7C"/>
    <w:rsid w:val="005B5A6A"/>
    <w:rsid w:val="005B7810"/>
    <w:rsid w:val="005C0F1D"/>
    <w:rsid w:val="005C1D08"/>
    <w:rsid w:val="005C20B9"/>
    <w:rsid w:val="005C2655"/>
    <w:rsid w:val="005C2C3A"/>
    <w:rsid w:val="005C6C59"/>
    <w:rsid w:val="005D007D"/>
    <w:rsid w:val="005D227B"/>
    <w:rsid w:val="005D38F0"/>
    <w:rsid w:val="005D647B"/>
    <w:rsid w:val="005D7C9E"/>
    <w:rsid w:val="005E2712"/>
    <w:rsid w:val="005E3236"/>
    <w:rsid w:val="005E4136"/>
    <w:rsid w:val="005E4C02"/>
    <w:rsid w:val="005E70DB"/>
    <w:rsid w:val="005F007E"/>
    <w:rsid w:val="005F1F0E"/>
    <w:rsid w:val="005F35FC"/>
    <w:rsid w:val="005F519F"/>
    <w:rsid w:val="005F545B"/>
    <w:rsid w:val="005F7704"/>
    <w:rsid w:val="0060200B"/>
    <w:rsid w:val="0060248D"/>
    <w:rsid w:val="00604DAD"/>
    <w:rsid w:val="00605E7B"/>
    <w:rsid w:val="00610771"/>
    <w:rsid w:val="00616178"/>
    <w:rsid w:val="00620F16"/>
    <w:rsid w:val="00623347"/>
    <w:rsid w:val="006236AB"/>
    <w:rsid w:val="00623CD1"/>
    <w:rsid w:val="00625C12"/>
    <w:rsid w:val="0063072E"/>
    <w:rsid w:val="0063092C"/>
    <w:rsid w:val="00631BAA"/>
    <w:rsid w:val="0063248C"/>
    <w:rsid w:val="00634772"/>
    <w:rsid w:val="00634C0F"/>
    <w:rsid w:val="006356FA"/>
    <w:rsid w:val="006359F6"/>
    <w:rsid w:val="006411D9"/>
    <w:rsid w:val="00641288"/>
    <w:rsid w:val="00641EB5"/>
    <w:rsid w:val="0064222A"/>
    <w:rsid w:val="0064354E"/>
    <w:rsid w:val="00643BAA"/>
    <w:rsid w:val="00644390"/>
    <w:rsid w:val="006446E6"/>
    <w:rsid w:val="00644B32"/>
    <w:rsid w:val="00645790"/>
    <w:rsid w:val="00647085"/>
    <w:rsid w:val="00647A71"/>
    <w:rsid w:val="00650BD6"/>
    <w:rsid w:val="00652529"/>
    <w:rsid w:val="00652BB4"/>
    <w:rsid w:val="0065345D"/>
    <w:rsid w:val="00655169"/>
    <w:rsid w:val="00660E47"/>
    <w:rsid w:val="00660F2A"/>
    <w:rsid w:val="006624C7"/>
    <w:rsid w:val="0066430B"/>
    <w:rsid w:val="006645AD"/>
    <w:rsid w:val="00666088"/>
    <w:rsid w:val="00667003"/>
    <w:rsid w:val="006709CF"/>
    <w:rsid w:val="00671A98"/>
    <w:rsid w:val="00671C48"/>
    <w:rsid w:val="0067468E"/>
    <w:rsid w:val="006808A1"/>
    <w:rsid w:val="00682EED"/>
    <w:rsid w:val="006836D4"/>
    <w:rsid w:val="00690DBF"/>
    <w:rsid w:val="00691124"/>
    <w:rsid w:val="00692DF2"/>
    <w:rsid w:val="00693289"/>
    <w:rsid w:val="00693621"/>
    <w:rsid w:val="006A016A"/>
    <w:rsid w:val="006A1DC8"/>
    <w:rsid w:val="006A29F1"/>
    <w:rsid w:val="006A3BB6"/>
    <w:rsid w:val="006A3EF7"/>
    <w:rsid w:val="006A7B7C"/>
    <w:rsid w:val="006B456D"/>
    <w:rsid w:val="006B4897"/>
    <w:rsid w:val="006B5D2C"/>
    <w:rsid w:val="006B78FA"/>
    <w:rsid w:val="006C3634"/>
    <w:rsid w:val="006C3801"/>
    <w:rsid w:val="006C5665"/>
    <w:rsid w:val="006C58D8"/>
    <w:rsid w:val="006C6EA0"/>
    <w:rsid w:val="006C7194"/>
    <w:rsid w:val="006C7592"/>
    <w:rsid w:val="006D01C7"/>
    <w:rsid w:val="006D1DEF"/>
    <w:rsid w:val="006D561B"/>
    <w:rsid w:val="006D627A"/>
    <w:rsid w:val="006D6F8A"/>
    <w:rsid w:val="006D713A"/>
    <w:rsid w:val="006E0619"/>
    <w:rsid w:val="006E2846"/>
    <w:rsid w:val="006E284D"/>
    <w:rsid w:val="006E2BBC"/>
    <w:rsid w:val="006E2F84"/>
    <w:rsid w:val="006E3A98"/>
    <w:rsid w:val="006E5449"/>
    <w:rsid w:val="006E6307"/>
    <w:rsid w:val="006E78F3"/>
    <w:rsid w:val="006E7ED7"/>
    <w:rsid w:val="006F194A"/>
    <w:rsid w:val="006F4584"/>
    <w:rsid w:val="006F4E1E"/>
    <w:rsid w:val="006F6442"/>
    <w:rsid w:val="006F6F6F"/>
    <w:rsid w:val="00702326"/>
    <w:rsid w:val="00702890"/>
    <w:rsid w:val="00703FA6"/>
    <w:rsid w:val="00704269"/>
    <w:rsid w:val="007042FC"/>
    <w:rsid w:val="00704A5C"/>
    <w:rsid w:val="00705BB1"/>
    <w:rsid w:val="0070610E"/>
    <w:rsid w:val="00710BDC"/>
    <w:rsid w:val="00711373"/>
    <w:rsid w:val="00713422"/>
    <w:rsid w:val="00716471"/>
    <w:rsid w:val="00722024"/>
    <w:rsid w:val="00722D9C"/>
    <w:rsid w:val="00724C94"/>
    <w:rsid w:val="0072665A"/>
    <w:rsid w:val="0072732C"/>
    <w:rsid w:val="007314AD"/>
    <w:rsid w:val="007316BD"/>
    <w:rsid w:val="00731EC7"/>
    <w:rsid w:val="00732E96"/>
    <w:rsid w:val="0073305E"/>
    <w:rsid w:val="00734233"/>
    <w:rsid w:val="007365A0"/>
    <w:rsid w:val="00743C41"/>
    <w:rsid w:val="00747D66"/>
    <w:rsid w:val="00751D51"/>
    <w:rsid w:val="00752743"/>
    <w:rsid w:val="00753012"/>
    <w:rsid w:val="007536B9"/>
    <w:rsid w:val="00754753"/>
    <w:rsid w:val="0075487F"/>
    <w:rsid w:val="00755883"/>
    <w:rsid w:val="00757BEA"/>
    <w:rsid w:val="007626AB"/>
    <w:rsid w:val="00765665"/>
    <w:rsid w:val="007709C8"/>
    <w:rsid w:val="00771786"/>
    <w:rsid w:val="0077354D"/>
    <w:rsid w:val="007745D9"/>
    <w:rsid w:val="00775847"/>
    <w:rsid w:val="00776F7B"/>
    <w:rsid w:val="00781B04"/>
    <w:rsid w:val="00784258"/>
    <w:rsid w:val="0078535F"/>
    <w:rsid w:val="00787577"/>
    <w:rsid w:val="00790619"/>
    <w:rsid w:val="00793E36"/>
    <w:rsid w:val="00797004"/>
    <w:rsid w:val="00797085"/>
    <w:rsid w:val="007A2EE2"/>
    <w:rsid w:val="007A58B9"/>
    <w:rsid w:val="007A5F4A"/>
    <w:rsid w:val="007A72E1"/>
    <w:rsid w:val="007A7538"/>
    <w:rsid w:val="007A78C2"/>
    <w:rsid w:val="007B14B0"/>
    <w:rsid w:val="007B54C6"/>
    <w:rsid w:val="007B6141"/>
    <w:rsid w:val="007B6EBD"/>
    <w:rsid w:val="007C0951"/>
    <w:rsid w:val="007C1BF6"/>
    <w:rsid w:val="007C28C9"/>
    <w:rsid w:val="007D054E"/>
    <w:rsid w:val="007D1044"/>
    <w:rsid w:val="007D15BD"/>
    <w:rsid w:val="007D2D89"/>
    <w:rsid w:val="007D50AD"/>
    <w:rsid w:val="007D7CEB"/>
    <w:rsid w:val="007E10B1"/>
    <w:rsid w:val="007E324B"/>
    <w:rsid w:val="007E3799"/>
    <w:rsid w:val="007E3D2F"/>
    <w:rsid w:val="007E3E40"/>
    <w:rsid w:val="007F0199"/>
    <w:rsid w:val="007F07B6"/>
    <w:rsid w:val="007F2092"/>
    <w:rsid w:val="007F2420"/>
    <w:rsid w:val="007F3513"/>
    <w:rsid w:val="007F5D87"/>
    <w:rsid w:val="007F5E2C"/>
    <w:rsid w:val="007F60C2"/>
    <w:rsid w:val="007F6530"/>
    <w:rsid w:val="007F7821"/>
    <w:rsid w:val="00801378"/>
    <w:rsid w:val="008022A1"/>
    <w:rsid w:val="00803D4B"/>
    <w:rsid w:val="00804C13"/>
    <w:rsid w:val="00805A58"/>
    <w:rsid w:val="0080737A"/>
    <w:rsid w:val="00811157"/>
    <w:rsid w:val="008138A6"/>
    <w:rsid w:val="008156DB"/>
    <w:rsid w:val="00816056"/>
    <w:rsid w:val="00816F9D"/>
    <w:rsid w:val="00822F11"/>
    <w:rsid w:val="00824B1A"/>
    <w:rsid w:val="00825067"/>
    <w:rsid w:val="00825344"/>
    <w:rsid w:val="00825389"/>
    <w:rsid w:val="00825523"/>
    <w:rsid w:val="00830EBC"/>
    <w:rsid w:val="0083212B"/>
    <w:rsid w:val="00832D29"/>
    <w:rsid w:val="00833EF0"/>
    <w:rsid w:val="00834CD9"/>
    <w:rsid w:val="00834E3C"/>
    <w:rsid w:val="00837716"/>
    <w:rsid w:val="0083796D"/>
    <w:rsid w:val="0084030B"/>
    <w:rsid w:val="008405CE"/>
    <w:rsid w:val="0084198E"/>
    <w:rsid w:val="008423D7"/>
    <w:rsid w:val="0084347A"/>
    <w:rsid w:val="008441B5"/>
    <w:rsid w:val="0084469B"/>
    <w:rsid w:val="0085000E"/>
    <w:rsid w:val="00851087"/>
    <w:rsid w:val="00851D94"/>
    <w:rsid w:val="00852E8B"/>
    <w:rsid w:val="00852ED6"/>
    <w:rsid w:val="00855680"/>
    <w:rsid w:val="00856B82"/>
    <w:rsid w:val="00857C3C"/>
    <w:rsid w:val="00860F21"/>
    <w:rsid w:val="008614D6"/>
    <w:rsid w:val="00861CB5"/>
    <w:rsid w:val="008623ED"/>
    <w:rsid w:val="00862B36"/>
    <w:rsid w:val="00863F3C"/>
    <w:rsid w:val="00864AD0"/>
    <w:rsid w:val="00866918"/>
    <w:rsid w:val="00872ACE"/>
    <w:rsid w:val="008731CB"/>
    <w:rsid w:val="008736A0"/>
    <w:rsid w:val="00875D3B"/>
    <w:rsid w:val="00880C80"/>
    <w:rsid w:val="00883443"/>
    <w:rsid w:val="00885D38"/>
    <w:rsid w:val="00885F05"/>
    <w:rsid w:val="00887835"/>
    <w:rsid w:val="0089059F"/>
    <w:rsid w:val="00891699"/>
    <w:rsid w:val="00893A1F"/>
    <w:rsid w:val="0089438A"/>
    <w:rsid w:val="008A1338"/>
    <w:rsid w:val="008A3486"/>
    <w:rsid w:val="008A601B"/>
    <w:rsid w:val="008A7A73"/>
    <w:rsid w:val="008A7AC2"/>
    <w:rsid w:val="008B153E"/>
    <w:rsid w:val="008B1F1D"/>
    <w:rsid w:val="008B2159"/>
    <w:rsid w:val="008B282E"/>
    <w:rsid w:val="008B38DE"/>
    <w:rsid w:val="008B39B7"/>
    <w:rsid w:val="008B4A6C"/>
    <w:rsid w:val="008B5D6A"/>
    <w:rsid w:val="008B5F4B"/>
    <w:rsid w:val="008B783B"/>
    <w:rsid w:val="008B79B9"/>
    <w:rsid w:val="008C1797"/>
    <w:rsid w:val="008C3656"/>
    <w:rsid w:val="008C5547"/>
    <w:rsid w:val="008C68B8"/>
    <w:rsid w:val="008C68CD"/>
    <w:rsid w:val="008C7AFF"/>
    <w:rsid w:val="008D3160"/>
    <w:rsid w:val="008D37E6"/>
    <w:rsid w:val="008D41F7"/>
    <w:rsid w:val="008D6744"/>
    <w:rsid w:val="008D7EE7"/>
    <w:rsid w:val="008E524B"/>
    <w:rsid w:val="008E6A1A"/>
    <w:rsid w:val="008E6C44"/>
    <w:rsid w:val="008E7244"/>
    <w:rsid w:val="008F70F5"/>
    <w:rsid w:val="00901829"/>
    <w:rsid w:val="00901C6D"/>
    <w:rsid w:val="00902B17"/>
    <w:rsid w:val="00902BB0"/>
    <w:rsid w:val="00904039"/>
    <w:rsid w:val="0090450F"/>
    <w:rsid w:val="009053D3"/>
    <w:rsid w:val="00905FE6"/>
    <w:rsid w:val="009065AE"/>
    <w:rsid w:val="00913978"/>
    <w:rsid w:val="009141B3"/>
    <w:rsid w:val="0091546F"/>
    <w:rsid w:val="0092370A"/>
    <w:rsid w:val="00923E6A"/>
    <w:rsid w:val="0092420E"/>
    <w:rsid w:val="00924232"/>
    <w:rsid w:val="00930B41"/>
    <w:rsid w:val="00932EF0"/>
    <w:rsid w:val="00937826"/>
    <w:rsid w:val="00940B2E"/>
    <w:rsid w:val="00941031"/>
    <w:rsid w:val="00942B4A"/>
    <w:rsid w:val="00942C87"/>
    <w:rsid w:val="0094333A"/>
    <w:rsid w:val="0094410B"/>
    <w:rsid w:val="00946B1D"/>
    <w:rsid w:val="00950524"/>
    <w:rsid w:val="00950554"/>
    <w:rsid w:val="00950EEF"/>
    <w:rsid w:val="009534BB"/>
    <w:rsid w:val="00955795"/>
    <w:rsid w:val="00955CD9"/>
    <w:rsid w:val="00956488"/>
    <w:rsid w:val="009566AB"/>
    <w:rsid w:val="00964017"/>
    <w:rsid w:val="00965257"/>
    <w:rsid w:val="00965366"/>
    <w:rsid w:val="009717AC"/>
    <w:rsid w:val="0097216C"/>
    <w:rsid w:val="0097231B"/>
    <w:rsid w:val="00973DF1"/>
    <w:rsid w:val="00974424"/>
    <w:rsid w:val="00974C51"/>
    <w:rsid w:val="0097507C"/>
    <w:rsid w:val="0097511C"/>
    <w:rsid w:val="0097593E"/>
    <w:rsid w:val="0097715D"/>
    <w:rsid w:val="00982B2E"/>
    <w:rsid w:val="009832EC"/>
    <w:rsid w:val="00983A3F"/>
    <w:rsid w:val="009843C8"/>
    <w:rsid w:val="009848DD"/>
    <w:rsid w:val="009854EB"/>
    <w:rsid w:val="00985829"/>
    <w:rsid w:val="00986527"/>
    <w:rsid w:val="0098695D"/>
    <w:rsid w:val="00991180"/>
    <w:rsid w:val="0099377B"/>
    <w:rsid w:val="00993BC8"/>
    <w:rsid w:val="0099517C"/>
    <w:rsid w:val="00997A71"/>
    <w:rsid w:val="009A1042"/>
    <w:rsid w:val="009A2013"/>
    <w:rsid w:val="009A3DF2"/>
    <w:rsid w:val="009A437A"/>
    <w:rsid w:val="009A4AB2"/>
    <w:rsid w:val="009A50F2"/>
    <w:rsid w:val="009A529A"/>
    <w:rsid w:val="009A729D"/>
    <w:rsid w:val="009A7FAB"/>
    <w:rsid w:val="009B239E"/>
    <w:rsid w:val="009B2DC3"/>
    <w:rsid w:val="009B3D1B"/>
    <w:rsid w:val="009B4DA7"/>
    <w:rsid w:val="009B748A"/>
    <w:rsid w:val="009B7E66"/>
    <w:rsid w:val="009B7F4A"/>
    <w:rsid w:val="009C4034"/>
    <w:rsid w:val="009C4CB5"/>
    <w:rsid w:val="009C5AF2"/>
    <w:rsid w:val="009C762B"/>
    <w:rsid w:val="009D166F"/>
    <w:rsid w:val="009D4681"/>
    <w:rsid w:val="009D73B7"/>
    <w:rsid w:val="009E050D"/>
    <w:rsid w:val="009E0916"/>
    <w:rsid w:val="009E1383"/>
    <w:rsid w:val="009E1A1A"/>
    <w:rsid w:val="009E24F5"/>
    <w:rsid w:val="009E2E71"/>
    <w:rsid w:val="009E463D"/>
    <w:rsid w:val="009E4E54"/>
    <w:rsid w:val="009F0385"/>
    <w:rsid w:val="009F706D"/>
    <w:rsid w:val="00A00765"/>
    <w:rsid w:val="00A00E6E"/>
    <w:rsid w:val="00A019F2"/>
    <w:rsid w:val="00A0470A"/>
    <w:rsid w:val="00A06803"/>
    <w:rsid w:val="00A10D07"/>
    <w:rsid w:val="00A1392D"/>
    <w:rsid w:val="00A146B8"/>
    <w:rsid w:val="00A1548E"/>
    <w:rsid w:val="00A218A6"/>
    <w:rsid w:val="00A218CA"/>
    <w:rsid w:val="00A22BDD"/>
    <w:rsid w:val="00A23F62"/>
    <w:rsid w:val="00A24882"/>
    <w:rsid w:val="00A25C88"/>
    <w:rsid w:val="00A261C0"/>
    <w:rsid w:val="00A278C2"/>
    <w:rsid w:val="00A314B8"/>
    <w:rsid w:val="00A36CB0"/>
    <w:rsid w:val="00A415FE"/>
    <w:rsid w:val="00A453F5"/>
    <w:rsid w:val="00A45596"/>
    <w:rsid w:val="00A45833"/>
    <w:rsid w:val="00A4587B"/>
    <w:rsid w:val="00A465A7"/>
    <w:rsid w:val="00A46A13"/>
    <w:rsid w:val="00A46B6B"/>
    <w:rsid w:val="00A471FD"/>
    <w:rsid w:val="00A505CE"/>
    <w:rsid w:val="00A516A0"/>
    <w:rsid w:val="00A532C5"/>
    <w:rsid w:val="00A5420D"/>
    <w:rsid w:val="00A55E68"/>
    <w:rsid w:val="00A57742"/>
    <w:rsid w:val="00A61992"/>
    <w:rsid w:val="00A61F80"/>
    <w:rsid w:val="00A6315E"/>
    <w:rsid w:val="00A64290"/>
    <w:rsid w:val="00A67A80"/>
    <w:rsid w:val="00A67A90"/>
    <w:rsid w:val="00A707D0"/>
    <w:rsid w:val="00A70F1F"/>
    <w:rsid w:val="00A72342"/>
    <w:rsid w:val="00A7329B"/>
    <w:rsid w:val="00A75860"/>
    <w:rsid w:val="00A770A4"/>
    <w:rsid w:val="00A82107"/>
    <w:rsid w:val="00A825B3"/>
    <w:rsid w:val="00A82D0A"/>
    <w:rsid w:val="00A85EB3"/>
    <w:rsid w:val="00A90466"/>
    <w:rsid w:val="00A923D4"/>
    <w:rsid w:val="00A94B0A"/>
    <w:rsid w:val="00A9779C"/>
    <w:rsid w:val="00AA1D0F"/>
    <w:rsid w:val="00AA3974"/>
    <w:rsid w:val="00AA47FA"/>
    <w:rsid w:val="00AA6C61"/>
    <w:rsid w:val="00AA7EDA"/>
    <w:rsid w:val="00AB04A9"/>
    <w:rsid w:val="00AB52EF"/>
    <w:rsid w:val="00AB5C6E"/>
    <w:rsid w:val="00AB64C4"/>
    <w:rsid w:val="00AB7685"/>
    <w:rsid w:val="00AC0F70"/>
    <w:rsid w:val="00AC10F4"/>
    <w:rsid w:val="00AC1166"/>
    <w:rsid w:val="00AC3F77"/>
    <w:rsid w:val="00AC44DE"/>
    <w:rsid w:val="00AC6640"/>
    <w:rsid w:val="00AC7A0B"/>
    <w:rsid w:val="00AD1136"/>
    <w:rsid w:val="00AD3328"/>
    <w:rsid w:val="00AD364E"/>
    <w:rsid w:val="00AD50BA"/>
    <w:rsid w:val="00AD5FED"/>
    <w:rsid w:val="00AD67E5"/>
    <w:rsid w:val="00AD6A1A"/>
    <w:rsid w:val="00AD7CC0"/>
    <w:rsid w:val="00AE00C7"/>
    <w:rsid w:val="00AE1236"/>
    <w:rsid w:val="00AE6187"/>
    <w:rsid w:val="00AE65DE"/>
    <w:rsid w:val="00AF2A6E"/>
    <w:rsid w:val="00AF2AF9"/>
    <w:rsid w:val="00AF410B"/>
    <w:rsid w:val="00AF42F2"/>
    <w:rsid w:val="00AF6098"/>
    <w:rsid w:val="00B0038D"/>
    <w:rsid w:val="00B00D33"/>
    <w:rsid w:val="00B0133A"/>
    <w:rsid w:val="00B049F2"/>
    <w:rsid w:val="00B0566B"/>
    <w:rsid w:val="00B0742E"/>
    <w:rsid w:val="00B125A6"/>
    <w:rsid w:val="00B1261D"/>
    <w:rsid w:val="00B202D2"/>
    <w:rsid w:val="00B215D0"/>
    <w:rsid w:val="00B2311D"/>
    <w:rsid w:val="00B24C6D"/>
    <w:rsid w:val="00B27347"/>
    <w:rsid w:val="00B31297"/>
    <w:rsid w:val="00B3408A"/>
    <w:rsid w:val="00B34F82"/>
    <w:rsid w:val="00B35E08"/>
    <w:rsid w:val="00B36F1B"/>
    <w:rsid w:val="00B44626"/>
    <w:rsid w:val="00B44748"/>
    <w:rsid w:val="00B4511D"/>
    <w:rsid w:val="00B45E0B"/>
    <w:rsid w:val="00B462B0"/>
    <w:rsid w:val="00B471B0"/>
    <w:rsid w:val="00B47A79"/>
    <w:rsid w:val="00B5001E"/>
    <w:rsid w:val="00B531A1"/>
    <w:rsid w:val="00B54282"/>
    <w:rsid w:val="00B5582B"/>
    <w:rsid w:val="00B56FCF"/>
    <w:rsid w:val="00B612C5"/>
    <w:rsid w:val="00B62B2E"/>
    <w:rsid w:val="00B638E6"/>
    <w:rsid w:val="00B666AE"/>
    <w:rsid w:val="00B72677"/>
    <w:rsid w:val="00B7394A"/>
    <w:rsid w:val="00B7427F"/>
    <w:rsid w:val="00B752FC"/>
    <w:rsid w:val="00B82901"/>
    <w:rsid w:val="00B82B00"/>
    <w:rsid w:val="00B830EB"/>
    <w:rsid w:val="00B91258"/>
    <w:rsid w:val="00B9157B"/>
    <w:rsid w:val="00B953F1"/>
    <w:rsid w:val="00B96ECC"/>
    <w:rsid w:val="00B97A6D"/>
    <w:rsid w:val="00BA207B"/>
    <w:rsid w:val="00BA4E82"/>
    <w:rsid w:val="00BA765C"/>
    <w:rsid w:val="00BB34CE"/>
    <w:rsid w:val="00BB3679"/>
    <w:rsid w:val="00BB4B8A"/>
    <w:rsid w:val="00BB569E"/>
    <w:rsid w:val="00BB6771"/>
    <w:rsid w:val="00BB6CD1"/>
    <w:rsid w:val="00BB6FC4"/>
    <w:rsid w:val="00BC044C"/>
    <w:rsid w:val="00BC4459"/>
    <w:rsid w:val="00BC4EC0"/>
    <w:rsid w:val="00BC5784"/>
    <w:rsid w:val="00BC5BFD"/>
    <w:rsid w:val="00BC5F89"/>
    <w:rsid w:val="00BC6BBF"/>
    <w:rsid w:val="00BC7310"/>
    <w:rsid w:val="00BC7E62"/>
    <w:rsid w:val="00BD2269"/>
    <w:rsid w:val="00BD2320"/>
    <w:rsid w:val="00BD254B"/>
    <w:rsid w:val="00BD384B"/>
    <w:rsid w:val="00BD60BB"/>
    <w:rsid w:val="00BD61B3"/>
    <w:rsid w:val="00BE0272"/>
    <w:rsid w:val="00BE10AA"/>
    <w:rsid w:val="00BE10EB"/>
    <w:rsid w:val="00BE24B2"/>
    <w:rsid w:val="00BE3886"/>
    <w:rsid w:val="00BE397F"/>
    <w:rsid w:val="00BE5709"/>
    <w:rsid w:val="00BE6188"/>
    <w:rsid w:val="00BF3EB8"/>
    <w:rsid w:val="00BF559E"/>
    <w:rsid w:val="00BF6627"/>
    <w:rsid w:val="00BF78FD"/>
    <w:rsid w:val="00C017C4"/>
    <w:rsid w:val="00C03517"/>
    <w:rsid w:val="00C0478C"/>
    <w:rsid w:val="00C053A2"/>
    <w:rsid w:val="00C06CDF"/>
    <w:rsid w:val="00C07388"/>
    <w:rsid w:val="00C10CC5"/>
    <w:rsid w:val="00C12A1E"/>
    <w:rsid w:val="00C1367D"/>
    <w:rsid w:val="00C14EB0"/>
    <w:rsid w:val="00C179E6"/>
    <w:rsid w:val="00C2112C"/>
    <w:rsid w:val="00C229EE"/>
    <w:rsid w:val="00C232CE"/>
    <w:rsid w:val="00C237A8"/>
    <w:rsid w:val="00C242D8"/>
    <w:rsid w:val="00C258D4"/>
    <w:rsid w:val="00C26372"/>
    <w:rsid w:val="00C270E0"/>
    <w:rsid w:val="00C27E68"/>
    <w:rsid w:val="00C34F7A"/>
    <w:rsid w:val="00C40A42"/>
    <w:rsid w:val="00C40BC4"/>
    <w:rsid w:val="00C412CD"/>
    <w:rsid w:val="00C5001B"/>
    <w:rsid w:val="00C50027"/>
    <w:rsid w:val="00C5020A"/>
    <w:rsid w:val="00C57C8E"/>
    <w:rsid w:val="00C60125"/>
    <w:rsid w:val="00C602D5"/>
    <w:rsid w:val="00C614A1"/>
    <w:rsid w:val="00C61F2E"/>
    <w:rsid w:val="00C62C85"/>
    <w:rsid w:val="00C63842"/>
    <w:rsid w:val="00C63896"/>
    <w:rsid w:val="00C64367"/>
    <w:rsid w:val="00C70D03"/>
    <w:rsid w:val="00C71551"/>
    <w:rsid w:val="00C7418C"/>
    <w:rsid w:val="00C74FD9"/>
    <w:rsid w:val="00C77628"/>
    <w:rsid w:val="00C8410D"/>
    <w:rsid w:val="00C84F2A"/>
    <w:rsid w:val="00C85BAC"/>
    <w:rsid w:val="00C867F9"/>
    <w:rsid w:val="00C87E32"/>
    <w:rsid w:val="00C92DA9"/>
    <w:rsid w:val="00C94C0B"/>
    <w:rsid w:val="00C97A65"/>
    <w:rsid w:val="00CA1A34"/>
    <w:rsid w:val="00CA3390"/>
    <w:rsid w:val="00CB09C5"/>
    <w:rsid w:val="00CB3639"/>
    <w:rsid w:val="00CB4025"/>
    <w:rsid w:val="00CB5DA0"/>
    <w:rsid w:val="00CB5DAF"/>
    <w:rsid w:val="00CC2758"/>
    <w:rsid w:val="00CC2C4A"/>
    <w:rsid w:val="00CC2D9B"/>
    <w:rsid w:val="00CC3A9C"/>
    <w:rsid w:val="00CC73E2"/>
    <w:rsid w:val="00CD1894"/>
    <w:rsid w:val="00CD1B97"/>
    <w:rsid w:val="00CD2511"/>
    <w:rsid w:val="00CD47EC"/>
    <w:rsid w:val="00CD4DE4"/>
    <w:rsid w:val="00CD60CE"/>
    <w:rsid w:val="00CD673E"/>
    <w:rsid w:val="00CE11FA"/>
    <w:rsid w:val="00CE1DEA"/>
    <w:rsid w:val="00CE326F"/>
    <w:rsid w:val="00CE4E1C"/>
    <w:rsid w:val="00CE5601"/>
    <w:rsid w:val="00CE7ED8"/>
    <w:rsid w:val="00CF07BA"/>
    <w:rsid w:val="00CF25E8"/>
    <w:rsid w:val="00CF4A19"/>
    <w:rsid w:val="00CF6081"/>
    <w:rsid w:val="00CF6691"/>
    <w:rsid w:val="00CF7388"/>
    <w:rsid w:val="00D0479C"/>
    <w:rsid w:val="00D12B5B"/>
    <w:rsid w:val="00D138F3"/>
    <w:rsid w:val="00D141BC"/>
    <w:rsid w:val="00D148D5"/>
    <w:rsid w:val="00D16741"/>
    <w:rsid w:val="00D16D39"/>
    <w:rsid w:val="00D1715E"/>
    <w:rsid w:val="00D177C1"/>
    <w:rsid w:val="00D20E72"/>
    <w:rsid w:val="00D212FF"/>
    <w:rsid w:val="00D21D3A"/>
    <w:rsid w:val="00D25279"/>
    <w:rsid w:val="00D25694"/>
    <w:rsid w:val="00D26C63"/>
    <w:rsid w:val="00D27BBE"/>
    <w:rsid w:val="00D27BD2"/>
    <w:rsid w:val="00D316FB"/>
    <w:rsid w:val="00D32012"/>
    <w:rsid w:val="00D3205E"/>
    <w:rsid w:val="00D34FAD"/>
    <w:rsid w:val="00D40DF6"/>
    <w:rsid w:val="00D41E90"/>
    <w:rsid w:val="00D432F0"/>
    <w:rsid w:val="00D44C8A"/>
    <w:rsid w:val="00D54854"/>
    <w:rsid w:val="00D57ABD"/>
    <w:rsid w:val="00D61419"/>
    <w:rsid w:val="00D61E6C"/>
    <w:rsid w:val="00D62FDB"/>
    <w:rsid w:val="00D63409"/>
    <w:rsid w:val="00D63A11"/>
    <w:rsid w:val="00D63C57"/>
    <w:rsid w:val="00D64752"/>
    <w:rsid w:val="00D657F7"/>
    <w:rsid w:val="00D66B51"/>
    <w:rsid w:val="00D72E22"/>
    <w:rsid w:val="00D73ED0"/>
    <w:rsid w:val="00D7511C"/>
    <w:rsid w:val="00D75287"/>
    <w:rsid w:val="00D770A9"/>
    <w:rsid w:val="00D80677"/>
    <w:rsid w:val="00D80FCA"/>
    <w:rsid w:val="00D818EF"/>
    <w:rsid w:val="00D86F96"/>
    <w:rsid w:val="00D878D2"/>
    <w:rsid w:val="00D91717"/>
    <w:rsid w:val="00D92DE5"/>
    <w:rsid w:val="00D94C0F"/>
    <w:rsid w:val="00D956D6"/>
    <w:rsid w:val="00D95EC3"/>
    <w:rsid w:val="00DA3514"/>
    <w:rsid w:val="00DA3A60"/>
    <w:rsid w:val="00DA4886"/>
    <w:rsid w:val="00DA5448"/>
    <w:rsid w:val="00DB00FD"/>
    <w:rsid w:val="00DB1016"/>
    <w:rsid w:val="00DB1E02"/>
    <w:rsid w:val="00DB2613"/>
    <w:rsid w:val="00DB4464"/>
    <w:rsid w:val="00DB5816"/>
    <w:rsid w:val="00DB7EE4"/>
    <w:rsid w:val="00DB7F60"/>
    <w:rsid w:val="00DC05FC"/>
    <w:rsid w:val="00DC1BA6"/>
    <w:rsid w:val="00DC3CCF"/>
    <w:rsid w:val="00DC425E"/>
    <w:rsid w:val="00DC5954"/>
    <w:rsid w:val="00DC6713"/>
    <w:rsid w:val="00DC6DB7"/>
    <w:rsid w:val="00DC788F"/>
    <w:rsid w:val="00DD03DA"/>
    <w:rsid w:val="00DD057F"/>
    <w:rsid w:val="00DD0B3F"/>
    <w:rsid w:val="00DD0BE9"/>
    <w:rsid w:val="00DD14ED"/>
    <w:rsid w:val="00DD38FF"/>
    <w:rsid w:val="00DD4A4A"/>
    <w:rsid w:val="00DE06AD"/>
    <w:rsid w:val="00DE0C53"/>
    <w:rsid w:val="00DE4A6D"/>
    <w:rsid w:val="00DE70EA"/>
    <w:rsid w:val="00DE7665"/>
    <w:rsid w:val="00DF01DD"/>
    <w:rsid w:val="00DF0BA2"/>
    <w:rsid w:val="00DF2A3E"/>
    <w:rsid w:val="00DF3CA3"/>
    <w:rsid w:val="00DF490B"/>
    <w:rsid w:val="00DF675B"/>
    <w:rsid w:val="00E000D9"/>
    <w:rsid w:val="00E02567"/>
    <w:rsid w:val="00E07458"/>
    <w:rsid w:val="00E106AE"/>
    <w:rsid w:val="00E13611"/>
    <w:rsid w:val="00E13AA7"/>
    <w:rsid w:val="00E13C30"/>
    <w:rsid w:val="00E148A5"/>
    <w:rsid w:val="00E200BE"/>
    <w:rsid w:val="00E20379"/>
    <w:rsid w:val="00E20A65"/>
    <w:rsid w:val="00E22893"/>
    <w:rsid w:val="00E24F70"/>
    <w:rsid w:val="00E25E74"/>
    <w:rsid w:val="00E26FAD"/>
    <w:rsid w:val="00E27A44"/>
    <w:rsid w:val="00E3035D"/>
    <w:rsid w:val="00E32407"/>
    <w:rsid w:val="00E32AAA"/>
    <w:rsid w:val="00E3589F"/>
    <w:rsid w:val="00E41804"/>
    <w:rsid w:val="00E41A30"/>
    <w:rsid w:val="00E474F8"/>
    <w:rsid w:val="00E50F05"/>
    <w:rsid w:val="00E512FD"/>
    <w:rsid w:val="00E51F08"/>
    <w:rsid w:val="00E546EE"/>
    <w:rsid w:val="00E54A8B"/>
    <w:rsid w:val="00E57013"/>
    <w:rsid w:val="00E60A2F"/>
    <w:rsid w:val="00E63C02"/>
    <w:rsid w:val="00E64E35"/>
    <w:rsid w:val="00E66F58"/>
    <w:rsid w:val="00E6759E"/>
    <w:rsid w:val="00E71A3A"/>
    <w:rsid w:val="00E72730"/>
    <w:rsid w:val="00E72984"/>
    <w:rsid w:val="00E732D2"/>
    <w:rsid w:val="00E7353B"/>
    <w:rsid w:val="00E7399B"/>
    <w:rsid w:val="00E74CA6"/>
    <w:rsid w:val="00E76336"/>
    <w:rsid w:val="00E807FC"/>
    <w:rsid w:val="00E81326"/>
    <w:rsid w:val="00E81427"/>
    <w:rsid w:val="00E82FED"/>
    <w:rsid w:val="00E83430"/>
    <w:rsid w:val="00E8473C"/>
    <w:rsid w:val="00E848EA"/>
    <w:rsid w:val="00E84918"/>
    <w:rsid w:val="00E875F8"/>
    <w:rsid w:val="00E9221D"/>
    <w:rsid w:val="00E93A60"/>
    <w:rsid w:val="00E95C21"/>
    <w:rsid w:val="00E96746"/>
    <w:rsid w:val="00E96CDC"/>
    <w:rsid w:val="00EA0E74"/>
    <w:rsid w:val="00EA4BE3"/>
    <w:rsid w:val="00EA6F5A"/>
    <w:rsid w:val="00EA7D3B"/>
    <w:rsid w:val="00EB20D4"/>
    <w:rsid w:val="00EB3792"/>
    <w:rsid w:val="00EB68BC"/>
    <w:rsid w:val="00EC0994"/>
    <w:rsid w:val="00EC0F15"/>
    <w:rsid w:val="00EC1FD4"/>
    <w:rsid w:val="00ED47CF"/>
    <w:rsid w:val="00ED49D6"/>
    <w:rsid w:val="00ED6271"/>
    <w:rsid w:val="00ED7A4F"/>
    <w:rsid w:val="00ED7DF9"/>
    <w:rsid w:val="00EE03D5"/>
    <w:rsid w:val="00EE1D3F"/>
    <w:rsid w:val="00EE25C5"/>
    <w:rsid w:val="00EE2F18"/>
    <w:rsid w:val="00EF08A7"/>
    <w:rsid w:val="00EF1960"/>
    <w:rsid w:val="00EF2659"/>
    <w:rsid w:val="00EF64F5"/>
    <w:rsid w:val="00EF6C4F"/>
    <w:rsid w:val="00EF7D3C"/>
    <w:rsid w:val="00F00C2F"/>
    <w:rsid w:val="00F0250D"/>
    <w:rsid w:val="00F04A90"/>
    <w:rsid w:val="00F05805"/>
    <w:rsid w:val="00F05AE5"/>
    <w:rsid w:val="00F07572"/>
    <w:rsid w:val="00F07CAA"/>
    <w:rsid w:val="00F12DC9"/>
    <w:rsid w:val="00F153B0"/>
    <w:rsid w:val="00F167DC"/>
    <w:rsid w:val="00F16D29"/>
    <w:rsid w:val="00F170F4"/>
    <w:rsid w:val="00F1795B"/>
    <w:rsid w:val="00F20B24"/>
    <w:rsid w:val="00F3111C"/>
    <w:rsid w:val="00F3112C"/>
    <w:rsid w:val="00F324BB"/>
    <w:rsid w:val="00F34FEB"/>
    <w:rsid w:val="00F35127"/>
    <w:rsid w:val="00F35684"/>
    <w:rsid w:val="00F35F73"/>
    <w:rsid w:val="00F3608D"/>
    <w:rsid w:val="00F41A45"/>
    <w:rsid w:val="00F425EE"/>
    <w:rsid w:val="00F42F0C"/>
    <w:rsid w:val="00F45CC9"/>
    <w:rsid w:val="00F46C70"/>
    <w:rsid w:val="00F52DF4"/>
    <w:rsid w:val="00F54207"/>
    <w:rsid w:val="00F5448E"/>
    <w:rsid w:val="00F55839"/>
    <w:rsid w:val="00F600B6"/>
    <w:rsid w:val="00F66123"/>
    <w:rsid w:val="00F71C03"/>
    <w:rsid w:val="00F72438"/>
    <w:rsid w:val="00F74BB0"/>
    <w:rsid w:val="00F755FA"/>
    <w:rsid w:val="00F758FE"/>
    <w:rsid w:val="00F82E1F"/>
    <w:rsid w:val="00F83CB3"/>
    <w:rsid w:val="00F84E28"/>
    <w:rsid w:val="00F85AB9"/>
    <w:rsid w:val="00F8720D"/>
    <w:rsid w:val="00F9060E"/>
    <w:rsid w:val="00F91310"/>
    <w:rsid w:val="00F976ED"/>
    <w:rsid w:val="00F97BBE"/>
    <w:rsid w:val="00FA50F5"/>
    <w:rsid w:val="00FA59F9"/>
    <w:rsid w:val="00FA69F1"/>
    <w:rsid w:val="00FA75D8"/>
    <w:rsid w:val="00FA7AA5"/>
    <w:rsid w:val="00FB19D0"/>
    <w:rsid w:val="00FB43A7"/>
    <w:rsid w:val="00FB5017"/>
    <w:rsid w:val="00FC066D"/>
    <w:rsid w:val="00FC3D67"/>
    <w:rsid w:val="00FC58C3"/>
    <w:rsid w:val="00FD37FD"/>
    <w:rsid w:val="00FD446C"/>
    <w:rsid w:val="00FD541C"/>
    <w:rsid w:val="00FD780F"/>
    <w:rsid w:val="00FE0271"/>
    <w:rsid w:val="00FE0F66"/>
    <w:rsid w:val="00FE0FE6"/>
    <w:rsid w:val="00FE4957"/>
    <w:rsid w:val="00FE5049"/>
    <w:rsid w:val="00FE50C1"/>
    <w:rsid w:val="00FE56F2"/>
    <w:rsid w:val="00FF1440"/>
    <w:rsid w:val="00FF1F31"/>
    <w:rsid w:val="00FF2D0C"/>
    <w:rsid w:val="00FF33CD"/>
    <w:rsid w:val="00FF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2FA0C71F-EA06-4C45-9F8F-2FACE9C2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844"/>
    <w:pPr>
      <w:spacing w:after="200" w:line="276" w:lineRule="auto"/>
    </w:pPr>
    <w:rPr>
      <w:rFonts w:eastAsia="Times New Roman"/>
      <w:sz w:val="22"/>
      <w:szCs w:val="22"/>
    </w:rPr>
  </w:style>
  <w:style w:type="paragraph" w:styleId="1">
    <w:name w:val="heading 1"/>
    <w:basedOn w:val="a"/>
    <w:next w:val="a"/>
    <w:link w:val="10"/>
    <w:uiPriority w:val="99"/>
    <w:qFormat/>
    <w:rsid w:val="0033584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B69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335844"/>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335844"/>
    <w:pPr>
      <w:keepNext/>
      <w:spacing w:before="240" w:after="60"/>
      <w:outlineLvl w:val="3"/>
    </w:pPr>
    <w:rPr>
      <w:rFonts w:ascii="Times New Roman" w:hAnsi="Times New Roman"/>
      <w:b/>
      <w:bCs/>
      <w:sz w:val="28"/>
      <w:szCs w:val="28"/>
    </w:rPr>
  </w:style>
  <w:style w:type="paragraph" w:styleId="5">
    <w:name w:val="heading 5"/>
    <w:basedOn w:val="a"/>
    <w:next w:val="a"/>
    <w:link w:val="50"/>
    <w:uiPriority w:val="9"/>
    <w:unhideWhenUsed/>
    <w:qFormat/>
    <w:rsid w:val="001B693B"/>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unhideWhenUsed/>
    <w:qFormat/>
    <w:rsid w:val="0097231B"/>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unhideWhenUsed/>
    <w:qFormat/>
    <w:rsid w:val="001B69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5844"/>
    <w:rPr>
      <w:rFonts w:ascii="Cambria" w:eastAsia="Times New Roman" w:hAnsi="Cambria" w:cs="Times New Roman"/>
      <w:b/>
      <w:bCs/>
      <w:color w:val="365F91"/>
      <w:sz w:val="28"/>
      <w:szCs w:val="28"/>
    </w:rPr>
  </w:style>
  <w:style w:type="character" w:customStyle="1" w:styleId="30">
    <w:name w:val="Заголовок 3 Знак"/>
    <w:link w:val="3"/>
    <w:uiPriority w:val="99"/>
    <w:rsid w:val="00335844"/>
    <w:rPr>
      <w:rFonts w:ascii="Cambria" w:eastAsia="Times New Roman" w:hAnsi="Cambria" w:cs="Times New Roman"/>
      <w:b/>
      <w:bCs/>
      <w:color w:val="4F81BD"/>
    </w:rPr>
  </w:style>
  <w:style w:type="character" w:customStyle="1" w:styleId="40">
    <w:name w:val="Заголовок 4 Знак"/>
    <w:link w:val="4"/>
    <w:uiPriority w:val="99"/>
    <w:rsid w:val="00335844"/>
    <w:rPr>
      <w:rFonts w:ascii="Times New Roman" w:eastAsia="Times New Roman" w:hAnsi="Times New Roman" w:cs="Times New Roman"/>
      <w:b/>
      <w:bCs/>
      <w:sz w:val="28"/>
      <w:szCs w:val="28"/>
    </w:rPr>
  </w:style>
  <w:style w:type="character" w:styleId="a3">
    <w:name w:val="Hyperlink"/>
    <w:uiPriority w:val="99"/>
    <w:rsid w:val="00335844"/>
    <w:rPr>
      <w:rFonts w:cs="Times New Roman"/>
      <w:color w:val="0000FF"/>
      <w:u w:val="single"/>
    </w:rPr>
  </w:style>
  <w:style w:type="paragraph" w:styleId="a4">
    <w:name w:val="No Spacing"/>
    <w:link w:val="a5"/>
    <w:uiPriority w:val="99"/>
    <w:qFormat/>
    <w:rsid w:val="00335844"/>
    <w:pPr>
      <w:ind w:firstLine="709"/>
      <w:jc w:val="both"/>
    </w:pPr>
    <w:rPr>
      <w:rFonts w:ascii="Times New Roman" w:eastAsia="Times New Roman" w:hAnsi="Times New Roman"/>
      <w:sz w:val="24"/>
      <w:szCs w:val="22"/>
    </w:rPr>
  </w:style>
  <w:style w:type="character" w:customStyle="1" w:styleId="a5">
    <w:name w:val="Без интервала Знак"/>
    <w:link w:val="a4"/>
    <w:uiPriority w:val="99"/>
    <w:locked/>
    <w:rsid w:val="00335844"/>
    <w:rPr>
      <w:rFonts w:ascii="Times New Roman" w:eastAsia="Times New Roman" w:hAnsi="Times New Roman"/>
      <w:sz w:val="24"/>
      <w:szCs w:val="22"/>
      <w:lang w:eastAsia="ru-RU" w:bidi="ar-SA"/>
    </w:rPr>
  </w:style>
  <w:style w:type="paragraph" w:styleId="a6">
    <w:name w:val="List Paragraph"/>
    <w:basedOn w:val="a"/>
    <w:uiPriority w:val="34"/>
    <w:qFormat/>
    <w:rsid w:val="00335844"/>
    <w:pPr>
      <w:ind w:left="720"/>
      <w:contextualSpacing/>
    </w:pPr>
  </w:style>
  <w:style w:type="paragraph" w:styleId="a7">
    <w:name w:val="Balloon Text"/>
    <w:basedOn w:val="a"/>
    <w:link w:val="a8"/>
    <w:uiPriority w:val="99"/>
    <w:semiHidden/>
    <w:rsid w:val="00335844"/>
    <w:pPr>
      <w:spacing w:after="0" w:line="240" w:lineRule="auto"/>
    </w:pPr>
    <w:rPr>
      <w:rFonts w:ascii="Tahoma" w:hAnsi="Tahoma"/>
      <w:sz w:val="16"/>
      <w:szCs w:val="16"/>
    </w:rPr>
  </w:style>
  <w:style w:type="character" w:customStyle="1" w:styleId="a8">
    <w:name w:val="Текст выноски Знак"/>
    <w:link w:val="a7"/>
    <w:uiPriority w:val="99"/>
    <w:semiHidden/>
    <w:rsid w:val="00335844"/>
    <w:rPr>
      <w:rFonts w:ascii="Tahoma" w:eastAsia="Times New Roman" w:hAnsi="Tahoma" w:cs="Times New Roman"/>
      <w:sz w:val="16"/>
      <w:szCs w:val="16"/>
    </w:rPr>
  </w:style>
  <w:style w:type="paragraph" w:customStyle="1" w:styleId="21">
    <w:name w:val="сновной текст с отступом 2"/>
    <w:basedOn w:val="a"/>
    <w:uiPriority w:val="99"/>
    <w:rsid w:val="00335844"/>
    <w:pPr>
      <w:widowControl w:val="0"/>
      <w:spacing w:after="0" w:line="240" w:lineRule="auto"/>
      <w:ind w:firstLine="720"/>
      <w:jc w:val="both"/>
    </w:pPr>
    <w:rPr>
      <w:rFonts w:ascii="Times New Roman" w:hAnsi="Times New Roman"/>
      <w:sz w:val="26"/>
      <w:szCs w:val="20"/>
    </w:rPr>
  </w:style>
  <w:style w:type="paragraph" w:styleId="22">
    <w:name w:val="Body Text Indent 2"/>
    <w:basedOn w:val="a"/>
    <w:link w:val="23"/>
    <w:uiPriority w:val="99"/>
    <w:semiHidden/>
    <w:rsid w:val="00335844"/>
    <w:pPr>
      <w:spacing w:after="120" w:line="480" w:lineRule="auto"/>
      <w:ind w:left="283"/>
    </w:pPr>
    <w:rPr>
      <w:sz w:val="20"/>
      <w:szCs w:val="20"/>
    </w:rPr>
  </w:style>
  <w:style w:type="character" w:customStyle="1" w:styleId="23">
    <w:name w:val="Основной текст с отступом 2 Знак"/>
    <w:link w:val="22"/>
    <w:uiPriority w:val="99"/>
    <w:semiHidden/>
    <w:rsid w:val="00335844"/>
    <w:rPr>
      <w:rFonts w:ascii="Calibri" w:eastAsia="Times New Roman" w:hAnsi="Calibri" w:cs="Times New Roman"/>
    </w:rPr>
  </w:style>
  <w:style w:type="paragraph" w:styleId="31">
    <w:name w:val="Body Text Indent 3"/>
    <w:basedOn w:val="a"/>
    <w:link w:val="32"/>
    <w:uiPriority w:val="99"/>
    <w:semiHidden/>
    <w:rsid w:val="00335844"/>
    <w:pPr>
      <w:spacing w:after="120"/>
      <w:ind w:left="283"/>
    </w:pPr>
    <w:rPr>
      <w:sz w:val="16"/>
      <w:szCs w:val="16"/>
    </w:rPr>
  </w:style>
  <w:style w:type="character" w:customStyle="1" w:styleId="32">
    <w:name w:val="Основной текст с отступом 3 Знак"/>
    <w:link w:val="31"/>
    <w:uiPriority w:val="99"/>
    <w:semiHidden/>
    <w:rsid w:val="00335844"/>
    <w:rPr>
      <w:rFonts w:ascii="Calibri" w:eastAsia="Times New Roman" w:hAnsi="Calibri" w:cs="Times New Roman"/>
      <w:sz w:val="16"/>
      <w:szCs w:val="16"/>
    </w:rPr>
  </w:style>
  <w:style w:type="character" w:customStyle="1" w:styleId="FontStyle186">
    <w:name w:val="Font Style186"/>
    <w:uiPriority w:val="99"/>
    <w:rsid w:val="00335844"/>
    <w:rPr>
      <w:rFonts w:ascii="Sylfaen" w:hAnsi="Sylfaen" w:cs="Sylfaen"/>
      <w:i/>
      <w:iCs/>
      <w:spacing w:val="-10"/>
      <w:sz w:val="22"/>
      <w:szCs w:val="22"/>
    </w:rPr>
  </w:style>
  <w:style w:type="character" w:customStyle="1" w:styleId="FontStyle183">
    <w:name w:val="Font Style183"/>
    <w:rsid w:val="00335844"/>
    <w:rPr>
      <w:rFonts w:ascii="Sylfaen" w:hAnsi="Sylfaen" w:cs="Sylfaen"/>
      <w:sz w:val="20"/>
      <w:szCs w:val="20"/>
    </w:rPr>
  </w:style>
  <w:style w:type="paragraph" w:customStyle="1" w:styleId="Style26">
    <w:name w:val="Style26"/>
    <w:basedOn w:val="a"/>
    <w:rsid w:val="00335844"/>
    <w:pPr>
      <w:widowControl w:val="0"/>
      <w:autoSpaceDE w:val="0"/>
      <w:autoSpaceDN w:val="0"/>
      <w:adjustRightInd w:val="0"/>
      <w:spacing w:after="0" w:line="289" w:lineRule="exact"/>
      <w:ind w:firstLine="432"/>
      <w:jc w:val="both"/>
    </w:pPr>
    <w:rPr>
      <w:rFonts w:ascii="Sylfaen" w:hAnsi="Sylfaen"/>
      <w:sz w:val="24"/>
      <w:szCs w:val="24"/>
    </w:rPr>
  </w:style>
  <w:style w:type="paragraph" w:customStyle="1" w:styleId="11">
    <w:name w:val="Без интервала1"/>
    <w:link w:val="12"/>
    <w:rsid w:val="00335844"/>
    <w:rPr>
      <w:rFonts w:eastAsia="Times New Roman"/>
      <w:sz w:val="22"/>
      <w:szCs w:val="22"/>
    </w:rPr>
  </w:style>
  <w:style w:type="paragraph" w:styleId="24">
    <w:name w:val="Body Text 2"/>
    <w:basedOn w:val="a"/>
    <w:link w:val="25"/>
    <w:rsid w:val="00335844"/>
    <w:pPr>
      <w:spacing w:after="120" w:line="480" w:lineRule="auto"/>
    </w:pPr>
    <w:rPr>
      <w:sz w:val="20"/>
      <w:szCs w:val="20"/>
    </w:rPr>
  </w:style>
  <w:style w:type="character" w:customStyle="1" w:styleId="25">
    <w:name w:val="Основной текст 2 Знак"/>
    <w:link w:val="24"/>
    <w:rsid w:val="00335844"/>
    <w:rPr>
      <w:rFonts w:ascii="Calibri" w:eastAsia="Times New Roman" w:hAnsi="Calibri" w:cs="Times New Roman"/>
    </w:rPr>
  </w:style>
  <w:style w:type="paragraph" w:styleId="a9">
    <w:name w:val="caption"/>
    <w:basedOn w:val="a"/>
    <w:next w:val="a"/>
    <w:uiPriority w:val="35"/>
    <w:qFormat/>
    <w:rsid w:val="00335844"/>
    <w:pPr>
      <w:spacing w:line="240" w:lineRule="auto"/>
    </w:pPr>
    <w:rPr>
      <w:b/>
      <w:bCs/>
      <w:color w:val="4F81BD"/>
      <w:sz w:val="18"/>
      <w:szCs w:val="18"/>
    </w:rPr>
  </w:style>
  <w:style w:type="paragraph" w:styleId="aa">
    <w:name w:val="Plain Text"/>
    <w:aliases w:val="Текст Знак1 Знак,Текст Знак Знак Знак,Знак Знак Знак Знак,Знак,Текст Знак1,Знак Знак Знак,Текст Знак2,Знак Знак Знак Знак1,Текст Знак1 Знак1 Знак,Текст Знак Знак Знак1 Знак,Текст Знак Знак1,Текст Знак2 Знак Знак1,Зн,Зна, Знак,Текст Знак Знак"/>
    <w:basedOn w:val="a"/>
    <w:link w:val="33"/>
    <w:rsid w:val="00335844"/>
    <w:pPr>
      <w:spacing w:after="0" w:line="240" w:lineRule="auto"/>
    </w:pPr>
    <w:rPr>
      <w:rFonts w:ascii="Courier New" w:hAnsi="Courier New"/>
      <w:sz w:val="20"/>
      <w:szCs w:val="20"/>
    </w:rPr>
  </w:style>
  <w:style w:type="character" w:customStyle="1" w:styleId="33">
    <w:name w:val="Текст Знак3"/>
    <w:aliases w:val="Текст Знак1 Знак Знак,Текст Знак Знак Знак Знак,Знак Знак Знак Знак Знак,Знак Знак,Текст Знак1 Знак1,Знак Знак Знак Знак2,Текст Знак2 Знак,Знак Знак Знак Знак1 Знак,Текст Знак1 Знак1 Знак Знак,Текст Знак Знак Знак1 Знак Знак,Зн Знак,Зна Знак"/>
    <w:link w:val="aa"/>
    <w:locked/>
    <w:rsid w:val="00335844"/>
    <w:rPr>
      <w:rFonts w:ascii="Courier New" w:eastAsia="Times New Roman" w:hAnsi="Courier New" w:cs="Times New Roman"/>
      <w:sz w:val="20"/>
      <w:szCs w:val="20"/>
    </w:rPr>
  </w:style>
  <w:style w:type="character" w:customStyle="1" w:styleId="ab">
    <w:name w:val="Текст Знак"/>
    <w:rsid w:val="00335844"/>
    <w:rPr>
      <w:rFonts w:ascii="Consolas" w:eastAsia="Times New Roman" w:hAnsi="Consolas" w:cs="Times New Roman"/>
      <w:sz w:val="21"/>
      <w:szCs w:val="21"/>
      <w:lang w:eastAsia="ru-RU"/>
    </w:rPr>
  </w:style>
  <w:style w:type="character" w:customStyle="1" w:styleId="ac">
    <w:name w:val="Основной текст Знак"/>
    <w:aliases w:val="Знак3 Знак"/>
    <w:link w:val="ad"/>
    <w:locked/>
    <w:rsid w:val="00335844"/>
    <w:rPr>
      <w:rFonts w:cs="Times New Roman"/>
    </w:rPr>
  </w:style>
  <w:style w:type="paragraph" w:styleId="ad">
    <w:name w:val="Body Text"/>
    <w:aliases w:val="Знак3"/>
    <w:basedOn w:val="a"/>
    <w:link w:val="ac"/>
    <w:rsid w:val="00335844"/>
    <w:pPr>
      <w:spacing w:after="120" w:line="240" w:lineRule="auto"/>
    </w:pPr>
    <w:rPr>
      <w:rFonts w:eastAsia="Calibri"/>
      <w:sz w:val="20"/>
      <w:szCs w:val="20"/>
    </w:rPr>
  </w:style>
  <w:style w:type="character" w:customStyle="1" w:styleId="13">
    <w:name w:val="Основной текст Знак1"/>
    <w:uiPriority w:val="99"/>
    <w:semiHidden/>
    <w:rsid w:val="00335844"/>
    <w:rPr>
      <w:rFonts w:ascii="Calibri" w:eastAsia="Times New Roman" w:hAnsi="Calibri" w:cs="Times New Roman"/>
      <w:lang w:eastAsia="ru-RU"/>
    </w:rPr>
  </w:style>
  <w:style w:type="character" w:customStyle="1" w:styleId="BodyTextChar1">
    <w:name w:val="Body Text Char1"/>
    <w:aliases w:val="Знак3 Char1"/>
    <w:uiPriority w:val="99"/>
    <w:semiHidden/>
    <w:rsid w:val="00335844"/>
    <w:rPr>
      <w:rFonts w:ascii="Calibri" w:hAnsi="Calibri"/>
    </w:rPr>
  </w:style>
  <w:style w:type="paragraph" w:customStyle="1" w:styleId="14">
    <w:name w:val="Обычный (веб)1"/>
    <w:basedOn w:val="a"/>
    <w:rsid w:val="00335844"/>
    <w:pPr>
      <w:spacing w:after="0" w:line="240" w:lineRule="auto"/>
    </w:pPr>
    <w:rPr>
      <w:rFonts w:ascii="Arial" w:hAnsi="Arial" w:cs="Arial"/>
      <w:sz w:val="24"/>
      <w:szCs w:val="24"/>
    </w:rPr>
  </w:style>
  <w:style w:type="paragraph" w:customStyle="1" w:styleId="ae">
    <w:name w:val="Нормальный"/>
    <w:basedOn w:val="a"/>
    <w:rsid w:val="00335844"/>
    <w:pPr>
      <w:spacing w:after="0" w:line="240" w:lineRule="auto"/>
      <w:jc w:val="both"/>
    </w:pPr>
    <w:rPr>
      <w:rFonts w:ascii="Times New Roman" w:hAnsi="Times New Roman"/>
      <w:sz w:val="28"/>
      <w:szCs w:val="20"/>
    </w:rPr>
  </w:style>
  <w:style w:type="character" w:customStyle="1" w:styleId="af">
    <w:name w:val="Основной текст_"/>
    <w:rsid w:val="00335844"/>
    <w:rPr>
      <w:rFonts w:ascii="Times New Roman" w:hAnsi="Times New Roman" w:cs="Times New Roman"/>
      <w:sz w:val="27"/>
      <w:szCs w:val="27"/>
      <w:u w:val="none"/>
    </w:rPr>
  </w:style>
  <w:style w:type="paragraph" w:styleId="af0">
    <w:name w:val="Normal (Web)"/>
    <w:aliases w:val="Обычный (веб) Знак1,Обычный (веб) Знак Знак,Знак Знак3,Знак4,Знак4 Знак Знак,Знак4 Знак,Обычный (Web)1,Обычный (веб) Знак Знак1,Знак Знак1 Знак,Обычный (веб) Знак Знак Знак,Знак Знак1 Знак Знак"/>
    <w:basedOn w:val="a"/>
    <w:link w:val="af1"/>
    <w:uiPriority w:val="99"/>
    <w:rsid w:val="00335844"/>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Обычный (веб) Знак1 Знак1,Обычный (веб) Знак Знак Знак2,Знак Знак3 Знак1,Знак4 Знак2,Знак4 Знак Знак Знак1,Знак4 Знак Знак2,Обычный (Web)1 Знак1,Обычный (веб) Знак Знак1 Знак1,Знак Знак1 Знак Знак1,Обычный (веб) Знак Знак Знак Знак"/>
    <w:link w:val="af0"/>
    <w:uiPriority w:val="99"/>
    <w:rsid w:val="00335844"/>
    <w:rPr>
      <w:rFonts w:ascii="Times New Roman" w:eastAsia="Times New Roman" w:hAnsi="Times New Roman" w:cs="Times New Roman"/>
      <w:sz w:val="24"/>
      <w:szCs w:val="24"/>
    </w:rPr>
  </w:style>
  <w:style w:type="paragraph" w:styleId="af2">
    <w:name w:val="footer"/>
    <w:basedOn w:val="a"/>
    <w:link w:val="af3"/>
    <w:uiPriority w:val="99"/>
    <w:rsid w:val="00335844"/>
    <w:pPr>
      <w:tabs>
        <w:tab w:val="center" w:pos="4153"/>
        <w:tab w:val="right" w:pos="8306"/>
      </w:tabs>
      <w:spacing w:after="0" w:line="240" w:lineRule="auto"/>
    </w:pPr>
    <w:rPr>
      <w:rFonts w:ascii="Times New Roman" w:hAnsi="Times New Roman"/>
      <w:sz w:val="20"/>
      <w:szCs w:val="20"/>
    </w:rPr>
  </w:style>
  <w:style w:type="character" w:customStyle="1" w:styleId="af3">
    <w:name w:val="Нижний колонтитул Знак"/>
    <w:link w:val="af2"/>
    <w:uiPriority w:val="99"/>
    <w:rsid w:val="00335844"/>
    <w:rPr>
      <w:rFonts w:ascii="Times New Roman" w:eastAsia="Times New Roman" w:hAnsi="Times New Roman" w:cs="Times New Roman"/>
      <w:sz w:val="20"/>
      <w:szCs w:val="20"/>
    </w:rPr>
  </w:style>
  <w:style w:type="table" w:styleId="af4">
    <w:name w:val="Table Grid"/>
    <w:basedOn w:val="a1"/>
    <w:uiPriority w:val="59"/>
    <w:rsid w:val="00335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Без интервала2"/>
    <w:rsid w:val="00335844"/>
    <w:pPr>
      <w:ind w:firstLine="709"/>
      <w:jc w:val="both"/>
    </w:pPr>
    <w:rPr>
      <w:rFonts w:ascii="Times New Roman" w:eastAsia="Times New Roman" w:hAnsi="Times New Roman"/>
      <w:sz w:val="24"/>
      <w:szCs w:val="24"/>
    </w:rPr>
  </w:style>
  <w:style w:type="paragraph" w:styleId="af5">
    <w:name w:val="header"/>
    <w:basedOn w:val="a"/>
    <w:link w:val="af6"/>
    <w:uiPriority w:val="99"/>
    <w:semiHidden/>
    <w:rsid w:val="00335844"/>
    <w:pPr>
      <w:tabs>
        <w:tab w:val="center" w:pos="4677"/>
        <w:tab w:val="right" w:pos="9355"/>
      </w:tabs>
      <w:spacing w:after="0" w:line="240" w:lineRule="auto"/>
    </w:pPr>
    <w:rPr>
      <w:sz w:val="20"/>
      <w:szCs w:val="20"/>
    </w:rPr>
  </w:style>
  <w:style w:type="character" w:customStyle="1" w:styleId="af6">
    <w:name w:val="Верхний колонтитул Знак"/>
    <w:link w:val="af5"/>
    <w:uiPriority w:val="99"/>
    <w:semiHidden/>
    <w:rsid w:val="00335844"/>
    <w:rPr>
      <w:rFonts w:ascii="Calibri" w:eastAsia="Times New Roman" w:hAnsi="Calibri" w:cs="Times New Roman"/>
    </w:rPr>
  </w:style>
  <w:style w:type="character" w:styleId="af7">
    <w:name w:val="page number"/>
    <w:uiPriority w:val="99"/>
    <w:rsid w:val="00335844"/>
    <w:rPr>
      <w:rFonts w:cs="Times New Roman"/>
    </w:rPr>
  </w:style>
  <w:style w:type="paragraph" w:styleId="af8">
    <w:name w:val="Body Text Indent"/>
    <w:basedOn w:val="a"/>
    <w:link w:val="af9"/>
    <w:uiPriority w:val="99"/>
    <w:unhideWhenUsed/>
    <w:rsid w:val="00335844"/>
    <w:pPr>
      <w:spacing w:after="120"/>
      <w:ind w:left="283"/>
    </w:pPr>
    <w:rPr>
      <w:rFonts w:eastAsia="Calibri"/>
      <w:sz w:val="20"/>
      <w:szCs w:val="20"/>
    </w:rPr>
  </w:style>
  <w:style w:type="character" w:customStyle="1" w:styleId="af9">
    <w:name w:val="Основной текст с отступом Знак"/>
    <w:link w:val="af8"/>
    <w:uiPriority w:val="99"/>
    <w:rsid w:val="00335844"/>
    <w:rPr>
      <w:rFonts w:ascii="Calibri" w:eastAsia="Calibri" w:hAnsi="Calibri" w:cs="Times New Roman"/>
    </w:rPr>
  </w:style>
  <w:style w:type="character" w:customStyle="1" w:styleId="34">
    <w:name w:val="Основной текст (3)_"/>
    <w:link w:val="35"/>
    <w:rsid w:val="00335844"/>
    <w:rPr>
      <w:b/>
      <w:bCs/>
      <w:sz w:val="27"/>
      <w:szCs w:val="27"/>
      <w:shd w:val="clear" w:color="auto" w:fill="FFFFFF"/>
    </w:rPr>
  </w:style>
  <w:style w:type="paragraph" w:customStyle="1" w:styleId="35">
    <w:name w:val="Основной текст (3)"/>
    <w:basedOn w:val="a"/>
    <w:link w:val="34"/>
    <w:rsid w:val="00335844"/>
    <w:pPr>
      <w:widowControl w:val="0"/>
      <w:shd w:val="clear" w:color="auto" w:fill="FFFFFF"/>
      <w:spacing w:after="0" w:line="322" w:lineRule="exact"/>
      <w:ind w:firstLine="580"/>
      <w:jc w:val="both"/>
    </w:pPr>
    <w:rPr>
      <w:rFonts w:eastAsia="Calibri"/>
      <w:b/>
      <w:bCs/>
      <w:sz w:val="27"/>
      <w:szCs w:val="27"/>
    </w:rPr>
  </w:style>
  <w:style w:type="character" w:customStyle="1" w:styleId="afa">
    <w:name w:val="Подпись к таблице_"/>
    <w:link w:val="afb"/>
    <w:rsid w:val="00335844"/>
    <w:rPr>
      <w:b/>
      <w:bCs/>
      <w:sz w:val="27"/>
      <w:szCs w:val="27"/>
      <w:shd w:val="clear" w:color="auto" w:fill="FFFFFF"/>
    </w:rPr>
  </w:style>
  <w:style w:type="paragraph" w:customStyle="1" w:styleId="afb">
    <w:name w:val="Подпись к таблице"/>
    <w:basedOn w:val="a"/>
    <w:link w:val="afa"/>
    <w:rsid w:val="00335844"/>
    <w:pPr>
      <w:widowControl w:val="0"/>
      <w:shd w:val="clear" w:color="auto" w:fill="FFFFFF"/>
      <w:spacing w:after="0" w:line="240" w:lineRule="atLeast"/>
    </w:pPr>
    <w:rPr>
      <w:rFonts w:eastAsia="Calibri"/>
      <w:b/>
      <w:bCs/>
      <w:sz w:val="27"/>
      <w:szCs w:val="27"/>
    </w:rPr>
  </w:style>
  <w:style w:type="paragraph" w:styleId="afc">
    <w:name w:val="Block Text"/>
    <w:basedOn w:val="a"/>
    <w:rsid w:val="00335844"/>
    <w:pPr>
      <w:widowControl w:val="0"/>
      <w:suppressAutoHyphens/>
      <w:snapToGrid w:val="0"/>
      <w:spacing w:after="0" w:line="240" w:lineRule="auto"/>
      <w:ind w:left="-32" w:right="-92"/>
      <w:jc w:val="center"/>
    </w:pPr>
    <w:rPr>
      <w:rFonts w:ascii="Times New Roman" w:hAnsi="Times New Roman"/>
      <w:b/>
      <w:sz w:val="20"/>
      <w:szCs w:val="20"/>
    </w:rPr>
  </w:style>
  <w:style w:type="table" w:customStyle="1" w:styleId="15">
    <w:name w:val="Сетка таблицы1"/>
    <w:basedOn w:val="a1"/>
    <w:next w:val="af4"/>
    <w:uiPriority w:val="59"/>
    <w:rsid w:val="00335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4"/>
    <w:uiPriority w:val="59"/>
    <w:rsid w:val="00335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4"/>
    <w:uiPriority w:val="59"/>
    <w:rsid w:val="00335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бычный (веб) Знак2"/>
    <w:aliases w:val="Обычный (веб)1 Знак,Обычный (веб) Знак Знак2,Обычный (веб) Знак1 Знак,Обычный (веб) Знак Знак Знак1,Знак Знак3 Знак,Знак4 Знак1,Знак4 Знак Знак Знак,Знак4 Знак Знак1,Обычный (Web)1 Знак,Обычный (веб) Знак Знак1 Знак"/>
    <w:locked/>
    <w:rsid w:val="003F67B2"/>
    <w:rPr>
      <w:rFonts w:ascii="Times New Roman" w:eastAsia="Times New Roman" w:hAnsi="Times New Roman" w:cs="Times New Roman"/>
      <w:sz w:val="24"/>
      <w:szCs w:val="24"/>
    </w:rPr>
  </w:style>
  <w:style w:type="paragraph" w:customStyle="1" w:styleId="37">
    <w:name w:val="Без интервала3"/>
    <w:rsid w:val="00F83CB3"/>
    <w:rPr>
      <w:rFonts w:eastAsia="Times New Roman"/>
      <w:sz w:val="22"/>
      <w:szCs w:val="22"/>
    </w:rPr>
  </w:style>
  <w:style w:type="character" w:customStyle="1" w:styleId="FontStyle32">
    <w:name w:val="Font Style32"/>
    <w:rsid w:val="00A82107"/>
    <w:rPr>
      <w:rFonts w:ascii="Times New Roman" w:hAnsi="Times New Roman" w:cs="Times New Roman"/>
      <w:sz w:val="22"/>
      <w:szCs w:val="22"/>
    </w:rPr>
  </w:style>
  <w:style w:type="paragraph" w:styleId="afd">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e"/>
    <w:uiPriority w:val="99"/>
    <w:unhideWhenUsed/>
    <w:rsid w:val="002610C6"/>
    <w:pPr>
      <w:spacing w:after="0" w:line="240" w:lineRule="auto"/>
    </w:pPr>
    <w:rPr>
      <w:sz w:val="20"/>
      <w:szCs w:val="20"/>
    </w:rPr>
  </w:style>
  <w:style w:type="character" w:customStyle="1" w:styleId="afe">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fd"/>
    <w:uiPriority w:val="99"/>
    <w:rsid w:val="002610C6"/>
    <w:rPr>
      <w:rFonts w:ascii="Calibri" w:eastAsia="Times New Roman" w:hAnsi="Calibri" w:cs="Times New Roman"/>
      <w:sz w:val="20"/>
      <w:szCs w:val="20"/>
      <w:lang w:eastAsia="ru-RU"/>
    </w:rPr>
  </w:style>
  <w:style w:type="character" w:styleId="aff">
    <w:name w:val="footnote reference"/>
    <w:aliases w:val="Знак сноски 1,Знак сноски-FN"/>
    <w:uiPriority w:val="99"/>
    <w:unhideWhenUsed/>
    <w:rsid w:val="002610C6"/>
    <w:rPr>
      <w:vertAlign w:val="superscript"/>
    </w:rPr>
  </w:style>
  <w:style w:type="paragraph" w:customStyle="1" w:styleId="ConsPlusNormal">
    <w:name w:val="ConsPlusNormal"/>
    <w:rsid w:val="003F5257"/>
    <w:pPr>
      <w:widowControl w:val="0"/>
      <w:autoSpaceDE w:val="0"/>
      <w:autoSpaceDN w:val="0"/>
      <w:adjustRightInd w:val="0"/>
      <w:ind w:firstLine="720"/>
    </w:pPr>
    <w:rPr>
      <w:rFonts w:ascii="Arial" w:eastAsia="Times New Roman" w:hAnsi="Arial" w:cs="Arial"/>
    </w:rPr>
  </w:style>
  <w:style w:type="character" w:customStyle="1" w:styleId="syntaxerr">
    <w:name w:val="syntax_err"/>
    <w:basedOn w:val="a0"/>
    <w:rsid w:val="003F5257"/>
  </w:style>
  <w:style w:type="character" w:customStyle="1" w:styleId="apple-converted-space">
    <w:name w:val="apple-converted-space"/>
    <w:basedOn w:val="a0"/>
    <w:rsid w:val="003F5257"/>
  </w:style>
  <w:style w:type="paragraph" w:customStyle="1" w:styleId="aff0">
    <w:name w:val="Татьяна"/>
    <w:basedOn w:val="ad"/>
    <w:uiPriority w:val="99"/>
    <w:rsid w:val="00CE326F"/>
    <w:pPr>
      <w:spacing w:after="0"/>
      <w:ind w:firstLine="720"/>
      <w:jc w:val="both"/>
    </w:pPr>
    <w:rPr>
      <w:rFonts w:ascii="Times New Roman" w:eastAsia="Times New Roman" w:hAnsi="Times New Roman"/>
      <w:sz w:val="28"/>
    </w:rPr>
  </w:style>
  <w:style w:type="paragraph" w:customStyle="1" w:styleId="justifyfull">
    <w:name w:val="justifyfull"/>
    <w:basedOn w:val="a"/>
    <w:rsid w:val="00CE326F"/>
    <w:pPr>
      <w:spacing w:before="100" w:beforeAutospacing="1" w:after="100" w:afterAutospacing="1" w:line="240" w:lineRule="auto"/>
    </w:pPr>
    <w:rPr>
      <w:rFonts w:ascii="Times New Roman" w:hAnsi="Times New Roman"/>
      <w:sz w:val="24"/>
      <w:szCs w:val="24"/>
    </w:rPr>
  </w:style>
  <w:style w:type="paragraph" w:styleId="aff1">
    <w:name w:val="endnote text"/>
    <w:basedOn w:val="a"/>
    <w:link w:val="aff2"/>
    <w:uiPriority w:val="99"/>
    <w:semiHidden/>
    <w:unhideWhenUsed/>
    <w:rsid w:val="00BB4B8A"/>
    <w:pPr>
      <w:spacing w:after="0" w:line="240" w:lineRule="auto"/>
    </w:pPr>
    <w:rPr>
      <w:sz w:val="20"/>
      <w:szCs w:val="20"/>
    </w:rPr>
  </w:style>
  <w:style w:type="character" w:customStyle="1" w:styleId="aff2">
    <w:name w:val="Текст концевой сноски Знак"/>
    <w:link w:val="aff1"/>
    <w:uiPriority w:val="99"/>
    <w:semiHidden/>
    <w:rsid w:val="00BB4B8A"/>
    <w:rPr>
      <w:rFonts w:ascii="Calibri" w:eastAsia="Times New Roman" w:hAnsi="Calibri" w:cs="Times New Roman"/>
      <w:sz w:val="20"/>
      <w:szCs w:val="20"/>
      <w:lang w:eastAsia="ru-RU"/>
    </w:rPr>
  </w:style>
  <w:style w:type="character" w:styleId="aff3">
    <w:name w:val="endnote reference"/>
    <w:uiPriority w:val="99"/>
    <w:semiHidden/>
    <w:unhideWhenUsed/>
    <w:rsid w:val="00BB4B8A"/>
    <w:rPr>
      <w:vertAlign w:val="superscript"/>
    </w:rPr>
  </w:style>
  <w:style w:type="character" w:customStyle="1" w:styleId="12">
    <w:name w:val="Без интервала1 Знак"/>
    <w:link w:val="11"/>
    <w:uiPriority w:val="99"/>
    <w:locked/>
    <w:rsid w:val="008E6A1A"/>
    <w:rPr>
      <w:rFonts w:eastAsia="Times New Roman"/>
      <w:sz w:val="22"/>
      <w:szCs w:val="22"/>
      <w:lang w:val="ru-RU" w:eastAsia="ru-RU" w:bidi="ar-SA"/>
    </w:rPr>
  </w:style>
  <w:style w:type="character" w:customStyle="1" w:styleId="FontStyle12">
    <w:name w:val="Font Style12"/>
    <w:uiPriority w:val="99"/>
    <w:rsid w:val="00E72984"/>
    <w:rPr>
      <w:rFonts w:ascii="Times New Roman" w:hAnsi="Times New Roman" w:cs="Times New Roman"/>
      <w:sz w:val="26"/>
      <w:szCs w:val="26"/>
    </w:rPr>
  </w:style>
  <w:style w:type="character" w:customStyle="1" w:styleId="ilfuvd">
    <w:name w:val="ilfuvd"/>
    <w:basedOn w:val="a0"/>
    <w:rsid w:val="007E324B"/>
  </w:style>
  <w:style w:type="character" w:customStyle="1" w:styleId="70">
    <w:name w:val="Заголовок 7 Знак"/>
    <w:link w:val="7"/>
    <w:uiPriority w:val="9"/>
    <w:rsid w:val="0097231B"/>
    <w:rPr>
      <w:rFonts w:ascii="Cambria" w:eastAsia="Times New Roman" w:hAnsi="Cambria" w:cs="Times New Roman"/>
      <w:i/>
      <w:iCs/>
      <w:color w:val="404040"/>
      <w:lang w:eastAsia="ru-RU"/>
    </w:rPr>
  </w:style>
  <w:style w:type="character" w:styleId="aff4">
    <w:name w:val="Strong"/>
    <w:uiPriority w:val="22"/>
    <w:qFormat/>
    <w:rsid w:val="000B1532"/>
    <w:rPr>
      <w:rFonts w:cs="Times New Roman"/>
      <w:b/>
    </w:rPr>
  </w:style>
  <w:style w:type="paragraph" w:customStyle="1" w:styleId="rtecenter">
    <w:name w:val="rtecenter"/>
    <w:basedOn w:val="a"/>
    <w:rsid w:val="00FF1440"/>
    <w:pPr>
      <w:spacing w:before="100" w:beforeAutospacing="1" w:after="100" w:afterAutospacing="1" w:line="240" w:lineRule="auto"/>
    </w:pPr>
    <w:rPr>
      <w:rFonts w:ascii="Times New Roman" w:hAnsi="Times New Roman"/>
      <w:sz w:val="24"/>
      <w:szCs w:val="24"/>
    </w:rPr>
  </w:style>
  <w:style w:type="character" w:styleId="aff5">
    <w:name w:val="annotation reference"/>
    <w:basedOn w:val="a0"/>
    <w:uiPriority w:val="99"/>
    <w:semiHidden/>
    <w:unhideWhenUsed/>
    <w:rsid w:val="00A532C5"/>
    <w:rPr>
      <w:sz w:val="16"/>
      <w:szCs w:val="16"/>
    </w:rPr>
  </w:style>
  <w:style w:type="paragraph" w:styleId="aff6">
    <w:name w:val="annotation text"/>
    <w:basedOn w:val="a"/>
    <w:link w:val="aff7"/>
    <w:uiPriority w:val="99"/>
    <w:semiHidden/>
    <w:unhideWhenUsed/>
    <w:rsid w:val="00A532C5"/>
    <w:pPr>
      <w:spacing w:line="240" w:lineRule="auto"/>
    </w:pPr>
    <w:rPr>
      <w:sz w:val="20"/>
      <w:szCs w:val="20"/>
    </w:rPr>
  </w:style>
  <w:style w:type="character" w:customStyle="1" w:styleId="aff7">
    <w:name w:val="Текст примечания Знак"/>
    <w:basedOn w:val="a0"/>
    <w:link w:val="aff6"/>
    <w:uiPriority w:val="99"/>
    <w:semiHidden/>
    <w:rsid w:val="00A532C5"/>
    <w:rPr>
      <w:rFonts w:eastAsia="Times New Roman"/>
    </w:rPr>
  </w:style>
  <w:style w:type="paragraph" w:styleId="aff8">
    <w:name w:val="annotation subject"/>
    <w:basedOn w:val="aff6"/>
    <w:next w:val="aff6"/>
    <w:link w:val="aff9"/>
    <w:uiPriority w:val="99"/>
    <w:semiHidden/>
    <w:unhideWhenUsed/>
    <w:rsid w:val="00731EC7"/>
    <w:rPr>
      <w:b/>
      <w:bCs/>
    </w:rPr>
  </w:style>
  <w:style w:type="character" w:customStyle="1" w:styleId="aff9">
    <w:name w:val="Тема примечания Знак"/>
    <w:basedOn w:val="aff7"/>
    <w:link w:val="aff8"/>
    <w:uiPriority w:val="99"/>
    <w:semiHidden/>
    <w:rsid w:val="00731EC7"/>
    <w:rPr>
      <w:rFonts w:eastAsia="Times New Roman"/>
      <w:b/>
      <w:bCs/>
    </w:rPr>
  </w:style>
  <w:style w:type="paragraph" w:styleId="affa">
    <w:name w:val="Title"/>
    <w:basedOn w:val="a"/>
    <w:next w:val="a"/>
    <w:link w:val="affb"/>
    <w:uiPriority w:val="10"/>
    <w:qFormat/>
    <w:rsid w:val="001B69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0"/>
    <w:link w:val="affa"/>
    <w:uiPriority w:val="10"/>
    <w:rsid w:val="001B693B"/>
    <w:rPr>
      <w:rFonts w:asciiTheme="majorHAnsi" w:eastAsiaTheme="majorEastAsia" w:hAnsiTheme="majorHAnsi" w:cstheme="majorBidi"/>
      <w:spacing w:val="-10"/>
      <w:kern w:val="28"/>
      <w:sz w:val="56"/>
      <w:szCs w:val="56"/>
    </w:rPr>
  </w:style>
  <w:style w:type="character" w:customStyle="1" w:styleId="80">
    <w:name w:val="Заголовок 8 Знак"/>
    <w:basedOn w:val="a0"/>
    <w:link w:val="8"/>
    <w:uiPriority w:val="9"/>
    <w:rsid w:val="001B693B"/>
    <w:rPr>
      <w:rFonts w:asciiTheme="majorHAnsi" w:eastAsiaTheme="majorEastAsia" w:hAnsiTheme="majorHAnsi" w:cstheme="majorBidi"/>
      <w:color w:val="272727" w:themeColor="text1" w:themeTint="D8"/>
      <w:sz w:val="21"/>
      <w:szCs w:val="21"/>
    </w:rPr>
  </w:style>
  <w:style w:type="character" w:customStyle="1" w:styleId="20">
    <w:name w:val="Заголовок 2 Знак"/>
    <w:basedOn w:val="a0"/>
    <w:link w:val="2"/>
    <w:uiPriority w:val="9"/>
    <w:rsid w:val="001B693B"/>
    <w:rPr>
      <w:rFonts w:asciiTheme="majorHAnsi" w:eastAsiaTheme="majorEastAsia" w:hAnsiTheme="majorHAnsi" w:cstheme="majorBidi"/>
      <w:color w:val="365F91" w:themeColor="accent1" w:themeShade="BF"/>
      <w:sz w:val="26"/>
      <w:szCs w:val="26"/>
    </w:rPr>
  </w:style>
  <w:style w:type="paragraph" w:styleId="affc">
    <w:name w:val="TOC Heading"/>
    <w:basedOn w:val="1"/>
    <w:next w:val="a"/>
    <w:uiPriority w:val="39"/>
    <w:unhideWhenUsed/>
    <w:qFormat/>
    <w:rsid w:val="001B693B"/>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29">
    <w:name w:val="toc 2"/>
    <w:basedOn w:val="a"/>
    <w:next w:val="a"/>
    <w:autoRedefine/>
    <w:uiPriority w:val="39"/>
    <w:unhideWhenUsed/>
    <w:rsid w:val="00C50027"/>
    <w:pPr>
      <w:tabs>
        <w:tab w:val="right" w:leader="dot" w:pos="9344"/>
      </w:tabs>
      <w:spacing w:after="0" w:line="240" w:lineRule="auto"/>
      <w:ind w:left="221"/>
      <w:jc w:val="both"/>
    </w:pPr>
    <w:rPr>
      <w:rFonts w:ascii="Times New Roman" w:hAnsi="Times New Roman"/>
      <w:noProof/>
      <w:sz w:val="28"/>
      <w:szCs w:val="28"/>
    </w:rPr>
  </w:style>
  <w:style w:type="paragraph" w:styleId="38">
    <w:name w:val="toc 3"/>
    <w:basedOn w:val="a"/>
    <w:next w:val="a"/>
    <w:autoRedefine/>
    <w:uiPriority w:val="39"/>
    <w:unhideWhenUsed/>
    <w:rsid w:val="001B693B"/>
    <w:pPr>
      <w:spacing w:after="100"/>
      <w:ind w:left="440"/>
    </w:pPr>
  </w:style>
  <w:style w:type="paragraph" w:styleId="affd">
    <w:name w:val="Subtitle"/>
    <w:basedOn w:val="a"/>
    <w:next w:val="a"/>
    <w:link w:val="affe"/>
    <w:uiPriority w:val="11"/>
    <w:qFormat/>
    <w:rsid w:val="001B693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e">
    <w:name w:val="Подзаголовок Знак"/>
    <w:basedOn w:val="a0"/>
    <w:link w:val="affd"/>
    <w:uiPriority w:val="11"/>
    <w:rsid w:val="001B693B"/>
    <w:rPr>
      <w:rFonts w:asciiTheme="minorHAnsi" w:eastAsiaTheme="minorEastAsia" w:hAnsiTheme="minorHAnsi" w:cstheme="minorBidi"/>
      <w:color w:val="5A5A5A" w:themeColor="text1" w:themeTint="A5"/>
      <w:spacing w:val="15"/>
      <w:sz w:val="22"/>
      <w:szCs w:val="22"/>
    </w:rPr>
  </w:style>
  <w:style w:type="character" w:customStyle="1" w:styleId="50">
    <w:name w:val="Заголовок 5 Знак"/>
    <w:basedOn w:val="a0"/>
    <w:link w:val="5"/>
    <w:uiPriority w:val="9"/>
    <w:rsid w:val="001B693B"/>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02724">
      <w:bodyDiv w:val="1"/>
      <w:marLeft w:val="0"/>
      <w:marRight w:val="0"/>
      <w:marTop w:val="0"/>
      <w:marBottom w:val="0"/>
      <w:divBdr>
        <w:top w:val="none" w:sz="0" w:space="0" w:color="auto"/>
        <w:left w:val="none" w:sz="0" w:space="0" w:color="auto"/>
        <w:bottom w:val="none" w:sz="0" w:space="0" w:color="auto"/>
        <w:right w:val="none" w:sz="0" w:space="0" w:color="auto"/>
      </w:divBdr>
    </w:div>
    <w:div w:id="18132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6.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openxmlformats.org/officeDocument/2006/relationships/image" Target="../media/image2.jpeg"/><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8.xml"/></Relationships>
</file>

<file path=word/charts/_rels/chart31.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Microsoft_Excel_Worksheet30.xlsx"/><Relationship Id="rId1" Type="http://schemas.openxmlformats.org/officeDocument/2006/relationships/themeOverride" Target="../theme/themeOverride29.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Microsoft_Excel_Worksheet31.xlsx"/><Relationship Id="rId1" Type="http://schemas.openxmlformats.org/officeDocument/2006/relationships/themeOverride" Target="../theme/themeOverride30.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1.xml"/></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Microsoft_Excel_Worksheet34.xlsx"/><Relationship Id="rId1" Type="http://schemas.openxmlformats.org/officeDocument/2006/relationships/themeOverride" Target="../theme/themeOverride32.xml"/></Relationships>
</file>

<file path=word/charts/_rels/chart36.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package" Target="../embeddings/Microsoft_Excel_Worksheet35.xlsx"/><Relationship Id="rId1" Type="http://schemas.openxmlformats.org/officeDocument/2006/relationships/themeOverride" Target="../theme/themeOverride33.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34.xm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39.xlsx"/><Relationship Id="rId1" Type="http://schemas.openxmlformats.org/officeDocument/2006/relationships/themeOverride" Target="../theme/themeOverride36.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37.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Excel_Worksheet41.xlsx"/><Relationship Id="rId1" Type="http://schemas.openxmlformats.org/officeDocument/2006/relationships/themeOverride" Target="../theme/themeOverride38.xml"/></Relationships>
</file>

<file path=word/charts/_rels/chart43.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package" Target="../embeddings/Microsoft_Excel_Worksheet42.xlsx"/><Relationship Id="rId1" Type="http://schemas.openxmlformats.org/officeDocument/2006/relationships/themeOverride" Target="../theme/themeOverride39.xml"/></Relationships>
</file>

<file path=word/charts/_rels/chart44.xml.rels><?xml version="1.0" encoding="UTF-8" standalone="yes"?>
<Relationships xmlns="http://schemas.openxmlformats.org/package/2006/relationships"><Relationship Id="rId2" Type="http://schemas.openxmlformats.org/officeDocument/2006/relationships/package" Target="../embeddings/Microsoft_Excel_Worksheet43.xlsx"/><Relationship Id="rId1" Type="http://schemas.openxmlformats.org/officeDocument/2006/relationships/themeOverride" Target="../theme/themeOverride40.xml"/></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44.xlsx"/><Relationship Id="rId1" Type="http://schemas.openxmlformats.org/officeDocument/2006/relationships/themeOverride" Target="../theme/themeOverride41.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Excel_Worksheet45.xlsx"/><Relationship Id="rId1" Type="http://schemas.openxmlformats.org/officeDocument/2006/relationships/themeOverride" Target="../theme/themeOverride42.xml"/></Relationships>
</file>

<file path=word/charts/_rels/chart47.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package" Target="../embeddings/Microsoft_Excel_Worksheet46.xlsx"/><Relationship Id="rId1" Type="http://schemas.openxmlformats.org/officeDocument/2006/relationships/themeOverride" Target="../theme/themeOverride43.xml"/></Relationships>
</file>

<file path=word/charts/_rels/chart48.xml.rels><?xml version="1.0" encoding="UTF-8" standalone="yes"?>
<Relationships xmlns="http://schemas.openxmlformats.org/package/2006/relationships"><Relationship Id="rId2" Type="http://schemas.openxmlformats.org/officeDocument/2006/relationships/package" Target="../embeddings/Microsoft_Excel_Worksheet47.xlsx"/><Relationship Id="rId1" Type="http://schemas.openxmlformats.org/officeDocument/2006/relationships/themeOverride" Target="../theme/themeOverride44.xml"/></Relationships>
</file>

<file path=word/charts/_rels/chart49.xml.rels><?xml version="1.0" encoding="UTF-8" standalone="yes"?>
<Relationships xmlns="http://schemas.openxmlformats.org/package/2006/relationships"><Relationship Id="rId2" Type="http://schemas.openxmlformats.org/officeDocument/2006/relationships/package" Target="../embeddings/Microsoft_Excel_Worksheet48.xlsx"/><Relationship Id="rId1" Type="http://schemas.openxmlformats.org/officeDocument/2006/relationships/themeOverride" Target="../theme/themeOverride45.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package" Target="../embeddings/Microsoft_Excel_Worksheet49.xlsx"/><Relationship Id="rId1" Type="http://schemas.openxmlformats.org/officeDocument/2006/relationships/themeOverride" Target="../theme/themeOverride46.xml"/></Relationships>
</file>

<file path=word/charts/_rels/chart51.xml.rels><?xml version="1.0" encoding="UTF-8" standalone="yes"?>
<Relationships xmlns="http://schemas.openxmlformats.org/package/2006/relationships"><Relationship Id="rId2" Type="http://schemas.openxmlformats.org/officeDocument/2006/relationships/package" Target="../embeddings/Microsoft_Excel_Worksheet50.xlsx"/><Relationship Id="rId1" Type="http://schemas.openxmlformats.org/officeDocument/2006/relationships/themeOverride" Target="../theme/themeOverride47.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689040684796465"/>
          <c:y val="0.24031663595242106"/>
          <c:w val="0.59946201134006583"/>
          <c:h val="0.3066251982115028"/>
        </c:manualLayout>
      </c:layout>
      <c:barChart>
        <c:barDir val="col"/>
        <c:grouping val="clustered"/>
        <c:varyColors val="0"/>
        <c:ser>
          <c:idx val="0"/>
          <c:order val="0"/>
          <c:tx>
            <c:strRef>
              <c:f>Лист1!$B$1</c:f>
              <c:strCache>
                <c:ptCount val="1"/>
                <c:pt idx="0">
                  <c:v>Валовой внутренний продукт, млн  руб. </c:v>
                </c:pt>
              </c:strCache>
            </c:strRef>
          </c:tx>
          <c:invertIfNegative val="0"/>
          <c:dPt>
            <c:idx val="0"/>
            <c:invertIfNegative val="0"/>
            <c:bubble3D val="0"/>
            <c:spPr>
              <a:solidFill>
                <a:schemeClr val="tx1">
                  <a:lumMod val="65000"/>
                  <a:lumOff val="35000"/>
                </a:schemeClr>
              </a:solidFill>
              <a:ln>
                <a:solidFill>
                  <a:sysClr val="windowText" lastClr="000000"/>
                </a:solidFill>
              </a:ln>
            </c:spPr>
            <c:extLst>
              <c:ext xmlns:c16="http://schemas.microsoft.com/office/drawing/2014/chart" uri="{C3380CC4-5D6E-409C-BE32-E72D297353CC}">
                <c16:uniqueId val="{00000001-2032-4D61-9624-841EF4DB8BCE}"/>
              </c:ext>
            </c:extLst>
          </c:dPt>
          <c:dPt>
            <c:idx val="1"/>
            <c:invertIfNegative val="0"/>
            <c:bubble3D val="0"/>
            <c:spPr>
              <a:solidFill>
                <a:schemeClr val="bg1">
                  <a:lumMod val="85000"/>
                </a:schemeClr>
              </a:solidFill>
              <a:ln>
                <a:solidFill>
                  <a:sysClr val="windowText" lastClr="000000"/>
                </a:solidFill>
              </a:ln>
            </c:spPr>
            <c:extLst>
              <c:ext xmlns:c16="http://schemas.microsoft.com/office/drawing/2014/chart" uri="{C3380CC4-5D6E-409C-BE32-E72D297353CC}">
                <c16:uniqueId val="{00000003-2032-4D61-9624-841EF4DB8BCE}"/>
              </c:ext>
            </c:extLst>
          </c:dPt>
          <c:dLbls>
            <c:dLbl>
              <c:idx val="0"/>
              <c:delete val="1"/>
              <c:extLst>
                <c:ext xmlns:c15="http://schemas.microsoft.com/office/drawing/2012/chart" uri="{CE6537A1-D6FC-4f65-9D91-7224C49458BB}"/>
                <c:ext xmlns:c16="http://schemas.microsoft.com/office/drawing/2014/chart" uri="{C3380CC4-5D6E-409C-BE32-E72D297353CC}">
                  <c16:uniqueId val="{00000001-2032-4D61-9624-841EF4DB8BCE}"/>
                </c:ext>
              </c:extLst>
            </c:dLbl>
            <c:dLbl>
              <c:idx val="1"/>
              <c:layout>
                <c:manualLayout>
                  <c:x val="2.6053481626356692E-3"/>
                  <c:y val="8.0733981264579077E-2"/>
                </c:manualLayout>
              </c:layout>
              <c:tx>
                <c:rich>
                  <a:bodyPr/>
                  <a:lstStyle/>
                  <a:p>
                    <a:pPr>
                      <a:defRPr sz="900" b="1" i="0" u="none" strike="noStrike" baseline="0">
                        <a:solidFill>
                          <a:srgbClr val="000000"/>
                        </a:solidFill>
                        <a:latin typeface="Times New Roman"/>
                        <a:ea typeface="Times New Roman"/>
                        <a:cs typeface="Times New Roman"/>
                      </a:defRPr>
                    </a:pPr>
                    <a:r>
                      <a:rPr lang="en-US" sz="900"/>
                      <a:t>93,5%
</a:t>
                    </a:r>
                  </a:p>
                </c:rich>
              </c:tx>
              <c:spPr>
                <a:noFill/>
                <a:ln w="21701">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32-4D61-9624-841EF4DB8BCE}"/>
                </c:ext>
              </c:extLst>
            </c:dLbl>
            <c:spPr>
              <a:noFill/>
              <a:ln w="21701">
                <a:noFill/>
              </a:ln>
            </c:spPr>
            <c:txPr>
              <a:bodyPr/>
              <a:lstStyle/>
              <a:p>
                <a:pPr>
                  <a:defRPr sz="9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2019 год*</c:v>
                </c:pt>
                <c:pt idx="1">
                  <c:v>     2020 год</c:v>
                </c:pt>
              </c:strCache>
            </c:strRef>
          </c:cat>
          <c:val>
            <c:numRef>
              <c:f>Лист1!$B$2:$B$3</c:f>
              <c:numCache>
                <c:formatCode>#,##0.0</c:formatCode>
                <c:ptCount val="2"/>
                <c:pt idx="0">
                  <c:v>14625.736999999997</c:v>
                </c:pt>
                <c:pt idx="1">
                  <c:v>13903.956999999999</c:v>
                </c:pt>
              </c:numCache>
            </c:numRef>
          </c:val>
          <c:extLst>
            <c:ext xmlns:c16="http://schemas.microsoft.com/office/drawing/2014/chart" uri="{C3380CC4-5D6E-409C-BE32-E72D297353CC}">
              <c16:uniqueId val="{00000004-2032-4D61-9624-841EF4DB8BCE}"/>
            </c:ext>
          </c:extLst>
        </c:ser>
        <c:dLbls>
          <c:showLegendKey val="0"/>
          <c:showVal val="1"/>
          <c:showCatName val="0"/>
          <c:showSerName val="0"/>
          <c:showPercent val="0"/>
          <c:showBubbleSize val="0"/>
        </c:dLbls>
        <c:gapWidth val="150"/>
        <c:axId val="93554560"/>
        <c:axId val="93619328"/>
      </c:barChart>
      <c:catAx>
        <c:axId val="93554560"/>
        <c:scaling>
          <c:orientation val="minMax"/>
        </c:scaling>
        <c:delete val="1"/>
        <c:axPos val="b"/>
        <c:numFmt formatCode="General" sourceLinked="0"/>
        <c:majorTickMark val="out"/>
        <c:minorTickMark val="none"/>
        <c:tickLblPos val="nextTo"/>
        <c:crossAx val="93619328"/>
        <c:crosses val="autoZero"/>
        <c:auto val="1"/>
        <c:lblAlgn val="ctr"/>
        <c:lblOffset val="100"/>
        <c:noMultiLvlLbl val="0"/>
      </c:catAx>
      <c:valAx>
        <c:axId val="93619328"/>
        <c:scaling>
          <c:orientation val="minMax"/>
        </c:scaling>
        <c:delete val="0"/>
        <c:axPos val="l"/>
        <c:title>
          <c:tx>
            <c:rich>
              <a:bodyPr rot="0" vert="horz"/>
              <a:lstStyle/>
              <a:p>
                <a:pPr algn="ctr">
                  <a:defRPr sz="900" b="0" i="0" u="none" strike="noStrike" baseline="0">
                    <a:solidFill>
                      <a:srgbClr val="000000"/>
                    </a:solidFill>
                    <a:latin typeface="Times New Roman"/>
                    <a:ea typeface="Times New Roman"/>
                    <a:cs typeface="Times New Roman"/>
                  </a:defRPr>
                </a:pPr>
                <a:r>
                  <a:rPr lang="ru-RU" sz="900" b="0"/>
                  <a:t>темп роста в реальном выражении</a:t>
                </a:r>
              </a:p>
            </c:rich>
          </c:tx>
          <c:layout>
            <c:manualLayout>
              <c:xMode val="edge"/>
              <c:yMode val="edge"/>
              <c:x val="4.4466896265915955E-2"/>
              <c:y val="0.39285190906884282"/>
            </c:manualLayout>
          </c:layout>
          <c:overlay val="0"/>
        </c:title>
        <c:numFmt formatCode="#,##0" sourceLinked="0"/>
        <c:majorTickMark val="out"/>
        <c:minorTickMark val="none"/>
        <c:tickLblPos val="nextTo"/>
        <c:txPr>
          <a:bodyPr rot="0" vert="horz"/>
          <a:lstStyle/>
          <a:p>
            <a:pPr>
              <a:defRPr sz="854" b="1" i="0" u="none" strike="noStrike" baseline="0">
                <a:solidFill>
                  <a:srgbClr val="000000"/>
                </a:solidFill>
                <a:latin typeface="Times New Roman"/>
                <a:ea typeface="Times New Roman"/>
                <a:cs typeface="Times New Roman"/>
              </a:defRPr>
            </a:pPr>
            <a:endParaRPr lang="ru-RU"/>
          </a:p>
        </c:txPr>
        <c:crossAx val="93554560"/>
        <c:crosses val="autoZero"/>
        <c:crossBetween val="between"/>
        <c:majorUnit val="1000"/>
      </c:valAx>
      <c:dTable>
        <c:showHorzBorder val="1"/>
        <c:showVertBorder val="1"/>
        <c:showOutline val="1"/>
        <c:showKeys val="0"/>
        <c:txPr>
          <a:bodyPr/>
          <a:lstStyle/>
          <a:p>
            <a:pPr rtl="0">
              <a:defRPr sz="900" b="1" i="0" u="none" strike="noStrike" baseline="0">
                <a:solidFill>
                  <a:srgbClr val="000000"/>
                </a:solidFill>
                <a:latin typeface="Times New Roman"/>
                <a:ea typeface="Times New Roman"/>
                <a:cs typeface="Times New Roman"/>
              </a:defRPr>
            </a:pPr>
            <a:endParaRPr lang="ru-RU"/>
          </a:p>
        </c:txPr>
      </c:dTable>
    </c:plotArea>
    <c:plotVisOnly val="1"/>
    <c:dispBlanksAs val="gap"/>
    <c:showDLblsOverMax val="0"/>
  </c:chart>
  <c:spPr>
    <a:ln>
      <a:noFill/>
    </a:ln>
  </c:spPr>
  <c:txPr>
    <a:bodyPr/>
    <a:lstStyle/>
    <a:p>
      <a:pPr>
        <a:defRPr sz="854"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Times New Roman"/>
                <a:ea typeface="Times New Roman"/>
                <a:cs typeface="Times New Roman"/>
              </a:defRPr>
            </a:pPr>
            <a:r>
              <a:rPr lang="ru-RU" sz="1100"/>
              <a:t>201</a:t>
            </a:r>
            <a:r>
              <a:rPr lang="en-US" sz="1100"/>
              <a:t>9</a:t>
            </a:r>
            <a:r>
              <a:rPr lang="ru-RU" sz="1100"/>
              <a:t> год</a:t>
            </a:r>
          </a:p>
        </c:rich>
      </c:tx>
      <c:layout>
        <c:manualLayout>
          <c:xMode val="edge"/>
          <c:yMode val="edge"/>
          <c:x val="0.49412414193418996"/>
          <c:y val="3.4904013961605591E-2"/>
        </c:manualLayout>
      </c:layout>
      <c:overlay val="0"/>
      <c:spPr>
        <a:noFill/>
        <a:ln w="2529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7628205128205129"/>
          <c:y val="0.257933952285815"/>
          <c:w val="0.73016670213520607"/>
          <c:h val="0.53741058487090432"/>
        </c:manualLayout>
      </c:layout>
      <c:pie3DChart>
        <c:varyColors val="1"/>
        <c:ser>
          <c:idx val="0"/>
          <c:order val="0"/>
          <c:tx>
            <c:strRef>
              <c:f>Sheet1!$A$2</c:f>
              <c:strCache>
                <c:ptCount val="1"/>
                <c:pt idx="0">
                  <c:v>Восток</c:v>
                </c:pt>
              </c:strCache>
            </c:strRef>
          </c:tx>
          <c:spPr>
            <a:pattFill prst="wdUpDiag">
              <a:fgClr>
                <a:srgbClr val="00FFFF"/>
              </a:fgClr>
              <a:bgClr>
                <a:srgbClr val="FFFFFF"/>
              </a:bgClr>
            </a:pattFill>
            <a:ln w="12649">
              <a:solidFill>
                <a:srgbClr val="000000"/>
              </a:solidFill>
              <a:prstDash val="solid"/>
            </a:ln>
          </c:spPr>
          <c:explosion val="16"/>
          <c:dPt>
            <c:idx val="0"/>
            <c:bubble3D val="0"/>
            <c:explosion val="26"/>
            <c:spPr>
              <a:solidFill>
                <a:sysClr val="window" lastClr="FFFFFF">
                  <a:lumMod val="75000"/>
                </a:sysClr>
              </a:solidFill>
              <a:ln w="12649">
                <a:solidFill>
                  <a:srgbClr val="000000"/>
                </a:solidFill>
                <a:prstDash val="solid"/>
              </a:ln>
            </c:spPr>
            <c:extLst>
              <c:ext xmlns:c16="http://schemas.microsoft.com/office/drawing/2014/chart" uri="{C3380CC4-5D6E-409C-BE32-E72D297353CC}">
                <c16:uniqueId val="{00000000-6F45-4043-8E6C-2EEB07EBF427}"/>
              </c:ext>
            </c:extLst>
          </c:dPt>
          <c:dPt>
            <c:idx val="1"/>
            <c:bubble3D val="0"/>
            <c:spPr>
              <a:pattFill prst="pct5">
                <a:fgClr>
                  <a:sysClr val="window" lastClr="FFFFFF"/>
                </a:fgClr>
                <a:bgClr>
                  <a:sysClr val="window" lastClr="FFFFFF"/>
                </a:bgClr>
              </a:pattFill>
              <a:ln w="12649">
                <a:solidFill>
                  <a:srgbClr val="000000"/>
                </a:solidFill>
                <a:prstDash val="solid"/>
              </a:ln>
            </c:spPr>
            <c:extLst>
              <c:ext xmlns:c16="http://schemas.microsoft.com/office/drawing/2014/chart" uri="{C3380CC4-5D6E-409C-BE32-E72D297353CC}">
                <c16:uniqueId val="{00000001-6F45-4043-8E6C-2EEB07EBF427}"/>
              </c:ext>
            </c:extLst>
          </c:dPt>
          <c:dPt>
            <c:idx val="2"/>
            <c:bubble3D val="0"/>
            <c:explosion val="0"/>
            <c:spPr>
              <a:solidFill>
                <a:sysClr val="windowText" lastClr="000000"/>
              </a:solidFill>
              <a:ln w="12649">
                <a:solidFill>
                  <a:srgbClr val="000000"/>
                </a:solidFill>
                <a:prstDash val="solid"/>
              </a:ln>
            </c:spPr>
            <c:extLst>
              <c:ext xmlns:c16="http://schemas.microsoft.com/office/drawing/2014/chart" uri="{C3380CC4-5D6E-409C-BE32-E72D297353CC}">
                <c16:uniqueId val="{00000002-6F45-4043-8E6C-2EEB07EBF427}"/>
              </c:ext>
            </c:extLst>
          </c:dPt>
          <c:dPt>
            <c:idx val="3"/>
            <c:bubble3D val="0"/>
            <c:spPr>
              <a:pattFill prst="dkDnDiag">
                <a:fgClr>
                  <a:srgbClr val="993366"/>
                </a:fgClr>
                <a:bgClr>
                  <a:srgbClr val="FFFFFF"/>
                </a:bgClr>
              </a:pattFill>
              <a:ln w="12649">
                <a:solidFill>
                  <a:srgbClr val="000000"/>
                </a:solidFill>
                <a:prstDash val="solid"/>
              </a:ln>
            </c:spPr>
            <c:extLst>
              <c:ext xmlns:c16="http://schemas.microsoft.com/office/drawing/2014/chart" uri="{C3380CC4-5D6E-409C-BE32-E72D297353CC}">
                <c16:uniqueId val="{00000003-6F45-4043-8E6C-2EEB07EBF427}"/>
              </c:ext>
            </c:extLst>
          </c:dPt>
          <c:dLbls>
            <c:dLbl>
              <c:idx val="0"/>
              <c:layout>
                <c:manualLayout>
                  <c:x val="-2.3302672751491647E-2"/>
                  <c:y val="0.19061385983468485"/>
                </c:manualLayout>
              </c:layout>
              <c:tx>
                <c:rich>
                  <a:bodyPr/>
                  <a:lstStyle/>
                  <a:p>
                    <a:r>
                      <a:rPr lang="en-US" sz="899"/>
                      <a:t>52,0%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45-4043-8E6C-2EEB07EBF427}"/>
                </c:ext>
              </c:extLst>
            </c:dLbl>
            <c:dLbl>
              <c:idx val="1"/>
              <c:layout>
                <c:manualLayout>
                  <c:x val="8.8107004642437748E-3"/>
                  <c:y val="0.17000744309946703"/>
                </c:manualLayout>
              </c:layout>
              <c:tx>
                <c:rich>
                  <a:bodyPr/>
                  <a:lstStyle/>
                  <a:p>
                    <a:r>
                      <a:rPr lang="en-US"/>
                      <a:t>35,0%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45-4043-8E6C-2EEB07EBF427}"/>
                </c:ext>
              </c:extLst>
            </c:dLbl>
            <c:dLbl>
              <c:idx val="2"/>
              <c:layout>
                <c:manualLayout>
                  <c:x val="-0.11260694276196483"/>
                  <c:y val="-9.3314644569952768E-2"/>
                </c:manualLayout>
              </c:layout>
              <c:tx>
                <c:rich>
                  <a:bodyPr/>
                  <a:lstStyle/>
                  <a:p>
                    <a:r>
                      <a:rPr lang="en-US" sz="899"/>
                      <a:t>13,0%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45-4043-8E6C-2EEB07EBF427}"/>
                </c:ext>
              </c:extLst>
            </c:dLbl>
            <c:dLbl>
              <c:idx val="3"/>
              <c:delete val="1"/>
              <c:extLst>
                <c:ext xmlns:c15="http://schemas.microsoft.com/office/drawing/2012/chart" uri="{CE6537A1-D6FC-4f65-9D91-7224C49458BB}"/>
                <c:ext xmlns:c16="http://schemas.microsoft.com/office/drawing/2014/chart" uri="{C3380CC4-5D6E-409C-BE32-E72D297353CC}">
                  <c16:uniqueId val="{00000003-6F45-4043-8E6C-2EEB07EBF427}"/>
                </c:ext>
              </c:extLst>
            </c:dLbl>
            <c:spPr>
              <a:noFill/>
              <a:ln w="25297">
                <a:noFill/>
              </a:ln>
            </c:spPr>
            <c:txPr>
              <a:bodyPr/>
              <a:lstStyle/>
              <a:p>
                <a:pPr>
                  <a:defRPr sz="8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3"/>
                <c:pt idx="0">
                  <c:v>Сельскохозяйственные организацииние государства</c:v>
                </c:pt>
                <c:pt idx="1">
                  <c:v>Хозяйства населения</c:v>
                </c:pt>
                <c:pt idx="2">
                  <c:v>Крестьянские (фермерские) хозяйства и арендаторы</c:v>
                </c:pt>
              </c:strCache>
            </c:strRef>
          </c:cat>
          <c:val>
            <c:numRef>
              <c:f>Sheet1!$B$2:$E$2</c:f>
              <c:numCache>
                <c:formatCode>0.0%</c:formatCode>
                <c:ptCount val="4"/>
                <c:pt idx="0">
                  <c:v>0.52</c:v>
                </c:pt>
                <c:pt idx="1">
                  <c:v>0.35000000000000031</c:v>
                </c:pt>
                <c:pt idx="2">
                  <c:v>0.13</c:v>
                </c:pt>
              </c:numCache>
            </c:numRef>
          </c:val>
          <c:extLst>
            <c:ext xmlns:c16="http://schemas.microsoft.com/office/drawing/2014/chart" uri="{C3380CC4-5D6E-409C-BE32-E72D297353CC}">
              <c16:uniqueId val="{00000004-6F45-4043-8E6C-2EEB07EBF427}"/>
            </c:ext>
          </c:extLst>
        </c:ser>
        <c:dLbls>
          <c:showLegendKey val="0"/>
          <c:showVal val="0"/>
          <c:showCatName val="0"/>
          <c:showSerName val="0"/>
          <c:showPercent val="0"/>
          <c:showBubbleSize val="0"/>
          <c:showLeaderLines val="1"/>
        </c:dLbls>
      </c:pie3DChart>
      <c:spPr>
        <a:solidFill>
          <a:srgbClr val="FFFFFF"/>
        </a:solidFill>
        <a:ln w="12649">
          <a:solidFill>
            <a:srgbClr val="FFFFFF"/>
          </a:solidFill>
          <a:prstDash val="solid"/>
        </a:ln>
      </c:spPr>
    </c:plotArea>
    <c:plotVisOnly val="1"/>
    <c:dispBlanksAs val="zero"/>
    <c:showDLblsOverMax val="0"/>
  </c:chart>
  <c:spPr>
    <a:noFill/>
    <a:ln>
      <a:noFill/>
    </a:ln>
  </c:spPr>
  <c:txPr>
    <a:bodyPr/>
    <a:lstStyle/>
    <a:p>
      <a:pPr>
        <a:defRPr sz="794"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Times New Roman"/>
                <a:ea typeface="Times New Roman"/>
                <a:cs typeface="Times New Roman"/>
              </a:defRPr>
            </a:pPr>
            <a:r>
              <a:rPr lang="ru-RU" sz="1100"/>
              <a:t>20</a:t>
            </a:r>
            <a:r>
              <a:rPr lang="en-US" sz="1100"/>
              <a:t>20</a:t>
            </a:r>
            <a:r>
              <a:rPr lang="ru-RU" sz="1100"/>
              <a:t> год</a:t>
            </a:r>
          </a:p>
        </c:rich>
      </c:tx>
      <c:layout>
        <c:manualLayout>
          <c:xMode val="edge"/>
          <c:yMode val="edge"/>
          <c:x val="0.54075165855524365"/>
          <c:y val="3.407401299968401E-2"/>
        </c:manualLayout>
      </c:layout>
      <c:overlay val="0"/>
      <c:spPr>
        <a:noFill/>
        <a:ln w="2531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8243780848149013E-2"/>
          <c:y val="0.27596270615427154"/>
          <c:w val="0.8898274979778471"/>
          <c:h val="0.52392525561170911"/>
        </c:manualLayout>
      </c:layout>
      <c:pie3DChart>
        <c:varyColors val="1"/>
        <c:ser>
          <c:idx val="0"/>
          <c:order val="0"/>
          <c:tx>
            <c:strRef>
              <c:f>Sheet1!$A$2</c:f>
              <c:strCache>
                <c:ptCount val="1"/>
                <c:pt idx="0">
                  <c:v>Восток</c:v>
                </c:pt>
              </c:strCache>
            </c:strRef>
          </c:tx>
          <c:spPr>
            <a:solidFill>
              <a:srgbClr val="9999FF"/>
            </a:solidFill>
            <a:ln w="12657">
              <a:solidFill>
                <a:srgbClr val="000000"/>
              </a:solidFill>
              <a:prstDash val="solid"/>
            </a:ln>
          </c:spPr>
          <c:explosion val="20"/>
          <c:dPt>
            <c:idx val="0"/>
            <c:bubble3D val="0"/>
            <c:spPr>
              <a:solidFill>
                <a:sysClr val="window" lastClr="FFFFFF">
                  <a:lumMod val="75000"/>
                </a:sysClr>
              </a:solidFill>
              <a:ln w="12657">
                <a:solidFill>
                  <a:srgbClr val="000000"/>
                </a:solidFill>
                <a:prstDash val="solid"/>
              </a:ln>
            </c:spPr>
            <c:extLst>
              <c:ext xmlns:c16="http://schemas.microsoft.com/office/drawing/2014/chart" uri="{C3380CC4-5D6E-409C-BE32-E72D297353CC}">
                <c16:uniqueId val="{00000000-DDE7-41C7-8D5D-5CFD4E538B3E}"/>
              </c:ext>
            </c:extLst>
          </c:dPt>
          <c:dPt>
            <c:idx val="1"/>
            <c:bubble3D val="0"/>
            <c:spPr>
              <a:solidFill>
                <a:sysClr val="window" lastClr="FFFFFF"/>
              </a:solidFill>
              <a:ln w="12657">
                <a:solidFill>
                  <a:srgbClr val="000000"/>
                </a:solidFill>
                <a:prstDash val="solid"/>
              </a:ln>
            </c:spPr>
            <c:extLst>
              <c:ext xmlns:c16="http://schemas.microsoft.com/office/drawing/2014/chart" uri="{C3380CC4-5D6E-409C-BE32-E72D297353CC}">
                <c16:uniqueId val="{00000001-DDE7-41C7-8D5D-5CFD4E538B3E}"/>
              </c:ext>
            </c:extLst>
          </c:dPt>
          <c:dPt>
            <c:idx val="2"/>
            <c:bubble3D val="0"/>
            <c:spPr>
              <a:solidFill>
                <a:sysClr val="windowText" lastClr="000000"/>
              </a:solidFill>
              <a:ln w="12657">
                <a:solidFill>
                  <a:srgbClr val="000000"/>
                </a:solidFill>
                <a:prstDash val="solid"/>
              </a:ln>
            </c:spPr>
            <c:extLst>
              <c:ext xmlns:c16="http://schemas.microsoft.com/office/drawing/2014/chart" uri="{C3380CC4-5D6E-409C-BE32-E72D297353CC}">
                <c16:uniqueId val="{00000002-DDE7-41C7-8D5D-5CFD4E538B3E}"/>
              </c:ext>
            </c:extLst>
          </c:dPt>
          <c:dLbls>
            <c:dLbl>
              <c:idx val="0"/>
              <c:layout>
                <c:manualLayout>
                  <c:x val="2.5157232704402552E-2"/>
                  <c:y val="0.28383280448152926"/>
                </c:manualLayout>
              </c:layout>
              <c:tx>
                <c:rich>
                  <a:bodyPr/>
                  <a:lstStyle/>
                  <a:p>
                    <a:pPr>
                      <a:defRPr sz="900"/>
                    </a:pPr>
                    <a:r>
                      <a:rPr lang="en-US"/>
                      <a:t>42,9%</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E7-41C7-8D5D-5CFD4E538B3E}"/>
                </c:ext>
              </c:extLst>
            </c:dLbl>
            <c:dLbl>
              <c:idx val="1"/>
              <c:layout>
                <c:manualLayout>
                  <c:x val="-3.0413179484640638E-3"/>
                  <c:y val="0.18811611235162984"/>
                </c:manualLayout>
              </c:layout>
              <c:tx>
                <c:rich>
                  <a:bodyPr/>
                  <a:lstStyle/>
                  <a:p>
                    <a:pPr>
                      <a:defRPr sz="900"/>
                    </a:pPr>
                    <a:r>
                      <a:rPr lang="en-US"/>
                      <a:t>49,7%</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E7-41C7-8D5D-5CFD4E538B3E}"/>
                </c:ext>
              </c:extLst>
            </c:dLbl>
            <c:dLbl>
              <c:idx val="2"/>
              <c:layout>
                <c:manualLayout>
                  <c:x val="-0.12441934079848059"/>
                  <c:y val="-7.0306165917742122E-2"/>
                </c:manualLayout>
              </c:layout>
              <c:tx>
                <c:rich>
                  <a:bodyPr/>
                  <a:lstStyle/>
                  <a:p>
                    <a:pPr>
                      <a:defRPr sz="900"/>
                    </a:pPr>
                    <a:r>
                      <a:rPr lang="en-US"/>
                      <a:t>7,4%</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E7-41C7-8D5D-5CFD4E538B3E}"/>
                </c:ext>
              </c:extLst>
            </c:dLbl>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Сельскохозяйственные организации</c:v>
                </c:pt>
                <c:pt idx="1">
                  <c:v>Хозяйства населения</c:v>
                </c:pt>
                <c:pt idx="2">
                  <c:v>Крестьянские (фермерские) хозяйства</c:v>
                </c:pt>
              </c:strCache>
            </c:strRef>
          </c:cat>
          <c:val>
            <c:numRef>
              <c:f>Sheet1!$B$2:$D$2</c:f>
              <c:numCache>
                <c:formatCode>0.0%</c:formatCode>
                <c:ptCount val="3"/>
                <c:pt idx="0">
                  <c:v>0.42900000000000027</c:v>
                </c:pt>
                <c:pt idx="1">
                  <c:v>0.49700000000000022</c:v>
                </c:pt>
                <c:pt idx="2">
                  <c:v>7.3999999999999996E-2</c:v>
                </c:pt>
              </c:numCache>
            </c:numRef>
          </c:val>
          <c:extLst>
            <c:ext xmlns:c16="http://schemas.microsoft.com/office/drawing/2014/chart" uri="{C3380CC4-5D6E-409C-BE32-E72D297353CC}">
              <c16:uniqueId val="{00000003-DDE7-41C7-8D5D-5CFD4E538B3E}"/>
            </c:ext>
          </c:extLst>
        </c:ser>
        <c:dLbls>
          <c:showLegendKey val="0"/>
          <c:showVal val="0"/>
          <c:showCatName val="0"/>
          <c:showSerName val="0"/>
          <c:showPercent val="0"/>
          <c:showBubbleSize val="0"/>
          <c:showLeaderLines val="1"/>
        </c:dLbls>
      </c:pie3DChart>
      <c:spPr>
        <a:solidFill>
          <a:srgbClr val="FFFFFF"/>
        </a:solidFill>
        <a:ln w="12657">
          <a:solidFill>
            <a:srgbClr val="FFFFFF"/>
          </a:solidFill>
          <a:prstDash val="solid"/>
        </a:ln>
      </c:spPr>
    </c:plotArea>
    <c:plotVisOnly val="1"/>
    <c:dispBlanksAs val="zero"/>
    <c:showDLblsOverMax val="0"/>
  </c:chart>
  <c:spPr>
    <a:noFill/>
    <a:ln>
      <a:noFill/>
    </a:ln>
  </c:spPr>
  <c:txPr>
    <a:bodyPr/>
    <a:lstStyle/>
    <a:p>
      <a:pPr>
        <a:defRPr sz="870"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150">
                <a:latin typeface="Times New Roman" pitchFamily="18" charset="0"/>
                <a:cs typeface="Times New Roman" pitchFamily="18" charset="0"/>
              </a:defRPr>
            </a:pPr>
            <a:r>
              <a:rPr lang="ru-RU" sz="1150">
                <a:latin typeface="Times New Roman" pitchFamily="18" charset="0"/>
                <a:cs typeface="Times New Roman" pitchFamily="18" charset="0"/>
              </a:rPr>
              <a:t>Структура поголовья основных видов скота и птицы по всем категориям хозяйств (по состоянию на 1 января 2021 года), % </a:t>
            </a:r>
          </a:p>
        </c:rich>
      </c:tx>
      <c:layout>
        <c:manualLayout>
          <c:xMode val="edge"/>
          <c:yMode val="edge"/>
          <c:x val="0.173136857892767"/>
          <c:y val="4.4937922085582114E-3"/>
        </c:manualLayout>
      </c:layout>
      <c:overlay val="0"/>
      <c:spPr>
        <a:noFill/>
      </c:spPr>
    </c:title>
    <c:autoTitleDeleted val="0"/>
    <c:plotArea>
      <c:layout>
        <c:manualLayout>
          <c:layoutTarget val="inner"/>
          <c:xMode val="edge"/>
          <c:yMode val="edge"/>
          <c:x val="0.1650960296629588"/>
          <c:y val="0.23061845840698494"/>
          <c:w val="0.78804599425071864"/>
          <c:h val="0.42287899726820233"/>
        </c:manualLayout>
      </c:layout>
      <c:barChart>
        <c:barDir val="col"/>
        <c:grouping val="percentStacked"/>
        <c:varyColors val="0"/>
        <c:ser>
          <c:idx val="0"/>
          <c:order val="0"/>
          <c:tx>
            <c:strRef>
              <c:f>Лист1!$B$1</c:f>
              <c:strCache>
                <c:ptCount val="1"/>
                <c:pt idx="0">
                  <c:v>Хозяйства населения</c:v>
                </c:pt>
              </c:strCache>
            </c:strRef>
          </c:tx>
          <c:spPr>
            <a:solidFill>
              <a:sysClr val="window" lastClr="FFFFFF">
                <a:lumMod val="75000"/>
              </a:sysClr>
            </a:solidFill>
            <a:ln>
              <a:solidFill>
                <a:sysClr val="windowText" lastClr="000000"/>
              </a:solidFill>
            </a:ln>
          </c:spPr>
          <c:invertIfNegative val="0"/>
          <c:dLbls>
            <c:dLbl>
              <c:idx val="0"/>
              <c:tx>
                <c:rich>
                  <a:bodyPr/>
                  <a:lstStyle/>
                  <a:p>
                    <a:r>
                      <a:rPr lang="en-US"/>
                      <a:t>50,7%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2F-480D-8548-109E1B3F9C07}"/>
                </c:ext>
              </c:extLst>
            </c:dLbl>
            <c:dLbl>
              <c:idx val="1"/>
              <c:tx>
                <c:rich>
                  <a:bodyPr/>
                  <a:lstStyle/>
                  <a:p>
                    <a:r>
                      <a:rPr lang="en-US"/>
                      <a:t>32,9%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2F-480D-8548-109E1B3F9C07}"/>
                </c:ext>
              </c:extLst>
            </c:dLbl>
            <c:dLbl>
              <c:idx val="2"/>
              <c:tx>
                <c:rich>
                  <a:bodyPr/>
                  <a:lstStyle/>
                  <a:p>
                    <a:r>
                      <a:rPr lang="en-US"/>
                      <a:t>63,7%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2F-480D-8548-109E1B3F9C07}"/>
                </c:ext>
              </c:extLst>
            </c:dLbl>
            <c:dLbl>
              <c:idx val="3"/>
              <c:layout>
                <c:manualLayout>
                  <c:x val="0"/>
                  <c:y val="-5.1942187935834008E-3"/>
                </c:manualLayout>
              </c:layout>
              <c:tx>
                <c:rich>
                  <a:bodyPr/>
                  <a:lstStyle/>
                  <a:p>
                    <a:r>
                      <a:rPr lang="en-US"/>
                      <a:t>40,5%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2F-480D-8548-109E1B3F9C07}"/>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КРС</c:v>
                </c:pt>
                <c:pt idx="1">
                  <c:v>Свиньи</c:v>
                </c:pt>
                <c:pt idx="2">
                  <c:v>Овцы и козы</c:v>
                </c:pt>
                <c:pt idx="3">
                  <c:v>Птица</c:v>
                </c:pt>
              </c:strCache>
            </c:strRef>
          </c:cat>
          <c:val>
            <c:numRef>
              <c:f>Лист1!$B$2:$B$5</c:f>
              <c:numCache>
                <c:formatCode>0.0</c:formatCode>
                <c:ptCount val="4"/>
                <c:pt idx="0">
                  <c:v>50.7</c:v>
                </c:pt>
                <c:pt idx="1">
                  <c:v>32.9</c:v>
                </c:pt>
                <c:pt idx="2">
                  <c:v>63.7</c:v>
                </c:pt>
                <c:pt idx="3" formatCode="General">
                  <c:v>40.5</c:v>
                </c:pt>
              </c:numCache>
            </c:numRef>
          </c:val>
          <c:extLst>
            <c:ext xmlns:c16="http://schemas.microsoft.com/office/drawing/2014/chart" uri="{C3380CC4-5D6E-409C-BE32-E72D297353CC}">
              <c16:uniqueId val="{00000004-D22F-480D-8548-109E1B3F9C07}"/>
            </c:ext>
          </c:extLst>
        </c:ser>
        <c:ser>
          <c:idx val="1"/>
          <c:order val="1"/>
          <c:tx>
            <c:strRef>
              <c:f>Лист1!$C$1</c:f>
              <c:strCache>
                <c:ptCount val="1"/>
                <c:pt idx="0">
                  <c:v>Сельскохозяйственные организации</c:v>
                </c:pt>
              </c:strCache>
            </c:strRef>
          </c:tx>
          <c:spPr>
            <a:solidFill>
              <a:sysClr val="window" lastClr="FFFFFF"/>
            </a:solidFill>
            <a:ln>
              <a:solidFill>
                <a:sysClr val="windowText" lastClr="000000"/>
              </a:solidFill>
            </a:ln>
          </c:spPr>
          <c:invertIfNegative val="0"/>
          <c:dLbls>
            <c:dLbl>
              <c:idx val="0"/>
              <c:tx>
                <c:rich>
                  <a:bodyPr/>
                  <a:lstStyle/>
                  <a:p>
                    <a:r>
                      <a:rPr lang="en-US"/>
                      <a:t>30,7%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2F-480D-8548-109E1B3F9C07}"/>
                </c:ext>
              </c:extLst>
            </c:dLbl>
            <c:dLbl>
              <c:idx val="1"/>
              <c:tx>
                <c:rich>
                  <a:bodyPr/>
                  <a:lstStyle/>
                  <a:p>
                    <a:r>
                      <a:rPr lang="en-US"/>
                      <a:t>49,8%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2F-480D-8548-109E1B3F9C07}"/>
                </c:ext>
              </c:extLst>
            </c:dLbl>
            <c:dLbl>
              <c:idx val="2"/>
              <c:tx>
                <c:rich>
                  <a:bodyPr/>
                  <a:lstStyle/>
                  <a:p>
                    <a:r>
                      <a:rPr lang="en-US"/>
                      <a:t>18,0%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2F-480D-8548-109E1B3F9C07}"/>
                </c:ext>
              </c:extLst>
            </c:dLbl>
            <c:dLbl>
              <c:idx val="3"/>
              <c:tx>
                <c:rich>
                  <a:bodyPr/>
                  <a:lstStyle/>
                  <a:p>
                    <a:r>
                      <a:rPr lang="en-US"/>
                      <a:t>55,2%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2F-480D-8548-109E1B3F9C07}"/>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КРС</c:v>
                </c:pt>
                <c:pt idx="1">
                  <c:v>Свиньи</c:v>
                </c:pt>
                <c:pt idx="2">
                  <c:v>Овцы и козы</c:v>
                </c:pt>
                <c:pt idx="3">
                  <c:v>Птица</c:v>
                </c:pt>
              </c:strCache>
            </c:strRef>
          </c:cat>
          <c:val>
            <c:numRef>
              <c:f>Лист1!$C$2:$C$5</c:f>
              <c:numCache>
                <c:formatCode>General</c:formatCode>
                <c:ptCount val="4"/>
                <c:pt idx="0" formatCode="0.0">
                  <c:v>30.7</c:v>
                </c:pt>
                <c:pt idx="1">
                  <c:v>49.8</c:v>
                </c:pt>
                <c:pt idx="2" formatCode="0.0">
                  <c:v>18</c:v>
                </c:pt>
                <c:pt idx="3">
                  <c:v>55.2</c:v>
                </c:pt>
              </c:numCache>
            </c:numRef>
          </c:val>
          <c:extLst>
            <c:ext xmlns:c16="http://schemas.microsoft.com/office/drawing/2014/chart" uri="{C3380CC4-5D6E-409C-BE32-E72D297353CC}">
              <c16:uniqueId val="{00000009-D22F-480D-8548-109E1B3F9C07}"/>
            </c:ext>
          </c:extLst>
        </c:ser>
        <c:ser>
          <c:idx val="2"/>
          <c:order val="2"/>
          <c:tx>
            <c:strRef>
              <c:f>Лист1!$D$1</c:f>
              <c:strCache>
                <c:ptCount val="1"/>
                <c:pt idx="0">
                  <c:v>Крестьянские (фермерские) и подсобные хозяйства</c:v>
                </c:pt>
              </c:strCache>
            </c:strRef>
          </c:tx>
          <c:spPr>
            <a:solidFill>
              <a:sysClr val="windowText" lastClr="000000">
                <a:lumMod val="65000"/>
                <a:lumOff val="35000"/>
              </a:sysClr>
            </a:solidFill>
            <a:ln>
              <a:solidFill>
                <a:sysClr val="windowText" lastClr="000000"/>
              </a:solidFill>
            </a:ln>
          </c:spPr>
          <c:invertIfNegative val="0"/>
          <c:dLbls>
            <c:dLbl>
              <c:idx val="0"/>
              <c:tx>
                <c:rich>
                  <a:bodyPr/>
                  <a:lstStyle/>
                  <a:p>
                    <a:r>
                      <a:rPr lang="en-US"/>
                      <a:t>18,6%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2F-480D-8548-109E1B3F9C07}"/>
                </c:ext>
              </c:extLst>
            </c:dLbl>
            <c:dLbl>
              <c:idx val="1"/>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2F-480D-8548-109E1B3F9C07}"/>
                </c:ext>
              </c:extLst>
            </c:dLbl>
            <c:dLbl>
              <c:idx val="2"/>
              <c:tx>
                <c:rich>
                  <a:bodyPr/>
                  <a:lstStyle/>
                  <a:p>
                    <a:r>
                      <a:rPr lang="en-US"/>
                      <a:t>18,3%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2F-480D-8548-109E1B3F9C07}"/>
                </c:ext>
              </c:extLst>
            </c:dLbl>
            <c:dLbl>
              <c:idx val="3"/>
              <c:layout>
                <c:manualLayout>
                  <c:x val="2.1155260455404568E-3"/>
                  <c:y val="-4.1553750348667005E-2"/>
                </c:manualLayout>
              </c:layout>
              <c:tx>
                <c:rich>
                  <a:bodyPr/>
                  <a:lstStyle/>
                  <a:p>
                    <a:pPr>
                      <a:defRPr b="1">
                        <a:solidFill>
                          <a:schemeClr val="tx1"/>
                        </a:solidFill>
                        <a:latin typeface="Times New Roman" pitchFamily="18" charset="0"/>
                        <a:cs typeface="Times New Roman" pitchFamily="18" charset="0"/>
                      </a:defRPr>
                    </a:pPr>
                    <a:r>
                      <a:rPr lang="en-US">
                        <a:solidFill>
                          <a:schemeClr val="tx1"/>
                        </a:solidFill>
                      </a:rPr>
                      <a:t>4,3%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2F-480D-8548-109E1B3F9C07}"/>
                </c:ext>
              </c:extLst>
            </c:dLbl>
            <c:spPr>
              <a:noFill/>
              <a:ln>
                <a:noFill/>
              </a:ln>
              <a:effectLs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КРС</c:v>
                </c:pt>
                <c:pt idx="1">
                  <c:v>Свиньи</c:v>
                </c:pt>
                <c:pt idx="2">
                  <c:v>Овцы и козы</c:v>
                </c:pt>
                <c:pt idx="3">
                  <c:v>Птица</c:v>
                </c:pt>
              </c:strCache>
            </c:strRef>
          </c:cat>
          <c:val>
            <c:numRef>
              <c:f>Лист1!$D$2:$D$5</c:f>
              <c:numCache>
                <c:formatCode>General</c:formatCode>
                <c:ptCount val="4"/>
                <c:pt idx="0">
                  <c:v>18.600000000000001</c:v>
                </c:pt>
                <c:pt idx="1">
                  <c:v>17.3</c:v>
                </c:pt>
                <c:pt idx="2">
                  <c:v>18.3</c:v>
                </c:pt>
                <c:pt idx="3">
                  <c:v>4.3</c:v>
                </c:pt>
              </c:numCache>
            </c:numRef>
          </c:val>
          <c:extLst>
            <c:ext xmlns:c16="http://schemas.microsoft.com/office/drawing/2014/chart" uri="{C3380CC4-5D6E-409C-BE32-E72D297353CC}">
              <c16:uniqueId val="{0000000E-D22F-480D-8548-109E1B3F9C07}"/>
            </c:ext>
          </c:extLst>
        </c:ser>
        <c:dLbls>
          <c:showLegendKey val="0"/>
          <c:showVal val="0"/>
          <c:showCatName val="0"/>
          <c:showSerName val="0"/>
          <c:showPercent val="0"/>
          <c:showBubbleSize val="0"/>
        </c:dLbls>
        <c:gapWidth val="150"/>
        <c:overlap val="100"/>
        <c:axId val="122757504"/>
        <c:axId val="122759040"/>
      </c:barChart>
      <c:catAx>
        <c:axId val="12275750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22759040"/>
        <c:crosses val="autoZero"/>
        <c:auto val="1"/>
        <c:lblAlgn val="ctr"/>
        <c:lblOffset val="100"/>
        <c:noMultiLvlLbl val="0"/>
      </c:catAx>
      <c:valAx>
        <c:axId val="122759040"/>
        <c:scaling>
          <c:orientation val="minMax"/>
        </c:scaling>
        <c:delete val="0"/>
        <c:axPos val="l"/>
        <c:numFmt formatCode="0%" sourceLinked="1"/>
        <c:majorTickMark val="out"/>
        <c:minorTickMark val="none"/>
        <c:tickLblPos val="nextTo"/>
        <c:txPr>
          <a:bodyPr/>
          <a:lstStyle/>
          <a:p>
            <a:pPr>
              <a:defRPr sz="950" b="1">
                <a:latin typeface="Times New Roman" pitchFamily="18" charset="0"/>
                <a:cs typeface="Times New Roman" pitchFamily="18" charset="0"/>
              </a:defRPr>
            </a:pPr>
            <a:endParaRPr lang="ru-RU"/>
          </a:p>
        </c:txPr>
        <c:crossAx val="122757504"/>
        <c:crosses val="autoZero"/>
        <c:crossBetween val="between"/>
        <c:majorUnit val="0.2"/>
      </c:valAx>
    </c:plotArea>
    <c:legend>
      <c:legendPos val="r"/>
      <c:layout>
        <c:manualLayout>
          <c:xMode val="edge"/>
          <c:yMode val="edge"/>
          <c:x val="0.22555197267008287"/>
          <c:y val="0.79658299855375159"/>
          <c:w val="0.58556830396200144"/>
          <c:h val="0.20242525028363706"/>
        </c:manualLayout>
      </c:layout>
      <c:overlay val="0"/>
      <c:txPr>
        <a:bodyPr/>
        <a:lstStyle/>
        <a:p>
          <a:pPr>
            <a:defRPr sz="1200" b="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100"/>
            </a:pPr>
            <a:r>
              <a:rPr lang="ru-RU" sz="1000"/>
              <a:t>Производство </a:t>
            </a:r>
            <a:r>
              <a:rPr lang="ru-RU" sz="1000" b="1" i="0" u="none" strike="noStrike" baseline="0">
                <a:effectLst/>
              </a:rPr>
              <a:t>коровьего </a:t>
            </a:r>
            <a:r>
              <a:rPr lang="ru-RU" sz="1000"/>
              <a:t>молока, тыс. т</a:t>
            </a:r>
          </a:p>
        </c:rich>
      </c:tx>
      <c:layout>
        <c:manualLayout>
          <c:xMode val="edge"/>
          <c:yMode val="edge"/>
          <c:x val="9.8710585205117926E-2"/>
          <c:y val="0.14974082755469081"/>
        </c:manualLayout>
      </c:layout>
      <c:overlay val="0"/>
      <c:spPr>
        <a:noFill/>
      </c:spPr>
    </c:title>
    <c:autoTitleDeleted val="0"/>
    <c:plotArea>
      <c:layout>
        <c:manualLayout>
          <c:layoutTarget val="inner"/>
          <c:xMode val="edge"/>
          <c:yMode val="edge"/>
          <c:x val="0.21288220551378445"/>
          <c:y val="0.3444603515469658"/>
          <c:w val="0.72724086129193777"/>
          <c:h val="0.39025689970572236"/>
        </c:manualLayout>
      </c:layout>
      <c:barChart>
        <c:barDir val="col"/>
        <c:grouping val="clustered"/>
        <c:varyColors val="0"/>
        <c:ser>
          <c:idx val="0"/>
          <c:order val="0"/>
          <c:tx>
            <c:strRef>
              <c:f>Лист1!$B$1</c:f>
              <c:strCache>
                <c:ptCount val="1"/>
                <c:pt idx="0">
                  <c:v>Столбец2</c:v>
                </c:pt>
              </c:strCache>
            </c:strRef>
          </c:tx>
          <c:spPr>
            <a:solidFill>
              <a:sysClr val="window" lastClr="FFFFFF">
                <a:lumMod val="85000"/>
              </a:sysClr>
            </a:solidFill>
            <a:ln>
              <a:solidFill>
                <a:sysClr val="windowText" lastClr="000000"/>
              </a:solidFill>
            </a:ln>
          </c:spPr>
          <c:invertIfNegative val="0"/>
          <c:dPt>
            <c:idx val="0"/>
            <c:invertIfNegative val="0"/>
            <c:bubble3D val="0"/>
            <c:spPr>
              <a:solidFill>
                <a:sysClr val="window" lastClr="FFFFFF">
                  <a:lumMod val="85000"/>
                </a:sysClr>
              </a:solidFill>
              <a:ln>
                <a:solidFill>
                  <a:sysClr val="windowText" lastClr="000000">
                    <a:lumMod val="50000"/>
                    <a:lumOff val="50000"/>
                  </a:sysClr>
                </a:solidFill>
              </a:ln>
            </c:spPr>
            <c:extLst>
              <c:ext xmlns:c16="http://schemas.microsoft.com/office/drawing/2014/chart" uri="{C3380CC4-5D6E-409C-BE32-E72D297353CC}">
                <c16:uniqueId val="{00000002-6777-498D-8443-B703AF25ABE7}"/>
              </c:ext>
            </c:extLst>
          </c:dPt>
          <c:dPt>
            <c:idx val="1"/>
            <c:invertIfNegative val="0"/>
            <c:bubble3D val="0"/>
            <c:spPr>
              <a:solidFill>
                <a:sysClr val="windowText" lastClr="000000">
                  <a:lumMod val="50000"/>
                  <a:lumOff val="50000"/>
                </a:sysClr>
              </a:solidFill>
              <a:ln>
                <a:solidFill>
                  <a:sysClr val="windowText" lastClr="000000"/>
                </a:solidFill>
              </a:ln>
            </c:spPr>
            <c:extLst>
              <c:ext xmlns:c16="http://schemas.microsoft.com/office/drawing/2014/chart" uri="{C3380CC4-5D6E-409C-BE32-E72D297353CC}">
                <c16:uniqueId val="{00000001-6777-498D-8443-B703AF25ABE7}"/>
              </c:ext>
            </c:extLst>
          </c:dPt>
          <c:dLbls>
            <c:dLbl>
              <c:idx val="0"/>
              <c:delete val="1"/>
              <c:extLst>
                <c:ext xmlns:c15="http://schemas.microsoft.com/office/drawing/2012/chart" uri="{CE6537A1-D6FC-4f65-9D91-7224C49458BB}"/>
                <c:ext xmlns:c16="http://schemas.microsoft.com/office/drawing/2014/chart" uri="{C3380CC4-5D6E-409C-BE32-E72D297353CC}">
                  <c16:uniqueId val="{00000002-6777-498D-8443-B703AF25ABE7}"/>
                </c:ext>
              </c:extLst>
            </c:dLbl>
            <c:dLbl>
              <c:idx val="1"/>
              <c:layout>
                <c:manualLayout>
                  <c:x val="2.0898641588296802E-3"/>
                  <c:y val="1.4084507042253521E-2"/>
                </c:manualLayout>
              </c:layout>
              <c:tx>
                <c:rich>
                  <a:bodyPr/>
                  <a:lstStyle/>
                  <a:p>
                    <a:pPr>
                      <a:defRPr sz="900" b="0"/>
                    </a:pPr>
                    <a:r>
                      <a:rPr lang="en-US" sz="900" b="1"/>
                      <a:t>123,5*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77-498D-8443-B703AF25ABE7}"/>
                </c:ext>
              </c:extLst>
            </c:dLbl>
            <c:dLbl>
              <c:idx val="2"/>
              <c:layout>
                <c:manualLayout>
                  <c:x val="2.0898641588296802E-3"/>
                  <c:y val="1.8779342723004692E-2"/>
                </c:manualLayout>
              </c:layout>
              <c:tx>
                <c:rich>
                  <a:bodyPr/>
                  <a:lstStyle/>
                  <a:p>
                    <a:r>
                      <a:rPr lang="en-US" b="0"/>
                      <a:t>24,1*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77-498D-8443-B703AF25ABE7}"/>
                </c:ext>
              </c:extLst>
            </c:dLbl>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Лист1!$B$2:$B$3</c:f>
              <c:numCache>
                <c:formatCode>General</c:formatCode>
                <c:ptCount val="2"/>
                <c:pt idx="0">
                  <c:v>10.377000000000002</c:v>
                </c:pt>
                <c:pt idx="1">
                  <c:v>12.8033</c:v>
                </c:pt>
              </c:numCache>
            </c:numRef>
          </c:val>
          <c:extLst>
            <c:ext xmlns:c16="http://schemas.microsoft.com/office/drawing/2014/chart" uri="{C3380CC4-5D6E-409C-BE32-E72D297353CC}">
              <c16:uniqueId val="{00000004-6777-498D-8443-B703AF25ABE7}"/>
            </c:ext>
          </c:extLst>
        </c:ser>
        <c:dLbls>
          <c:showLegendKey val="0"/>
          <c:showVal val="1"/>
          <c:showCatName val="0"/>
          <c:showSerName val="0"/>
          <c:showPercent val="0"/>
          <c:showBubbleSize val="0"/>
        </c:dLbls>
        <c:gapWidth val="150"/>
        <c:axId val="127964672"/>
        <c:axId val="127976960"/>
      </c:barChart>
      <c:catAx>
        <c:axId val="127964672"/>
        <c:scaling>
          <c:orientation val="minMax"/>
        </c:scaling>
        <c:delete val="0"/>
        <c:axPos val="b"/>
        <c:numFmt formatCode="General" sourceLinked="1"/>
        <c:majorTickMark val="out"/>
        <c:minorTickMark val="none"/>
        <c:tickLblPos val="nextTo"/>
        <c:crossAx val="127976960"/>
        <c:crosses val="autoZero"/>
        <c:auto val="1"/>
        <c:lblAlgn val="ctr"/>
        <c:lblOffset val="100"/>
        <c:noMultiLvlLbl val="0"/>
      </c:catAx>
      <c:valAx>
        <c:axId val="127976960"/>
        <c:scaling>
          <c:orientation val="minMax"/>
        </c:scaling>
        <c:delete val="0"/>
        <c:axPos val="l"/>
        <c:numFmt formatCode="General" sourceLinked="1"/>
        <c:majorTickMark val="cross"/>
        <c:minorTickMark val="none"/>
        <c:tickLblPos val="nextTo"/>
        <c:crossAx val="127964672"/>
        <c:crosses val="autoZero"/>
        <c:crossBetween val="between"/>
      </c:valAx>
      <c:spPr>
        <a:noFill/>
        <a:ln w="25400">
          <a:noFill/>
        </a:ln>
      </c:spPr>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100"/>
            </a:pPr>
            <a:r>
              <a:rPr lang="ru-RU" sz="1000"/>
              <a:t>Реализация</a:t>
            </a:r>
            <a:r>
              <a:rPr lang="ru-RU" sz="1000" baseline="0"/>
              <a:t> скота и птицы </a:t>
            </a:r>
            <a:br>
              <a:rPr lang="ru-RU" sz="1000" baseline="0"/>
            </a:br>
            <a:r>
              <a:rPr lang="ru-RU" sz="1000" baseline="0"/>
              <a:t>на убой (в живом весе), тыс. т</a:t>
            </a:r>
            <a:endParaRPr lang="ru-RU" sz="1000"/>
          </a:p>
        </c:rich>
      </c:tx>
      <c:layout>
        <c:manualLayout>
          <c:xMode val="edge"/>
          <c:yMode val="edge"/>
          <c:x val="0.14863397757098545"/>
          <c:y val="0.11706963420849652"/>
        </c:manualLayout>
      </c:layout>
      <c:overlay val="0"/>
      <c:spPr>
        <a:noFill/>
      </c:spPr>
    </c:title>
    <c:autoTitleDeleted val="0"/>
    <c:plotArea>
      <c:layout>
        <c:manualLayout>
          <c:layoutTarget val="inner"/>
          <c:xMode val="edge"/>
          <c:yMode val="edge"/>
          <c:x val="0.2039696174341844"/>
          <c:y val="0.39422027075276039"/>
          <c:w val="0.72350751610594133"/>
          <c:h val="0.34677012725434242"/>
        </c:manualLayout>
      </c:layout>
      <c:barChart>
        <c:barDir val="col"/>
        <c:grouping val="clustered"/>
        <c:varyColors val="0"/>
        <c:ser>
          <c:idx val="0"/>
          <c:order val="0"/>
          <c:tx>
            <c:strRef>
              <c:f>Лист1!$B$1</c:f>
              <c:strCache>
                <c:ptCount val="1"/>
                <c:pt idx="0">
                  <c:v>2018 год</c:v>
                </c:pt>
              </c:strCache>
            </c:strRef>
          </c:tx>
          <c:spPr>
            <a:solidFill>
              <a:sysClr val="window" lastClr="FFFFFF">
                <a:lumMod val="85000"/>
              </a:sysClr>
            </a:solidFill>
            <a:ln>
              <a:solidFill>
                <a:sysClr val="windowText" lastClr="000000"/>
              </a:solidFill>
            </a:ln>
          </c:spPr>
          <c:invertIfNegative val="0"/>
          <c:dPt>
            <c:idx val="1"/>
            <c:invertIfNegative val="0"/>
            <c:bubble3D val="0"/>
            <c:spPr>
              <a:solidFill>
                <a:sysClr val="windowText" lastClr="000000">
                  <a:lumMod val="50000"/>
                  <a:lumOff val="50000"/>
                </a:sysClr>
              </a:solidFill>
              <a:ln>
                <a:solidFill>
                  <a:sysClr val="windowText" lastClr="000000"/>
                </a:solidFill>
              </a:ln>
            </c:spPr>
            <c:extLst>
              <c:ext xmlns:c16="http://schemas.microsoft.com/office/drawing/2014/chart" uri="{C3380CC4-5D6E-409C-BE32-E72D297353CC}">
                <c16:uniqueId val="{00000000-B0D8-415C-ABA1-585198E7EF73}"/>
              </c:ext>
            </c:extLst>
          </c:dPt>
          <c:dLbls>
            <c:dLbl>
              <c:idx val="0"/>
              <c:delete val="1"/>
              <c:extLst>
                <c:ext xmlns:c15="http://schemas.microsoft.com/office/drawing/2012/chart" uri="{CE6537A1-D6FC-4f65-9D91-7224C49458BB}"/>
                <c:ext xmlns:c16="http://schemas.microsoft.com/office/drawing/2014/chart" uri="{C3380CC4-5D6E-409C-BE32-E72D297353CC}">
                  <c16:uniqueId val="{00000001-B0D8-415C-ABA1-585198E7EF73}"/>
                </c:ext>
              </c:extLst>
            </c:dLbl>
            <c:dLbl>
              <c:idx val="1"/>
              <c:tx>
                <c:rich>
                  <a:bodyPr/>
                  <a:lstStyle/>
                  <a:p>
                    <a:r>
                      <a:rPr lang="en-US" sz="900"/>
                      <a:t>105,8*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D8-415C-ABA1-585198E7EF73}"/>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Лист1!$B$2:$B$3</c:f>
              <c:numCache>
                <c:formatCode>General</c:formatCode>
                <c:ptCount val="2"/>
                <c:pt idx="0">
                  <c:v>8.8545000000000087</c:v>
                </c:pt>
                <c:pt idx="1">
                  <c:v>9.3681000000000001</c:v>
                </c:pt>
              </c:numCache>
            </c:numRef>
          </c:val>
          <c:extLst>
            <c:ext xmlns:c16="http://schemas.microsoft.com/office/drawing/2014/chart" uri="{C3380CC4-5D6E-409C-BE32-E72D297353CC}">
              <c16:uniqueId val="{00000003-EF81-4755-B1BF-778B0709E331}"/>
            </c:ext>
          </c:extLst>
        </c:ser>
        <c:dLbls>
          <c:showLegendKey val="0"/>
          <c:showVal val="1"/>
          <c:showCatName val="0"/>
          <c:showSerName val="0"/>
          <c:showPercent val="0"/>
          <c:showBubbleSize val="0"/>
        </c:dLbls>
        <c:gapWidth val="150"/>
        <c:axId val="128854272"/>
        <c:axId val="128873600"/>
      </c:barChart>
      <c:catAx>
        <c:axId val="128854272"/>
        <c:scaling>
          <c:orientation val="minMax"/>
        </c:scaling>
        <c:delete val="0"/>
        <c:axPos val="b"/>
        <c:numFmt formatCode="General" sourceLinked="1"/>
        <c:majorTickMark val="out"/>
        <c:minorTickMark val="none"/>
        <c:tickLblPos val="nextTo"/>
        <c:crossAx val="128873600"/>
        <c:crosses val="autoZero"/>
        <c:auto val="1"/>
        <c:lblAlgn val="ctr"/>
        <c:lblOffset val="100"/>
        <c:noMultiLvlLbl val="0"/>
      </c:catAx>
      <c:valAx>
        <c:axId val="128873600"/>
        <c:scaling>
          <c:orientation val="minMax"/>
          <c:min val="0"/>
        </c:scaling>
        <c:delete val="0"/>
        <c:axPos val="l"/>
        <c:numFmt formatCode="General" sourceLinked="1"/>
        <c:majorTickMark val="cross"/>
        <c:minorTickMark val="none"/>
        <c:tickLblPos val="nextTo"/>
        <c:crossAx val="128854272"/>
        <c:crosses val="autoZero"/>
        <c:crossBetween val="between"/>
        <c:majorUnit val="5"/>
      </c:valAx>
      <c:spPr>
        <a:noFill/>
        <a:ln w="25400">
          <a:noFill/>
        </a:ln>
      </c:spPr>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100"/>
            </a:pPr>
            <a:r>
              <a:rPr lang="ru-RU" sz="1050"/>
              <a:t>Производство куриных яиц,</a:t>
            </a:r>
            <a:r>
              <a:rPr lang="ru-RU" sz="1050" baseline="0"/>
              <a:t> </a:t>
            </a:r>
            <a:br>
              <a:rPr lang="ru-RU" sz="1050" baseline="0"/>
            </a:br>
            <a:r>
              <a:rPr lang="ru-RU" sz="1050" baseline="0"/>
              <a:t>тыс. шт.</a:t>
            </a:r>
            <a:endParaRPr lang="ru-RU" sz="1050"/>
          </a:p>
        </c:rich>
      </c:tx>
      <c:layout>
        <c:manualLayout>
          <c:xMode val="edge"/>
          <c:yMode val="edge"/>
          <c:x val="0.22073691805160214"/>
          <c:y val="0.18204891663683098"/>
        </c:manualLayout>
      </c:layout>
      <c:overlay val="0"/>
      <c:spPr>
        <a:noFill/>
      </c:spPr>
    </c:title>
    <c:autoTitleDeleted val="0"/>
    <c:plotArea>
      <c:layout>
        <c:manualLayout>
          <c:layoutTarget val="inner"/>
          <c:xMode val="edge"/>
          <c:yMode val="edge"/>
          <c:x val="0.20881631940184928"/>
          <c:y val="0.39162735756603279"/>
          <c:w val="0.74885569987670209"/>
          <c:h val="0.27832097655566052"/>
        </c:manualLayout>
      </c:layout>
      <c:barChart>
        <c:barDir val="col"/>
        <c:grouping val="clustered"/>
        <c:varyColors val="0"/>
        <c:ser>
          <c:idx val="0"/>
          <c:order val="0"/>
          <c:tx>
            <c:strRef>
              <c:f>Лист1!$B$1</c:f>
              <c:strCache>
                <c:ptCount val="1"/>
                <c:pt idx="0">
                  <c:v>Столбец1</c:v>
                </c:pt>
              </c:strCache>
            </c:strRef>
          </c:tx>
          <c:spPr>
            <a:solidFill>
              <a:sysClr val="window" lastClr="FFFFFF">
                <a:lumMod val="85000"/>
              </a:sysClr>
            </a:solidFill>
            <a:ln>
              <a:solidFill>
                <a:sysClr val="windowText" lastClr="000000"/>
              </a:solidFill>
            </a:ln>
          </c:spPr>
          <c:invertIfNegative val="0"/>
          <c:dPt>
            <c:idx val="1"/>
            <c:invertIfNegative val="0"/>
            <c:bubble3D val="0"/>
            <c:spPr>
              <a:solidFill>
                <a:sysClr val="windowText" lastClr="000000">
                  <a:lumMod val="50000"/>
                  <a:lumOff val="50000"/>
                </a:sysClr>
              </a:solidFill>
              <a:ln>
                <a:solidFill>
                  <a:sysClr val="windowText" lastClr="000000"/>
                </a:solidFill>
              </a:ln>
            </c:spPr>
            <c:extLst>
              <c:ext xmlns:c16="http://schemas.microsoft.com/office/drawing/2014/chart" uri="{C3380CC4-5D6E-409C-BE32-E72D297353CC}">
                <c16:uniqueId val="{00000001-2F6F-4D12-8A2C-B0E000FCE6E1}"/>
              </c:ext>
            </c:extLst>
          </c:dPt>
          <c:dLbls>
            <c:dLbl>
              <c:idx val="0"/>
              <c:delete val="1"/>
              <c:extLst>
                <c:ext xmlns:c15="http://schemas.microsoft.com/office/drawing/2012/chart" uri="{CE6537A1-D6FC-4f65-9D91-7224C49458BB}"/>
                <c:ext xmlns:c16="http://schemas.microsoft.com/office/drawing/2014/chart" uri="{C3380CC4-5D6E-409C-BE32-E72D297353CC}">
                  <c16:uniqueId val="{00000000-2F6F-4D12-8A2C-B0E000FCE6E1}"/>
                </c:ext>
              </c:extLst>
            </c:dLbl>
            <c:dLbl>
              <c:idx val="1"/>
              <c:layout>
                <c:manualLayout>
                  <c:x val="2.0867391576054023E-2"/>
                  <c:y val="6.4675163027301998E-3"/>
                </c:manualLayout>
              </c:layout>
              <c:tx>
                <c:rich>
                  <a:bodyPr/>
                  <a:lstStyle/>
                  <a:p>
                    <a:r>
                      <a:rPr lang="en-US" sz="900" b="1"/>
                      <a:t>90,1*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6F-4D12-8A2C-B0E000FCE6E1}"/>
                </c:ext>
              </c:extLst>
            </c:dLbl>
            <c:spPr>
              <a:noFill/>
              <a:ln>
                <a:noFill/>
              </a:ln>
              <a:effectLst/>
            </c:spPr>
            <c:txPr>
              <a:bodyPr/>
              <a:lstStyle/>
              <a:p>
                <a:pPr>
                  <a:defRPr sz="9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Лист1!$B$2:$B$3</c:f>
              <c:numCache>
                <c:formatCode>#,##0</c:formatCode>
                <c:ptCount val="2"/>
                <c:pt idx="0">
                  <c:v>1320</c:v>
                </c:pt>
                <c:pt idx="1">
                  <c:v>1189</c:v>
                </c:pt>
              </c:numCache>
            </c:numRef>
          </c:val>
          <c:extLst>
            <c:ext xmlns:c16="http://schemas.microsoft.com/office/drawing/2014/chart" uri="{C3380CC4-5D6E-409C-BE32-E72D297353CC}">
              <c16:uniqueId val="{00000003-EF81-4755-B1BF-778B0709E331}"/>
            </c:ext>
          </c:extLst>
        </c:ser>
        <c:dLbls>
          <c:showLegendKey val="0"/>
          <c:showVal val="1"/>
          <c:showCatName val="0"/>
          <c:showSerName val="0"/>
          <c:showPercent val="0"/>
          <c:showBubbleSize val="0"/>
        </c:dLbls>
        <c:gapWidth val="150"/>
        <c:axId val="130226048"/>
        <c:axId val="130290432"/>
      </c:barChart>
      <c:catAx>
        <c:axId val="130226048"/>
        <c:scaling>
          <c:orientation val="minMax"/>
        </c:scaling>
        <c:delete val="0"/>
        <c:axPos val="b"/>
        <c:numFmt formatCode="General" sourceLinked="1"/>
        <c:majorTickMark val="out"/>
        <c:minorTickMark val="none"/>
        <c:tickLblPos val="nextTo"/>
        <c:crossAx val="130290432"/>
        <c:crosses val="autoZero"/>
        <c:auto val="1"/>
        <c:lblAlgn val="ctr"/>
        <c:lblOffset val="100"/>
        <c:noMultiLvlLbl val="0"/>
      </c:catAx>
      <c:valAx>
        <c:axId val="130290432"/>
        <c:scaling>
          <c:orientation val="minMax"/>
          <c:min val="0"/>
        </c:scaling>
        <c:delete val="0"/>
        <c:axPos val="l"/>
        <c:numFmt formatCode="#,##0" sourceLinked="1"/>
        <c:majorTickMark val="cross"/>
        <c:minorTickMark val="none"/>
        <c:tickLblPos val="nextTo"/>
        <c:crossAx val="130226048"/>
        <c:crosses val="autoZero"/>
        <c:crossBetween val="between"/>
      </c:valAx>
      <c:spPr>
        <a:noFill/>
        <a:ln w="25400">
          <a:noFill/>
        </a:ln>
      </c:spPr>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49" b="1" i="0" u="none" strike="noStrike" baseline="0">
                <a:solidFill>
                  <a:srgbClr val="000000"/>
                </a:solidFill>
                <a:latin typeface="Times New Roman"/>
                <a:ea typeface="Times New Roman"/>
                <a:cs typeface="Times New Roman"/>
              </a:defRPr>
            </a:pPr>
            <a:r>
              <a:rPr lang="ru-RU" sz="1149"/>
              <a:t>Динамика</a:t>
            </a:r>
            <a:r>
              <a:rPr lang="ru-RU" sz="1149" baseline="0"/>
              <a:t> </a:t>
            </a:r>
            <a:r>
              <a:rPr lang="ru-RU" sz="1149"/>
              <a:t>доходов от предоставления услуг электросвязи, </a:t>
            </a:r>
            <a:r>
              <a:rPr lang="ru-RU" sz="1149">
                <a:solidFill>
                  <a:sysClr val="windowText" lastClr="000000"/>
                </a:solidFill>
              </a:rPr>
              <a:t>млн руб. </a:t>
            </a:r>
          </a:p>
        </c:rich>
      </c:tx>
      <c:layout>
        <c:manualLayout>
          <c:xMode val="edge"/>
          <c:yMode val="edge"/>
          <c:x val="0.14733613068103743"/>
          <c:y val="1.0530867549602481E-3"/>
        </c:manualLayout>
      </c:layout>
      <c:overlay val="0"/>
    </c:title>
    <c:autoTitleDeleted val="0"/>
    <c:view3D>
      <c:rotX val="5"/>
      <c:rotY val="0"/>
      <c:depthPercent val="90"/>
      <c:rAngAx val="0"/>
      <c:perspective val="10"/>
    </c:view3D>
    <c:floor>
      <c:thickness val="0"/>
    </c:floor>
    <c:sideWall>
      <c:thickness val="0"/>
    </c:sideWall>
    <c:backWall>
      <c:thickness val="0"/>
    </c:backWall>
    <c:plotArea>
      <c:layout>
        <c:manualLayout>
          <c:layoutTarget val="inner"/>
          <c:xMode val="edge"/>
          <c:yMode val="edge"/>
          <c:x val="5.0221565731166845E-2"/>
          <c:y val="0.16838487972508587"/>
          <c:w val="0.92171344165435742"/>
          <c:h val="0.47079037800687284"/>
        </c:manualLayout>
      </c:layout>
      <c:bar3DChart>
        <c:barDir val="col"/>
        <c:grouping val="clustered"/>
        <c:varyColors val="0"/>
        <c:ser>
          <c:idx val="0"/>
          <c:order val="0"/>
          <c:tx>
            <c:strRef>
              <c:f>Лист1!$B$1</c:f>
              <c:strCache>
                <c:ptCount val="1"/>
                <c:pt idx="0">
                  <c:v>2019 год</c:v>
                </c:pt>
              </c:strCache>
            </c:strRef>
          </c:tx>
          <c:spPr>
            <a:solidFill>
              <a:sysClr val="window" lastClr="FFFFFF">
                <a:lumMod val="95000"/>
              </a:sysClr>
            </a:solidFill>
            <a:ln w="5516">
              <a:solidFill>
                <a:sysClr val="windowText" lastClr="000000">
                  <a:lumMod val="65000"/>
                  <a:lumOff val="35000"/>
                </a:sysClr>
              </a:solidFill>
            </a:ln>
            <a:scene3d>
              <a:camera prst="orthographicFront"/>
              <a:lightRig rig="threePt" dir="t"/>
            </a:scene3d>
            <a:sp3d>
              <a:bevelT/>
              <a:contourClr>
                <a:srgbClr val="000000"/>
              </a:contourClr>
            </a:sp3d>
          </c:spPr>
          <c:invertIfNegative val="0"/>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Лист1!$B$2:$B$7</c:f>
              <c:numCache>
                <c:formatCode>#,##0.0</c:formatCode>
                <c:ptCount val="6"/>
                <c:pt idx="0">
                  <c:v>131.32830000000016</c:v>
                </c:pt>
                <c:pt idx="1">
                  <c:v>43.142700000000012</c:v>
                </c:pt>
                <c:pt idx="2">
                  <c:v>235.77799999999999</c:v>
                </c:pt>
                <c:pt idx="3">
                  <c:v>259.36879999999974</c:v>
                </c:pt>
                <c:pt idx="4">
                  <c:v>106.7818</c:v>
                </c:pt>
                <c:pt idx="5">
                  <c:v>2.6560000000000343</c:v>
                </c:pt>
              </c:numCache>
            </c:numRef>
          </c:val>
          <c:extLst>
            <c:ext xmlns:c16="http://schemas.microsoft.com/office/drawing/2014/chart" uri="{C3380CC4-5D6E-409C-BE32-E72D297353CC}">
              <c16:uniqueId val="{00000000-71FB-4D5E-B43F-A6B6D1B3ED24}"/>
            </c:ext>
          </c:extLst>
        </c:ser>
        <c:ser>
          <c:idx val="1"/>
          <c:order val="1"/>
          <c:tx>
            <c:strRef>
              <c:f>Лист1!$C$1</c:f>
              <c:strCache>
                <c:ptCount val="1"/>
                <c:pt idx="0">
                  <c:v>2020 год</c:v>
                </c:pt>
              </c:strCache>
            </c:strRef>
          </c:tx>
          <c:spPr>
            <a:solidFill>
              <a:sysClr val="windowText" lastClr="000000">
                <a:lumMod val="50000"/>
                <a:lumOff val="50000"/>
              </a:sysClr>
            </a:solidFill>
            <a:ln w="5516">
              <a:solidFill>
                <a:schemeClr val="tx1">
                  <a:lumMod val="75000"/>
                  <a:lumOff val="25000"/>
                </a:schemeClr>
              </a:solidFill>
            </a:ln>
            <a:scene3d>
              <a:camera prst="orthographicFront"/>
              <a:lightRig rig="threePt" dir="t"/>
            </a:scene3d>
            <a:sp3d>
              <a:bevelT/>
              <a:contourClr>
                <a:srgbClr val="000000"/>
              </a:contourClr>
            </a:sp3d>
          </c:spPr>
          <c:invertIfNegative val="0"/>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Лист1!$C$2:$C$7</c:f>
              <c:numCache>
                <c:formatCode>#,##0.0</c:formatCode>
                <c:ptCount val="6"/>
                <c:pt idx="0">
                  <c:v>115.136</c:v>
                </c:pt>
                <c:pt idx="1">
                  <c:v>38.442300000000003</c:v>
                </c:pt>
                <c:pt idx="2">
                  <c:v>225.19130000000001</c:v>
                </c:pt>
                <c:pt idx="3">
                  <c:v>282.11200000000002</c:v>
                </c:pt>
                <c:pt idx="4">
                  <c:v>107.13829999999999</c:v>
                </c:pt>
                <c:pt idx="5">
                  <c:v>1.8610000000000042</c:v>
                </c:pt>
              </c:numCache>
            </c:numRef>
          </c:val>
          <c:extLst>
            <c:ext xmlns:c16="http://schemas.microsoft.com/office/drawing/2014/chart" uri="{C3380CC4-5D6E-409C-BE32-E72D297353CC}">
              <c16:uniqueId val="{00000001-71FB-4D5E-B43F-A6B6D1B3ED24}"/>
            </c:ext>
          </c:extLst>
        </c:ser>
        <c:dLbls>
          <c:showLegendKey val="0"/>
          <c:showVal val="0"/>
          <c:showCatName val="0"/>
          <c:showSerName val="0"/>
          <c:showPercent val="0"/>
          <c:showBubbleSize val="0"/>
        </c:dLbls>
        <c:gapWidth val="115"/>
        <c:gapDepth val="212"/>
        <c:shape val="box"/>
        <c:axId val="138064640"/>
        <c:axId val="138066176"/>
        <c:axId val="0"/>
      </c:bar3DChart>
      <c:catAx>
        <c:axId val="138064640"/>
        <c:scaling>
          <c:orientation val="minMax"/>
        </c:scaling>
        <c:delete val="1"/>
        <c:axPos val="b"/>
        <c:numFmt formatCode="General" sourceLinked="0"/>
        <c:majorTickMark val="out"/>
        <c:minorTickMark val="none"/>
        <c:tickLblPos val="nextTo"/>
        <c:crossAx val="138066176"/>
        <c:crosses val="autoZero"/>
        <c:auto val="1"/>
        <c:lblAlgn val="ctr"/>
        <c:lblOffset val="100"/>
        <c:noMultiLvlLbl val="0"/>
      </c:catAx>
      <c:valAx>
        <c:axId val="138066176"/>
        <c:scaling>
          <c:orientation val="minMax"/>
        </c:scaling>
        <c:delete val="0"/>
        <c:axPos val="l"/>
        <c:majorGridlines>
          <c:spPr>
            <a:ln>
              <a:noFill/>
            </a:ln>
          </c:spPr>
        </c:majorGridlines>
        <c:numFmt formatCode="#,##0.0" sourceLinked="1"/>
        <c:majorTickMark val="none"/>
        <c:minorTickMark val="none"/>
        <c:tickLblPos val="nextTo"/>
        <c:spPr>
          <a:ln w="8274">
            <a:noFill/>
          </a:ln>
        </c:spPr>
        <c:txPr>
          <a:bodyPr rot="0" vert="horz"/>
          <a:lstStyle/>
          <a:p>
            <a:pPr>
              <a:defRPr sz="958" b="1" i="0" u="none" strike="noStrike" baseline="0">
                <a:solidFill>
                  <a:srgbClr val="000000"/>
                </a:solidFill>
                <a:latin typeface="Times New Roman"/>
                <a:ea typeface="Times New Roman"/>
                <a:cs typeface="Times New Roman"/>
              </a:defRPr>
            </a:pPr>
            <a:endParaRPr lang="ru-RU"/>
          </a:p>
        </c:txPr>
        <c:crossAx val="138064640"/>
        <c:crosses val="autoZero"/>
        <c:crossBetween val="between"/>
      </c:valAx>
      <c:dTable>
        <c:showHorzBorder val="1"/>
        <c:showVertBorder val="1"/>
        <c:showOutline val="1"/>
        <c:showKeys val="1"/>
        <c:txPr>
          <a:bodyPr/>
          <a:lstStyle/>
          <a:p>
            <a:pPr rtl="0">
              <a:defRPr sz="862" b="1" i="0" u="none" strike="noStrike" baseline="0">
                <a:solidFill>
                  <a:srgbClr val="000000"/>
                </a:solidFill>
                <a:latin typeface="Times New Roman"/>
                <a:ea typeface="Times New Roman"/>
                <a:cs typeface="Times New Roman"/>
              </a:defRPr>
            </a:pPr>
            <a:endParaRPr lang="ru-RU"/>
          </a:p>
        </c:txPr>
      </c:dTable>
      <c:spPr>
        <a:noFill/>
        <a:ln w="24325">
          <a:noFill/>
        </a:ln>
      </c:spPr>
    </c:plotArea>
    <c:plotVisOnly val="1"/>
    <c:dispBlanksAs val="gap"/>
    <c:showDLblsOverMax val="0"/>
  </c:chart>
  <c:spPr>
    <a:noFill/>
    <a:ln>
      <a:noFill/>
    </a:ln>
  </c:spPr>
  <c:txPr>
    <a:bodyPr/>
    <a:lstStyle/>
    <a:p>
      <a:pPr>
        <a:defRPr sz="867"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kern="1200" baseline="0">
                <a:solidFill>
                  <a:srgbClr val="000000"/>
                </a:solidFill>
                <a:latin typeface="Times New Roman"/>
                <a:cs typeface="Times New Roman"/>
              </a:rPr>
              <a:t>Структура доходов от всех видов деятельности</a:t>
            </a:r>
            <a:br>
              <a:rPr lang="ru-RU" sz="1200" b="1" i="0" kern="1200" baseline="0">
                <a:solidFill>
                  <a:srgbClr val="000000"/>
                </a:solidFill>
                <a:latin typeface="Times New Roman"/>
                <a:cs typeface="Times New Roman"/>
              </a:rPr>
            </a:br>
            <a:r>
              <a:rPr lang="ru-RU" sz="1200" b="1" i="0" kern="1200" baseline="0">
                <a:solidFill>
                  <a:srgbClr val="000000"/>
                </a:solidFill>
                <a:latin typeface="Times New Roman"/>
                <a:cs typeface="Times New Roman"/>
              </a:rPr>
              <a:t>ГУП "Почта Приднестровья", %</a:t>
            </a:r>
          </a:p>
        </c:rich>
      </c:tx>
      <c:overlay val="0"/>
    </c:title>
    <c:autoTitleDeleted val="0"/>
    <c:view3D>
      <c:rotX val="20"/>
      <c:rotY val="15"/>
      <c:rAngAx val="1"/>
    </c:view3D>
    <c:floor>
      <c:thickness val="0"/>
    </c:floor>
    <c:sideWall>
      <c:thickness val="0"/>
    </c:sideWall>
    <c:backWall>
      <c:thickness val="0"/>
    </c:backWall>
    <c:plotArea>
      <c:layout>
        <c:manualLayout>
          <c:layoutTarget val="inner"/>
          <c:xMode val="edge"/>
          <c:yMode val="edge"/>
          <c:x val="5.7458076237358803E-2"/>
          <c:y val="0.18015863993246944"/>
          <c:w val="0.9095117657923153"/>
          <c:h val="0.31810285483216283"/>
        </c:manualLayout>
      </c:layout>
      <c:bar3DChart>
        <c:barDir val="bar"/>
        <c:grouping val="stacked"/>
        <c:varyColors val="0"/>
        <c:ser>
          <c:idx val="0"/>
          <c:order val="0"/>
          <c:tx>
            <c:strRef>
              <c:f>Лист1!$B$1</c:f>
              <c:strCache>
                <c:ptCount val="1"/>
                <c:pt idx="0">
                  <c:v>Реализация знаков почтовой оплаты и письменная корреспонденция</c:v>
                </c:pt>
              </c:strCache>
            </c:strRef>
          </c:tx>
          <c:spPr>
            <a:solidFill>
              <a:schemeClr val="bg1">
                <a:lumMod val="85000"/>
              </a:schemeClr>
            </a:solidFill>
            <a:ln>
              <a:noFill/>
            </a:ln>
            <a:scene3d>
              <a:camera prst="orthographicFront"/>
              <a:lightRig rig="threePt" dir="t"/>
            </a:scene3d>
            <a:sp3d>
              <a:bevelT/>
              <a:contourClr>
                <a:srgbClr val="000000"/>
              </a:contourClr>
            </a:sp3d>
          </c:spPr>
          <c:invertIfNegative val="0"/>
          <c:dLbls>
            <c:dLbl>
              <c:idx val="0"/>
              <c:layout>
                <c:manualLayout>
                  <c:x val="-1.9147917663954095E-3"/>
                  <c:y val="-8.1516201345018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41-4435-958A-0F3A897A443F}"/>
                </c:ext>
              </c:extLst>
            </c:dLbl>
            <c:dLbl>
              <c:idx val="1"/>
              <c:layout>
                <c:manualLayout>
                  <c:x val="0"/>
                  <c:y val="-1.2227430201752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41-4435-958A-0F3A897A443F}"/>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Лист1!$B$2:$B$3</c:f>
              <c:numCache>
                <c:formatCode>0.0</c:formatCode>
                <c:ptCount val="2"/>
                <c:pt idx="0">
                  <c:v>31.698063983129089</c:v>
                </c:pt>
                <c:pt idx="1">
                  <c:v>30.329699055668687</c:v>
                </c:pt>
              </c:numCache>
            </c:numRef>
          </c:val>
          <c:extLst>
            <c:ext xmlns:c16="http://schemas.microsoft.com/office/drawing/2014/chart" uri="{C3380CC4-5D6E-409C-BE32-E72D297353CC}">
              <c16:uniqueId val="{00000000-06F5-4353-84FD-AAFC1C5ABB69}"/>
            </c:ext>
          </c:extLst>
        </c:ser>
        <c:ser>
          <c:idx val="1"/>
          <c:order val="1"/>
          <c:tx>
            <c:strRef>
              <c:f>Лист1!$C$1</c:f>
              <c:strCache>
                <c:ptCount val="1"/>
                <c:pt idx="0">
                  <c:v>Денежные переводы</c:v>
                </c:pt>
              </c:strCache>
            </c:strRef>
          </c:tx>
          <c:spPr>
            <a:solidFill>
              <a:schemeClr val="bg1">
                <a:lumMod val="50000"/>
              </a:schemeClr>
            </a:solidFill>
            <a:ln>
              <a:noFill/>
            </a:ln>
            <a:scene3d>
              <a:camera prst="orthographicFront"/>
              <a:lightRig rig="threePt" dir="t"/>
            </a:scene3d>
            <a:sp3d>
              <a:bevelT/>
              <a:contourClr>
                <a:srgbClr val="000000"/>
              </a:contourClr>
            </a:sp3d>
          </c:spPr>
          <c:invertIfNegative val="0"/>
          <c:dLbls>
            <c:dLbl>
              <c:idx val="0"/>
              <c:layout>
                <c:manualLayout>
                  <c:x val="0"/>
                  <c:y val="-8.1516201345018073E-3"/>
                </c:manualLayout>
              </c:layout>
              <c:spPr>
                <a:noFill/>
                <a:ln>
                  <a:noFill/>
                </a:ln>
                <a:effectLst/>
                <a:scene3d>
                  <a:camera prst="orthographicFront"/>
                  <a:lightRig rig="threePt" dir="t"/>
                </a:scene3d>
                <a:sp3d>
                  <a:bevelT/>
                </a:sp3d>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34-4A7E-A827-3CF41297723D}"/>
                </c:ext>
              </c:extLst>
            </c:dLbl>
            <c:dLbl>
              <c:idx val="1"/>
              <c:layout>
                <c:manualLayout>
                  <c:x val="-8.9241357994444533E-4"/>
                  <c:y val="-9.8965161451823568E-3"/>
                </c:manualLayout>
              </c:layout>
              <c:spPr>
                <a:noFill/>
                <a:ln>
                  <a:noFill/>
                </a:ln>
                <a:effectLst/>
                <a:scene3d>
                  <a:camera prst="orthographicFront"/>
                  <a:lightRig rig="threePt" dir="t"/>
                </a:scene3d>
                <a:sp3d>
                  <a:bevelT/>
                </a:sp3d>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34-4A7E-A827-3CF41297723D}"/>
                </c:ext>
              </c:extLst>
            </c:dLbl>
            <c:spPr>
              <a:noFill/>
              <a:ln>
                <a:noFill/>
              </a:ln>
              <a:effectLst/>
              <a:scene3d>
                <a:camera prst="orthographicFront"/>
                <a:lightRig rig="threePt" dir="t"/>
              </a:scene3d>
              <a:sp3d>
                <a:bevelT/>
              </a:sp3d>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Лист1!$C$2:$C$3</c:f>
              <c:numCache>
                <c:formatCode>0.0</c:formatCode>
                <c:ptCount val="2"/>
                <c:pt idx="0">
                  <c:v>2.3577880925722607</c:v>
                </c:pt>
                <c:pt idx="1">
                  <c:v>2.2916643975122808</c:v>
                </c:pt>
              </c:numCache>
            </c:numRef>
          </c:val>
          <c:extLst>
            <c:ext xmlns:c16="http://schemas.microsoft.com/office/drawing/2014/chart" uri="{C3380CC4-5D6E-409C-BE32-E72D297353CC}">
              <c16:uniqueId val="{00000001-06F5-4353-84FD-AAFC1C5ABB69}"/>
            </c:ext>
          </c:extLst>
        </c:ser>
        <c:ser>
          <c:idx val="2"/>
          <c:order val="2"/>
          <c:tx>
            <c:strRef>
              <c:f>Лист1!$D$1</c:f>
              <c:strCache>
                <c:ptCount val="1"/>
                <c:pt idx="0">
                  <c:v>Периодические издания</c:v>
                </c:pt>
              </c:strCache>
            </c:strRef>
          </c:tx>
          <c:spPr>
            <a:pattFill prst="pct20">
              <a:fgClr>
                <a:schemeClr val="tx1"/>
              </a:fgClr>
              <a:bgClr>
                <a:schemeClr val="bg1"/>
              </a:bgClr>
            </a:pattFill>
            <a:ln>
              <a:noFill/>
            </a:ln>
            <a:scene3d>
              <a:camera prst="orthographicFront"/>
              <a:lightRig rig="threePt" dir="t"/>
            </a:scene3d>
            <a:sp3d>
              <a:bevelT/>
              <a:contourClr>
                <a:srgbClr val="000000"/>
              </a:contourClr>
            </a:sp3d>
          </c:spPr>
          <c:invertIfNegative val="0"/>
          <c:dLbls>
            <c:dLbl>
              <c:idx val="0"/>
              <c:layout>
                <c:manualLayout>
                  <c:x val="1.9147917663954095E-3"/>
                  <c:y val="-8.1516201345018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41-4435-958A-0F3A897A443F}"/>
                </c:ext>
              </c:extLst>
            </c:dLbl>
            <c:dLbl>
              <c:idx val="1"/>
              <c:layout>
                <c:manualLayout>
                  <c:x val="-7.0208220383146572E-17"/>
                  <c:y val="-8.15162013450173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41-4435-958A-0F3A897A443F}"/>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Лист1!$D$2:$D$3</c:f>
              <c:numCache>
                <c:formatCode>0.0</c:formatCode>
                <c:ptCount val="2"/>
                <c:pt idx="0">
                  <c:v>13.43145674127379</c:v>
                </c:pt>
                <c:pt idx="1">
                  <c:v>11.592292862511028</c:v>
                </c:pt>
              </c:numCache>
            </c:numRef>
          </c:val>
          <c:extLst>
            <c:ext xmlns:c16="http://schemas.microsoft.com/office/drawing/2014/chart" uri="{C3380CC4-5D6E-409C-BE32-E72D297353CC}">
              <c16:uniqueId val="{00000002-06F5-4353-84FD-AAFC1C5ABB69}"/>
            </c:ext>
          </c:extLst>
        </c:ser>
        <c:ser>
          <c:idx val="3"/>
          <c:order val="3"/>
          <c:tx>
            <c:strRef>
              <c:f>Лист1!$E$1</c:f>
              <c:strCache>
                <c:ptCount val="1"/>
                <c:pt idx="0">
                  <c:v>Посылки</c:v>
                </c:pt>
              </c:strCache>
            </c:strRef>
          </c:tx>
          <c:spPr>
            <a:solidFill>
              <a:schemeClr val="tx1">
                <a:lumMod val="65000"/>
                <a:lumOff val="35000"/>
              </a:schemeClr>
            </a:solidFill>
            <a:ln>
              <a:noFill/>
            </a:ln>
            <a:scene3d>
              <a:camera prst="orthographicFront"/>
              <a:lightRig rig="threePt" dir="t"/>
            </a:scene3d>
            <a:sp3d>
              <a:bevelT/>
              <a:contourClr>
                <a:srgbClr val="000000"/>
              </a:contourClr>
            </a:sp3d>
          </c:spPr>
          <c:invertIfNegative val="0"/>
          <c:dLbls>
            <c:dLbl>
              <c:idx val="0"/>
              <c:layout>
                <c:manualLayout>
                  <c:x val="4.2757149372603474E-3"/>
                  <c:y val="-1.2227430201752681E-2"/>
                </c:manualLayout>
              </c:layout>
              <c:spPr>
                <a:noFill/>
                <a:ln>
                  <a:noFill/>
                </a:ln>
                <a:effectLst/>
              </c:spPr>
              <c:txPr>
                <a:bodyPr/>
                <a:lstStyle/>
                <a:p>
                  <a:pPr>
                    <a:defRPr sz="9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41-4435-958A-0F3A897A443F}"/>
                </c:ext>
              </c:extLst>
            </c:dLbl>
            <c:dLbl>
              <c:idx val="1"/>
              <c:layout>
                <c:manualLayout>
                  <c:x val="-7.0208220383146572E-17"/>
                  <c:y val="-1.2227430201752603E-2"/>
                </c:manualLayout>
              </c:layout>
              <c:spPr>
                <a:noFill/>
                <a:ln>
                  <a:noFill/>
                </a:ln>
                <a:effectLst/>
              </c:spPr>
              <c:txPr>
                <a:bodyPr/>
                <a:lstStyle/>
                <a:p>
                  <a:pPr>
                    <a:defRPr sz="9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41-4435-958A-0F3A897A443F}"/>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Лист1!$E$2:$E$3</c:f>
              <c:numCache>
                <c:formatCode>0.0</c:formatCode>
                <c:ptCount val="2"/>
                <c:pt idx="0">
                  <c:v>6.8548693922363704</c:v>
                </c:pt>
                <c:pt idx="1">
                  <c:v>7.7234754005511324</c:v>
                </c:pt>
              </c:numCache>
            </c:numRef>
          </c:val>
          <c:extLst>
            <c:ext xmlns:c16="http://schemas.microsoft.com/office/drawing/2014/chart" uri="{C3380CC4-5D6E-409C-BE32-E72D297353CC}">
              <c16:uniqueId val="{00000003-06F5-4353-84FD-AAFC1C5ABB69}"/>
            </c:ext>
          </c:extLst>
        </c:ser>
        <c:ser>
          <c:idx val="4"/>
          <c:order val="4"/>
          <c:tx>
            <c:strRef>
              <c:f>Лист1!$F$1</c:f>
              <c:strCache>
                <c:ptCount val="1"/>
                <c:pt idx="0">
                  <c:v>Непрофильные услуги</c:v>
                </c:pt>
              </c:strCache>
            </c:strRef>
          </c:tx>
          <c:spPr>
            <a:pattFill prst="divot">
              <a:fgClr>
                <a:schemeClr val="tx1"/>
              </a:fgClr>
              <a:bgClr>
                <a:schemeClr val="bg1"/>
              </a:bgClr>
            </a:pattFill>
            <a:ln>
              <a:noFill/>
            </a:ln>
            <a:scene3d>
              <a:camera prst="orthographicFront"/>
              <a:lightRig rig="threePt" dir="t"/>
            </a:scene3d>
            <a:sp3d>
              <a:bevelT/>
              <a:contourClr>
                <a:srgbClr val="000000"/>
              </a:contourClr>
            </a:sp3d>
          </c:spPr>
          <c:invertIfNegative val="0"/>
          <c:dLbls>
            <c:dLbl>
              <c:idx val="0"/>
              <c:layout>
                <c:manualLayout>
                  <c:x val="-7.0208220383146572E-17"/>
                  <c:y val="-8.1516201345018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41-4435-958A-0F3A897A443F}"/>
                </c:ext>
              </c:extLst>
            </c:dLbl>
            <c:dLbl>
              <c:idx val="1"/>
              <c:layout>
                <c:manualLayout>
                  <c:x val="-7.0208220383146572E-17"/>
                  <c:y val="-1.2227430201752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41-4435-958A-0F3A897A443F}"/>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Лист1!$F$2:$F$3</c:f>
              <c:numCache>
                <c:formatCode>0.0</c:formatCode>
                <c:ptCount val="2"/>
                <c:pt idx="0">
                  <c:v>24.034437402845864</c:v>
                </c:pt>
                <c:pt idx="1">
                  <c:v>30.377623596301014</c:v>
                </c:pt>
              </c:numCache>
            </c:numRef>
          </c:val>
          <c:extLst>
            <c:ext xmlns:c16="http://schemas.microsoft.com/office/drawing/2014/chart" uri="{C3380CC4-5D6E-409C-BE32-E72D297353CC}">
              <c16:uniqueId val="{00000004-06F5-4353-84FD-AAFC1C5ABB69}"/>
            </c:ext>
          </c:extLst>
        </c:ser>
        <c:ser>
          <c:idx val="5"/>
          <c:order val="5"/>
          <c:tx>
            <c:strRef>
              <c:f>Лист1!$G$1</c:f>
              <c:strCache>
                <c:ptCount val="1"/>
                <c:pt idx="0">
                  <c:v>Торговая деятельность</c:v>
                </c:pt>
              </c:strCache>
            </c:strRef>
          </c:tx>
          <c:spPr>
            <a:solidFill>
              <a:schemeClr val="bg1">
                <a:lumMod val="95000"/>
              </a:schemeClr>
            </a:solidFill>
            <a:ln>
              <a:noFill/>
            </a:ln>
            <a:scene3d>
              <a:camera prst="orthographicFront"/>
              <a:lightRig rig="threePt" dir="t"/>
            </a:scene3d>
            <a:sp3d>
              <a:bevelT/>
              <a:contourClr>
                <a:srgbClr val="000000"/>
              </a:contourClr>
            </a:sp3d>
          </c:spPr>
          <c:invertIfNegative val="0"/>
          <c:dLbls>
            <c:dLbl>
              <c:idx val="0"/>
              <c:layout>
                <c:manualLayout>
                  <c:x val="0"/>
                  <c:y val="-1.2227430201752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D41-4435-958A-0F3A897A443F}"/>
                </c:ext>
              </c:extLst>
            </c:dLbl>
            <c:dLbl>
              <c:idx val="1"/>
              <c:layout>
                <c:manualLayout>
                  <c:x val="0"/>
                  <c:y val="-1.2227430201752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D41-4435-958A-0F3A897A443F}"/>
                </c:ext>
              </c:extLst>
            </c:dLbl>
            <c:spPr>
              <a:ln>
                <a:noFill/>
              </a:ln>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Лист1!$G$2:$G$3</c:f>
              <c:numCache>
                <c:formatCode>0.0</c:formatCode>
                <c:ptCount val="2"/>
                <c:pt idx="0">
                  <c:v>17.63395040927038</c:v>
                </c:pt>
                <c:pt idx="1">
                  <c:v>14.575595516877128</c:v>
                </c:pt>
              </c:numCache>
            </c:numRef>
          </c:val>
          <c:extLst>
            <c:ext xmlns:c16="http://schemas.microsoft.com/office/drawing/2014/chart" uri="{C3380CC4-5D6E-409C-BE32-E72D297353CC}">
              <c16:uniqueId val="{00000005-06F5-4353-84FD-AAFC1C5ABB69}"/>
            </c:ext>
          </c:extLst>
        </c:ser>
        <c:ser>
          <c:idx val="6"/>
          <c:order val="6"/>
          <c:tx>
            <c:strRef>
              <c:f>Лист1!$H$1</c:f>
              <c:strCache>
                <c:ptCount val="1"/>
                <c:pt idx="0">
                  <c:v>Прочие доходы</c:v>
                </c:pt>
              </c:strCache>
            </c:strRef>
          </c:tx>
          <c:spPr>
            <a:solidFill>
              <a:schemeClr val="tx1"/>
            </a:solidFill>
            <a:ln>
              <a:noFill/>
            </a:ln>
            <a:scene3d>
              <a:camera prst="orthographicFront"/>
              <a:lightRig rig="threePt" dir="t"/>
            </a:scene3d>
            <a:sp3d>
              <a:bevelT/>
              <a:contourClr>
                <a:srgbClr val="000000"/>
              </a:contourClr>
            </a:sp3d>
          </c:spPr>
          <c:invertIfNegative val="0"/>
          <c:dLbls>
            <c:dLbl>
              <c:idx val="0"/>
              <c:layout>
                <c:manualLayout>
                  <c:x val="0"/>
                  <c:y val="-8.1516201345018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D41-4435-958A-0F3A897A443F}"/>
                </c:ext>
              </c:extLst>
            </c:dLbl>
            <c:dLbl>
              <c:idx val="1"/>
              <c:layout>
                <c:manualLayout>
                  <c:x val="0"/>
                  <c:y val="-8.15162013450173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D41-4435-958A-0F3A897A443F}"/>
                </c:ext>
              </c:extLst>
            </c:dLbl>
            <c:spPr>
              <a:noFill/>
              <a:ln>
                <a:noFill/>
              </a:ln>
              <a:effectLst/>
            </c:spPr>
            <c:txPr>
              <a:bodyPr wrap="square" lIns="38100" tIns="19050" rIns="38100" bIns="19050" anchor="ctr">
                <a:spAutoFit/>
              </a:bodyPr>
              <a:lstStyle/>
              <a:p>
                <a:pPr>
                  <a:defRPr sz="900"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2019 год</c:v>
                </c:pt>
                <c:pt idx="1">
                  <c:v>2020 год</c:v>
                </c:pt>
              </c:strCache>
            </c:strRef>
          </c:cat>
          <c:val>
            <c:numRef>
              <c:f>Лист1!$H$2:$H$3</c:f>
              <c:numCache>
                <c:formatCode>0.0</c:formatCode>
                <c:ptCount val="2"/>
                <c:pt idx="0">
                  <c:v>3.9894339786722894</c:v>
                </c:pt>
                <c:pt idx="1">
                  <c:v>3.1096491705786771</c:v>
                </c:pt>
              </c:numCache>
            </c:numRef>
          </c:val>
          <c:extLst>
            <c:ext xmlns:c16="http://schemas.microsoft.com/office/drawing/2014/chart" uri="{C3380CC4-5D6E-409C-BE32-E72D297353CC}">
              <c16:uniqueId val="{0000000E-CD41-4435-958A-0F3A897A443F}"/>
            </c:ext>
          </c:extLst>
        </c:ser>
        <c:dLbls>
          <c:showLegendKey val="0"/>
          <c:showVal val="0"/>
          <c:showCatName val="0"/>
          <c:showSerName val="0"/>
          <c:showPercent val="0"/>
          <c:showBubbleSize val="0"/>
        </c:dLbls>
        <c:gapWidth val="150"/>
        <c:shape val="box"/>
        <c:axId val="122974592"/>
        <c:axId val="122976128"/>
        <c:axId val="0"/>
      </c:bar3DChart>
      <c:catAx>
        <c:axId val="122974592"/>
        <c:scaling>
          <c:orientation val="minMax"/>
        </c:scaling>
        <c:delete val="0"/>
        <c:axPos val="l"/>
        <c:numFmt formatCode="General" sourceLinked="1"/>
        <c:majorTickMark val="out"/>
        <c:minorTickMark val="none"/>
        <c:tickLblPos val="nextTo"/>
        <c:spPr>
          <a:noFill/>
          <a:ln>
            <a:noFill/>
          </a:ln>
        </c:spPr>
        <c:txPr>
          <a:bodyPr/>
          <a:lstStyle/>
          <a:p>
            <a:pPr>
              <a:defRPr b="1">
                <a:latin typeface="Times New Roman" pitchFamily="18" charset="0"/>
                <a:cs typeface="Times New Roman" pitchFamily="18" charset="0"/>
              </a:defRPr>
            </a:pPr>
            <a:endParaRPr lang="ru-RU"/>
          </a:p>
        </c:txPr>
        <c:crossAx val="122976128"/>
        <c:crosses val="autoZero"/>
        <c:auto val="1"/>
        <c:lblAlgn val="ctr"/>
        <c:lblOffset val="100"/>
        <c:noMultiLvlLbl val="0"/>
      </c:catAx>
      <c:valAx>
        <c:axId val="122976128"/>
        <c:scaling>
          <c:orientation val="minMax"/>
        </c:scaling>
        <c:delete val="0"/>
        <c:axPos val="b"/>
        <c:majorGridlines>
          <c:spPr>
            <a:ln>
              <a:noFill/>
            </a:ln>
          </c:spPr>
        </c:majorGridlines>
        <c:numFmt formatCode="0.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22974592"/>
        <c:crosses val="autoZero"/>
        <c:crossBetween val="between"/>
      </c:valAx>
    </c:plotArea>
    <c:legend>
      <c:legendPos val="b"/>
      <c:layout>
        <c:manualLayout>
          <c:xMode val="edge"/>
          <c:yMode val="edge"/>
          <c:x val="0"/>
          <c:y val="0.59504805123325344"/>
          <c:w val="1"/>
          <c:h val="0.4049519487667465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sz="1105"/>
            </a:pPr>
            <a:r>
              <a:rPr lang="ru-RU" sz="1400"/>
              <a:t>Динамика внешнеторгового оборота, млн долл. </a:t>
            </a:r>
          </a:p>
        </c:rich>
      </c:tx>
      <c:layout>
        <c:manualLayout>
          <c:xMode val="edge"/>
          <c:yMode val="edge"/>
          <c:x val="0.17882580766080483"/>
          <c:y val="9.3174770263734568E-4"/>
        </c:manualLayout>
      </c:layout>
      <c:overlay val="0"/>
      <c:spPr>
        <a:noFill/>
        <a:ln w="24370">
          <a:noFill/>
        </a:ln>
      </c:spPr>
    </c:title>
    <c:autoTitleDeleted val="0"/>
    <c:plotArea>
      <c:layout>
        <c:manualLayout>
          <c:layoutTarget val="inner"/>
          <c:xMode val="edge"/>
          <c:yMode val="edge"/>
          <c:x val="9.9785284722894524E-2"/>
          <c:y val="0.15196750406199502"/>
          <c:w val="0.88524945605744165"/>
          <c:h val="0.51518713192409449"/>
        </c:manualLayout>
      </c:layout>
      <c:barChart>
        <c:barDir val="col"/>
        <c:grouping val="clustered"/>
        <c:varyColors val="0"/>
        <c:ser>
          <c:idx val="0"/>
          <c:order val="0"/>
          <c:tx>
            <c:strRef>
              <c:f>Sheet1!$B$1</c:f>
              <c:strCache>
                <c:ptCount val="1"/>
                <c:pt idx="0">
                  <c:v>2019</c:v>
                </c:pt>
              </c:strCache>
            </c:strRef>
          </c:tx>
          <c:spPr>
            <a:solidFill>
              <a:sysClr val="window" lastClr="FFFFFF">
                <a:lumMod val="75000"/>
              </a:sysClr>
            </a:solidFill>
          </c:spPr>
          <c:invertIfNegative val="0"/>
          <c:cat>
            <c:strRef>
              <c:f>Sheet1!$A$2:$A$5</c:f>
              <c:strCache>
                <c:ptCount val="4"/>
                <c:pt idx="0">
                  <c:v>ВТО</c:v>
                </c:pt>
                <c:pt idx="1">
                  <c:v>экспорт</c:v>
                </c:pt>
                <c:pt idx="2">
                  <c:v>импорт</c:v>
                </c:pt>
                <c:pt idx="3">
                  <c:v>сальдо</c:v>
                </c:pt>
              </c:strCache>
            </c:strRef>
          </c:cat>
          <c:val>
            <c:numRef>
              <c:f>Sheet1!$B$2:$B$5</c:f>
              <c:numCache>
                <c:formatCode>#,##0.0</c:formatCode>
                <c:ptCount val="4"/>
                <c:pt idx="0">
                  <c:v>1866.0170000000001</c:v>
                </c:pt>
                <c:pt idx="1">
                  <c:v>657.37800000000004</c:v>
                </c:pt>
                <c:pt idx="2">
                  <c:v>1208.6389999999999</c:v>
                </c:pt>
                <c:pt idx="3">
                  <c:v>-551.2609999999994</c:v>
                </c:pt>
              </c:numCache>
            </c:numRef>
          </c:val>
          <c:extLst>
            <c:ext xmlns:c16="http://schemas.microsoft.com/office/drawing/2014/chart" uri="{C3380CC4-5D6E-409C-BE32-E72D297353CC}">
              <c16:uniqueId val="{00000000-441F-4F28-B95E-C20F91BBED42}"/>
            </c:ext>
          </c:extLst>
        </c:ser>
        <c:ser>
          <c:idx val="1"/>
          <c:order val="1"/>
          <c:tx>
            <c:strRef>
              <c:f>Sheet1!$C$1</c:f>
              <c:strCache>
                <c:ptCount val="1"/>
                <c:pt idx="0">
                  <c:v>2020</c:v>
                </c:pt>
              </c:strCache>
            </c:strRef>
          </c:tx>
          <c:spPr>
            <a:solidFill>
              <a:sysClr val="windowText" lastClr="000000">
                <a:lumMod val="75000"/>
                <a:lumOff val="25000"/>
              </a:sysClr>
            </a:solidFill>
            <a:effectLst>
              <a:outerShdw blurRad="40000" dist="12700" dir="5400000" rotWithShape="0">
                <a:srgbClr val="000000">
                  <a:alpha val="35000"/>
                </a:srgbClr>
              </a:outerShdw>
            </a:effectLst>
          </c:spPr>
          <c:invertIfNegative val="0"/>
          <c:dLbls>
            <c:dLbl>
              <c:idx val="0"/>
              <c:layout>
                <c:manualLayout>
                  <c:x val="3.8400074436781432E-3"/>
                  <c:y val="1.0353916286779938E-2"/>
                </c:manualLayout>
              </c:layout>
              <c:tx>
                <c:rich>
                  <a:bodyPr/>
                  <a:lstStyle/>
                  <a:p>
                    <a:r>
                      <a:rPr lang="en-US" sz="863"/>
                      <a:t>-9,7*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1F-4F28-B95E-C20F91BBED42}"/>
                </c:ext>
              </c:extLst>
            </c:dLbl>
            <c:dLbl>
              <c:idx val="1"/>
              <c:layout>
                <c:manualLayout>
                  <c:x val="2.4114436256665139E-3"/>
                  <c:y val="1.238255733849756E-2"/>
                </c:manualLayout>
              </c:layout>
              <c:tx>
                <c:rich>
                  <a:bodyPr/>
                  <a:lstStyle/>
                  <a:p>
                    <a:r>
                      <a:rPr lang="en-US" sz="863"/>
                      <a:t>-3,7*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1F-4F28-B95E-C20F91BBED42}"/>
                </c:ext>
              </c:extLst>
            </c:dLbl>
            <c:dLbl>
              <c:idx val="2"/>
              <c:layout>
                <c:manualLayout>
                  <c:x val="3.9535891792254812E-3"/>
                  <c:y val="1.7604694585222923E-2"/>
                </c:manualLayout>
              </c:layout>
              <c:tx>
                <c:rich>
                  <a:bodyPr/>
                  <a:lstStyle/>
                  <a:p>
                    <a:r>
                      <a:rPr lang="en-US" sz="863"/>
                      <a:t>-12,9*</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1F-4F28-B95E-C20F91BBED42}"/>
                </c:ext>
              </c:extLst>
            </c:dLbl>
            <c:dLbl>
              <c:idx val="3"/>
              <c:delete val="1"/>
              <c:extLst>
                <c:ext xmlns:c15="http://schemas.microsoft.com/office/drawing/2012/chart" uri="{CE6537A1-D6FC-4f65-9D91-7224C49458BB}"/>
                <c:ext xmlns:c16="http://schemas.microsoft.com/office/drawing/2014/chart" uri="{C3380CC4-5D6E-409C-BE32-E72D297353CC}">
                  <c16:uniqueId val="{00000004-441F-4F28-B95E-C20F91BBED42}"/>
                </c:ext>
              </c:extLst>
            </c:dLbl>
            <c:spPr>
              <a:noFill/>
              <a:ln w="24370">
                <a:noFill/>
              </a:ln>
            </c:spPr>
            <c:txPr>
              <a:bodyPr/>
              <a:lstStyle/>
              <a:p>
                <a:pPr>
                  <a:defRPr sz="863"/>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ВТО</c:v>
                </c:pt>
                <c:pt idx="1">
                  <c:v>экспорт</c:v>
                </c:pt>
                <c:pt idx="2">
                  <c:v>импорт</c:v>
                </c:pt>
                <c:pt idx="3">
                  <c:v>сальдо</c:v>
                </c:pt>
              </c:strCache>
            </c:strRef>
          </c:cat>
          <c:val>
            <c:numRef>
              <c:f>Sheet1!$C$2:$C$5</c:f>
              <c:numCache>
                <c:formatCode>#,##0.0</c:formatCode>
                <c:ptCount val="4"/>
                <c:pt idx="0">
                  <c:v>1685.819</c:v>
                </c:pt>
                <c:pt idx="1">
                  <c:v>633.10500000000002</c:v>
                </c:pt>
                <c:pt idx="2">
                  <c:v>1052.7139999999999</c:v>
                </c:pt>
                <c:pt idx="3">
                  <c:v>-419.60899999999964</c:v>
                </c:pt>
              </c:numCache>
            </c:numRef>
          </c:val>
          <c:extLst>
            <c:ext xmlns:c16="http://schemas.microsoft.com/office/drawing/2014/chart" uri="{C3380CC4-5D6E-409C-BE32-E72D297353CC}">
              <c16:uniqueId val="{00000005-441F-4F28-B95E-C20F91BBED42}"/>
            </c:ext>
          </c:extLst>
        </c:ser>
        <c:dLbls>
          <c:showLegendKey val="0"/>
          <c:showVal val="0"/>
          <c:showCatName val="0"/>
          <c:showSerName val="0"/>
          <c:showPercent val="0"/>
          <c:showBubbleSize val="0"/>
        </c:dLbls>
        <c:gapWidth val="76"/>
        <c:overlap val="-6"/>
        <c:axId val="123914880"/>
        <c:axId val="123924864"/>
      </c:barChart>
      <c:catAx>
        <c:axId val="123914880"/>
        <c:scaling>
          <c:orientation val="minMax"/>
        </c:scaling>
        <c:delete val="0"/>
        <c:axPos val="b"/>
        <c:numFmt formatCode="General" sourceLinked="1"/>
        <c:majorTickMark val="cross"/>
        <c:minorTickMark val="none"/>
        <c:tickLblPos val="nextTo"/>
        <c:txPr>
          <a:bodyPr rot="0" vert="horz"/>
          <a:lstStyle/>
          <a:p>
            <a:pPr>
              <a:defRPr/>
            </a:pPr>
            <a:endParaRPr lang="ru-RU"/>
          </a:p>
        </c:txPr>
        <c:crossAx val="123924864"/>
        <c:crosses val="autoZero"/>
        <c:auto val="0"/>
        <c:lblAlgn val="ctr"/>
        <c:lblOffset val="20"/>
        <c:tickMarkSkip val="1"/>
        <c:noMultiLvlLbl val="0"/>
      </c:catAx>
      <c:valAx>
        <c:axId val="123924864"/>
        <c:scaling>
          <c:orientation val="minMax"/>
          <c:max val="2000"/>
          <c:min val="-800"/>
        </c:scaling>
        <c:delete val="0"/>
        <c:axPos val="l"/>
        <c:numFmt formatCode="#,##0.0" sourceLinked="1"/>
        <c:majorTickMark val="cross"/>
        <c:minorTickMark val="none"/>
        <c:tickLblPos val="nextTo"/>
        <c:spPr>
          <a:ln>
            <a:solidFill>
              <a:sysClr val="windowText" lastClr="000000"/>
            </a:solidFill>
          </a:ln>
        </c:spPr>
        <c:txPr>
          <a:bodyPr rot="0" vert="horz"/>
          <a:lstStyle/>
          <a:p>
            <a:pPr>
              <a:defRPr sz="863"/>
            </a:pPr>
            <a:endParaRPr lang="ru-RU"/>
          </a:p>
        </c:txPr>
        <c:crossAx val="123914880"/>
        <c:crosses val="autoZero"/>
        <c:crossBetween val="between"/>
        <c:majorUnit val="400"/>
      </c:valAx>
      <c:dTable>
        <c:showHorzBorder val="1"/>
        <c:showVertBorder val="1"/>
        <c:showOutline val="1"/>
        <c:showKeys val="1"/>
        <c:txPr>
          <a:bodyPr/>
          <a:lstStyle/>
          <a:p>
            <a:pPr rtl="0">
              <a:defRPr sz="863"/>
            </a:pPr>
            <a:endParaRPr lang="ru-RU"/>
          </a:p>
        </c:txPr>
      </c:dTable>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a:pPr>
            <a:r>
              <a:rPr lang="ru-RU" sz="1200"/>
              <a:t>Помесячная динамика  экспорта в 2019-2020 годах, млн долл.</a:t>
            </a:r>
          </a:p>
        </c:rich>
      </c:tx>
      <c:layout>
        <c:manualLayout>
          <c:xMode val="edge"/>
          <c:yMode val="edge"/>
          <c:x val="0.15567958888250041"/>
          <c:y val="0"/>
        </c:manualLayout>
      </c:layout>
      <c:overlay val="0"/>
    </c:title>
    <c:autoTitleDeleted val="0"/>
    <c:plotArea>
      <c:layout>
        <c:manualLayout>
          <c:layoutTarget val="inner"/>
          <c:xMode val="edge"/>
          <c:yMode val="edge"/>
          <c:x val="6.0857068792326892E-2"/>
          <c:y val="0.22404371584699662"/>
          <c:w val="0.91145555879589124"/>
          <c:h val="0.44262295081967606"/>
        </c:manualLayout>
      </c:layout>
      <c:lineChart>
        <c:grouping val="standard"/>
        <c:varyColors val="0"/>
        <c:ser>
          <c:idx val="0"/>
          <c:order val="0"/>
          <c:tx>
            <c:strRef>
              <c:f>Лист1!$B$1</c:f>
              <c:strCache>
                <c:ptCount val="1"/>
                <c:pt idx="0">
                  <c:v>2019</c:v>
                </c:pt>
              </c:strCache>
            </c:strRef>
          </c:tx>
          <c:spPr>
            <a:ln w="25414">
              <a:solidFill>
                <a:sysClr val="window" lastClr="FFFFFF">
                  <a:lumMod val="65000"/>
                  <a:alpha val="95000"/>
                </a:sysClr>
              </a:solidFill>
              <a:prstDash val="dash"/>
            </a:ln>
          </c:spPr>
          <c:marker>
            <c:spPr>
              <a:solidFill>
                <a:sysClr val="window" lastClr="FFFFFF">
                  <a:lumMod val="65000"/>
                </a:sysClr>
              </a:solidFill>
              <a:ln>
                <a:solidFill>
                  <a:sysClr val="window" lastClr="FFFFFF">
                    <a:lumMod val="65000"/>
                    <a:alpha val="95000"/>
                  </a:sysClr>
                </a:solidFill>
              </a:ln>
            </c:spPr>
          </c:marker>
          <c:dLbls>
            <c:dLbl>
              <c:idx val="0"/>
              <c:layout>
                <c:manualLayout>
                  <c:x val="-4.8455980039532102E-2"/>
                  <c:y val="-5.1400339663424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59-4150-ADD6-F3459A88B8B1}"/>
                </c:ext>
              </c:extLst>
            </c:dLbl>
            <c:dLbl>
              <c:idx val="1"/>
              <c:layout>
                <c:manualLayout>
                  <c:x val="-3.2985687051010695E-2"/>
                  <c:y val="8.13048081541712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59-4150-ADD6-F3459A88B8B1}"/>
                </c:ext>
              </c:extLst>
            </c:dLbl>
            <c:dLbl>
              <c:idx val="2"/>
              <c:layout>
                <c:manualLayout>
                  <c:x val="-3.7685006124187612E-2"/>
                  <c:y val="-7.10119935067829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59-4150-ADD6-F3459A88B8B1}"/>
                </c:ext>
              </c:extLst>
            </c:dLbl>
            <c:dLbl>
              <c:idx val="3"/>
              <c:layout>
                <c:manualLayout>
                  <c:x val="-3.5572875678087215E-2"/>
                  <c:y val="-7.90791601385183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59-4150-ADD6-F3459A88B8B1}"/>
                </c:ext>
              </c:extLst>
            </c:dLbl>
            <c:dLbl>
              <c:idx val="4"/>
              <c:layout>
                <c:manualLayout>
                  <c:x val="-3.7145995446454479E-2"/>
                  <c:y val="-7.7754836697792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59-4150-ADD6-F3459A88B8B1}"/>
                </c:ext>
              </c:extLst>
            </c:dLbl>
            <c:dLbl>
              <c:idx val="5"/>
              <c:layout>
                <c:manualLayout>
                  <c:x val="-1.5767053704070003E-2"/>
                  <c:y val="6.2775345352670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59-4150-ADD6-F3459A88B8B1}"/>
                </c:ext>
              </c:extLst>
            </c:dLbl>
            <c:dLbl>
              <c:idx val="6"/>
              <c:layout>
                <c:manualLayout>
                  <c:x val="-3.0732312923738642E-2"/>
                  <c:y val="-7.1367101150044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59-4150-ADD6-F3459A88B8B1}"/>
                </c:ext>
              </c:extLst>
            </c:dLbl>
            <c:dLbl>
              <c:idx val="7"/>
              <c:layout>
                <c:manualLayout>
                  <c:x val="-3.2870207097977895E-2"/>
                  <c:y val="-7.1367101150044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59-4150-ADD6-F3459A88B8B1}"/>
                </c:ext>
              </c:extLst>
            </c:dLbl>
            <c:dLbl>
              <c:idx val="8"/>
              <c:layout>
                <c:manualLayout>
                  <c:x val="-3.7145995446454458E-2"/>
                  <c:y val="-7.13671011500441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59-4150-ADD6-F3459A88B8B1}"/>
                </c:ext>
              </c:extLst>
            </c:dLbl>
            <c:dLbl>
              <c:idx val="9"/>
              <c:layout>
                <c:manualLayout>
                  <c:x val="-3.7086530138908884E-2"/>
                  <c:y val="6.7775726310073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59-4150-ADD6-F3459A88B8B1}"/>
                </c:ext>
              </c:extLst>
            </c:dLbl>
            <c:dLbl>
              <c:idx val="10"/>
              <c:layout>
                <c:manualLayout>
                  <c:x val="-4.3559677969168882E-2"/>
                  <c:y val="6.7892782832199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59-4150-ADD6-F3459A88B8B1}"/>
                </c:ext>
              </c:extLst>
            </c:dLbl>
            <c:dLbl>
              <c:idx val="11"/>
              <c:layout>
                <c:manualLayout>
                  <c:x val="-9.0021386215611947E-3"/>
                  <c:y val="-5.99511090525449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359-4150-ADD6-F3459A88B8B1}"/>
                </c:ext>
              </c:extLst>
            </c:dLbl>
            <c:spPr>
              <a:noFill/>
              <a:ln w="25414">
                <a:noFill/>
              </a:ln>
            </c:spPr>
            <c:txPr>
              <a:bodyPr/>
              <a:lstStyle/>
              <a:p>
                <a:pPr>
                  <a:defRPr sz="900" b="1" i="1">
                    <a:solidFill>
                      <a:schemeClr val="bg1">
                        <a:lumMod val="50000"/>
                      </a:schemeClr>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c:v>33.613</c:v>
                </c:pt>
                <c:pt idx="1">
                  <c:v>48.929000000000002</c:v>
                </c:pt>
                <c:pt idx="2">
                  <c:v>62.883000000000003</c:v>
                </c:pt>
                <c:pt idx="3">
                  <c:v>55.698000000000263</c:v>
                </c:pt>
                <c:pt idx="4">
                  <c:v>57.853000000000002</c:v>
                </c:pt>
                <c:pt idx="5">
                  <c:v>44.734000000000002</c:v>
                </c:pt>
                <c:pt idx="6">
                  <c:v>60.698000000000263</c:v>
                </c:pt>
                <c:pt idx="7">
                  <c:v>58.053000000000004</c:v>
                </c:pt>
                <c:pt idx="8">
                  <c:v>62.648000000000003</c:v>
                </c:pt>
                <c:pt idx="9">
                  <c:v>59.52</c:v>
                </c:pt>
                <c:pt idx="10">
                  <c:v>54.053000000000004</c:v>
                </c:pt>
                <c:pt idx="11">
                  <c:v>58.690000000000012</c:v>
                </c:pt>
              </c:numCache>
            </c:numRef>
          </c:val>
          <c:smooth val="0"/>
          <c:extLst>
            <c:ext xmlns:c16="http://schemas.microsoft.com/office/drawing/2014/chart" uri="{C3380CC4-5D6E-409C-BE32-E72D297353CC}">
              <c16:uniqueId val="{0000000C-8359-4150-ADD6-F3459A88B8B1}"/>
            </c:ext>
          </c:extLst>
        </c:ser>
        <c:ser>
          <c:idx val="1"/>
          <c:order val="1"/>
          <c:tx>
            <c:strRef>
              <c:f>Лист1!$C$1</c:f>
              <c:strCache>
                <c:ptCount val="1"/>
                <c:pt idx="0">
                  <c:v>2020</c:v>
                </c:pt>
              </c:strCache>
            </c:strRef>
          </c:tx>
          <c:spPr>
            <a:ln w="25414">
              <a:solidFill>
                <a:schemeClr val="tx1"/>
              </a:solidFill>
            </a:ln>
          </c:spPr>
          <c:marker>
            <c:symbol val="circle"/>
            <c:size val="7"/>
            <c:spPr>
              <a:solidFill>
                <a:schemeClr val="tx1"/>
              </a:solidFill>
              <a:ln>
                <a:solidFill>
                  <a:schemeClr val="tx1"/>
                </a:solidFill>
              </a:ln>
            </c:spPr>
          </c:marker>
          <c:dLbls>
            <c:dLbl>
              <c:idx val="0"/>
              <c:layout>
                <c:manualLayout>
                  <c:x val="-3.1950196040309804E-2"/>
                  <c:y val="-7.9079306263187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359-4150-ADD6-F3459A88B8B1}"/>
                </c:ext>
              </c:extLst>
            </c:dLbl>
            <c:dLbl>
              <c:idx val="1"/>
              <c:layout>
                <c:manualLayout>
                  <c:x val="-4.4246098140311933E-2"/>
                  <c:y val="-7.28412769364528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359-4150-ADD6-F3459A88B8B1}"/>
                </c:ext>
              </c:extLst>
            </c:dLbl>
            <c:dLbl>
              <c:idx val="2"/>
              <c:layout>
                <c:manualLayout>
                  <c:x val="-3.7809910390627068E-2"/>
                  <c:y val="-6.66024825499435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359-4150-ADD6-F3459A88B8B1}"/>
                </c:ext>
              </c:extLst>
            </c:dLbl>
            <c:dLbl>
              <c:idx val="3"/>
              <c:layout>
                <c:manualLayout>
                  <c:x val="-3.5264935101239257E-2"/>
                  <c:y val="-6.6602973754918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359-4150-ADD6-F3459A88B8B1}"/>
                </c:ext>
              </c:extLst>
            </c:dLbl>
            <c:dLbl>
              <c:idx val="4"/>
              <c:layout>
                <c:manualLayout>
                  <c:x val="-6.0662831363075882E-2"/>
                  <c:y val="-5.85916300545486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359-4150-ADD6-F3459A88B8B1}"/>
                </c:ext>
              </c:extLst>
            </c:dLbl>
            <c:dLbl>
              <c:idx val="6"/>
              <c:layout>
                <c:manualLayout>
                  <c:x val="-2.8594418749500247E-2"/>
                  <c:y val="6.9163080900420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359-4150-ADD6-F3459A88B8B1}"/>
                </c:ext>
              </c:extLst>
            </c:dLbl>
            <c:dLbl>
              <c:idx val="7"/>
              <c:layout>
                <c:manualLayout>
                  <c:x val="-3.714599544645461E-2"/>
                  <c:y val="6.9163080900420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359-4150-ADD6-F3459A88B8B1}"/>
                </c:ext>
              </c:extLst>
            </c:dLbl>
            <c:dLbl>
              <c:idx val="8"/>
              <c:layout>
                <c:manualLayout>
                  <c:x val="-2.2180736226785142E-2"/>
                  <c:y val="4.9999874257174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359-4150-ADD6-F3459A88B8B1}"/>
                </c:ext>
              </c:extLst>
            </c:dLbl>
            <c:dLbl>
              <c:idx val="9"/>
              <c:layout>
                <c:manualLayout>
                  <c:x val="-3.7086530138908884E-2"/>
                  <c:y val="-7.7051859896823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359-4150-ADD6-F3459A88B8B1}"/>
                </c:ext>
              </c:extLst>
            </c:dLbl>
            <c:dLbl>
              <c:idx val="10"/>
              <c:layout>
                <c:manualLayout>
                  <c:x val="-2.8594418749500247E-2"/>
                  <c:y val="-9.1001863109081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359-4150-ADD6-F3459A88B8B1}"/>
                </c:ext>
              </c:extLst>
            </c:dLbl>
            <c:dLbl>
              <c:idx val="11"/>
              <c:layout>
                <c:manualLayout>
                  <c:x val="-1.1059751790285618E-2"/>
                  <c:y val="3.1552158921311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359-4150-ADD6-F3459A88B8B1}"/>
                </c:ext>
              </c:extLst>
            </c:dLbl>
            <c:spPr>
              <a:noFill/>
              <a:ln w="25414">
                <a:noFill/>
              </a:ln>
            </c:spPr>
            <c:txPr>
              <a:bodyPr/>
              <a:lstStyle/>
              <a:p>
                <a:pPr>
                  <a:defRPr sz="900" b="1" i="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c:formatCode>
                <c:ptCount val="12"/>
                <c:pt idx="0">
                  <c:v>45.988348000000002</c:v>
                </c:pt>
                <c:pt idx="1">
                  <c:v>54.515732000000163</c:v>
                </c:pt>
                <c:pt idx="2">
                  <c:v>50.091428000000001</c:v>
                </c:pt>
                <c:pt idx="3">
                  <c:v>38.106867000000001</c:v>
                </c:pt>
                <c:pt idx="4">
                  <c:v>46.941073999999993</c:v>
                </c:pt>
                <c:pt idx="5">
                  <c:v>49.79279300000043</c:v>
                </c:pt>
                <c:pt idx="6">
                  <c:v>52.215000000000003</c:v>
                </c:pt>
                <c:pt idx="7">
                  <c:v>54.47</c:v>
                </c:pt>
                <c:pt idx="8">
                  <c:v>54.77</c:v>
                </c:pt>
                <c:pt idx="9">
                  <c:v>64.519000000000005</c:v>
                </c:pt>
                <c:pt idx="10">
                  <c:v>63.04</c:v>
                </c:pt>
                <c:pt idx="11">
                  <c:v>58.63</c:v>
                </c:pt>
              </c:numCache>
            </c:numRef>
          </c:val>
          <c:smooth val="0"/>
          <c:extLst>
            <c:ext xmlns:c16="http://schemas.microsoft.com/office/drawing/2014/chart" uri="{C3380CC4-5D6E-409C-BE32-E72D297353CC}">
              <c16:uniqueId val="{00000018-8359-4150-ADD6-F3459A88B8B1}"/>
            </c:ext>
          </c:extLst>
        </c:ser>
        <c:dLbls>
          <c:showLegendKey val="0"/>
          <c:showVal val="0"/>
          <c:showCatName val="0"/>
          <c:showSerName val="0"/>
          <c:showPercent val="0"/>
          <c:showBubbleSize val="0"/>
        </c:dLbls>
        <c:marker val="1"/>
        <c:smooth val="0"/>
        <c:axId val="124000896"/>
        <c:axId val="124006784"/>
      </c:lineChart>
      <c:catAx>
        <c:axId val="124000896"/>
        <c:scaling>
          <c:orientation val="minMax"/>
        </c:scaling>
        <c:delete val="0"/>
        <c:axPos val="b"/>
        <c:numFmt formatCode="General" sourceLinked="0"/>
        <c:majorTickMark val="cross"/>
        <c:minorTickMark val="none"/>
        <c:tickLblPos val="nextTo"/>
        <c:spPr>
          <a:ln>
            <a:solidFill>
              <a:schemeClr val="tx1"/>
            </a:solidFill>
          </a:ln>
        </c:spPr>
        <c:txPr>
          <a:bodyPr/>
          <a:lstStyle/>
          <a:p>
            <a:pPr>
              <a:defRPr sz="860" b="1"/>
            </a:pPr>
            <a:endParaRPr lang="ru-RU"/>
          </a:p>
        </c:txPr>
        <c:crossAx val="124006784"/>
        <c:crosses val="autoZero"/>
        <c:auto val="1"/>
        <c:lblAlgn val="ctr"/>
        <c:lblOffset val="100"/>
        <c:noMultiLvlLbl val="0"/>
      </c:catAx>
      <c:valAx>
        <c:axId val="124006784"/>
        <c:scaling>
          <c:orientation val="minMax"/>
          <c:max val="70"/>
          <c:min val="30"/>
        </c:scaling>
        <c:delete val="0"/>
        <c:axPos val="l"/>
        <c:numFmt formatCode="#,##0.0" sourceLinked="1"/>
        <c:majorTickMark val="cross"/>
        <c:minorTickMark val="none"/>
        <c:tickLblPos val="nextTo"/>
        <c:spPr>
          <a:ln>
            <a:solidFill>
              <a:schemeClr val="tx1"/>
            </a:solidFill>
          </a:ln>
        </c:spPr>
        <c:txPr>
          <a:bodyPr/>
          <a:lstStyle/>
          <a:p>
            <a:pPr>
              <a:defRPr sz="860" b="1"/>
            </a:pPr>
            <a:endParaRPr lang="ru-RU"/>
          </a:p>
        </c:txPr>
        <c:crossAx val="124000896"/>
        <c:crosses val="autoZero"/>
        <c:crossBetween val="between"/>
        <c:majorUnit val="10"/>
      </c:valAx>
      <c:spPr>
        <a:noFill/>
      </c:spPr>
    </c:plotArea>
    <c:legend>
      <c:legendPos val="b"/>
      <c:layout>
        <c:manualLayout>
          <c:xMode val="edge"/>
          <c:yMode val="edge"/>
          <c:x val="0.25552610543144438"/>
          <c:y val="0.84672147701490408"/>
          <c:w val="0.43868437413811895"/>
          <c:h val="9.6254608965653118E-2"/>
        </c:manualLayout>
      </c:layout>
      <c:overlay val="0"/>
      <c:txPr>
        <a:bodyPr/>
        <a:lstStyle/>
        <a:p>
          <a:pPr>
            <a:defRPr sz="1000" b="1"/>
          </a:pPr>
          <a:endParaRPr lang="ru-RU"/>
        </a:p>
      </c:txPr>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094" b="1" i="0" u="none" strike="noStrike" baseline="0">
                <a:solidFill>
                  <a:srgbClr val="000000"/>
                </a:solidFill>
                <a:latin typeface="Times New Roman"/>
                <a:ea typeface="Times New Roman"/>
                <a:cs typeface="Times New Roman"/>
              </a:defRPr>
            </a:pPr>
            <a:r>
              <a:rPr lang="ru-RU"/>
              <a:t>Структура производста ВВП, %</a:t>
            </a:r>
          </a:p>
        </c:rich>
      </c:tx>
      <c:layout>
        <c:manualLayout>
          <c:xMode val="edge"/>
          <c:yMode val="edge"/>
          <c:x val="0.27676812033111226"/>
          <c:y val="6.1751371987592493E-3"/>
        </c:manualLayout>
      </c:layout>
      <c:overlay val="0"/>
    </c:title>
    <c:autoTitleDeleted val="0"/>
    <c:plotArea>
      <c:layout>
        <c:manualLayout>
          <c:layoutTarget val="inner"/>
          <c:xMode val="edge"/>
          <c:yMode val="edge"/>
          <c:x val="6.7009388249545734E-2"/>
          <c:y val="0.12284234207566162"/>
          <c:w val="0.89535160621820065"/>
          <c:h val="0.4992333195192708"/>
        </c:manualLayout>
      </c:layout>
      <c:barChart>
        <c:barDir val="col"/>
        <c:grouping val="clustered"/>
        <c:varyColors val="0"/>
        <c:ser>
          <c:idx val="0"/>
          <c:order val="0"/>
          <c:tx>
            <c:strRef>
              <c:f>Лист1!$B$1</c:f>
              <c:strCache>
                <c:ptCount val="1"/>
                <c:pt idx="0">
                  <c:v> 2019 год</c:v>
                </c:pt>
              </c:strCache>
            </c:strRef>
          </c:tx>
          <c:spPr>
            <a:solidFill>
              <a:sysClr val="window" lastClr="FFFFFF">
                <a:lumMod val="85000"/>
              </a:sysClr>
            </a:solidFill>
            <a:ln>
              <a:solidFill>
                <a:sysClr val="windowText" lastClr="000000"/>
              </a:solidFill>
            </a:ln>
          </c:spPr>
          <c:invertIfNegative val="0"/>
          <c:dLbls>
            <c:dLbl>
              <c:idx val="0"/>
              <c:layout>
                <c:manualLayout>
                  <c:x val="-6.4102564102564135E-3"/>
                  <c:y val="2.77011426203304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en-US" sz="900">
                        <a:latin typeface="Times New Roman" pitchFamily="18" charset="0"/>
                        <a:cs typeface="Times New Roman" pitchFamily="18" charset="0"/>
                      </a:rPr>
                      <a:t>39,6</a:t>
                    </a:r>
                  </a:p>
                </c:rich>
              </c:tx>
              <c:spPr>
                <a:noFill/>
                <a:ln w="23158">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56-4D71-B53A-62068AE60831}"/>
                </c:ext>
              </c:extLst>
            </c:dLbl>
            <c:dLbl>
              <c:idx val="1"/>
              <c:layout>
                <c:manualLayout>
                  <c:x val="-4.6296857123628819E-3"/>
                  <c:y val="2.3333135989580252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en-US" sz="900">
                        <a:latin typeface="Times New Roman" pitchFamily="18" charset="0"/>
                        <a:cs typeface="Times New Roman" pitchFamily="18" charset="0"/>
                      </a:rPr>
                      <a:t>58,2</a:t>
                    </a:r>
                  </a:p>
                </c:rich>
              </c:tx>
              <c:spPr>
                <a:noFill/>
                <a:ln w="23158">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56-4D71-B53A-62068AE60831}"/>
                </c:ext>
              </c:extLst>
            </c:dLbl>
            <c:dLbl>
              <c:idx val="2"/>
              <c:layout>
                <c:manualLayout>
                  <c:x val="1.0087763542822557E-2"/>
                  <c:y val="1.1651182282874315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en-US" sz="900">
                        <a:latin typeface="Times New Roman" pitchFamily="18" charset="0"/>
                        <a:cs typeface="Times New Roman" pitchFamily="18" charset="0"/>
                      </a:rPr>
                      <a:t>2,1</a:t>
                    </a:r>
                  </a:p>
                </c:rich>
              </c:tx>
              <c:spPr>
                <a:noFill/>
                <a:ln w="23158">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56-4D71-B53A-62068AE60831}"/>
                </c:ext>
              </c:extLst>
            </c:dLbl>
            <c:spPr>
              <a:noFill/>
              <a:ln w="23158">
                <a:noFill/>
              </a:ln>
            </c:spPr>
            <c:txPr>
              <a:bodyPr/>
              <a:lstStyle/>
              <a:p>
                <a:pPr>
                  <a:defRPr sz="9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Производство товаров</c:v>
                </c:pt>
                <c:pt idx="1">
                  <c:v>Производство  услуг</c:v>
                </c:pt>
                <c:pt idx="2">
                  <c:v>Чистые налоги на продукты и на импорт (за минусом субсидий)</c:v>
                </c:pt>
              </c:strCache>
            </c:strRef>
          </c:cat>
          <c:val>
            <c:numRef>
              <c:f>Лист1!$B$2:$B$4</c:f>
              <c:numCache>
                <c:formatCode>0.00</c:formatCode>
                <c:ptCount val="3"/>
                <c:pt idx="0">
                  <c:v>39.630000000000003</c:v>
                </c:pt>
                <c:pt idx="1">
                  <c:v>58.220000000000013</c:v>
                </c:pt>
                <c:pt idx="2">
                  <c:v>2.15</c:v>
                </c:pt>
              </c:numCache>
            </c:numRef>
          </c:val>
          <c:extLst>
            <c:ext xmlns:c16="http://schemas.microsoft.com/office/drawing/2014/chart" uri="{C3380CC4-5D6E-409C-BE32-E72D297353CC}">
              <c16:uniqueId val="{00000003-D456-4D71-B53A-62068AE60831}"/>
            </c:ext>
          </c:extLst>
        </c:ser>
        <c:ser>
          <c:idx val="1"/>
          <c:order val="1"/>
          <c:tx>
            <c:strRef>
              <c:f>Лист1!$C$1</c:f>
              <c:strCache>
                <c:ptCount val="1"/>
                <c:pt idx="0">
                  <c:v> 2020 год</c:v>
                </c:pt>
              </c:strCache>
            </c:strRef>
          </c:tx>
          <c:spPr>
            <a:solidFill>
              <a:sysClr val="windowText" lastClr="000000">
                <a:lumMod val="65000"/>
                <a:lumOff val="35000"/>
              </a:sysClr>
            </a:solidFill>
            <a:ln>
              <a:solidFill>
                <a:sysClr val="windowText" lastClr="000000"/>
              </a:solidFill>
            </a:ln>
          </c:spPr>
          <c:invertIfNegative val="0"/>
          <c:dLbls>
            <c:dLbl>
              <c:idx val="0"/>
              <c:layout>
                <c:manualLayout>
                  <c:x val="-3.915808600847971E-3"/>
                  <c:y val="2.8840107107823951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en-US" sz="900">
                        <a:latin typeface="Times New Roman" pitchFamily="18" charset="0"/>
                        <a:cs typeface="Times New Roman" pitchFamily="18" charset="0"/>
                      </a:rPr>
                      <a:t>37,9</a:t>
                    </a:r>
                  </a:p>
                </c:rich>
              </c:tx>
              <c:spPr>
                <a:noFill/>
                <a:ln w="23158">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56-4D71-B53A-62068AE60831}"/>
                </c:ext>
              </c:extLst>
            </c:dLbl>
            <c:dLbl>
              <c:idx val="1"/>
              <c:layout>
                <c:manualLayout>
                  <c:x val="0"/>
                  <c:y val="2.7886174154701251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en-US" sz="900">
                        <a:latin typeface="Times New Roman" pitchFamily="18" charset="0"/>
                        <a:cs typeface="Times New Roman" pitchFamily="18" charset="0"/>
                      </a:rPr>
                      <a:t>60,4</a:t>
                    </a:r>
                  </a:p>
                </c:rich>
              </c:tx>
              <c:spPr>
                <a:noFill/>
                <a:ln w="23158">
                  <a:noFill/>
                </a:ln>
              </c:spPr>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56-4D71-B53A-62068AE60831}"/>
                </c:ext>
              </c:extLst>
            </c:dLbl>
            <c:dLbl>
              <c:idx val="2"/>
              <c:delete val="1"/>
              <c:extLst>
                <c:ext xmlns:c15="http://schemas.microsoft.com/office/drawing/2012/chart" uri="{CE6537A1-D6FC-4f65-9D91-7224C49458BB}"/>
                <c:ext xmlns:c16="http://schemas.microsoft.com/office/drawing/2014/chart" uri="{C3380CC4-5D6E-409C-BE32-E72D297353CC}">
                  <c16:uniqueId val="{00000006-D456-4D71-B53A-62068AE60831}"/>
                </c:ext>
              </c:extLst>
            </c:dLbl>
            <c:spPr>
              <a:noFill/>
              <a:ln w="23158">
                <a:noFill/>
              </a:ln>
            </c:spPr>
            <c:txPr>
              <a:bodyPr/>
              <a:lstStyle/>
              <a:p>
                <a:pPr>
                  <a:defRPr sz="9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Производство товаров</c:v>
                </c:pt>
                <c:pt idx="1">
                  <c:v>Производство  услуг</c:v>
                </c:pt>
                <c:pt idx="2">
                  <c:v>Чистые налоги на продукты и на импорт (за минусом субсидий)</c:v>
                </c:pt>
              </c:strCache>
            </c:strRef>
          </c:cat>
          <c:val>
            <c:numRef>
              <c:f>Лист1!$C$2:$C$4</c:f>
              <c:numCache>
                <c:formatCode>0.00</c:formatCode>
                <c:ptCount val="3"/>
                <c:pt idx="0">
                  <c:v>37.89</c:v>
                </c:pt>
                <c:pt idx="1">
                  <c:v>60.4</c:v>
                </c:pt>
                <c:pt idx="2">
                  <c:v>1.71</c:v>
                </c:pt>
              </c:numCache>
            </c:numRef>
          </c:val>
          <c:extLst>
            <c:ext xmlns:c16="http://schemas.microsoft.com/office/drawing/2014/chart" uri="{C3380CC4-5D6E-409C-BE32-E72D297353CC}">
              <c16:uniqueId val="{00000007-D456-4D71-B53A-62068AE60831}"/>
            </c:ext>
          </c:extLst>
        </c:ser>
        <c:dLbls>
          <c:showLegendKey val="0"/>
          <c:showVal val="1"/>
          <c:showCatName val="0"/>
          <c:showSerName val="0"/>
          <c:showPercent val="0"/>
          <c:showBubbleSize val="0"/>
        </c:dLbls>
        <c:gapWidth val="150"/>
        <c:axId val="94175232"/>
        <c:axId val="94473600"/>
      </c:barChart>
      <c:catAx>
        <c:axId val="94175232"/>
        <c:scaling>
          <c:orientation val="minMax"/>
        </c:scaling>
        <c:delete val="0"/>
        <c:axPos val="b"/>
        <c:numFmt formatCode="General" sourceLinked="0"/>
        <c:majorTickMark val="out"/>
        <c:minorTickMark val="none"/>
        <c:tickLblPos val="nextTo"/>
        <c:txPr>
          <a:bodyPr rot="0" vert="horz"/>
          <a:lstStyle/>
          <a:p>
            <a:pPr>
              <a:defRPr sz="912" b="1" i="0" u="none" strike="noStrike" baseline="0">
                <a:solidFill>
                  <a:srgbClr val="000000"/>
                </a:solidFill>
                <a:latin typeface="Times New Roman"/>
                <a:ea typeface="Times New Roman"/>
                <a:cs typeface="Times New Roman"/>
              </a:defRPr>
            </a:pPr>
            <a:endParaRPr lang="ru-RU"/>
          </a:p>
        </c:txPr>
        <c:crossAx val="94473600"/>
        <c:crosses val="autoZero"/>
        <c:auto val="1"/>
        <c:lblAlgn val="ctr"/>
        <c:lblOffset val="100"/>
        <c:noMultiLvlLbl val="0"/>
      </c:catAx>
      <c:valAx>
        <c:axId val="94473600"/>
        <c:scaling>
          <c:orientation val="minMax"/>
        </c:scaling>
        <c:delete val="0"/>
        <c:axPos val="l"/>
        <c:numFmt formatCode="0.0" sourceLinked="0"/>
        <c:majorTickMark val="out"/>
        <c:minorTickMark val="none"/>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94175232"/>
        <c:crosses val="autoZero"/>
        <c:crossBetween val="between"/>
      </c:valAx>
    </c:plotArea>
    <c:legend>
      <c:legendPos val="b"/>
      <c:layout>
        <c:manualLayout>
          <c:xMode val="edge"/>
          <c:yMode val="edge"/>
          <c:x val="7.1130459654081712E-2"/>
          <c:y val="0.82027095877721157"/>
          <c:w val="0.59353571572783392"/>
          <c:h val="0.17645379805465489"/>
        </c:manualLayout>
      </c:layout>
      <c:overlay val="0"/>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912"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1"/>
            </a:pPr>
            <a:r>
              <a:rPr lang="ru-RU" sz="1200"/>
              <a:t>Помесячная динамика импорта в 2019-2020 годах, млн долл.</a:t>
            </a:r>
          </a:p>
        </c:rich>
      </c:tx>
      <c:layout>
        <c:manualLayout>
          <c:xMode val="edge"/>
          <c:yMode val="edge"/>
          <c:x val="0.17811087638435438"/>
          <c:y val="2.7608284715705891E-2"/>
        </c:manualLayout>
      </c:layout>
      <c:overlay val="0"/>
    </c:title>
    <c:autoTitleDeleted val="0"/>
    <c:plotArea>
      <c:layout>
        <c:manualLayout>
          <c:layoutTarget val="inner"/>
          <c:xMode val="edge"/>
          <c:yMode val="edge"/>
          <c:x val="7.6769720753955911E-2"/>
          <c:y val="0.2131147540983625"/>
          <c:w val="0.90368624946428122"/>
          <c:h val="0.45355191256830579"/>
        </c:manualLayout>
      </c:layout>
      <c:lineChart>
        <c:grouping val="standard"/>
        <c:varyColors val="0"/>
        <c:ser>
          <c:idx val="0"/>
          <c:order val="0"/>
          <c:tx>
            <c:strRef>
              <c:f>Лист1!$B$1</c:f>
              <c:strCache>
                <c:ptCount val="1"/>
                <c:pt idx="0">
                  <c:v>2019</c:v>
                </c:pt>
              </c:strCache>
            </c:strRef>
          </c:tx>
          <c:spPr>
            <a:ln w="25414">
              <a:solidFill>
                <a:sysClr val="window" lastClr="FFFFFF">
                  <a:lumMod val="65000"/>
                </a:sysClr>
              </a:solidFill>
              <a:prstDash val="dash"/>
            </a:ln>
          </c:spPr>
          <c:marker>
            <c:spPr>
              <a:solidFill>
                <a:sysClr val="window" lastClr="FFFFFF">
                  <a:lumMod val="65000"/>
                </a:sysClr>
              </a:solidFill>
              <a:ln>
                <a:solidFill>
                  <a:sysClr val="window" lastClr="FFFFFF">
                    <a:lumMod val="65000"/>
                  </a:sysClr>
                </a:solidFill>
              </a:ln>
            </c:spPr>
          </c:marker>
          <c:dLbls>
            <c:dLbl>
              <c:idx val="0"/>
              <c:layout>
                <c:manualLayout>
                  <c:x val="-5.4412053882806885E-2"/>
                  <c:y val="7.35286451262557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0D-4BA4-A397-275253401DBA}"/>
                </c:ext>
              </c:extLst>
            </c:dLbl>
            <c:dLbl>
              <c:idx val="1"/>
              <c:layout>
                <c:manualLayout>
                  <c:x val="-3.5123581225249036E-2"/>
                  <c:y val="-7.20008449917891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D-4BA4-A397-275253401DBA}"/>
                </c:ext>
              </c:extLst>
            </c:dLbl>
            <c:dLbl>
              <c:idx val="2"/>
              <c:layout>
                <c:manualLayout>
                  <c:x val="-2.6995543248168281E-2"/>
                  <c:y val="-7.739973895789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0D-4BA4-A397-275253401DBA}"/>
                </c:ext>
              </c:extLst>
            </c:dLbl>
            <c:dLbl>
              <c:idx val="3"/>
              <c:layout>
                <c:manualLayout>
                  <c:x val="-3.9848664026563882E-2"/>
                  <c:y val="-7.90791601385183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0D-4BA4-A397-275253401DBA}"/>
                </c:ext>
              </c:extLst>
            </c:dLbl>
            <c:dLbl>
              <c:idx val="4"/>
              <c:layout>
                <c:manualLayout>
                  <c:x val="-3.7145995446454493E-2"/>
                  <c:y val="-4.5816158959050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0D-4BA4-A397-275253401DBA}"/>
                </c:ext>
              </c:extLst>
            </c:dLbl>
            <c:dLbl>
              <c:idx val="5"/>
              <c:layout>
                <c:manualLayout>
                  <c:x val="-2.2180736226785142E-2"/>
                  <c:y val="-6.4979365602295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0D-4BA4-A397-275253401DBA}"/>
                </c:ext>
              </c:extLst>
            </c:dLbl>
            <c:dLbl>
              <c:idx val="6"/>
              <c:layout>
                <c:manualLayout>
                  <c:x val="-3.3404680641536594E-2"/>
                  <c:y val="-7.7754836697792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0D-4BA4-A397-275253401DBA}"/>
                </c:ext>
              </c:extLst>
            </c:dLbl>
            <c:dLbl>
              <c:idx val="7"/>
              <c:layout>
                <c:manualLayout>
                  <c:x val="-3.7145995446454458E-2"/>
                  <c:y val="-8.41425722455405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0D-4BA4-A397-275253401DBA}"/>
                </c:ext>
              </c:extLst>
            </c:dLbl>
            <c:dLbl>
              <c:idx val="9"/>
              <c:layout>
                <c:manualLayout>
                  <c:x val="-3.4952058420658995E-2"/>
                  <c:y val="-7.0155308172685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0D-4BA4-A397-275253401DBA}"/>
                </c:ext>
              </c:extLst>
            </c:dLbl>
            <c:dLbl>
              <c:idx val="10"/>
              <c:layout>
                <c:manualLayout>
                  <c:x val="-3.0422776661988758E-2"/>
                  <c:y val="-7.0155308172685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0D-4BA4-A397-275253401DBA}"/>
                </c:ext>
              </c:extLst>
            </c:dLbl>
            <c:dLbl>
              <c:idx val="11"/>
              <c:layout>
                <c:manualLayout>
                  <c:x val="-2.8649148312171014E-2"/>
                  <c:y val="-6.3258756448547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0D-4BA4-A397-275253401DBA}"/>
                </c:ext>
              </c:extLst>
            </c:dLbl>
            <c:spPr>
              <a:noFill/>
              <a:ln w="25414">
                <a:noFill/>
              </a:ln>
            </c:spPr>
            <c:txPr>
              <a:bodyPr/>
              <a:lstStyle/>
              <a:p>
                <a:pPr>
                  <a:defRPr sz="900" b="1" i="1">
                    <a:solidFill>
                      <a:schemeClr val="bg1">
                        <a:lumMod val="50000"/>
                      </a:schemeClr>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c:v>84.151999999999987</c:v>
                </c:pt>
                <c:pt idx="1">
                  <c:v>100.827</c:v>
                </c:pt>
                <c:pt idx="2">
                  <c:v>108.803</c:v>
                </c:pt>
                <c:pt idx="3">
                  <c:v>113.304</c:v>
                </c:pt>
                <c:pt idx="4">
                  <c:v>106.205</c:v>
                </c:pt>
                <c:pt idx="5">
                  <c:v>91.271999999999991</c:v>
                </c:pt>
                <c:pt idx="6">
                  <c:v>103.468</c:v>
                </c:pt>
                <c:pt idx="7">
                  <c:v>94.29</c:v>
                </c:pt>
                <c:pt idx="8">
                  <c:v>98.391000000000005</c:v>
                </c:pt>
                <c:pt idx="9">
                  <c:v>95.410000000000025</c:v>
                </c:pt>
                <c:pt idx="10">
                  <c:v>97.016999999999996</c:v>
                </c:pt>
                <c:pt idx="11">
                  <c:v>115.49600000000002</c:v>
                </c:pt>
              </c:numCache>
            </c:numRef>
          </c:val>
          <c:smooth val="0"/>
          <c:extLst>
            <c:ext xmlns:c16="http://schemas.microsoft.com/office/drawing/2014/chart" uri="{C3380CC4-5D6E-409C-BE32-E72D297353CC}">
              <c16:uniqueId val="{0000000B-A40D-4BA4-A397-275253401DBA}"/>
            </c:ext>
          </c:extLst>
        </c:ser>
        <c:ser>
          <c:idx val="1"/>
          <c:order val="1"/>
          <c:tx>
            <c:strRef>
              <c:f>Лист1!$C$1</c:f>
              <c:strCache>
                <c:ptCount val="1"/>
                <c:pt idx="0">
                  <c:v>2020</c:v>
                </c:pt>
              </c:strCache>
            </c:strRef>
          </c:tx>
          <c:spPr>
            <a:ln w="25414">
              <a:solidFill>
                <a:schemeClr val="tx1"/>
              </a:solidFill>
            </a:ln>
          </c:spPr>
          <c:marker>
            <c:symbol val="circle"/>
            <c:size val="7"/>
            <c:spPr>
              <a:solidFill>
                <a:schemeClr val="tx1"/>
              </a:solidFill>
              <a:ln>
                <a:solidFill>
                  <a:schemeClr val="tx1"/>
                </a:solidFill>
              </a:ln>
            </c:spPr>
          </c:marker>
          <c:dLbls>
            <c:dLbl>
              <c:idx val="0"/>
              <c:layout>
                <c:manualLayout>
                  <c:x val="-3.9779308719494609E-2"/>
                  <c:y val="-7.2691424590770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0D-4BA4-A397-275253401DBA}"/>
                </c:ext>
              </c:extLst>
            </c:dLbl>
            <c:dLbl>
              <c:idx val="1"/>
              <c:layout>
                <c:manualLayout>
                  <c:x val="-3.3556689967468627E-2"/>
                  <c:y val="7.4076607559156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0D-4BA4-A397-275253401DBA}"/>
                </c:ext>
              </c:extLst>
            </c:dLbl>
            <c:dLbl>
              <c:idx val="2"/>
              <c:layout>
                <c:manualLayout>
                  <c:x val="-3.9947815181574559E-2"/>
                  <c:y val="5.47645214102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0D-4BA4-A397-275253401DBA}"/>
                </c:ext>
              </c:extLst>
            </c:dLbl>
            <c:dLbl>
              <c:idx val="3"/>
              <c:layout>
                <c:manualLayout>
                  <c:x val="-3.5264935101239257E-2"/>
                  <c:y val="-6.6602973754918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40D-4BA4-A397-275253401DBA}"/>
                </c:ext>
              </c:extLst>
            </c:dLbl>
            <c:dLbl>
              <c:idx val="5"/>
              <c:layout>
                <c:manualLayout>
                  <c:x val="-2.8594418749500326E-2"/>
                  <c:y val="4.9999874257174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40D-4BA4-A397-275253401DBA}"/>
                </c:ext>
              </c:extLst>
            </c:dLbl>
            <c:dLbl>
              <c:idx val="6"/>
              <c:layout>
                <c:manualLayout>
                  <c:x val="-3.0732312923738642E-2"/>
                  <c:y val="6.2775345352670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40D-4BA4-A397-275253401DBA}"/>
                </c:ext>
              </c:extLst>
            </c:dLbl>
            <c:dLbl>
              <c:idx val="7"/>
              <c:layout>
                <c:manualLayout>
                  <c:x val="-4.3559677969169007E-2"/>
                  <c:y val="6.9163080900420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40D-4BA4-A397-275253401DBA}"/>
                </c:ext>
              </c:extLst>
            </c:dLbl>
            <c:dLbl>
              <c:idx val="8"/>
              <c:layout>
                <c:manualLayout>
                  <c:x val="-3.5008101272215396E-2"/>
                  <c:y val="6.2775345352670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40D-4BA4-A397-275253401DBA}"/>
                </c:ext>
              </c:extLst>
            </c:dLbl>
            <c:dLbl>
              <c:idx val="9"/>
              <c:layout>
                <c:manualLayout>
                  <c:x val="-3.4952058420658995E-2"/>
                  <c:y val="5.3982622861797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40D-4BA4-A397-275253401DBA}"/>
                </c:ext>
              </c:extLst>
            </c:dLbl>
            <c:dLbl>
              <c:idx val="10"/>
              <c:layout>
                <c:manualLayout>
                  <c:x val="-3.6826191816737956E-2"/>
                  <c:y val="6.7775726310073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40D-4BA4-A397-275253401DBA}"/>
                </c:ext>
              </c:extLst>
            </c:dLbl>
            <c:dLbl>
              <c:idx val="11"/>
              <c:layout>
                <c:manualLayout>
                  <c:x val="-1.3707846284422561E-2"/>
                  <c:y val="8.1568829758350558E-2"/>
                </c:manualLayout>
              </c:layout>
              <c:tx>
                <c:rich>
                  <a:bodyPr/>
                  <a:lstStyle/>
                  <a:p>
                    <a:r>
                      <a:rPr lang="en-US"/>
                      <a:t>113,5</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40D-4BA4-A397-275253401DBA}"/>
                </c:ext>
              </c:extLst>
            </c:dLbl>
            <c:spPr>
              <a:noFill/>
              <a:ln w="25414">
                <a:noFill/>
              </a:ln>
            </c:spPr>
            <c:txPr>
              <a:bodyPr/>
              <a:lstStyle/>
              <a:p>
                <a:pPr>
                  <a:defRPr sz="9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c:formatCode>
                <c:ptCount val="12"/>
                <c:pt idx="0">
                  <c:v>91.022049999999979</c:v>
                </c:pt>
                <c:pt idx="1">
                  <c:v>94.20263199999998</c:v>
                </c:pt>
                <c:pt idx="2">
                  <c:v>99.408180999999999</c:v>
                </c:pt>
                <c:pt idx="3">
                  <c:v>78.461605000000787</c:v>
                </c:pt>
                <c:pt idx="4">
                  <c:v>68.868979999999979</c:v>
                </c:pt>
                <c:pt idx="5">
                  <c:v>80.406400000000005</c:v>
                </c:pt>
                <c:pt idx="6">
                  <c:v>82.337000000000003</c:v>
                </c:pt>
                <c:pt idx="7">
                  <c:v>85.921999999999997</c:v>
                </c:pt>
                <c:pt idx="8">
                  <c:v>83.411000000000527</c:v>
                </c:pt>
                <c:pt idx="9">
                  <c:v>89.361999999999995</c:v>
                </c:pt>
                <c:pt idx="10">
                  <c:v>85.778999999999982</c:v>
                </c:pt>
                <c:pt idx="11">
                  <c:v>113.52200000000001</c:v>
                </c:pt>
              </c:numCache>
            </c:numRef>
          </c:val>
          <c:smooth val="0"/>
          <c:extLst>
            <c:ext xmlns:c16="http://schemas.microsoft.com/office/drawing/2014/chart" uri="{C3380CC4-5D6E-409C-BE32-E72D297353CC}">
              <c16:uniqueId val="{00000017-A40D-4BA4-A397-275253401DBA}"/>
            </c:ext>
          </c:extLst>
        </c:ser>
        <c:dLbls>
          <c:showLegendKey val="0"/>
          <c:showVal val="0"/>
          <c:showCatName val="0"/>
          <c:showSerName val="0"/>
          <c:showPercent val="0"/>
          <c:showBubbleSize val="0"/>
        </c:dLbls>
        <c:marker val="1"/>
        <c:smooth val="0"/>
        <c:axId val="124147200"/>
        <c:axId val="124148736"/>
      </c:lineChart>
      <c:catAx>
        <c:axId val="124147200"/>
        <c:scaling>
          <c:orientation val="minMax"/>
        </c:scaling>
        <c:delete val="0"/>
        <c:axPos val="b"/>
        <c:numFmt formatCode="General" sourceLinked="0"/>
        <c:majorTickMark val="cross"/>
        <c:minorTickMark val="none"/>
        <c:tickLblPos val="nextTo"/>
        <c:spPr>
          <a:ln>
            <a:solidFill>
              <a:schemeClr val="tx1"/>
            </a:solidFill>
          </a:ln>
        </c:spPr>
        <c:txPr>
          <a:bodyPr/>
          <a:lstStyle/>
          <a:p>
            <a:pPr>
              <a:defRPr sz="860" b="1"/>
            </a:pPr>
            <a:endParaRPr lang="ru-RU"/>
          </a:p>
        </c:txPr>
        <c:crossAx val="124148736"/>
        <c:crosses val="autoZero"/>
        <c:auto val="1"/>
        <c:lblAlgn val="ctr"/>
        <c:lblOffset val="100"/>
        <c:noMultiLvlLbl val="0"/>
      </c:catAx>
      <c:valAx>
        <c:axId val="124148736"/>
        <c:scaling>
          <c:orientation val="minMax"/>
          <c:min val="60"/>
        </c:scaling>
        <c:delete val="0"/>
        <c:axPos val="l"/>
        <c:numFmt formatCode="#,##0.0" sourceLinked="1"/>
        <c:majorTickMark val="cross"/>
        <c:minorTickMark val="none"/>
        <c:tickLblPos val="nextTo"/>
        <c:spPr>
          <a:ln>
            <a:solidFill>
              <a:schemeClr val="tx1"/>
            </a:solidFill>
          </a:ln>
        </c:spPr>
        <c:txPr>
          <a:bodyPr/>
          <a:lstStyle/>
          <a:p>
            <a:pPr>
              <a:defRPr sz="860" b="1"/>
            </a:pPr>
            <a:endParaRPr lang="ru-RU"/>
          </a:p>
        </c:txPr>
        <c:crossAx val="124147200"/>
        <c:crosses val="autoZero"/>
        <c:crossBetween val="between"/>
        <c:majorUnit val="25"/>
      </c:valAx>
    </c:plotArea>
    <c:legend>
      <c:legendPos val="b"/>
      <c:layout>
        <c:manualLayout>
          <c:xMode val="edge"/>
          <c:yMode val="edge"/>
          <c:x val="0.35251057336240976"/>
          <c:y val="0.86160259127618632"/>
          <c:w val="0.31005434731522274"/>
          <c:h val="9.6254608965653118E-2"/>
        </c:manualLayout>
      </c:layout>
      <c:overlay val="0"/>
      <c:txPr>
        <a:bodyPr/>
        <a:lstStyle/>
        <a:p>
          <a:pPr>
            <a:defRPr sz="1000" b="1"/>
          </a:pPr>
          <a:endParaRPr lang="ru-RU"/>
        </a:p>
      </c:txPr>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Товарная структура экспорта, млн долл. </a:t>
            </a:r>
          </a:p>
        </c:rich>
      </c:tx>
      <c:layout>
        <c:manualLayout>
          <c:xMode val="edge"/>
          <c:yMode val="edge"/>
          <c:x val="0.25055374592833873"/>
          <c:y val="8.9599487087015247E-4"/>
        </c:manualLayout>
      </c:layout>
      <c:overlay val="0"/>
      <c:spPr>
        <a:noFill/>
        <a:ln w="24354">
          <a:noFill/>
        </a:ln>
      </c:spPr>
    </c:title>
    <c:autoTitleDeleted val="0"/>
    <c:plotArea>
      <c:layout>
        <c:manualLayout>
          <c:layoutTarget val="inner"/>
          <c:xMode val="edge"/>
          <c:yMode val="edge"/>
          <c:x val="7.2696031969261263E-2"/>
          <c:y val="8.4711915700838525E-2"/>
          <c:w val="0.91480223402309335"/>
          <c:h val="0.32254048044854788"/>
        </c:manualLayout>
      </c:layout>
      <c:barChart>
        <c:barDir val="col"/>
        <c:grouping val="clustered"/>
        <c:varyColors val="0"/>
        <c:ser>
          <c:idx val="0"/>
          <c:order val="0"/>
          <c:tx>
            <c:strRef>
              <c:f>Sheet1!$A$2</c:f>
              <c:strCache>
                <c:ptCount val="1"/>
                <c:pt idx="0">
                  <c:v>2019</c:v>
                </c:pt>
              </c:strCache>
            </c:strRef>
          </c:tx>
          <c:spPr>
            <a:solidFill>
              <a:sysClr val="window" lastClr="FFFFFF">
                <a:lumMod val="75000"/>
              </a:sysClr>
            </a:solidFill>
          </c:spPr>
          <c:invertIfNegative val="0"/>
          <c:dLbls>
            <c:dLbl>
              <c:idx val="0"/>
              <c:layout>
                <c:manualLayout>
                  <c:x val="-4.3723566812214013E-3"/>
                  <c:y val="2.9912765758649202E-3"/>
                </c:manualLayout>
              </c:layout>
              <c:tx>
                <c:rich>
                  <a:bodyPr/>
                  <a:lstStyle/>
                  <a:p>
                    <a:r>
                      <a:rPr lang="en-US" sz="863"/>
                      <a:t>32,2*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BA-4978-84FE-100497D5B503}"/>
                </c:ext>
              </c:extLst>
            </c:dLbl>
            <c:dLbl>
              <c:idx val="1"/>
              <c:layout>
                <c:manualLayout>
                  <c:x val="-6.4204877616104439E-3"/>
                  <c:y val="1.3320082562495223E-2"/>
                </c:manualLayout>
              </c:layout>
              <c:tx>
                <c:rich>
                  <a:bodyPr/>
                  <a:lstStyle/>
                  <a:p>
                    <a:r>
                      <a:rPr lang="en-US" sz="863"/>
                      <a:t>22,0*</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BA-4978-84FE-100497D5B503}"/>
                </c:ext>
              </c:extLst>
            </c:dLbl>
            <c:dLbl>
              <c:idx val="2"/>
              <c:layout>
                <c:manualLayout>
                  <c:x val="-4.2848786071703624E-3"/>
                  <c:y val="1.1693129876550521E-2"/>
                </c:manualLayout>
              </c:layout>
              <c:tx>
                <c:rich>
                  <a:bodyPr/>
                  <a:lstStyle/>
                  <a:p>
                    <a:r>
                      <a:rPr lang="en-US" sz="863"/>
                      <a:t>9,8 *</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BA-4978-84FE-100497D5B503}"/>
                </c:ext>
              </c:extLst>
            </c:dLbl>
            <c:dLbl>
              <c:idx val="3"/>
              <c:layout>
                <c:manualLayout>
                  <c:x val="-6.1443932411674364E-3"/>
                  <c:y val="1.2944983818770227E-2"/>
                </c:manualLayout>
              </c:layout>
              <c:tx>
                <c:rich>
                  <a:bodyPr/>
                  <a:lstStyle/>
                  <a:p>
                    <a:r>
                      <a:rPr lang="en-US" sz="863"/>
                      <a:t>20,6*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BA-4978-84FE-100497D5B503}"/>
                </c:ext>
              </c:extLst>
            </c:dLbl>
            <c:dLbl>
              <c:idx val="4"/>
              <c:layout>
                <c:manualLayout>
                  <c:x val="2.0219129585546892E-4"/>
                  <c:y val="5.0503443167165506E-3"/>
                </c:manualLayout>
              </c:layout>
              <c:tx>
                <c:rich>
                  <a:bodyPr/>
                  <a:lstStyle/>
                  <a:p>
                    <a:r>
                      <a:rPr lang="en-US" sz="863"/>
                      <a:t>5,3*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BA-4978-84FE-100497D5B503}"/>
                </c:ext>
              </c:extLst>
            </c:dLbl>
            <c:dLbl>
              <c:idx val="5"/>
              <c:layout>
                <c:manualLayout>
                  <c:x val="-1.8685531759091946E-3"/>
                  <c:y val="1.3705796567995643E-2"/>
                </c:manualLayout>
              </c:layout>
              <c:tx>
                <c:rich>
                  <a:bodyPr/>
                  <a:lstStyle/>
                  <a:p>
                    <a:r>
                      <a:rPr lang="en-US" sz="863"/>
                      <a:t>7,4*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BA-4978-84FE-100497D5B503}"/>
                </c:ext>
              </c:extLst>
            </c:dLbl>
            <c:dLbl>
              <c:idx val="6"/>
              <c:layout>
                <c:manualLayout>
                  <c:x val="-8.4868461209790767E-3"/>
                  <c:y val="8.8280428361095127E-3"/>
                </c:manualLayout>
              </c:layout>
              <c:tx>
                <c:rich>
                  <a:bodyPr/>
                  <a:lstStyle/>
                  <a:p>
                    <a:r>
                      <a:rPr lang="en-US" sz="863">
                        <a:solidFill>
                          <a:sysClr val="windowText" lastClr="000000"/>
                        </a:solidFill>
                      </a:rPr>
                      <a:t>2,7</a:t>
                    </a:r>
                    <a:r>
                      <a:rPr lang="en-US" sz="863"/>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BA-4978-84FE-100497D5B503}"/>
                </c:ext>
              </c:extLst>
            </c:dLbl>
            <c:spPr>
              <a:noFill/>
              <a:ln w="24354">
                <a:noFill/>
              </a:ln>
            </c:spPr>
            <c:txPr>
              <a:bodyPr rot="0" vert="horz"/>
              <a:lstStyle/>
              <a:p>
                <a:pPr>
                  <a:defRPr sz="863"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Sheet1!$B$2:$H$2</c:f>
              <c:numCache>
                <c:formatCode>0.0</c:formatCode>
                <c:ptCount val="7"/>
                <c:pt idx="0">
                  <c:v>211.92400000000001</c:v>
                </c:pt>
                <c:pt idx="1">
                  <c:v>144.87800000000001</c:v>
                </c:pt>
                <c:pt idx="2">
                  <c:v>64.132999999999981</c:v>
                </c:pt>
                <c:pt idx="3">
                  <c:v>135.27499999999998</c:v>
                </c:pt>
                <c:pt idx="4">
                  <c:v>34.678000000000011</c:v>
                </c:pt>
                <c:pt idx="5">
                  <c:v>48.558</c:v>
                </c:pt>
                <c:pt idx="6">
                  <c:v>17.932000000000087</c:v>
                </c:pt>
              </c:numCache>
            </c:numRef>
          </c:val>
          <c:extLst>
            <c:ext xmlns:c16="http://schemas.microsoft.com/office/drawing/2014/chart" uri="{C3380CC4-5D6E-409C-BE32-E72D297353CC}">
              <c16:uniqueId val="{00000007-44BA-4978-84FE-100497D5B503}"/>
            </c:ext>
          </c:extLst>
        </c:ser>
        <c:ser>
          <c:idx val="1"/>
          <c:order val="1"/>
          <c:tx>
            <c:strRef>
              <c:f>Sheet1!$A$3</c:f>
              <c:strCache>
                <c:ptCount val="1"/>
                <c:pt idx="0">
                  <c:v>2020</c:v>
                </c:pt>
              </c:strCache>
            </c:strRef>
          </c:tx>
          <c:spPr>
            <a:solidFill>
              <a:sysClr val="windowText" lastClr="000000">
                <a:lumMod val="75000"/>
                <a:lumOff val="25000"/>
              </a:sysClr>
            </a:solidFill>
            <a:scene3d>
              <a:camera prst="orthographicFront"/>
              <a:lightRig rig="threePt" dir="t">
                <a:rot lat="0" lon="0" rev="1800000"/>
              </a:lightRig>
            </a:scene3d>
            <a:sp3d>
              <a:bevelT w="63500" h="25400"/>
            </a:sp3d>
          </c:spPr>
          <c:invertIfNegative val="0"/>
          <c:dLbls>
            <c:dLbl>
              <c:idx val="0"/>
              <c:layout>
                <c:manualLayout>
                  <c:x val="4.2848786071703624E-3"/>
                  <c:y val="1.4155409361457923E-2"/>
                </c:manualLayout>
              </c:layout>
              <c:tx>
                <c:rich>
                  <a:bodyPr/>
                  <a:lstStyle/>
                  <a:p>
                    <a:r>
                      <a:rPr lang="en-US" sz="863"/>
                      <a:t>36,3*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BA-4978-84FE-100497D5B503}"/>
                </c:ext>
              </c:extLst>
            </c:dLbl>
            <c:dLbl>
              <c:idx val="1"/>
              <c:layout>
                <c:manualLayout>
                  <c:x val="6.4205457463884395E-3"/>
                  <c:y val="5.0505050505050475E-3"/>
                </c:manualLayout>
              </c:layout>
              <c:tx>
                <c:rich>
                  <a:bodyPr/>
                  <a:lstStyle/>
                  <a:p>
                    <a:r>
                      <a:rPr lang="en-US" sz="863"/>
                      <a:t>25,3*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BA-4978-84FE-100497D5B503}"/>
                </c:ext>
              </c:extLst>
            </c:dLbl>
            <c:dLbl>
              <c:idx val="2"/>
              <c:layout>
                <c:manualLayout>
                  <c:x val="8.5607276618512567E-3"/>
                  <c:y val="6.0606060606060629E-2"/>
                </c:manualLayout>
              </c:layout>
              <c:tx>
                <c:rich>
                  <a:bodyPr/>
                  <a:lstStyle/>
                  <a:p>
                    <a:r>
                      <a:rPr lang="en-US" sz="863"/>
                      <a:t>9,8*</a:t>
                    </a:r>
                  </a:p>
                  <a:p>
                    <a:endParaRPr lang="en-US" sz="900"/>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BA-4978-84FE-100497D5B503}"/>
                </c:ext>
              </c:extLst>
            </c:dLbl>
            <c:dLbl>
              <c:idx val="3"/>
              <c:layout>
                <c:manualLayout>
                  <c:x val="8.5607276618512567E-3"/>
                  <c:y val="1.0101010101010105E-2"/>
                </c:manualLayout>
              </c:layout>
              <c:tx>
                <c:rich>
                  <a:bodyPr/>
                  <a:lstStyle/>
                  <a:p>
                    <a:r>
                      <a:rPr lang="en-US" sz="863"/>
                      <a:t>15,2*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4BA-4978-84FE-100497D5B503}"/>
                </c:ext>
              </c:extLst>
            </c:dLbl>
            <c:dLbl>
              <c:idx val="4"/>
              <c:layout>
                <c:manualLayout>
                  <c:x val="2.1424393035851808E-3"/>
                  <c:y val="1.0909005164752629E-2"/>
                </c:manualLayout>
              </c:layout>
              <c:tx>
                <c:rich>
                  <a:bodyPr/>
                  <a:lstStyle/>
                  <a:p>
                    <a:r>
                      <a:rPr lang="en-US" sz="863"/>
                      <a:t>4,2*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BA-4978-84FE-100497D5B503}"/>
                </c:ext>
              </c:extLst>
            </c:dLbl>
            <c:dLbl>
              <c:idx val="5"/>
              <c:layout>
                <c:manualLayout>
                  <c:x val="1.0700917863620868E-2"/>
                  <c:y val="1.5984487076269503E-2"/>
                </c:manualLayout>
              </c:layout>
              <c:tx>
                <c:rich>
                  <a:bodyPr/>
                  <a:lstStyle/>
                  <a:p>
                    <a:r>
                      <a:rPr lang="en-US" sz="863"/>
                      <a:t>6,6*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BA-4978-84FE-100497D5B503}"/>
                </c:ext>
              </c:extLst>
            </c:dLbl>
            <c:dLbl>
              <c:idx val="6"/>
              <c:layout>
                <c:manualLayout>
                  <c:x val="4.2803638309256934E-3"/>
                  <c:y val="1.5936254980079678E-2"/>
                </c:manualLayout>
              </c:layout>
              <c:tx>
                <c:rich>
                  <a:bodyPr/>
                  <a:lstStyle/>
                  <a:p>
                    <a:r>
                      <a:rPr lang="en-US" sz="863">
                        <a:solidFill>
                          <a:sysClr val="windowText" lastClr="000000"/>
                        </a:solidFill>
                      </a:rPr>
                      <a:t>2,6</a:t>
                    </a:r>
                    <a:r>
                      <a:rPr lang="en-US" sz="863"/>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4BA-4978-84FE-100497D5B503}"/>
                </c:ext>
              </c:extLst>
            </c:dLbl>
            <c:spPr>
              <a:noFill/>
              <a:ln w="24354">
                <a:noFill/>
              </a:ln>
            </c:spPr>
            <c:txPr>
              <a:bodyPr rot="0" vert="horz"/>
              <a:lstStyle/>
              <a:p>
                <a:pPr>
                  <a:defRPr sz="863" b="1">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Sheet1!$B$3:$H$3</c:f>
              <c:numCache>
                <c:formatCode>0.0</c:formatCode>
                <c:ptCount val="7"/>
                <c:pt idx="0">
                  <c:v>229.501</c:v>
                </c:pt>
                <c:pt idx="1">
                  <c:v>159.88700000000136</c:v>
                </c:pt>
                <c:pt idx="2">
                  <c:v>62.217000000000006</c:v>
                </c:pt>
                <c:pt idx="3">
                  <c:v>96.117999999999995</c:v>
                </c:pt>
                <c:pt idx="4">
                  <c:v>26.702000000000002</c:v>
                </c:pt>
                <c:pt idx="5">
                  <c:v>41.61</c:v>
                </c:pt>
                <c:pt idx="6">
                  <c:v>17.070000000000064</c:v>
                </c:pt>
              </c:numCache>
            </c:numRef>
          </c:val>
          <c:extLst>
            <c:ext xmlns:c16="http://schemas.microsoft.com/office/drawing/2014/chart" uri="{C3380CC4-5D6E-409C-BE32-E72D297353CC}">
              <c16:uniqueId val="{0000000F-44BA-4978-84FE-100497D5B503}"/>
            </c:ext>
          </c:extLst>
        </c:ser>
        <c:dLbls>
          <c:showLegendKey val="0"/>
          <c:showVal val="0"/>
          <c:showCatName val="0"/>
          <c:showSerName val="0"/>
          <c:showPercent val="0"/>
          <c:showBubbleSize val="0"/>
        </c:dLbls>
        <c:gapWidth val="160"/>
        <c:overlap val="-17"/>
        <c:axId val="127836544"/>
        <c:axId val="127838080"/>
      </c:barChart>
      <c:catAx>
        <c:axId val="127836544"/>
        <c:scaling>
          <c:orientation val="minMax"/>
        </c:scaling>
        <c:delete val="0"/>
        <c:axPos val="b"/>
        <c:numFmt formatCode="General" sourceLinked="1"/>
        <c:majorTickMark val="cross"/>
        <c:minorTickMark val="none"/>
        <c:tickLblPos val="low"/>
        <c:spPr>
          <a:ln>
            <a:solidFill>
              <a:sysClr val="windowText" lastClr="000000"/>
            </a:solidFill>
          </a:ln>
        </c:spPr>
        <c:txPr>
          <a:bodyPr rot="-5400000" vert="horz" anchor="ctr" anchorCtr="1"/>
          <a:lstStyle/>
          <a:p>
            <a:pPr>
              <a:defRPr sz="863" b="1" i="0">
                <a:latin typeface="Times New Roman" pitchFamily="18" charset="0"/>
                <a:cs typeface="Times New Roman" pitchFamily="18" charset="0"/>
              </a:defRPr>
            </a:pPr>
            <a:endParaRPr lang="ru-RU"/>
          </a:p>
        </c:txPr>
        <c:crossAx val="127838080"/>
        <c:crosses val="autoZero"/>
        <c:auto val="0"/>
        <c:lblAlgn val="ctr"/>
        <c:lblOffset val="160"/>
        <c:tickLblSkip val="1"/>
        <c:tickMarkSkip val="1"/>
        <c:noMultiLvlLbl val="0"/>
      </c:catAx>
      <c:valAx>
        <c:axId val="127838080"/>
        <c:scaling>
          <c:orientation val="minMax"/>
        </c:scaling>
        <c:delete val="0"/>
        <c:axPos val="l"/>
        <c:title>
          <c:tx>
            <c:rich>
              <a:bodyPr rot="0" vert="horz"/>
              <a:lstStyle/>
              <a:p>
                <a:pPr algn="ctr">
                  <a:defRPr sz="859" b="0" i="0" u="none" strike="noStrike" baseline="0">
                    <a:solidFill>
                      <a:srgbClr val="000000"/>
                    </a:solidFill>
                    <a:latin typeface="Times New Roman"/>
                    <a:ea typeface="Times New Roman"/>
                    <a:cs typeface="Times New Roman"/>
                  </a:defRPr>
                </a:pPr>
                <a:r>
                  <a:rPr lang="ru-RU"/>
                  <a:t>*- удельный вес в общем объеме экспорта,%</a:t>
                </a:r>
              </a:p>
            </c:rich>
          </c:tx>
          <c:layout>
            <c:manualLayout>
              <c:xMode val="edge"/>
              <c:yMode val="edge"/>
              <c:x val="0.79959954517086018"/>
              <c:y val="9.8918474885295843E-2"/>
            </c:manualLayout>
          </c:layout>
          <c:overlay val="0"/>
          <c:spPr>
            <a:noFill/>
            <a:ln w="24354">
              <a:noFill/>
            </a:ln>
          </c:spPr>
        </c:title>
        <c:numFmt formatCode="0.0" sourceLinked="1"/>
        <c:majorTickMark val="cross"/>
        <c:minorTickMark val="none"/>
        <c:tickLblPos val="nextTo"/>
        <c:spPr>
          <a:ln>
            <a:solidFill>
              <a:sysClr val="windowText" lastClr="000000"/>
            </a:solidFill>
          </a:ln>
        </c:spPr>
        <c:txPr>
          <a:bodyPr rot="0" vert="horz"/>
          <a:lstStyle/>
          <a:p>
            <a:pPr>
              <a:defRPr sz="863" b="1">
                <a:latin typeface="Times New Roman" pitchFamily="18" charset="0"/>
                <a:cs typeface="Times New Roman" pitchFamily="18" charset="0"/>
              </a:defRPr>
            </a:pPr>
            <a:endParaRPr lang="ru-RU"/>
          </a:p>
        </c:txPr>
        <c:crossAx val="127836544"/>
        <c:crosses val="autoZero"/>
        <c:crossBetween val="between"/>
        <c:majorUnit val="50"/>
        <c:minorUnit val="50"/>
      </c:valAx>
      <c:spPr>
        <a:solidFill>
          <a:sysClr val="window" lastClr="FFFFFF"/>
        </a:solidFill>
        <a:ln>
          <a:noFill/>
        </a:ln>
      </c:spPr>
    </c:plotArea>
    <c:legend>
      <c:legendPos val="r"/>
      <c:legendEntry>
        <c:idx val="1"/>
        <c:txPr>
          <a:bodyPr/>
          <a:lstStyle/>
          <a:p>
            <a:pPr>
              <a:defRPr sz="1050" b="1">
                <a:latin typeface="Times New Roman" pitchFamily="18" charset="0"/>
                <a:cs typeface="Times New Roman" pitchFamily="18" charset="0"/>
              </a:defRPr>
            </a:pPr>
            <a:endParaRPr lang="ru-RU"/>
          </a:p>
        </c:txPr>
      </c:legendEntry>
      <c:layout>
        <c:manualLayout>
          <c:xMode val="edge"/>
          <c:yMode val="edge"/>
          <c:x val="7.8339348979241621E-2"/>
          <c:y val="0.90285117695393691"/>
          <c:w val="0.79970333512871161"/>
          <c:h val="5.7862194706577913E-2"/>
        </c:manualLayout>
      </c:layout>
      <c:overlay val="0"/>
      <c:txPr>
        <a:bodyPr/>
        <a:lstStyle/>
        <a:p>
          <a:pPr>
            <a:defRPr sz="105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latin typeface="Times New Roman" pitchFamily="18" charset="0"/>
                <a:cs typeface="Times New Roman" pitchFamily="18" charset="0"/>
              </a:rPr>
              <a:t>География экспорта </a:t>
            </a:r>
            <a:r>
              <a:rPr lang="ru-RU" sz="1200">
                <a:latin typeface="Times New Roman" pitchFamily="18" charset="0"/>
                <a:cs typeface="Times New Roman" pitchFamily="18" charset="0"/>
              </a:rPr>
              <a:t>товаров, млн долл.</a:t>
            </a:r>
          </a:p>
        </c:rich>
      </c:tx>
      <c:layout>
        <c:manualLayout>
          <c:xMode val="edge"/>
          <c:yMode val="edge"/>
          <c:x val="0.308797947471113"/>
          <c:y val="3.6370996493384239E-4"/>
        </c:manualLayout>
      </c:layout>
      <c:overlay val="0"/>
      <c:spPr>
        <a:solidFill>
          <a:sysClr val="window" lastClr="FFFFFF"/>
        </a:solidFill>
        <a:ln w="24609">
          <a:noFill/>
        </a:ln>
      </c:spPr>
    </c:title>
    <c:autoTitleDeleted val="0"/>
    <c:plotArea>
      <c:layout>
        <c:manualLayout>
          <c:layoutTarget val="inner"/>
          <c:xMode val="edge"/>
          <c:yMode val="edge"/>
          <c:x val="8.1638893975463464E-2"/>
          <c:y val="0.15015542174875188"/>
          <c:w val="0.9007301360057266"/>
          <c:h val="0.39448715969327591"/>
        </c:manualLayout>
      </c:layout>
      <c:barChart>
        <c:barDir val="col"/>
        <c:grouping val="clustered"/>
        <c:varyColors val="0"/>
        <c:ser>
          <c:idx val="0"/>
          <c:order val="0"/>
          <c:tx>
            <c:strRef>
              <c:f>Лист1!$B$1</c:f>
              <c:strCache>
                <c:ptCount val="1"/>
                <c:pt idx="0">
                  <c:v>2019</c:v>
                </c:pt>
              </c:strCache>
            </c:strRef>
          </c:tx>
          <c:spPr>
            <a:solidFill>
              <a:sysClr val="window" lastClr="FFFFFF">
                <a:lumMod val="75000"/>
              </a:sysClr>
            </a:solidFill>
          </c:spPr>
          <c:invertIfNegative val="0"/>
          <c:dLbls>
            <c:dLbl>
              <c:idx val="0"/>
              <c:layout>
                <c:manualLayout>
                  <c:x val="-2.113048071843615E-3"/>
                  <c:y val="1.8115942028985508E-2"/>
                </c:manualLayout>
              </c:layout>
              <c:tx>
                <c:rich>
                  <a:bodyPr/>
                  <a:lstStyle/>
                  <a:p>
                    <a:r>
                      <a:rPr lang="en-US" sz="890" b="1">
                        <a:latin typeface="Times New Roman" pitchFamily="18" charset="0"/>
                        <a:cs typeface="Times New Roman" pitchFamily="18" charset="0"/>
                      </a:rPr>
                      <a:t>37,6*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24-41F3-83B4-B04EAF54808A}"/>
                </c:ext>
              </c:extLst>
            </c:dLbl>
            <c:dLbl>
              <c:idx val="1"/>
              <c:layout>
                <c:manualLayout>
                  <c:x val="-4.2906021033854123E-3"/>
                  <c:y val="1.344244876461272E-2"/>
                </c:manualLayout>
              </c:layout>
              <c:tx>
                <c:rich>
                  <a:bodyPr/>
                  <a:lstStyle/>
                  <a:p>
                    <a:r>
                      <a:rPr lang="en-US" sz="890" b="1">
                        <a:latin typeface="Times New Roman" pitchFamily="18" charset="0"/>
                        <a:cs typeface="Times New Roman" pitchFamily="18" charset="0"/>
                      </a:rPr>
                      <a:t>19,1*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24-41F3-83B4-B04EAF54808A}"/>
                </c:ext>
              </c:extLst>
            </c:dLbl>
            <c:dLbl>
              <c:idx val="2"/>
              <c:layout>
                <c:manualLayout>
                  <c:x val="-8.3951905797993356E-3"/>
                  <c:y val="2.3555398936734508E-2"/>
                </c:manualLayout>
              </c:layout>
              <c:tx>
                <c:rich>
                  <a:bodyPr/>
                  <a:lstStyle/>
                  <a:p>
                    <a:r>
                      <a:rPr lang="en-US" sz="890" b="1">
                        <a:latin typeface="Times New Roman" pitchFamily="18" charset="0"/>
                        <a:cs typeface="Times New Roman" pitchFamily="18" charset="0"/>
                      </a:rPr>
                      <a:t>13,1*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24-41F3-83B4-B04EAF54808A}"/>
                </c:ext>
              </c:extLst>
            </c:dLbl>
            <c:dLbl>
              <c:idx val="3"/>
              <c:layout>
                <c:manualLayout>
                  <c:x val="-1.0903260288616305E-3"/>
                  <c:y val="1.0085616580520665E-2"/>
                </c:manualLayout>
              </c:layout>
              <c:tx>
                <c:rich>
                  <a:bodyPr/>
                  <a:lstStyle/>
                  <a:p>
                    <a:r>
                      <a:rPr lang="en-US" sz="890" b="1">
                        <a:latin typeface="Times New Roman" pitchFamily="18" charset="0"/>
                        <a:cs typeface="Times New Roman" pitchFamily="18" charset="0"/>
                      </a:rPr>
                      <a:t>13,2*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24-41F3-83B4-B04EAF54808A}"/>
                </c:ext>
              </c:extLst>
            </c:dLbl>
            <c:dLbl>
              <c:idx val="4"/>
              <c:layout>
                <c:manualLayout>
                  <c:x val="-1.009187053114965E-3"/>
                  <c:y val="3.0182400101908393E-2"/>
                </c:manualLayout>
              </c:layout>
              <c:tx>
                <c:rich>
                  <a:bodyPr/>
                  <a:lstStyle/>
                  <a:p>
                    <a:r>
                      <a:rPr lang="en-US" sz="890" b="1">
                        <a:latin typeface="Times New Roman" pitchFamily="18" charset="0"/>
                        <a:cs typeface="Times New Roman" pitchFamily="18" charset="0"/>
                      </a:rPr>
                      <a:t>5,3*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24-41F3-83B4-B04EAF54808A}"/>
                </c:ext>
              </c:extLst>
            </c:dLbl>
            <c:dLbl>
              <c:idx val="5"/>
              <c:layout>
                <c:manualLayout>
                  <c:x val="-1.4192587230711681E-3"/>
                  <c:y val="2.014495407487615E-2"/>
                </c:manualLayout>
              </c:layout>
              <c:tx>
                <c:rich>
                  <a:bodyPr/>
                  <a:lstStyle/>
                  <a:p>
                    <a:r>
                      <a:rPr lang="en-US" sz="890" b="1">
                        <a:latin typeface="Times New Roman" pitchFamily="18" charset="0"/>
                        <a:cs typeface="Times New Roman" pitchFamily="18" charset="0"/>
                      </a:rPr>
                      <a:t>3,6*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24-41F3-83B4-B04EAF54808A}"/>
                </c:ext>
              </c:extLst>
            </c:dLbl>
            <c:dLbl>
              <c:idx val="6"/>
              <c:layout>
                <c:manualLayout>
                  <c:x val="-3.3236415970983612E-3"/>
                  <c:y val="1.5872988702499143E-2"/>
                </c:manualLayout>
              </c:layout>
              <c:tx>
                <c:rich>
                  <a:bodyPr/>
                  <a:lstStyle/>
                  <a:p>
                    <a:r>
                      <a:rPr lang="en-US" sz="890" b="1">
                        <a:solidFill>
                          <a:sysClr val="windowText" lastClr="000000"/>
                        </a:solidFill>
                        <a:latin typeface="Times New Roman" pitchFamily="18" charset="0"/>
                        <a:cs typeface="Times New Roman" pitchFamily="18" charset="0"/>
                      </a:rPr>
                      <a:t>8,1</a:t>
                    </a:r>
                    <a:r>
                      <a:rPr lang="en-US" sz="890" b="1">
                        <a:latin typeface="Times New Roman" pitchFamily="18" charset="0"/>
                        <a:cs typeface="Times New Roman" pitchFamily="18" charset="0"/>
                      </a:rPr>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24-41F3-83B4-B04EAF54808A}"/>
                </c:ext>
              </c:extLst>
            </c:dLbl>
            <c:dLbl>
              <c:idx val="7"/>
              <c:layout>
                <c:manualLayout>
                  <c:x val="1.6173653968929569E-4"/>
                  <c:y val="3.1051770702578744E-3"/>
                </c:manualLayout>
              </c:layout>
              <c:tx>
                <c:rich>
                  <a:bodyPr/>
                  <a:lstStyle/>
                  <a:p>
                    <a:r>
                      <a:rPr lang="ru-RU" sz="890" b="1">
                        <a:latin typeface="Times New Roman" pitchFamily="18" charset="0"/>
                        <a:cs typeface="Times New Roman" pitchFamily="18" charset="0"/>
                      </a:rPr>
                      <a:t>7,9*</a:t>
                    </a:r>
                    <a:endParaRPr lang="en-US" sz="900"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24-41F3-83B4-B04EAF54808A}"/>
                </c:ext>
              </c:extLst>
            </c:dLbl>
            <c:spPr>
              <a:noFill/>
              <a:ln w="25114">
                <a:noFill/>
              </a:ln>
            </c:spPr>
            <c:txPr>
              <a:bodyPr/>
              <a:lstStyle/>
              <a:p>
                <a:pPr>
                  <a:defRPr sz="89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Лист1!$B$2:$B$8</c:f>
              <c:numCache>
                <c:formatCode>0.0</c:formatCode>
                <c:ptCount val="7"/>
                <c:pt idx="0">
                  <c:v>247.17399999999998</c:v>
                </c:pt>
                <c:pt idx="1">
                  <c:v>125.60799999999999</c:v>
                </c:pt>
                <c:pt idx="2">
                  <c:v>85.962999999999994</c:v>
                </c:pt>
                <c:pt idx="3">
                  <c:v>86.85599999999998</c:v>
                </c:pt>
                <c:pt idx="4">
                  <c:v>34.939</c:v>
                </c:pt>
                <c:pt idx="5">
                  <c:v>23.49299999999981</c:v>
                </c:pt>
                <c:pt idx="6">
                  <c:v>53.345000000000084</c:v>
                </c:pt>
              </c:numCache>
            </c:numRef>
          </c:val>
          <c:extLst>
            <c:ext xmlns:c16="http://schemas.microsoft.com/office/drawing/2014/chart" uri="{C3380CC4-5D6E-409C-BE32-E72D297353CC}">
              <c16:uniqueId val="{00000008-5C24-41F3-83B4-B04EAF54808A}"/>
            </c:ext>
          </c:extLst>
        </c:ser>
        <c:ser>
          <c:idx val="1"/>
          <c:order val="1"/>
          <c:tx>
            <c:strRef>
              <c:f>Лист1!$C$1</c:f>
              <c:strCache>
                <c:ptCount val="1"/>
                <c:pt idx="0">
                  <c:v>2020</c:v>
                </c:pt>
              </c:strCache>
            </c:strRef>
          </c:tx>
          <c:spPr>
            <a:solidFill>
              <a:sysClr val="windowText" lastClr="000000">
                <a:lumMod val="75000"/>
                <a:lumOff val="25000"/>
              </a:sysClr>
            </a:solidFill>
          </c:spPr>
          <c:invertIfNegative val="0"/>
          <c:dLbls>
            <c:dLbl>
              <c:idx val="0"/>
              <c:layout>
                <c:manualLayout>
                  <c:x val="1.2424531914804087E-2"/>
                  <c:y val="1.6604875006804385E-2"/>
                </c:manualLayout>
              </c:layout>
              <c:tx>
                <c:rich>
                  <a:bodyPr/>
                  <a:lstStyle/>
                  <a:p>
                    <a:r>
                      <a:rPr lang="en-US" sz="890" b="1">
                        <a:latin typeface="Times New Roman" pitchFamily="18" charset="0"/>
                        <a:cs typeface="Times New Roman" pitchFamily="18" charset="0"/>
                      </a:rPr>
                      <a:t>42,9*</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24-41F3-83B4-B04EAF54808A}"/>
                </c:ext>
              </c:extLst>
            </c:dLbl>
            <c:dLbl>
              <c:idx val="1"/>
              <c:layout>
                <c:manualLayout>
                  <c:x val="5.3373285581418874E-3"/>
                  <c:y val="1.1904311640294141E-2"/>
                </c:manualLayout>
              </c:layout>
              <c:tx>
                <c:rich>
                  <a:bodyPr/>
                  <a:lstStyle/>
                  <a:p>
                    <a:r>
                      <a:rPr lang="en-US" sz="890" b="1">
                        <a:latin typeface="Times New Roman" pitchFamily="18" charset="0"/>
                        <a:cs typeface="Times New Roman" pitchFamily="18" charset="0"/>
                      </a:rPr>
                      <a:t>10,3*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24-41F3-83B4-B04EAF54808A}"/>
                </c:ext>
              </c:extLst>
            </c:dLbl>
            <c:dLbl>
              <c:idx val="2"/>
              <c:layout>
                <c:manualLayout>
                  <c:x val="6.7986522148579132E-3"/>
                  <c:y val="2.5617048425064851E-2"/>
                </c:manualLayout>
              </c:layout>
              <c:tx>
                <c:rich>
                  <a:bodyPr/>
                  <a:lstStyle/>
                  <a:p>
                    <a:r>
                      <a:rPr lang="en-US" sz="890" b="1">
                        <a:latin typeface="Times New Roman" pitchFamily="18" charset="0"/>
                        <a:cs typeface="Times New Roman" pitchFamily="18" charset="0"/>
                      </a:rPr>
                      <a:t>14,9*</a:t>
                    </a:r>
                  </a:p>
                  <a:p>
                    <a:endParaRPr lang="en-US" sz="900"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15:layout>
                    <c:manualLayout>
                      <c:w val="5.5638780053615694E-2"/>
                      <c:h val="7.8058645096056603E-2"/>
                    </c:manualLayout>
                  </c15:layout>
                </c:ext>
                <c:ext xmlns:c16="http://schemas.microsoft.com/office/drawing/2014/chart" uri="{C3380CC4-5D6E-409C-BE32-E72D297353CC}">
                  <c16:uniqueId val="{0000000B-5C24-41F3-83B4-B04EAF54808A}"/>
                </c:ext>
              </c:extLst>
            </c:dLbl>
            <c:dLbl>
              <c:idx val="3"/>
              <c:layout>
                <c:manualLayout>
                  <c:x val="7.6435608563360374E-3"/>
                  <c:y val="1.0963299889331871E-2"/>
                </c:manualLayout>
              </c:layout>
              <c:tx>
                <c:rich>
                  <a:bodyPr/>
                  <a:lstStyle/>
                  <a:p>
                    <a:r>
                      <a:rPr lang="en-US" sz="890" b="1">
                        <a:latin typeface="Times New Roman" pitchFamily="18" charset="0"/>
                        <a:cs typeface="Times New Roman" pitchFamily="18" charset="0"/>
                      </a:rPr>
                      <a:t>11,0*</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24-41F3-83B4-B04EAF54808A}"/>
                </c:ext>
              </c:extLst>
            </c:dLbl>
            <c:dLbl>
              <c:idx val="4"/>
              <c:layout>
                <c:manualLayout>
                  <c:x val="7.2907241485247378E-3"/>
                  <c:y val="1.3885018669936451E-2"/>
                </c:manualLayout>
              </c:layout>
              <c:tx>
                <c:rich>
                  <a:bodyPr/>
                  <a:lstStyle/>
                  <a:p>
                    <a:r>
                      <a:rPr lang="en-US" sz="890" b="1">
                        <a:latin typeface="Times New Roman" pitchFamily="18" charset="0"/>
                        <a:cs typeface="Times New Roman" pitchFamily="18" charset="0"/>
                      </a:rPr>
                      <a:t>4,2*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24-41F3-83B4-B04EAF54808A}"/>
                </c:ext>
              </c:extLst>
            </c:dLbl>
            <c:dLbl>
              <c:idx val="5"/>
              <c:layout>
                <c:manualLayout>
                  <c:x val="9.8464335464219059E-3"/>
                  <c:y val="2.1518073022705392E-2"/>
                </c:manualLayout>
              </c:layout>
              <c:tx>
                <c:rich>
                  <a:bodyPr/>
                  <a:lstStyle/>
                  <a:p>
                    <a:r>
                      <a:rPr lang="en-US" sz="890" b="1">
                        <a:latin typeface="Times New Roman" pitchFamily="18" charset="0"/>
                        <a:cs typeface="Times New Roman" pitchFamily="18" charset="0"/>
                      </a:rPr>
                      <a:t>3,6*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24-41F3-83B4-B04EAF54808A}"/>
                </c:ext>
              </c:extLst>
            </c:dLbl>
            <c:dLbl>
              <c:idx val="6"/>
              <c:layout>
                <c:manualLayout>
                  <c:x val="6.4095591654653545E-3"/>
                  <c:y val="1.4009509680855741E-2"/>
                </c:manualLayout>
              </c:layout>
              <c:tx>
                <c:rich>
                  <a:bodyPr/>
                  <a:lstStyle/>
                  <a:p>
                    <a:r>
                      <a:rPr lang="en-US" sz="890" b="1">
                        <a:latin typeface="Times New Roman" pitchFamily="18" charset="0"/>
                        <a:cs typeface="Times New Roman" pitchFamily="18" charset="0"/>
                      </a:rPr>
                      <a:t>1</a:t>
                    </a:r>
                    <a:r>
                      <a:rPr lang="en-US" sz="890" b="1">
                        <a:solidFill>
                          <a:sysClr val="windowText" lastClr="000000"/>
                        </a:solidFill>
                        <a:latin typeface="Times New Roman" pitchFamily="18" charset="0"/>
                        <a:cs typeface="Times New Roman" pitchFamily="18" charset="0"/>
                      </a:rPr>
                      <a:t>3,1</a:t>
                    </a:r>
                    <a:r>
                      <a:rPr lang="en-US" sz="890" b="1">
                        <a:latin typeface="Times New Roman" pitchFamily="18" charset="0"/>
                        <a:cs typeface="Times New Roman" pitchFamily="18" charset="0"/>
                      </a:rPr>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C24-41F3-83B4-B04EAF54808A}"/>
                </c:ext>
              </c:extLst>
            </c:dLbl>
            <c:dLbl>
              <c:idx val="7"/>
              <c:layout>
                <c:manualLayout>
                  <c:x val="1.415226249871919E-2"/>
                  <c:y val="7.8058503556620923E-3"/>
                </c:manualLayout>
              </c:layout>
              <c:tx>
                <c:rich>
                  <a:bodyPr/>
                  <a:lstStyle/>
                  <a:p>
                    <a:r>
                      <a:rPr lang="ru-RU" sz="890" b="1">
                        <a:latin typeface="Times New Roman" pitchFamily="18" charset="0"/>
                        <a:cs typeface="Times New Roman" pitchFamily="18" charset="0"/>
                      </a:rPr>
                      <a:t>8,1*</a:t>
                    </a:r>
                    <a:endParaRPr lang="en-US" sz="900"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C24-41F3-83B4-B04EAF54808A}"/>
                </c:ext>
              </c:extLst>
            </c:dLbl>
            <c:spPr>
              <a:noFill/>
              <a:ln w="25114">
                <a:noFill/>
              </a:ln>
            </c:spPr>
            <c:txPr>
              <a:bodyPr/>
              <a:lstStyle/>
              <a:p>
                <a:pPr>
                  <a:defRPr sz="89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Лист1!$C$2:$C$8</c:f>
              <c:numCache>
                <c:formatCode>0.0</c:formatCode>
                <c:ptCount val="7"/>
                <c:pt idx="0">
                  <c:v>271.75799999999964</c:v>
                </c:pt>
                <c:pt idx="1">
                  <c:v>64.965999999999994</c:v>
                </c:pt>
                <c:pt idx="2">
                  <c:v>94.410000000000025</c:v>
                </c:pt>
                <c:pt idx="3">
                  <c:v>69.932000000000002</c:v>
                </c:pt>
                <c:pt idx="4">
                  <c:v>26.643000000000001</c:v>
                </c:pt>
                <c:pt idx="5">
                  <c:v>22.707000000000001</c:v>
                </c:pt>
                <c:pt idx="6">
                  <c:v>82.68900000000005</c:v>
                </c:pt>
              </c:numCache>
            </c:numRef>
          </c:val>
          <c:extLst>
            <c:ext xmlns:c16="http://schemas.microsoft.com/office/drawing/2014/chart" uri="{C3380CC4-5D6E-409C-BE32-E72D297353CC}">
              <c16:uniqueId val="{00000011-5C24-41F3-83B4-B04EAF54808A}"/>
            </c:ext>
          </c:extLst>
        </c:ser>
        <c:dLbls>
          <c:showLegendKey val="0"/>
          <c:showVal val="0"/>
          <c:showCatName val="0"/>
          <c:showSerName val="0"/>
          <c:showPercent val="0"/>
          <c:showBubbleSize val="0"/>
        </c:dLbls>
        <c:gapWidth val="150"/>
        <c:overlap val="-7"/>
        <c:axId val="128688128"/>
        <c:axId val="128689664"/>
      </c:barChart>
      <c:catAx>
        <c:axId val="128688128"/>
        <c:scaling>
          <c:orientation val="minMax"/>
        </c:scaling>
        <c:delete val="0"/>
        <c:axPos val="b"/>
        <c:numFmt formatCode="General" sourceLinked="1"/>
        <c:majorTickMark val="out"/>
        <c:minorTickMark val="none"/>
        <c:tickLblPos val="nextTo"/>
        <c:crossAx val="128689664"/>
        <c:crosses val="autoZero"/>
        <c:auto val="1"/>
        <c:lblAlgn val="ctr"/>
        <c:lblOffset val="100"/>
        <c:noMultiLvlLbl val="0"/>
      </c:catAx>
      <c:valAx>
        <c:axId val="128689664"/>
        <c:scaling>
          <c:orientation val="minMax"/>
        </c:scaling>
        <c:delete val="0"/>
        <c:axPos val="l"/>
        <c:numFmt formatCode="0.0" sourceLinked="1"/>
        <c:majorTickMark val="cross"/>
        <c:minorTickMark val="none"/>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28688128"/>
        <c:crosses val="autoZero"/>
        <c:crossBetween val="midCat"/>
        <c:majorUnit val="100"/>
      </c:valAx>
      <c:dTable>
        <c:showHorzBorder val="1"/>
        <c:showVertBorder val="1"/>
        <c:showOutline val="1"/>
        <c:showKeys val="1"/>
        <c:txPr>
          <a:bodyPr/>
          <a:lstStyle/>
          <a:p>
            <a:pPr rtl="0">
              <a:defRPr sz="880" b="1">
                <a:latin typeface="Times New Roman" pitchFamily="18" charset="0"/>
                <a:cs typeface="Times New Roman" pitchFamily="18" charset="0"/>
              </a:defRPr>
            </a:pPr>
            <a:endParaRPr lang="ru-RU"/>
          </a:p>
        </c:txPr>
      </c:dTable>
    </c:plotArea>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151"/>
            </a:pPr>
            <a:r>
              <a:rPr lang="ru-RU" sz="1200"/>
              <a:t>Товарная структура импорта, млн долл. </a:t>
            </a:r>
          </a:p>
        </c:rich>
      </c:tx>
      <c:layout>
        <c:manualLayout>
          <c:xMode val="edge"/>
          <c:yMode val="edge"/>
          <c:x val="0.24332348776847079"/>
          <c:y val="3.7577141853161813E-3"/>
        </c:manualLayout>
      </c:layout>
      <c:overlay val="0"/>
      <c:spPr>
        <a:solidFill>
          <a:sysClr val="window" lastClr="FFFFFF"/>
        </a:solidFill>
        <a:ln w="22398">
          <a:noFill/>
        </a:ln>
      </c:spPr>
    </c:title>
    <c:autoTitleDeleted val="0"/>
    <c:plotArea>
      <c:layout>
        <c:manualLayout>
          <c:layoutTarget val="inner"/>
          <c:xMode val="edge"/>
          <c:yMode val="edge"/>
          <c:x val="7.4622451039774024E-2"/>
          <c:y val="0.10524970093024605"/>
          <c:w val="0.93596153846153862"/>
          <c:h val="0.35641294838147664"/>
        </c:manualLayout>
      </c:layout>
      <c:barChart>
        <c:barDir val="col"/>
        <c:grouping val="clustered"/>
        <c:varyColors val="0"/>
        <c:ser>
          <c:idx val="0"/>
          <c:order val="0"/>
          <c:tx>
            <c:strRef>
              <c:f>Sheet1!$A$2</c:f>
              <c:strCache>
                <c:ptCount val="1"/>
                <c:pt idx="0">
                  <c:v>2019</c:v>
                </c:pt>
              </c:strCache>
            </c:strRef>
          </c:tx>
          <c:spPr>
            <a:solidFill>
              <a:sysClr val="window" lastClr="FFFFFF">
                <a:lumMod val="75000"/>
              </a:sysClr>
            </a:solidFill>
          </c:spPr>
          <c:invertIfNegative val="0"/>
          <c:dLbls>
            <c:dLbl>
              <c:idx val="0"/>
              <c:layout>
                <c:manualLayout>
                  <c:x val="-3.0090439657095239E-3"/>
                  <c:y val="1.9253849971990047E-2"/>
                </c:manualLayout>
              </c:layout>
              <c:tx>
                <c:rich>
                  <a:bodyPr/>
                  <a:lstStyle/>
                  <a:p>
                    <a:r>
                      <a:rPr lang="en-US" sz="863"/>
                      <a:t>40,5*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19-475E-B0E1-1B6074F7CA6F}"/>
                </c:ext>
              </c:extLst>
            </c:dLbl>
            <c:dLbl>
              <c:idx val="1"/>
              <c:layout>
                <c:manualLayout>
                  <c:x val="-1.5731287177619545E-3"/>
                  <c:y val="2.0290865281184192E-2"/>
                </c:manualLayout>
              </c:layout>
              <c:tx>
                <c:rich>
                  <a:bodyPr/>
                  <a:lstStyle/>
                  <a:p>
                    <a:r>
                      <a:rPr lang="en-US" sz="863">
                        <a:solidFill>
                          <a:sysClr val="windowText" lastClr="000000"/>
                        </a:solidFill>
                      </a:rPr>
                      <a:t>14,5</a:t>
                    </a:r>
                    <a:r>
                      <a:rPr lang="en-US" sz="863"/>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19-475E-B0E1-1B6074F7CA6F}"/>
                </c:ext>
              </c:extLst>
            </c:dLbl>
            <c:dLbl>
              <c:idx val="2"/>
              <c:layout>
                <c:manualLayout>
                  <c:x val="-1.3042837844093721E-3"/>
                  <c:y val="2.0970756332563532E-2"/>
                </c:manualLayout>
              </c:layout>
              <c:tx>
                <c:rich>
                  <a:bodyPr/>
                  <a:lstStyle/>
                  <a:p>
                    <a:r>
                      <a:rPr lang="en-US" sz="863"/>
                      <a:t>11,7*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19-475E-B0E1-1B6074F7CA6F}"/>
                </c:ext>
              </c:extLst>
            </c:dLbl>
            <c:dLbl>
              <c:idx val="3"/>
              <c:layout>
                <c:manualLayout>
                  <c:x val="-6.2825471241542219E-3"/>
                  <c:y val="9.9798016300668268E-3"/>
                </c:manualLayout>
              </c:layout>
              <c:tx>
                <c:rich>
                  <a:bodyPr/>
                  <a:lstStyle/>
                  <a:p>
                    <a:r>
                      <a:rPr lang="en-US" sz="863"/>
                      <a:t>12,4*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19-475E-B0E1-1B6074F7CA6F}"/>
                </c:ext>
              </c:extLst>
            </c:dLbl>
            <c:dLbl>
              <c:idx val="4"/>
              <c:layout>
                <c:manualLayout>
                  <c:x val="1.2039404165388417E-3"/>
                  <c:y val="3.9873514104252416E-3"/>
                </c:manualLayout>
              </c:layout>
              <c:tx>
                <c:rich>
                  <a:bodyPr/>
                  <a:lstStyle/>
                  <a:p>
                    <a:r>
                      <a:rPr lang="en-US" sz="863"/>
                      <a:t>7,3*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19-475E-B0E1-1B6074F7CA6F}"/>
                </c:ext>
              </c:extLst>
            </c:dLbl>
            <c:dLbl>
              <c:idx val="5"/>
              <c:layout>
                <c:manualLayout>
                  <c:x val="2.712937205671501E-3"/>
                  <c:y val="6.6928624894863134E-3"/>
                </c:manualLayout>
              </c:layout>
              <c:tx>
                <c:rich>
                  <a:bodyPr/>
                  <a:lstStyle/>
                  <a:p>
                    <a:r>
                      <a:rPr lang="en-US" sz="863" b="1"/>
                      <a:t>4,4*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19-475E-B0E1-1B6074F7CA6F}"/>
                </c:ext>
              </c:extLst>
            </c:dLbl>
            <c:dLbl>
              <c:idx val="6"/>
              <c:layout>
                <c:manualLayout>
                  <c:x val="-7.4927298972720117E-4"/>
                  <c:y val="2.3119383046876371E-2"/>
                </c:manualLayout>
              </c:layout>
              <c:tx>
                <c:rich>
                  <a:bodyPr/>
                  <a:lstStyle/>
                  <a:p>
                    <a:r>
                      <a:rPr lang="en-US" sz="863" b="1">
                        <a:solidFill>
                          <a:sysClr val="windowText" lastClr="000000"/>
                        </a:solidFill>
                      </a:rPr>
                      <a:t>9,2</a:t>
                    </a:r>
                    <a:r>
                      <a:rPr lang="en-US" sz="863" b="1"/>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19-475E-B0E1-1B6074F7CA6F}"/>
                </c:ext>
              </c:extLst>
            </c:dLbl>
            <c:dLbl>
              <c:idx val="7"/>
              <c:layout>
                <c:manualLayout>
                  <c:xMode val="edge"/>
                  <c:yMode val="edge"/>
                  <c:x val="0.72802197802197965"/>
                  <c:y val="0.437500000000004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19-475E-B0E1-1B6074F7CA6F}"/>
                </c:ext>
              </c:extLst>
            </c:dLbl>
            <c:spPr>
              <a:noFill/>
              <a:ln w="24348">
                <a:noFill/>
              </a:ln>
            </c:spPr>
            <c:txPr>
              <a:bodyPr rot="0" vert="horz" anchor="ctr" anchorCtr="0"/>
              <a:lstStyle/>
              <a:p>
                <a:pPr>
                  <a:defRPr sz="863"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Sheet1!$B$2:$H$2</c:f>
              <c:numCache>
                <c:formatCode>0.0</c:formatCode>
                <c:ptCount val="7"/>
                <c:pt idx="0">
                  <c:v>489.67599999999999</c:v>
                </c:pt>
                <c:pt idx="1">
                  <c:v>174.79900000000001</c:v>
                </c:pt>
                <c:pt idx="2">
                  <c:v>141.70999999999998</c:v>
                </c:pt>
                <c:pt idx="3">
                  <c:v>149.32500000000007</c:v>
                </c:pt>
                <c:pt idx="4">
                  <c:v>87.637</c:v>
                </c:pt>
                <c:pt idx="5">
                  <c:v>52.602000000000011</c:v>
                </c:pt>
                <c:pt idx="6">
                  <c:v>112.88999999999996</c:v>
                </c:pt>
              </c:numCache>
            </c:numRef>
          </c:val>
          <c:extLst>
            <c:ext xmlns:c16="http://schemas.microsoft.com/office/drawing/2014/chart" uri="{C3380CC4-5D6E-409C-BE32-E72D297353CC}">
              <c16:uniqueId val="{00000008-D119-475E-B0E1-1B6074F7CA6F}"/>
            </c:ext>
          </c:extLst>
        </c:ser>
        <c:ser>
          <c:idx val="1"/>
          <c:order val="1"/>
          <c:tx>
            <c:strRef>
              <c:f>Sheet1!$A$3</c:f>
              <c:strCache>
                <c:ptCount val="1"/>
                <c:pt idx="0">
                  <c:v>2020</c:v>
                </c:pt>
              </c:strCache>
            </c:strRef>
          </c:tx>
          <c:spPr>
            <a:solidFill>
              <a:sysClr val="windowText" lastClr="000000">
                <a:lumMod val="75000"/>
                <a:lumOff val="25000"/>
              </a:sysClr>
            </a:solidFill>
          </c:spPr>
          <c:invertIfNegative val="0"/>
          <c:dLbls>
            <c:dLbl>
              <c:idx val="0"/>
              <c:layout>
                <c:manualLayout>
                  <c:x val="1.3815670858390722E-2"/>
                  <c:y val="6.0188564215732324E-3"/>
                </c:manualLayout>
              </c:layout>
              <c:tx>
                <c:rich>
                  <a:bodyPr/>
                  <a:lstStyle/>
                  <a:p>
                    <a:r>
                      <a:rPr lang="en-US" sz="863"/>
                      <a:t>32,4*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19-475E-B0E1-1B6074F7CA6F}"/>
                </c:ext>
              </c:extLst>
            </c:dLbl>
            <c:dLbl>
              <c:idx val="1"/>
              <c:layout>
                <c:manualLayout>
                  <c:x val="9.1876075299211768E-4"/>
                  <c:y val="1.6703670237941701E-2"/>
                </c:manualLayout>
              </c:layout>
              <c:tx>
                <c:rich>
                  <a:bodyPr/>
                  <a:lstStyle/>
                  <a:p>
                    <a:r>
                      <a:rPr lang="en-US" sz="863"/>
                      <a:t>17,6*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19-475E-B0E1-1B6074F7CA6F}"/>
                </c:ext>
              </c:extLst>
            </c:dLbl>
            <c:dLbl>
              <c:idx val="2"/>
              <c:layout>
                <c:manualLayout>
                  <c:x val="3.6095060538597892E-3"/>
                  <c:y val="8.9476237824448589E-3"/>
                </c:manualLayout>
              </c:layout>
              <c:tx>
                <c:rich>
                  <a:bodyPr/>
                  <a:lstStyle/>
                  <a:p>
                    <a:r>
                      <a:rPr lang="en-US" sz="863" b="1"/>
                      <a:t>13,6*</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119-475E-B0E1-1B6074F7CA6F}"/>
                </c:ext>
              </c:extLst>
            </c:dLbl>
            <c:dLbl>
              <c:idx val="3"/>
              <c:layout>
                <c:manualLayout>
                  <c:x val="3.4041335426339523E-3"/>
                  <c:y val="8.1943841589768637E-3"/>
                </c:manualLayout>
              </c:layout>
              <c:tx>
                <c:rich>
                  <a:bodyPr/>
                  <a:lstStyle/>
                  <a:p>
                    <a:r>
                      <a:rPr lang="en-US" sz="863"/>
                      <a:t>13,2*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19-475E-B0E1-1B6074F7CA6F}"/>
                </c:ext>
              </c:extLst>
            </c:dLbl>
            <c:dLbl>
              <c:idx val="4"/>
              <c:layout>
                <c:manualLayout>
                  <c:x val="4.510956707642972E-3"/>
                  <c:y val="4.8542604654280824E-3"/>
                </c:manualLayout>
              </c:layout>
              <c:tx>
                <c:rich>
                  <a:bodyPr/>
                  <a:lstStyle/>
                  <a:p>
                    <a:r>
                      <a:rPr lang="en-US" sz="863"/>
                      <a:t>8,3*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19-475E-B0E1-1B6074F7CA6F}"/>
                </c:ext>
              </c:extLst>
            </c:dLbl>
            <c:dLbl>
              <c:idx val="5"/>
              <c:layout>
                <c:manualLayout>
                  <c:x val="9.9121744397335024E-3"/>
                  <c:y val="4.6497759208670364E-3"/>
                </c:manualLayout>
              </c:layout>
              <c:tx>
                <c:rich>
                  <a:bodyPr/>
                  <a:lstStyle/>
                  <a:p>
                    <a:r>
                      <a:rPr lang="en-US" sz="863"/>
                      <a:t>3,7*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119-475E-B0E1-1B6074F7CA6F}"/>
                </c:ext>
              </c:extLst>
            </c:dLbl>
            <c:dLbl>
              <c:idx val="6"/>
              <c:layout>
                <c:manualLayout>
                  <c:x val="6.1551151643190515E-3"/>
                  <c:y val="1.0088371001798702E-2"/>
                </c:manualLayout>
              </c:layout>
              <c:tx>
                <c:rich>
                  <a:bodyPr/>
                  <a:lstStyle/>
                  <a:p>
                    <a:r>
                      <a:rPr lang="en-US" sz="863" b="1"/>
                      <a:t>11,2*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19-475E-B0E1-1B6074F7CA6F}"/>
                </c:ext>
              </c:extLst>
            </c:dLbl>
            <c:dLbl>
              <c:idx val="7"/>
              <c:layout>
                <c:manualLayout>
                  <c:xMode val="edge"/>
                  <c:yMode val="edge"/>
                  <c:x val="0.75274725274725274"/>
                  <c:y val="0.482142857142905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119-475E-B0E1-1B6074F7CA6F}"/>
                </c:ext>
              </c:extLst>
            </c:dLbl>
            <c:spPr>
              <a:noFill/>
              <a:ln w="24348">
                <a:noFill/>
              </a:ln>
            </c:spPr>
            <c:txPr>
              <a:bodyPr rot="0" vert="horz"/>
              <a:lstStyle/>
              <a:p>
                <a:pPr>
                  <a:defRPr sz="863"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Sheet1!$B$3:$H$3</c:f>
              <c:numCache>
                <c:formatCode>0.0</c:formatCode>
                <c:ptCount val="7"/>
                <c:pt idx="0">
                  <c:v>340.83099999999899</c:v>
                </c:pt>
                <c:pt idx="1">
                  <c:v>185.46200000000007</c:v>
                </c:pt>
                <c:pt idx="2">
                  <c:v>143.239</c:v>
                </c:pt>
                <c:pt idx="3">
                  <c:v>139.15800000000004</c:v>
                </c:pt>
                <c:pt idx="4">
                  <c:v>87.742000000000004</c:v>
                </c:pt>
                <c:pt idx="5">
                  <c:v>38.728000000000364</c:v>
                </c:pt>
                <c:pt idx="6">
                  <c:v>117.55399999999992</c:v>
                </c:pt>
              </c:numCache>
            </c:numRef>
          </c:val>
          <c:extLst>
            <c:ext xmlns:c16="http://schemas.microsoft.com/office/drawing/2014/chart" uri="{C3380CC4-5D6E-409C-BE32-E72D297353CC}">
              <c16:uniqueId val="{00000011-D119-475E-B0E1-1B6074F7CA6F}"/>
            </c:ext>
          </c:extLst>
        </c:ser>
        <c:dLbls>
          <c:showLegendKey val="0"/>
          <c:showVal val="0"/>
          <c:showCatName val="0"/>
          <c:showSerName val="0"/>
          <c:showPercent val="0"/>
          <c:showBubbleSize val="0"/>
        </c:dLbls>
        <c:gapWidth val="160"/>
        <c:overlap val="-7"/>
        <c:axId val="128770048"/>
        <c:axId val="128771584"/>
      </c:barChart>
      <c:catAx>
        <c:axId val="128770048"/>
        <c:scaling>
          <c:orientation val="minMax"/>
        </c:scaling>
        <c:delete val="0"/>
        <c:axPos val="b"/>
        <c:numFmt formatCode="General" sourceLinked="1"/>
        <c:majorTickMark val="cross"/>
        <c:minorTickMark val="none"/>
        <c:tickLblPos val="low"/>
        <c:spPr>
          <a:ln>
            <a:solidFill>
              <a:sysClr val="windowText" lastClr="000000"/>
            </a:solidFill>
          </a:ln>
        </c:spPr>
        <c:txPr>
          <a:bodyPr rot="-5400000" vert="horz"/>
          <a:lstStyle/>
          <a:p>
            <a:pPr>
              <a:defRPr sz="863" b="1"/>
            </a:pPr>
            <a:endParaRPr lang="ru-RU"/>
          </a:p>
        </c:txPr>
        <c:crossAx val="128771584"/>
        <c:crosses val="autoZero"/>
        <c:auto val="0"/>
        <c:lblAlgn val="ctr"/>
        <c:lblOffset val="160"/>
        <c:tickLblSkip val="1"/>
        <c:tickMarkSkip val="1"/>
        <c:noMultiLvlLbl val="0"/>
      </c:catAx>
      <c:valAx>
        <c:axId val="128771584"/>
        <c:scaling>
          <c:orientation val="minMax"/>
        </c:scaling>
        <c:delete val="0"/>
        <c:axPos val="l"/>
        <c:title>
          <c:tx>
            <c:rich>
              <a:bodyPr rot="0" vert="horz"/>
              <a:lstStyle/>
              <a:p>
                <a:pPr algn="ctr">
                  <a:defRPr sz="997" b="1" i="0" u="none" strike="noStrike" baseline="0">
                    <a:solidFill>
                      <a:srgbClr val="000000"/>
                    </a:solidFill>
                    <a:latin typeface="Arial Cyr"/>
                    <a:ea typeface="Arial Cyr"/>
                    <a:cs typeface="Arial Cyr"/>
                  </a:defRPr>
                </a:pPr>
                <a:r>
                  <a:rPr lang="ru-RU" sz="859" b="0" i="0" u="none" strike="noStrike" baseline="0">
                    <a:solidFill>
                      <a:srgbClr val="000000"/>
                    </a:solidFill>
                    <a:latin typeface="Times New Roman"/>
                    <a:cs typeface="Times New Roman"/>
                  </a:rPr>
                  <a:t>*-удельный</a:t>
                </a:r>
              </a:p>
              <a:p>
                <a:pPr algn="ctr">
                  <a:defRPr sz="997" b="1" i="0" u="none" strike="noStrike" baseline="0">
                    <a:solidFill>
                      <a:srgbClr val="000000"/>
                    </a:solidFill>
                    <a:latin typeface="Arial Cyr"/>
                    <a:ea typeface="Arial Cyr"/>
                    <a:cs typeface="Arial Cyr"/>
                  </a:defRPr>
                </a:pPr>
                <a:r>
                  <a:rPr lang="ru-RU" sz="859" b="0" i="0" u="none" strike="noStrike" baseline="0">
                    <a:solidFill>
                      <a:srgbClr val="000000"/>
                    </a:solidFill>
                    <a:latin typeface="Times New Roman"/>
                    <a:cs typeface="Times New Roman"/>
                  </a:rPr>
                  <a:t> вес в общем </a:t>
                </a:r>
              </a:p>
              <a:p>
                <a:pPr algn="ctr">
                  <a:defRPr sz="997" b="1" i="0" u="none" strike="noStrike" baseline="0">
                    <a:solidFill>
                      <a:srgbClr val="000000"/>
                    </a:solidFill>
                    <a:latin typeface="Arial Cyr"/>
                    <a:ea typeface="Arial Cyr"/>
                    <a:cs typeface="Arial Cyr"/>
                  </a:defRPr>
                </a:pPr>
                <a:r>
                  <a:rPr lang="ru-RU" sz="859" b="0" i="0" u="none" strike="noStrike" baseline="0">
                    <a:solidFill>
                      <a:srgbClr val="000000"/>
                    </a:solidFill>
                    <a:latin typeface="Times New Roman"/>
                    <a:cs typeface="Times New Roman"/>
                  </a:rPr>
                  <a:t>объеме импорта,%</a:t>
                </a:r>
              </a:p>
            </c:rich>
          </c:tx>
          <c:layout>
            <c:manualLayout>
              <c:xMode val="edge"/>
              <c:yMode val="edge"/>
              <c:x val="0.81248523087708491"/>
              <c:y val="0.11359133299826883"/>
            </c:manualLayout>
          </c:layout>
          <c:overlay val="0"/>
          <c:spPr>
            <a:noFill/>
            <a:ln w="24348">
              <a:noFill/>
            </a:ln>
          </c:spPr>
        </c:title>
        <c:numFmt formatCode="0.0" sourceLinked="1"/>
        <c:majorTickMark val="cross"/>
        <c:minorTickMark val="none"/>
        <c:tickLblPos val="nextTo"/>
        <c:spPr>
          <a:ln>
            <a:solidFill>
              <a:sysClr val="windowText" lastClr="000000"/>
            </a:solidFill>
          </a:ln>
        </c:spPr>
        <c:txPr>
          <a:bodyPr rot="0" vert="horz"/>
          <a:lstStyle/>
          <a:p>
            <a:pPr>
              <a:defRPr sz="863" b="1"/>
            </a:pPr>
            <a:endParaRPr lang="ru-RU"/>
          </a:p>
        </c:txPr>
        <c:crossAx val="128770048"/>
        <c:crosses val="autoZero"/>
        <c:crossBetween val="between"/>
        <c:majorUnit val="100"/>
      </c:valAx>
    </c:plotArea>
    <c:legend>
      <c:legendPos val="r"/>
      <c:layout>
        <c:manualLayout>
          <c:xMode val="edge"/>
          <c:yMode val="edge"/>
          <c:x val="0.12165414176648319"/>
          <c:y val="0.92187502094153162"/>
          <c:w val="0.60372532423675063"/>
          <c:h val="7.8124979058468713E-2"/>
        </c:manualLayout>
      </c:layout>
      <c:overlay val="0"/>
      <c:txPr>
        <a:bodyPr/>
        <a:lstStyle/>
        <a:p>
          <a:pPr>
            <a:defRPr sz="959" b="1"/>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sz="1148">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География импорта товаров, млн долл.</a:t>
            </a:r>
            <a:endParaRPr lang="ru-RU" sz="1200">
              <a:latin typeface="Times New Roman" pitchFamily="18" charset="0"/>
              <a:cs typeface="Times New Roman" pitchFamily="18" charset="0"/>
            </a:endParaRPr>
          </a:p>
        </c:rich>
      </c:tx>
      <c:layout>
        <c:manualLayout>
          <c:xMode val="edge"/>
          <c:yMode val="edge"/>
          <c:x val="0.30932143254080624"/>
          <c:y val="4.1521280428181784E-3"/>
        </c:manualLayout>
      </c:layout>
      <c:overlay val="0"/>
      <c:spPr>
        <a:solidFill>
          <a:sysClr val="window" lastClr="FFFFFF"/>
        </a:solidFill>
        <a:ln w="24293">
          <a:noFill/>
        </a:ln>
      </c:spPr>
    </c:title>
    <c:autoTitleDeleted val="0"/>
    <c:plotArea>
      <c:layout>
        <c:manualLayout>
          <c:layoutTarget val="inner"/>
          <c:xMode val="edge"/>
          <c:yMode val="edge"/>
          <c:x val="8.3811257067749279E-2"/>
          <c:y val="0.16906638824313544"/>
          <c:w val="0.8875075974873291"/>
          <c:h val="0.39703235872655934"/>
        </c:manualLayout>
      </c:layout>
      <c:barChart>
        <c:barDir val="col"/>
        <c:grouping val="clustered"/>
        <c:varyColors val="0"/>
        <c:ser>
          <c:idx val="0"/>
          <c:order val="0"/>
          <c:tx>
            <c:strRef>
              <c:f>Лист1!$B$1</c:f>
              <c:strCache>
                <c:ptCount val="1"/>
                <c:pt idx="0">
                  <c:v>2019</c:v>
                </c:pt>
              </c:strCache>
            </c:strRef>
          </c:tx>
          <c:spPr>
            <a:solidFill>
              <a:sysClr val="window" lastClr="FFFFFF">
                <a:lumMod val="75000"/>
              </a:sysClr>
            </a:solidFill>
          </c:spPr>
          <c:invertIfNegative val="0"/>
          <c:dLbls>
            <c:dLbl>
              <c:idx val="0"/>
              <c:layout>
                <c:manualLayout>
                  <c:x val="-1.0831707261082558E-2"/>
                  <c:y val="1.6468806783767932E-2"/>
                </c:manualLayout>
              </c:layout>
              <c:tx>
                <c:rich>
                  <a:bodyPr/>
                  <a:lstStyle/>
                  <a:p>
                    <a:r>
                      <a:rPr lang="en-US" sz="889" b="1">
                        <a:latin typeface="Times New Roman" pitchFamily="18" charset="0"/>
                        <a:cs typeface="Times New Roman" pitchFamily="18" charset="0"/>
                      </a:rPr>
                      <a:t>45,8*</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1E-4A3E-848C-6F51ED2B66DF}"/>
                </c:ext>
              </c:extLst>
            </c:dLbl>
            <c:dLbl>
              <c:idx val="1"/>
              <c:layout>
                <c:manualLayout>
                  <c:x val="-6.9444444444450104E-3"/>
                  <c:y val="1.3773866501981374E-2"/>
                </c:manualLayout>
              </c:layout>
              <c:tx>
                <c:rich>
                  <a:bodyPr/>
                  <a:lstStyle/>
                  <a:p>
                    <a:r>
                      <a:rPr lang="en-US" sz="889" b="1">
                        <a:latin typeface="Times New Roman" pitchFamily="18" charset="0"/>
                        <a:cs typeface="Times New Roman" pitchFamily="18" charset="0"/>
                      </a:rPr>
                      <a:t>15,1*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1E-4A3E-848C-6F51ED2B66DF}"/>
                </c:ext>
              </c:extLst>
            </c:dLbl>
            <c:dLbl>
              <c:idx val="2"/>
              <c:layout>
                <c:manualLayout>
                  <c:x val="-2.1241315423812445E-3"/>
                  <c:y val="1.3422676470077003E-2"/>
                </c:manualLayout>
              </c:layout>
              <c:tx>
                <c:rich>
                  <a:bodyPr/>
                  <a:lstStyle/>
                  <a:p>
                    <a:r>
                      <a:rPr lang="en-US" sz="889" b="1">
                        <a:latin typeface="Times New Roman" pitchFamily="18" charset="0"/>
                        <a:cs typeface="Times New Roman" pitchFamily="18" charset="0"/>
                      </a:rPr>
                      <a:t>8,8*</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1E-4A3E-848C-6F51ED2B66DF}"/>
                </c:ext>
              </c:extLst>
            </c:dLbl>
            <c:dLbl>
              <c:idx val="3"/>
              <c:layout>
                <c:manualLayout>
                  <c:x val="5.6867444273688971E-4"/>
                  <c:y val="1.3422506969237758E-2"/>
                </c:manualLayout>
              </c:layout>
              <c:tx>
                <c:rich>
                  <a:bodyPr/>
                  <a:lstStyle/>
                  <a:p>
                    <a:r>
                      <a:rPr lang="en-US" sz="889" b="1">
                        <a:latin typeface="Times New Roman" pitchFamily="18" charset="0"/>
                        <a:cs typeface="Times New Roman" pitchFamily="18" charset="0"/>
                      </a:rPr>
                      <a:t>7,1*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1E-4A3E-848C-6F51ED2B66DF}"/>
                </c:ext>
              </c:extLst>
            </c:dLbl>
            <c:dLbl>
              <c:idx val="4"/>
              <c:layout>
                <c:manualLayout>
                  <c:x val="-1.2527404662653597E-3"/>
                  <c:y val="1.8752672472232369E-2"/>
                </c:manualLayout>
              </c:layout>
              <c:tx>
                <c:rich>
                  <a:bodyPr/>
                  <a:lstStyle/>
                  <a:p>
                    <a:r>
                      <a:rPr lang="en-US" sz="889" b="1">
                        <a:latin typeface="Times New Roman" pitchFamily="18" charset="0"/>
                        <a:cs typeface="Times New Roman" pitchFamily="18" charset="0"/>
                      </a:rPr>
                      <a:t>3,8*</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1E-4A3E-848C-6F51ED2B66DF}"/>
                </c:ext>
              </c:extLst>
            </c:dLbl>
            <c:dLbl>
              <c:idx val="5"/>
              <c:layout>
                <c:manualLayout>
                  <c:x val="-6.9444444444450104E-3"/>
                  <c:y val="0"/>
                </c:manualLayout>
              </c:layout>
              <c:tx>
                <c:rich>
                  <a:bodyPr/>
                  <a:lstStyle/>
                  <a:p>
                    <a:r>
                      <a:rPr lang="en-US" sz="889" b="1">
                        <a:latin typeface="Times New Roman" pitchFamily="18" charset="0"/>
                        <a:cs typeface="Times New Roman" pitchFamily="18" charset="0"/>
                      </a:rPr>
                      <a:t>2,5*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1E-4A3E-848C-6F51ED2B66DF}"/>
                </c:ext>
              </c:extLst>
            </c:dLbl>
            <c:dLbl>
              <c:idx val="6"/>
              <c:layout>
                <c:manualLayout>
                  <c:x val="-6.4136825227151997E-3"/>
                  <c:y val="0"/>
                </c:manualLayout>
              </c:layout>
              <c:tx>
                <c:rich>
                  <a:bodyPr/>
                  <a:lstStyle/>
                  <a:p>
                    <a:r>
                      <a:rPr lang="en-US" b="1">
                        <a:solidFill>
                          <a:sysClr val="windowText" lastClr="000000"/>
                        </a:solidFill>
                      </a:rPr>
                      <a:t>16,9</a:t>
                    </a:r>
                    <a:r>
                      <a:rPr lang="en-US" b="1"/>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1E-4A3E-848C-6F51ED2B66DF}"/>
                </c:ext>
              </c:extLst>
            </c:dLbl>
            <c:dLbl>
              <c:idx val="7"/>
              <c:layout>
                <c:manualLayout>
                  <c:x val="-1.2636096958468426E-2"/>
                  <c:y val="8.9485668596065767E-3"/>
                </c:manualLayout>
              </c:layout>
              <c:tx>
                <c:rich>
                  <a:bodyPr/>
                  <a:lstStyle/>
                  <a:p>
                    <a:r>
                      <a:rPr lang="en-US" sz="889" b="1">
                        <a:latin typeface="Times New Roman" pitchFamily="18" charset="0"/>
                        <a:cs typeface="Times New Roman" pitchFamily="18" charset="0"/>
                      </a:rPr>
                      <a:t>16,9*</a:t>
                    </a:r>
                    <a:endParaRPr lang="en-US" sz="890"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1E-4A3E-848C-6F51ED2B66DF}"/>
                </c:ext>
              </c:extLst>
            </c:dLbl>
            <c:spPr>
              <a:noFill/>
              <a:ln w="24356">
                <a:noFill/>
              </a:ln>
            </c:spPr>
            <c:txPr>
              <a:bodyPr/>
              <a:lstStyle/>
              <a:p>
                <a:pPr>
                  <a:defRPr sz="889">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Россия</c:v>
                </c:pt>
                <c:pt idx="1">
                  <c:v>Украина</c:v>
                </c:pt>
                <c:pt idx="2">
                  <c:v> Молдова</c:v>
                </c:pt>
                <c:pt idx="3">
                  <c:v>Румыния</c:v>
                </c:pt>
                <c:pt idx="4">
                  <c:v>Беларусь</c:v>
                </c:pt>
                <c:pt idx="5">
                  <c:v>Польша</c:v>
                </c:pt>
                <c:pt idx="6">
                  <c:v>прочие страны</c:v>
                </c:pt>
              </c:strCache>
            </c:strRef>
          </c:cat>
          <c:val>
            <c:numRef>
              <c:f>Лист1!$B$2:$B$8</c:f>
              <c:numCache>
                <c:formatCode>#,##0.0</c:formatCode>
                <c:ptCount val="7"/>
                <c:pt idx="0">
                  <c:v>554.02699999999948</c:v>
                </c:pt>
                <c:pt idx="1">
                  <c:v>182.833</c:v>
                </c:pt>
                <c:pt idx="2">
                  <c:v>106.782</c:v>
                </c:pt>
                <c:pt idx="3">
                  <c:v>86.293000000000006</c:v>
                </c:pt>
                <c:pt idx="4">
                  <c:v>45.828000000000003</c:v>
                </c:pt>
                <c:pt idx="5">
                  <c:v>29.869</c:v>
                </c:pt>
                <c:pt idx="6">
                  <c:v>203.00699999999986</c:v>
                </c:pt>
              </c:numCache>
            </c:numRef>
          </c:val>
          <c:extLst>
            <c:ext xmlns:c16="http://schemas.microsoft.com/office/drawing/2014/chart" uri="{C3380CC4-5D6E-409C-BE32-E72D297353CC}">
              <c16:uniqueId val="{00000008-3C1E-4A3E-848C-6F51ED2B66DF}"/>
            </c:ext>
          </c:extLst>
        </c:ser>
        <c:ser>
          <c:idx val="1"/>
          <c:order val="1"/>
          <c:tx>
            <c:strRef>
              <c:f>Лист1!$C$1</c:f>
              <c:strCache>
                <c:ptCount val="1"/>
                <c:pt idx="0">
                  <c:v>2020</c:v>
                </c:pt>
              </c:strCache>
            </c:strRef>
          </c:tx>
          <c:spPr>
            <a:solidFill>
              <a:sysClr val="windowText" lastClr="000000">
                <a:lumMod val="75000"/>
                <a:lumOff val="25000"/>
              </a:sysClr>
            </a:solidFill>
          </c:spPr>
          <c:invertIfNegative val="0"/>
          <c:dLbls>
            <c:dLbl>
              <c:idx val="0"/>
              <c:layout>
                <c:manualLayout>
                  <c:x val="1.0580978848233599E-2"/>
                  <c:y val="0"/>
                </c:manualLayout>
              </c:layout>
              <c:tx>
                <c:rich>
                  <a:bodyPr/>
                  <a:lstStyle/>
                  <a:p>
                    <a:r>
                      <a:rPr lang="en-US" sz="889" b="1">
                        <a:latin typeface="Times New Roman" pitchFamily="18" charset="0"/>
                        <a:cs typeface="Times New Roman" pitchFamily="18" charset="0"/>
                      </a:rPr>
                      <a:t>38,3*</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1E-4A3E-848C-6F51ED2B66DF}"/>
                </c:ext>
              </c:extLst>
            </c:dLbl>
            <c:dLbl>
              <c:idx val="1"/>
              <c:layout>
                <c:manualLayout>
                  <c:x val="1.1864597807627712E-2"/>
                  <c:y val="6.5359545288627002E-3"/>
                </c:manualLayout>
              </c:layout>
              <c:tx>
                <c:rich>
                  <a:bodyPr/>
                  <a:lstStyle/>
                  <a:p>
                    <a:r>
                      <a:rPr lang="en-US" sz="889" b="1">
                        <a:latin typeface="Times New Roman" pitchFamily="18" charset="0"/>
                        <a:cs typeface="Times New Roman" pitchFamily="18" charset="0"/>
                      </a:rPr>
                      <a:t>15,8*</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C1E-4A3E-848C-6F51ED2B66DF}"/>
                </c:ext>
              </c:extLst>
            </c:dLbl>
            <c:dLbl>
              <c:idx val="2"/>
              <c:layout>
                <c:manualLayout>
                  <c:x val="1.1029488960938723E-2"/>
                  <c:y val="1.3131007630668741E-2"/>
                </c:manualLayout>
              </c:layout>
              <c:tx>
                <c:rich>
                  <a:bodyPr/>
                  <a:lstStyle/>
                  <a:p>
                    <a:r>
                      <a:rPr lang="en-US" sz="889" b="1">
                        <a:latin typeface="Times New Roman" pitchFamily="18" charset="0"/>
                        <a:cs typeface="Times New Roman" pitchFamily="18" charset="0"/>
                      </a:rPr>
                      <a:t>11,0*</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C1E-4A3E-848C-6F51ED2B66DF}"/>
                </c:ext>
              </c:extLst>
            </c:dLbl>
            <c:dLbl>
              <c:idx val="3"/>
              <c:layout>
                <c:manualLayout>
                  <c:x val="6.4340426834403807E-3"/>
                  <c:y val="8.8298001211387228E-3"/>
                </c:manualLayout>
              </c:layout>
              <c:tx>
                <c:rich>
                  <a:bodyPr/>
                  <a:lstStyle/>
                  <a:p>
                    <a:r>
                      <a:rPr lang="en-US" sz="889" b="1">
                        <a:latin typeface="Times New Roman" pitchFamily="18" charset="0"/>
                        <a:cs typeface="Times New Roman" pitchFamily="18" charset="0"/>
                      </a:rPr>
                      <a:t>10,1*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C1E-4A3E-848C-6F51ED2B66DF}"/>
                </c:ext>
              </c:extLst>
            </c:dLbl>
            <c:dLbl>
              <c:idx val="4"/>
              <c:layout>
                <c:manualLayout>
                  <c:x val="7.8794406018399994E-3"/>
                  <c:y val="-4.4744572491352465E-3"/>
                </c:manualLayout>
              </c:layout>
              <c:tx>
                <c:rich>
                  <a:bodyPr/>
                  <a:lstStyle/>
                  <a:p>
                    <a:r>
                      <a:rPr lang="en-US" sz="889" b="1">
                        <a:latin typeface="Times New Roman" pitchFamily="18" charset="0"/>
                        <a:cs typeface="Times New Roman" pitchFamily="18" charset="0"/>
                      </a:rPr>
                      <a:t>3,5*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C1E-4A3E-848C-6F51ED2B66DF}"/>
                </c:ext>
              </c:extLst>
            </c:dLbl>
            <c:dLbl>
              <c:idx val="5"/>
              <c:layout>
                <c:manualLayout>
                  <c:x val="9.9672687972827047E-3"/>
                  <c:y val="-1.7764335749424016E-4"/>
                </c:manualLayout>
              </c:layout>
              <c:tx>
                <c:rich>
                  <a:bodyPr/>
                  <a:lstStyle/>
                  <a:p>
                    <a:r>
                      <a:rPr lang="en-US" sz="889" b="1">
                        <a:latin typeface="Times New Roman" pitchFamily="18" charset="0"/>
                        <a:cs typeface="Times New Roman" pitchFamily="18" charset="0"/>
                      </a:rPr>
                      <a:t>3,2*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C1E-4A3E-848C-6F51ED2B66DF}"/>
                </c:ext>
              </c:extLst>
            </c:dLbl>
            <c:dLbl>
              <c:idx val="6"/>
              <c:layout>
                <c:manualLayout>
                  <c:x val="4.27578834847675E-3"/>
                  <c:y val="1.2441679626749623E-2"/>
                </c:manualLayout>
              </c:layout>
              <c:tx>
                <c:rich>
                  <a:bodyPr/>
                  <a:lstStyle/>
                  <a:p>
                    <a:r>
                      <a:rPr lang="en-US" b="1"/>
                      <a:t>18,1</a:t>
                    </a:r>
                    <a:r>
                      <a:rPr lang="en-US"/>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1E-4A3E-848C-6F51ED2B66DF}"/>
                </c:ext>
              </c:extLst>
            </c:dLbl>
            <c:dLbl>
              <c:idx val="7"/>
              <c:layout>
                <c:manualLayout>
                  <c:x val="1.0951829550718972E-2"/>
                  <c:y val="-8.2143540004519303E-3"/>
                </c:manualLayout>
              </c:layout>
              <c:tx>
                <c:rich>
                  <a:bodyPr/>
                  <a:lstStyle/>
                  <a:p>
                    <a:r>
                      <a:rPr lang="en-US" sz="889" b="1">
                        <a:latin typeface="Times New Roman" pitchFamily="18" charset="0"/>
                        <a:cs typeface="Times New Roman" pitchFamily="18" charset="0"/>
                      </a:rPr>
                      <a:t>17,6*</a:t>
                    </a:r>
                    <a:endParaRPr lang="en-US" sz="890"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C1E-4A3E-848C-6F51ED2B66DF}"/>
                </c:ext>
              </c:extLst>
            </c:dLbl>
            <c:spPr>
              <a:noFill/>
              <a:ln w="24356">
                <a:noFill/>
              </a:ln>
            </c:spPr>
            <c:txPr>
              <a:bodyPr/>
              <a:lstStyle/>
              <a:p>
                <a:pPr>
                  <a:defRPr sz="889">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Россия</c:v>
                </c:pt>
                <c:pt idx="1">
                  <c:v>Украина</c:v>
                </c:pt>
                <c:pt idx="2">
                  <c:v> Молдова</c:v>
                </c:pt>
                <c:pt idx="3">
                  <c:v>Румыния</c:v>
                </c:pt>
                <c:pt idx="4">
                  <c:v>Беларусь</c:v>
                </c:pt>
                <c:pt idx="5">
                  <c:v>Польша</c:v>
                </c:pt>
                <c:pt idx="6">
                  <c:v>прочие страны</c:v>
                </c:pt>
              </c:strCache>
            </c:strRef>
          </c:cat>
          <c:val>
            <c:numRef>
              <c:f>Лист1!$C$2:$C$8</c:f>
              <c:numCache>
                <c:formatCode>0.0</c:formatCode>
                <c:ptCount val="7"/>
                <c:pt idx="0">
                  <c:v>403.56900000000002</c:v>
                </c:pt>
                <c:pt idx="1">
                  <c:v>165.93</c:v>
                </c:pt>
                <c:pt idx="2">
                  <c:v>115.782</c:v>
                </c:pt>
                <c:pt idx="3">
                  <c:v>106.22</c:v>
                </c:pt>
                <c:pt idx="4">
                  <c:v>36.738000000000063</c:v>
                </c:pt>
                <c:pt idx="5">
                  <c:v>33.499000000000002</c:v>
                </c:pt>
                <c:pt idx="6" formatCode="#,##0.0">
                  <c:v>190.976</c:v>
                </c:pt>
              </c:numCache>
            </c:numRef>
          </c:val>
          <c:extLst>
            <c:ext xmlns:c16="http://schemas.microsoft.com/office/drawing/2014/chart" uri="{C3380CC4-5D6E-409C-BE32-E72D297353CC}">
              <c16:uniqueId val="{00000011-3C1E-4A3E-848C-6F51ED2B66DF}"/>
            </c:ext>
          </c:extLst>
        </c:ser>
        <c:dLbls>
          <c:showLegendKey val="0"/>
          <c:showVal val="0"/>
          <c:showCatName val="0"/>
          <c:showSerName val="0"/>
          <c:showPercent val="0"/>
          <c:showBubbleSize val="0"/>
        </c:dLbls>
        <c:gapWidth val="150"/>
        <c:overlap val="-7"/>
        <c:axId val="128924672"/>
        <c:axId val="128938752"/>
      </c:barChart>
      <c:catAx>
        <c:axId val="128924672"/>
        <c:scaling>
          <c:orientation val="minMax"/>
        </c:scaling>
        <c:delete val="0"/>
        <c:axPos val="b"/>
        <c:numFmt formatCode="General" sourceLinked="1"/>
        <c:majorTickMark val="out"/>
        <c:minorTickMark val="none"/>
        <c:tickLblPos val="nextTo"/>
        <c:crossAx val="128938752"/>
        <c:crosses val="autoZero"/>
        <c:auto val="1"/>
        <c:lblAlgn val="ctr"/>
        <c:lblOffset val="100"/>
        <c:tickLblSkip val="1"/>
        <c:noMultiLvlLbl val="0"/>
      </c:catAx>
      <c:valAx>
        <c:axId val="128938752"/>
        <c:scaling>
          <c:orientation val="minMax"/>
          <c:max val="600"/>
          <c:min val="0"/>
        </c:scaling>
        <c:delete val="0"/>
        <c:axPos val="l"/>
        <c:numFmt formatCode="#,##0.0" sourceLinked="1"/>
        <c:majorTickMark val="cross"/>
        <c:minorTickMark val="none"/>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28924672"/>
        <c:crosses val="autoZero"/>
        <c:crossBetween val="between"/>
        <c:majorUnit val="200"/>
      </c:valAx>
      <c:dTable>
        <c:showHorzBorder val="1"/>
        <c:showVertBorder val="1"/>
        <c:showOutline val="1"/>
        <c:showKeys val="1"/>
        <c:txPr>
          <a:bodyPr/>
          <a:lstStyle/>
          <a:p>
            <a:pPr rtl="0">
              <a:defRPr sz="899" b="1">
                <a:latin typeface="Times New Roman" pitchFamily="18" charset="0"/>
                <a:cs typeface="Times New Roman" pitchFamily="18" charset="0"/>
              </a:defRPr>
            </a:pPr>
            <a:endParaRPr lang="ru-RU"/>
          </a:p>
        </c:txPr>
      </c:dTable>
    </c:plotArea>
    <c:plotVisOnly val="1"/>
    <c:dispBlanksAs val="gap"/>
    <c:showDLblsOverMax val="0"/>
  </c:chart>
  <c:spPr>
    <a:ln>
      <a:noFill/>
    </a:ln>
  </c:sp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a:latin typeface="Times New Roman" pitchFamily="18" charset="0"/>
                <a:cs typeface="Times New Roman" pitchFamily="18" charset="0"/>
              </a:rPr>
              <a:t>Динамика и технологическая структура инвестиций, млн руб.</a:t>
            </a:r>
          </a:p>
        </c:rich>
      </c:tx>
      <c:layout>
        <c:manualLayout>
          <c:xMode val="edge"/>
          <c:yMode val="edge"/>
          <c:x val="0.20615744511310199"/>
          <c:y val="0.11681726165722081"/>
        </c:manualLayout>
      </c:layout>
      <c:overlay val="0"/>
    </c:title>
    <c:autoTitleDeleted val="0"/>
    <c:plotArea>
      <c:layout>
        <c:manualLayout>
          <c:layoutTarget val="inner"/>
          <c:xMode val="edge"/>
          <c:yMode val="edge"/>
          <c:x val="0.23357041251778093"/>
          <c:y val="0.26034981114048322"/>
          <c:w val="0.64801740478647674"/>
          <c:h val="0.33767222710510497"/>
        </c:manualLayout>
      </c:layout>
      <c:barChart>
        <c:barDir val="col"/>
        <c:grouping val="stacked"/>
        <c:varyColors val="0"/>
        <c:ser>
          <c:idx val="0"/>
          <c:order val="0"/>
          <c:tx>
            <c:strRef>
              <c:f>Лист1!$B$1</c:f>
              <c:strCache>
                <c:ptCount val="1"/>
                <c:pt idx="0">
                  <c:v>строительно-монтажные работы</c:v>
                </c:pt>
              </c:strCache>
            </c:strRef>
          </c:tx>
          <c:spPr>
            <a:solidFill>
              <a:sysClr val="window" lastClr="FFFFFF">
                <a:lumMod val="95000"/>
              </a:sysClr>
            </a:solidFill>
          </c:spPr>
          <c:invertIfNegative val="0"/>
          <c:cat>
            <c:strRef>
              <c:f>Лист1!$A$2:$A$3</c:f>
              <c:strCache>
                <c:ptCount val="2"/>
                <c:pt idx="0">
                  <c:v>2019 год</c:v>
                </c:pt>
                <c:pt idx="1">
                  <c:v>2020 год</c:v>
                </c:pt>
              </c:strCache>
            </c:strRef>
          </c:cat>
          <c:val>
            <c:numRef>
              <c:f>Лист1!$B$2:$B$3</c:f>
              <c:numCache>
                <c:formatCode>0.0</c:formatCode>
                <c:ptCount val="2"/>
                <c:pt idx="0">
                  <c:v>646.41899999999998</c:v>
                </c:pt>
                <c:pt idx="1">
                  <c:v>556.83799999999746</c:v>
                </c:pt>
              </c:numCache>
            </c:numRef>
          </c:val>
          <c:extLst>
            <c:ext xmlns:c16="http://schemas.microsoft.com/office/drawing/2014/chart" uri="{C3380CC4-5D6E-409C-BE32-E72D297353CC}">
              <c16:uniqueId val="{00000002-AABE-4B0D-9D18-31BF9DBBADAF}"/>
            </c:ext>
          </c:extLst>
        </c:ser>
        <c:ser>
          <c:idx val="1"/>
          <c:order val="1"/>
          <c:tx>
            <c:strRef>
              <c:f>Лист1!$C$1</c:f>
              <c:strCache>
                <c:ptCount val="1"/>
                <c:pt idx="0">
                  <c:v>машины, оборудование и др.</c:v>
                </c:pt>
              </c:strCache>
            </c:strRef>
          </c:tx>
          <c:invertIfNegative val="0"/>
          <c:dLbls>
            <c:dLbl>
              <c:idx val="0"/>
              <c:layout>
                <c:manualLayout>
                  <c:x val="5.9212726431954899E-3"/>
                  <c:y val="0.13323233330010978"/>
                </c:manualLayout>
              </c:layout>
              <c:tx>
                <c:rich>
                  <a:bodyPr/>
                  <a:lstStyle/>
                  <a:p>
                    <a:pPr>
                      <a:defRPr sz="900" b="1">
                        <a:latin typeface="Times New Roman" pitchFamily="18" charset="0"/>
                        <a:cs typeface="Times New Roman" pitchFamily="18" charset="0"/>
                      </a:defRPr>
                    </a:pPr>
                    <a:r>
                      <a:rPr lang="en-US" sz="900" b="1">
                        <a:solidFill>
                          <a:sysClr val="windowText" lastClr="000000"/>
                        </a:solidFill>
                        <a:latin typeface="Times New Roman" pitchFamily="18" charset="0"/>
                        <a:cs typeface="Times New Roman" pitchFamily="18" charset="0"/>
                      </a:rPr>
                      <a:t>37,2*</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BE-4B0D-9D18-31BF9DBBADAF}"/>
                </c:ext>
              </c:extLst>
            </c:dLbl>
            <c:dLbl>
              <c:idx val="1"/>
              <c:layout>
                <c:manualLayout>
                  <c:x val="6.3398547443305059E-3"/>
                  <c:y val="0.11506682493226904"/>
                </c:manualLayout>
              </c:layout>
              <c:tx>
                <c:rich>
                  <a:bodyPr/>
                  <a:lstStyle/>
                  <a:p>
                    <a:r>
                      <a:rPr lang="en-US" sz="900" b="1">
                        <a:latin typeface="Times New Roman" pitchFamily="18" charset="0"/>
                        <a:cs typeface="Times New Roman" pitchFamily="18" charset="0"/>
                      </a:rPr>
                      <a:t>39,5*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BE-4B0D-9D18-31BF9DBBADAF}"/>
                </c:ext>
              </c:extLst>
            </c:dLbl>
            <c:spPr>
              <a:noFill/>
              <a:ln w="25400">
                <a:noFill/>
              </a:ln>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Лист1!$C$2:$C$3</c:f>
              <c:numCache>
                <c:formatCode>0.0</c:formatCode>
                <c:ptCount val="2"/>
                <c:pt idx="0">
                  <c:v>1058.4349999999999</c:v>
                </c:pt>
                <c:pt idx="1">
                  <c:v>824.11900000000003</c:v>
                </c:pt>
              </c:numCache>
            </c:numRef>
          </c:val>
          <c:extLst>
            <c:ext xmlns:c16="http://schemas.microsoft.com/office/drawing/2014/chart" uri="{C3380CC4-5D6E-409C-BE32-E72D297353CC}">
              <c16:uniqueId val="{00000005-AABE-4B0D-9D18-31BF9DBBADAF}"/>
            </c:ext>
          </c:extLst>
        </c:ser>
        <c:ser>
          <c:idx val="2"/>
          <c:order val="2"/>
          <c:tx>
            <c:strRef>
              <c:f>Лист1!$D$1</c:f>
              <c:strCache>
                <c:ptCount val="1"/>
                <c:pt idx="0">
                  <c:v>прочие</c:v>
                </c:pt>
              </c:strCache>
            </c:strRef>
          </c:tx>
          <c:spPr>
            <a:solidFill>
              <a:sysClr val="windowText" lastClr="000000"/>
            </a:solidFill>
          </c:spPr>
          <c:invertIfNegative val="0"/>
          <c:dLbls>
            <c:dLbl>
              <c:idx val="0"/>
              <c:layout>
                <c:manualLayout>
                  <c:x val="-1.6824819974426929E-7"/>
                  <c:y val="6.5332032610967913E-2"/>
                </c:manualLayout>
              </c:layout>
              <c:tx>
                <c:rich>
                  <a:bodyPr/>
                  <a:lstStyle/>
                  <a:p>
                    <a:r>
                      <a:rPr lang="en-US" sz="900" b="1">
                        <a:solidFill>
                          <a:sysClr val="windowText" lastClr="000000"/>
                        </a:solidFill>
                        <a:latin typeface="Times New Roman" pitchFamily="18" charset="0"/>
                        <a:cs typeface="Times New Roman" pitchFamily="18" charset="0"/>
                      </a:rPr>
                      <a:t>60,9*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BE-4B0D-9D18-31BF9DBBADAF}"/>
                </c:ext>
              </c:extLst>
            </c:dLbl>
            <c:dLbl>
              <c:idx val="1"/>
              <c:layout>
                <c:manualLayout>
                  <c:x val="1.557202220277156E-3"/>
                  <c:y val="7.143082373621594E-2"/>
                </c:manualLayout>
              </c:layout>
              <c:tx>
                <c:rich>
                  <a:bodyPr/>
                  <a:lstStyle/>
                  <a:p>
                    <a:r>
                      <a:rPr lang="en-US" sz="900" b="1">
                        <a:latin typeface="Times New Roman" pitchFamily="18" charset="0"/>
                        <a:cs typeface="Times New Roman" pitchFamily="18" charset="0"/>
                      </a:rPr>
                      <a:t>58,5*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BE-4B0D-9D18-31BF9DBBADAF}"/>
                </c:ext>
              </c:extLst>
            </c:dLbl>
            <c:spPr>
              <a:noFill/>
              <a:ln w="25400">
                <a:noFill/>
              </a:ln>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 год</c:v>
                </c:pt>
              </c:strCache>
            </c:strRef>
          </c:cat>
          <c:val>
            <c:numRef>
              <c:f>Лист1!$D$2:$D$3</c:f>
              <c:numCache>
                <c:formatCode>0.0</c:formatCode>
                <c:ptCount val="2"/>
                <c:pt idx="0">
                  <c:v>32.6</c:v>
                </c:pt>
                <c:pt idx="1">
                  <c:v>27</c:v>
                </c:pt>
              </c:numCache>
            </c:numRef>
          </c:val>
          <c:extLst>
            <c:ext xmlns:c16="http://schemas.microsoft.com/office/drawing/2014/chart" uri="{C3380CC4-5D6E-409C-BE32-E72D297353CC}">
              <c16:uniqueId val="{00000008-AABE-4B0D-9D18-31BF9DBBADAF}"/>
            </c:ext>
          </c:extLst>
        </c:ser>
        <c:dLbls>
          <c:showLegendKey val="0"/>
          <c:showVal val="0"/>
          <c:showCatName val="0"/>
          <c:showSerName val="0"/>
          <c:showPercent val="0"/>
          <c:showBubbleSize val="0"/>
        </c:dLbls>
        <c:gapWidth val="199"/>
        <c:overlap val="100"/>
        <c:axId val="129082112"/>
        <c:axId val="129083648"/>
      </c:barChart>
      <c:catAx>
        <c:axId val="12908211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9083648"/>
        <c:crossesAt val="0"/>
        <c:auto val="1"/>
        <c:lblAlgn val="ctr"/>
        <c:lblOffset val="100"/>
        <c:noMultiLvlLbl val="0"/>
      </c:catAx>
      <c:valAx>
        <c:axId val="129083648"/>
        <c:scaling>
          <c:orientation val="minMax"/>
        </c:scaling>
        <c:delete val="0"/>
        <c:axPos val="l"/>
        <c:numFmt formatCode="#,##0.0" sourceLinked="0"/>
        <c:majorTickMark val="cross"/>
        <c:minorTickMark val="none"/>
        <c:tickLblPos val="nextTo"/>
        <c:txPr>
          <a:bodyPr/>
          <a:lstStyle/>
          <a:p>
            <a:pPr>
              <a:defRPr sz="1000" b="1">
                <a:latin typeface="Times New Roman" pitchFamily="18" charset="0"/>
                <a:cs typeface="Times New Roman" pitchFamily="18" charset="0"/>
              </a:defRPr>
            </a:pPr>
            <a:endParaRPr lang="ru-RU"/>
          </a:p>
        </c:txPr>
        <c:crossAx val="129082112"/>
        <c:crosses val="autoZero"/>
        <c:crossBetween val="between"/>
      </c:valAx>
    </c:plotArea>
    <c:legend>
      <c:legendPos val="b"/>
      <c:layout>
        <c:manualLayout>
          <c:xMode val="edge"/>
          <c:yMode val="edge"/>
          <c:x val="0.12750305216115421"/>
          <c:y val="0.72339824035229194"/>
          <c:w val="0.81867120634120594"/>
          <c:h val="0.15920806167234797"/>
        </c:manualLayout>
      </c:layout>
      <c:overlay val="0"/>
      <c:txPr>
        <a:bodyPr/>
        <a:lstStyle/>
        <a:p>
          <a:pPr>
            <a:defRPr sz="9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2019 год</a:t>
            </a:r>
          </a:p>
        </c:rich>
      </c:tx>
      <c:layout>
        <c:manualLayout>
          <c:xMode val="edge"/>
          <c:yMode val="edge"/>
          <c:x val="0.48248111149581624"/>
          <c:y val="2.0203325458381998E-3"/>
        </c:manualLayout>
      </c:layout>
      <c:overlay val="0"/>
    </c:title>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1.9672932035370409E-2"/>
          <c:y val="0.14817307665296742"/>
          <c:w val="0.94224121634110714"/>
          <c:h val="0.69894123562775834"/>
        </c:manualLayout>
      </c:layout>
      <c:pie3DChart>
        <c:varyColors val="1"/>
        <c:ser>
          <c:idx val="0"/>
          <c:order val="0"/>
          <c:tx>
            <c:strRef>
              <c:f>Sheet1!$A$2</c:f>
              <c:strCache>
                <c:ptCount val="1"/>
                <c:pt idx="0">
                  <c:v>Восток</c:v>
                </c:pt>
              </c:strCache>
            </c:strRef>
          </c:tx>
          <c:explosion val="25"/>
          <c:dPt>
            <c:idx val="0"/>
            <c:bubble3D val="0"/>
            <c:explosion val="0"/>
            <c:spPr>
              <a:solidFill>
                <a:schemeClr val="tx1">
                  <a:lumMod val="50000"/>
                  <a:lumOff val="50000"/>
                </a:schemeClr>
              </a:solidFill>
            </c:spPr>
            <c:extLst>
              <c:ext xmlns:c16="http://schemas.microsoft.com/office/drawing/2014/chart" uri="{C3380CC4-5D6E-409C-BE32-E72D297353CC}">
                <c16:uniqueId val="{00000000-D004-4769-89BD-283F4519B2DD}"/>
              </c:ext>
            </c:extLst>
          </c:dPt>
          <c:dPt>
            <c:idx val="1"/>
            <c:bubble3D val="0"/>
            <c:explosion val="53"/>
            <c:spPr>
              <a:solidFill>
                <a:schemeClr val="bg1">
                  <a:lumMod val="95000"/>
                </a:schemeClr>
              </a:solidFill>
              <a:ln>
                <a:solidFill>
                  <a:schemeClr val="tx1"/>
                </a:solidFill>
              </a:ln>
            </c:spPr>
            <c:extLst>
              <c:ext xmlns:c16="http://schemas.microsoft.com/office/drawing/2014/chart" uri="{C3380CC4-5D6E-409C-BE32-E72D297353CC}">
                <c16:uniqueId val="{00000001-D004-4769-89BD-283F4519B2DD}"/>
              </c:ext>
            </c:extLst>
          </c:dPt>
          <c:dPt>
            <c:idx val="2"/>
            <c:bubble3D val="0"/>
            <c:explosion val="5"/>
            <c:spPr>
              <a:solidFill>
                <a:schemeClr val="tx1"/>
              </a:solidFill>
            </c:spPr>
            <c:extLst>
              <c:ext xmlns:c16="http://schemas.microsoft.com/office/drawing/2014/chart" uri="{C3380CC4-5D6E-409C-BE32-E72D297353CC}">
                <c16:uniqueId val="{00000002-D004-4769-89BD-283F4519B2DD}"/>
              </c:ext>
            </c:extLst>
          </c:dPt>
          <c:dPt>
            <c:idx val="3"/>
            <c:bubble3D val="0"/>
            <c:explosion val="16"/>
            <c:spPr>
              <a:solidFill>
                <a:schemeClr val="bg1"/>
              </a:solidFill>
              <a:ln>
                <a:solidFill>
                  <a:srgbClr val="000000"/>
                </a:solidFill>
              </a:ln>
            </c:spPr>
            <c:extLst>
              <c:ext xmlns:c16="http://schemas.microsoft.com/office/drawing/2014/chart" uri="{C3380CC4-5D6E-409C-BE32-E72D297353CC}">
                <c16:uniqueId val="{00000003-D004-4769-89BD-283F4519B2DD}"/>
              </c:ext>
            </c:extLst>
          </c:dPt>
          <c:dLbls>
            <c:dLbl>
              <c:idx val="0"/>
              <c:layout>
                <c:manualLayout>
                  <c:x val="2.7725540724453355E-2"/>
                  <c:y val="4.7222715053461733E-2"/>
                </c:manualLayout>
              </c:layout>
              <c:tx>
                <c:rich>
                  <a:bodyPr/>
                  <a:lstStyle/>
                  <a:p>
                    <a:r>
                      <a:rPr lang="en-US" sz="900" b="1">
                        <a:latin typeface="Times New Roman" pitchFamily="18" charset="0"/>
                        <a:cs typeface="Times New Roman" pitchFamily="18" charset="0"/>
                      </a:rPr>
                      <a:t>9,9%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04-4769-89BD-283F4519B2DD}"/>
                </c:ext>
              </c:extLst>
            </c:dLbl>
            <c:dLbl>
              <c:idx val="1"/>
              <c:layout>
                <c:manualLayout>
                  <c:x val="0.10515241435122739"/>
                  <c:y val="0.21187816203673779"/>
                </c:manualLayout>
              </c:layout>
              <c:tx>
                <c:rich>
                  <a:bodyPr/>
                  <a:lstStyle/>
                  <a:p>
                    <a:r>
                      <a:rPr lang="en-US" sz="900" b="1">
                        <a:latin typeface="Times New Roman" pitchFamily="18" charset="0"/>
                        <a:cs typeface="Times New Roman" pitchFamily="18" charset="0"/>
                      </a:rPr>
                      <a:t>86,1%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4-4769-89BD-283F4519B2DD}"/>
                </c:ext>
              </c:extLst>
            </c:dLbl>
            <c:dLbl>
              <c:idx val="2"/>
              <c:layout>
                <c:manualLayout>
                  <c:x val="3.6514871842799966E-2"/>
                  <c:y val="-0.10133293630839835"/>
                </c:manualLayout>
              </c:layout>
              <c:tx>
                <c:rich>
                  <a:bodyPr/>
                  <a:lstStyle/>
                  <a:p>
                    <a:r>
                      <a:rPr lang="en-US" sz="900" b="1">
                        <a:latin typeface="Times New Roman" pitchFamily="18" charset="0"/>
                        <a:cs typeface="Times New Roman" pitchFamily="18" charset="0"/>
                      </a:rPr>
                      <a:t>2,9%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04-4769-89BD-283F4519B2DD}"/>
                </c:ext>
              </c:extLst>
            </c:dLbl>
            <c:dLbl>
              <c:idx val="3"/>
              <c:layout>
                <c:manualLayout>
                  <c:x val="4.7518527408244533E-2"/>
                  <c:y val="-4.4669237964949315E-2"/>
                </c:manualLayout>
              </c:layout>
              <c:tx>
                <c:rich>
                  <a:bodyPr/>
                  <a:lstStyle/>
                  <a:p>
                    <a:r>
                      <a:rPr lang="en-US" sz="900" b="1">
                        <a:latin typeface="Times New Roman" pitchFamily="18" charset="0"/>
                        <a:cs typeface="Times New Roman" pitchFamily="18" charset="0"/>
                      </a:rPr>
                      <a:t>1,1%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4-4769-89BD-283F4519B2DD}"/>
                </c:ext>
              </c:extLst>
            </c:dLbl>
            <c:dLbl>
              <c:idx val="4"/>
              <c:layout>
                <c:manualLayout>
                  <c:x val="-7.9423291546550534E-2"/>
                  <c:y val="1.134141727429856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04-4769-89BD-283F4519B2DD}"/>
                </c:ext>
              </c:extLst>
            </c:dLbl>
            <c:dLbl>
              <c:idx val="5"/>
              <c:layout>
                <c:manualLayout>
                  <c:x val="-0.12883613558915979"/>
                  <c:y val="-5.623299611820393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04-4769-89BD-283F4519B2DD}"/>
                </c:ext>
              </c:extLst>
            </c:dLbl>
            <c:dLbl>
              <c:idx val="6"/>
              <c:layout>
                <c:manualLayout>
                  <c:x val="-4.6739807796465846E-2"/>
                  <c:y val="-0.1372710100557818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04-4769-89BD-283F4519B2DD}"/>
                </c:ext>
              </c:extLst>
            </c:dLbl>
            <c:dLbl>
              <c:idx val="7"/>
              <c:layout>
                <c:manualLayout>
                  <c:x val="-0.12131749626794185"/>
                  <c:y val="-0.1497912197868559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04-4769-89BD-283F4519B2DD}"/>
                </c:ext>
              </c:extLst>
            </c:dLbl>
            <c:dLbl>
              <c:idx val="8"/>
              <c:layout>
                <c:manualLayout>
                  <c:x val="7.9664857278558709E-2"/>
                  <c:y val="-0.135921095299980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04-4769-89BD-283F4519B2DD}"/>
                </c:ext>
              </c:extLst>
            </c:dLbl>
            <c:dLbl>
              <c:idx val="9"/>
              <c:layout>
                <c:manualLayout>
                  <c:x val="5.5932806936557874E-2"/>
                  <c:y val="-9.97387520734677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04-4769-89BD-283F4519B2DD}"/>
                </c:ext>
              </c:extLst>
            </c:dLbl>
            <c:dLbl>
              <c:idx val="10"/>
              <c:layout>
                <c:manualLayout>
                  <c:x val="8.9960564866300274E-2"/>
                  <c:y val="-6.61219483486893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04-4769-89BD-283F4519B2DD}"/>
                </c:ext>
              </c:extLst>
            </c:dLbl>
            <c:dLbl>
              <c:idx val="11"/>
              <c:layout>
                <c:manualLayout>
                  <c:x val="4.7145589451160895E-2"/>
                  <c:y val="-1.48938528315027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04-4769-89BD-283F4519B2DD}"/>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средства бюджетов</c:v>
                </c:pt>
                <c:pt idx="1">
                  <c:v>собственные средства организаций</c:v>
                </c:pt>
                <c:pt idx="2">
                  <c:v>кредиты (займы)банков</c:v>
                </c:pt>
                <c:pt idx="3">
                  <c:v>прочие источники</c:v>
                </c:pt>
              </c:strCache>
            </c:strRef>
          </c:cat>
          <c:val>
            <c:numRef>
              <c:f>Sheet1!$B$2:$E$2</c:f>
              <c:numCache>
                <c:formatCode>0.0%</c:formatCode>
                <c:ptCount val="4"/>
                <c:pt idx="0">
                  <c:v>9.9000000000000046E-2</c:v>
                </c:pt>
                <c:pt idx="1">
                  <c:v>0.86100000000000065</c:v>
                </c:pt>
                <c:pt idx="2" formatCode="0.00%">
                  <c:v>2.9000000000000001E-2</c:v>
                </c:pt>
                <c:pt idx="3">
                  <c:v>1.0999999999999998E-2</c:v>
                </c:pt>
              </c:numCache>
            </c:numRef>
          </c:val>
          <c:extLst>
            <c:ext xmlns:c16="http://schemas.microsoft.com/office/drawing/2014/chart" uri="{C3380CC4-5D6E-409C-BE32-E72D297353CC}">
              <c16:uniqueId val="{0000000C-D004-4769-89BD-283F4519B2DD}"/>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ru-RU" sz="1000">
                <a:latin typeface="Times New Roman" pitchFamily="18" charset="0"/>
                <a:cs typeface="Times New Roman" pitchFamily="18" charset="0"/>
              </a:rPr>
              <a:t>2020 год</a:t>
            </a:r>
          </a:p>
        </c:rich>
      </c:tx>
      <c:layout>
        <c:manualLayout>
          <c:xMode val="edge"/>
          <c:yMode val="edge"/>
          <c:x val="0.53865500145816725"/>
          <c:y val="6.494589245862983E-3"/>
        </c:manualLayout>
      </c:layout>
      <c:overlay val="0"/>
      <c:spPr>
        <a:noFill/>
        <a:ln w="18545">
          <a:noFill/>
        </a:ln>
      </c:spPr>
    </c:title>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0.34375736366288268"/>
          <c:y val="0.25570199446994268"/>
          <c:w val="0.56878589363325216"/>
          <c:h val="0.56458505467085673"/>
        </c:manualLayout>
      </c:layout>
      <c:pie3DChart>
        <c:varyColors val="0"/>
        <c:ser>
          <c:idx val="0"/>
          <c:order val="0"/>
          <c:tx>
            <c:strRef>
              <c:f>Sheet1!$A$2</c:f>
              <c:strCache>
                <c:ptCount val="1"/>
                <c:pt idx="0">
                  <c:v>Восток</c:v>
                </c:pt>
              </c:strCache>
            </c:strRef>
          </c:tx>
          <c:spPr>
            <a:solidFill>
              <a:sysClr val="window" lastClr="FFFFFF">
                <a:lumMod val="85000"/>
              </a:sysClr>
            </a:solidFill>
          </c:spPr>
          <c:explosion val="31"/>
          <c:dPt>
            <c:idx val="0"/>
            <c:bubble3D val="0"/>
            <c:explosion val="30"/>
            <c:spPr>
              <a:solidFill>
                <a:sysClr val="windowText" lastClr="000000">
                  <a:lumMod val="50000"/>
                  <a:lumOff val="50000"/>
                </a:sysClr>
              </a:solidFill>
            </c:spPr>
            <c:extLst>
              <c:ext xmlns:c16="http://schemas.microsoft.com/office/drawing/2014/chart" uri="{C3380CC4-5D6E-409C-BE32-E72D297353CC}">
                <c16:uniqueId val="{00000000-A1CA-43F6-8196-BD5D55ED9B11}"/>
              </c:ext>
            </c:extLst>
          </c:dPt>
          <c:dPt>
            <c:idx val="1"/>
            <c:bubble3D val="0"/>
            <c:spPr>
              <a:solidFill>
                <a:sysClr val="window" lastClr="FFFFFF">
                  <a:lumMod val="95000"/>
                </a:sysClr>
              </a:solidFill>
              <a:ln>
                <a:solidFill>
                  <a:sysClr val="windowText" lastClr="000000"/>
                </a:solidFill>
              </a:ln>
            </c:spPr>
            <c:extLst>
              <c:ext xmlns:c16="http://schemas.microsoft.com/office/drawing/2014/chart" uri="{C3380CC4-5D6E-409C-BE32-E72D297353CC}">
                <c16:uniqueId val="{00000001-A1CA-43F6-8196-BD5D55ED9B11}"/>
              </c:ext>
            </c:extLst>
          </c:dPt>
          <c:dPt>
            <c:idx val="2"/>
            <c:bubble3D val="0"/>
            <c:spPr>
              <a:solidFill>
                <a:sysClr val="windowText" lastClr="000000"/>
              </a:solidFill>
            </c:spPr>
            <c:extLst>
              <c:ext xmlns:c16="http://schemas.microsoft.com/office/drawing/2014/chart" uri="{C3380CC4-5D6E-409C-BE32-E72D297353CC}">
                <c16:uniqueId val="{00000002-A1CA-43F6-8196-BD5D55ED9B11}"/>
              </c:ext>
            </c:extLst>
          </c:dPt>
          <c:dPt>
            <c:idx val="3"/>
            <c:bubble3D val="0"/>
            <c:spPr>
              <a:solidFill>
                <a:sysClr val="window" lastClr="FFFFFF"/>
              </a:solidFill>
              <a:ln>
                <a:solidFill>
                  <a:srgbClr val="000000"/>
                </a:solidFill>
              </a:ln>
            </c:spPr>
            <c:extLst>
              <c:ext xmlns:c16="http://schemas.microsoft.com/office/drawing/2014/chart" uri="{C3380CC4-5D6E-409C-BE32-E72D297353CC}">
                <c16:uniqueId val="{00000003-A1CA-43F6-8196-BD5D55ED9B11}"/>
              </c:ext>
            </c:extLst>
          </c:dPt>
          <c:dLbls>
            <c:dLbl>
              <c:idx val="0"/>
              <c:layout>
                <c:manualLayout>
                  <c:x val="4.5261002879476413E-3"/>
                  <c:y val="0.11376728434016883"/>
                </c:manualLayout>
              </c:layout>
              <c:tx>
                <c:rich>
                  <a:bodyPr/>
                  <a:lstStyle/>
                  <a:p>
                    <a:r>
                      <a:rPr lang="en-US" sz="900">
                        <a:latin typeface="Times New Roman" pitchFamily="18" charset="0"/>
                        <a:cs typeface="Times New Roman" pitchFamily="18" charset="0"/>
                      </a:rPr>
                      <a:t>15,1%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CA-43F6-8196-BD5D55ED9B11}"/>
                </c:ext>
              </c:extLst>
            </c:dLbl>
            <c:dLbl>
              <c:idx val="1"/>
              <c:layout>
                <c:manualLayout>
                  <c:x val="0.13775561388159821"/>
                  <c:y val="0.25568571308266502"/>
                </c:manualLayout>
              </c:layout>
              <c:tx>
                <c:rich>
                  <a:bodyPr/>
                  <a:lstStyle/>
                  <a:p>
                    <a:r>
                      <a:rPr lang="en-US" sz="900">
                        <a:latin typeface="Times New Roman" pitchFamily="18" charset="0"/>
                        <a:cs typeface="Times New Roman" pitchFamily="18" charset="0"/>
                      </a:rPr>
                      <a:t>81,5%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CA-43F6-8196-BD5D55ED9B11}"/>
                </c:ext>
              </c:extLst>
            </c:dLbl>
            <c:dLbl>
              <c:idx val="2"/>
              <c:layout>
                <c:manualLayout>
                  <c:x val="8.1067705628109846E-3"/>
                  <c:y val="-0.13211838579927493"/>
                </c:manualLayout>
              </c:layout>
              <c:tx>
                <c:rich>
                  <a:bodyPr/>
                  <a:lstStyle/>
                  <a:p>
                    <a:r>
                      <a:rPr lang="en-US" sz="900">
                        <a:latin typeface="Times New Roman" pitchFamily="18" charset="0"/>
                        <a:cs typeface="Times New Roman" pitchFamily="18" charset="0"/>
                      </a:rPr>
                      <a:t>1,5%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CA-43F6-8196-BD5D55ED9B11}"/>
                </c:ext>
              </c:extLst>
            </c:dLbl>
            <c:dLbl>
              <c:idx val="3"/>
              <c:layout>
                <c:manualLayout>
                  <c:x val="5.6376043903603033E-2"/>
                  <c:y val="-8.2952593888726875E-2"/>
                </c:manualLayout>
              </c:layout>
              <c:tx>
                <c:rich>
                  <a:bodyPr/>
                  <a:lstStyle/>
                  <a:p>
                    <a:r>
                      <a:rPr lang="en-US" sz="900">
                        <a:latin typeface="Times New Roman" pitchFamily="18" charset="0"/>
                        <a:cs typeface="Times New Roman" pitchFamily="18" charset="0"/>
                      </a:rPr>
                      <a:t>1,9%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CA-43F6-8196-BD5D55ED9B11}"/>
                </c:ext>
              </c:extLst>
            </c:dLbl>
            <c:spPr>
              <a:noFill/>
              <a:ln w="25396">
                <a:noFill/>
              </a:ln>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средства бюджетов</c:v>
                </c:pt>
                <c:pt idx="1">
                  <c:v>собственные средства</c:v>
                </c:pt>
                <c:pt idx="2">
                  <c:v>кредиты (займы) банков</c:v>
                </c:pt>
                <c:pt idx="3">
                  <c:v>прочие источники</c:v>
                </c:pt>
              </c:strCache>
            </c:strRef>
          </c:cat>
          <c:val>
            <c:numRef>
              <c:f>Sheet1!$B$2:$E$2</c:f>
              <c:numCache>
                <c:formatCode>0.0%</c:formatCode>
                <c:ptCount val="4"/>
                <c:pt idx="0">
                  <c:v>0.15100000000000041</c:v>
                </c:pt>
                <c:pt idx="1">
                  <c:v>0.81499999999999995</c:v>
                </c:pt>
                <c:pt idx="2">
                  <c:v>1.4999999999999998E-2</c:v>
                </c:pt>
                <c:pt idx="3">
                  <c:v>1.9000000000000117E-2</c:v>
                </c:pt>
              </c:numCache>
            </c:numRef>
          </c:val>
          <c:extLst>
            <c:ext xmlns:c16="http://schemas.microsoft.com/office/drawing/2014/chart" uri="{C3380CC4-5D6E-409C-BE32-E72D297353CC}">
              <c16:uniqueId val="{00000004-A1CA-43F6-8196-BD5D55ED9B11}"/>
            </c:ext>
          </c:extLst>
        </c:ser>
        <c:dLbls>
          <c:showLegendKey val="0"/>
          <c:showVal val="0"/>
          <c:showCatName val="0"/>
          <c:showSerName val="0"/>
          <c:showPercent val="0"/>
          <c:showBubbleSize val="0"/>
          <c:showLeaderLines val="1"/>
        </c:dLbls>
      </c:pie3DChart>
      <c:spPr>
        <a:noFill/>
        <a:ln w="25396">
          <a:noFill/>
        </a:ln>
      </c:spPr>
    </c:plotArea>
    <c:legend>
      <c:legendPos val="r"/>
      <c:legendEntry>
        <c:idx val="0"/>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1.9139982502187226E-2"/>
          <c:y val="5.0951759372324365E-2"/>
          <c:w val="0.29612044327793147"/>
          <c:h val="0.94883489831152068"/>
        </c:manualLayout>
      </c:layout>
      <c:overlay val="0"/>
      <c:spPr>
        <a:solidFill>
          <a:srgbClr val="FFFFFF"/>
        </a:solidFill>
        <a:ln>
          <a:noFill/>
        </a:ln>
      </c:spPr>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58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ru-RU" sz="1000">
                <a:latin typeface="Times New Roman" pitchFamily="18" charset="0"/>
                <a:cs typeface="Times New Roman" pitchFamily="18" charset="0"/>
              </a:rPr>
              <a:t>2020 год</a:t>
            </a:r>
          </a:p>
        </c:rich>
      </c:tx>
      <c:layout>
        <c:manualLayout>
          <c:xMode val="edge"/>
          <c:yMode val="edge"/>
          <c:x val="0.62845701549876165"/>
          <c:y val="0.18372703412073813"/>
        </c:manualLayout>
      </c:layout>
      <c:overlay val="0"/>
      <c:spPr>
        <a:noFill/>
        <a:ln w="23447">
          <a:noFill/>
        </a:ln>
      </c:spPr>
    </c:title>
    <c:autoTitleDeleted val="0"/>
    <c:view3D>
      <c:rotX val="30"/>
      <c:rotY val="80"/>
      <c:rAngAx val="0"/>
      <c:perspective val="0"/>
    </c:view3D>
    <c:floor>
      <c:thickness val="0"/>
    </c:floor>
    <c:sideWall>
      <c:thickness val="0"/>
    </c:sideWall>
    <c:backWall>
      <c:thickness val="0"/>
    </c:backWall>
    <c:plotArea>
      <c:layout>
        <c:manualLayout>
          <c:layoutTarget val="inner"/>
          <c:xMode val="edge"/>
          <c:yMode val="edge"/>
          <c:x val="0.33167903620402717"/>
          <c:y val="0.29668162487496258"/>
          <c:w val="0.62362901933766091"/>
          <c:h val="0.65546794824498444"/>
        </c:manualLayout>
      </c:layout>
      <c:pie3DChart>
        <c:varyColors val="1"/>
        <c:ser>
          <c:idx val="0"/>
          <c:order val="0"/>
          <c:tx>
            <c:strRef>
              <c:f>Sheet1!$A$2</c:f>
              <c:strCache>
                <c:ptCount val="1"/>
                <c:pt idx="0">
                  <c:v>Восток</c:v>
                </c:pt>
              </c:strCache>
            </c:strRef>
          </c:tx>
          <c:spPr>
            <a:solidFill>
              <a:sysClr val="window" lastClr="FFFFFF">
                <a:lumMod val="50000"/>
              </a:sysClr>
            </a:solidFill>
            <a:ln w="11723">
              <a:solidFill>
                <a:srgbClr val="000000"/>
              </a:solidFill>
              <a:prstDash val="solid"/>
            </a:ln>
          </c:spPr>
          <c:dPt>
            <c:idx val="0"/>
            <c:bubble3D val="0"/>
            <c:explosion val="11"/>
            <c:spPr>
              <a:solidFill>
                <a:sysClr val="windowText" lastClr="000000">
                  <a:lumMod val="50000"/>
                  <a:lumOff val="50000"/>
                </a:sysClr>
              </a:solidFill>
              <a:ln w="11723">
                <a:solidFill>
                  <a:srgbClr val="000000"/>
                </a:solidFill>
                <a:prstDash val="solid"/>
              </a:ln>
            </c:spPr>
            <c:extLst>
              <c:ext xmlns:c16="http://schemas.microsoft.com/office/drawing/2014/chart" uri="{C3380CC4-5D6E-409C-BE32-E72D297353CC}">
                <c16:uniqueId val="{00000000-5B3D-4514-B77E-DE50BE3C4A2D}"/>
              </c:ext>
            </c:extLst>
          </c:dPt>
          <c:dPt>
            <c:idx val="1"/>
            <c:bubble3D val="0"/>
            <c:spPr>
              <a:solidFill>
                <a:sysClr val="window" lastClr="FFFFFF"/>
              </a:solidFill>
              <a:ln w="11723">
                <a:solidFill>
                  <a:srgbClr val="000000"/>
                </a:solidFill>
                <a:prstDash val="solid"/>
              </a:ln>
            </c:spPr>
            <c:extLst>
              <c:ext xmlns:c16="http://schemas.microsoft.com/office/drawing/2014/chart" uri="{C3380CC4-5D6E-409C-BE32-E72D297353CC}">
                <c16:uniqueId val="{00000001-5B3D-4514-B77E-DE50BE3C4A2D}"/>
              </c:ext>
            </c:extLst>
          </c:dPt>
          <c:dPt>
            <c:idx val="2"/>
            <c:bubble3D val="0"/>
            <c:explosion val="41"/>
            <c:spPr>
              <a:solidFill>
                <a:sysClr val="window" lastClr="FFFFFF">
                  <a:lumMod val="95000"/>
                </a:sysClr>
              </a:solidFill>
              <a:ln w="11723">
                <a:solidFill>
                  <a:srgbClr val="000000"/>
                </a:solidFill>
                <a:prstDash val="solid"/>
              </a:ln>
            </c:spPr>
            <c:extLst>
              <c:ext xmlns:c16="http://schemas.microsoft.com/office/drawing/2014/chart" uri="{C3380CC4-5D6E-409C-BE32-E72D297353CC}">
                <c16:uniqueId val="{00000002-5B3D-4514-B77E-DE50BE3C4A2D}"/>
              </c:ext>
            </c:extLst>
          </c:dPt>
          <c:dPt>
            <c:idx val="3"/>
            <c:bubble3D val="0"/>
            <c:explosion val="6"/>
            <c:spPr>
              <a:solidFill>
                <a:sysClr val="windowText" lastClr="000000"/>
              </a:solidFill>
              <a:ln w="11723">
                <a:solidFill>
                  <a:srgbClr val="000000"/>
                </a:solidFill>
                <a:prstDash val="solid"/>
              </a:ln>
            </c:spPr>
            <c:extLst>
              <c:ext xmlns:c16="http://schemas.microsoft.com/office/drawing/2014/chart" uri="{C3380CC4-5D6E-409C-BE32-E72D297353CC}">
                <c16:uniqueId val="{00000003-5B3D-4514-B77E-DE50BE3C4A2D}"/>
              </c:ext>
            </c:extLst>
          </c:dPt>
          <c:dLbls>
            <c:dLbl>
              <c:idx val="0"/>
              <c:layout>
                <c:manualLayout>
                  <c:x val="0"/>
                  <c:y val="0.1281554699279612"/>
                </c:manualLayout>
              </c:layout>
              <c:tx>
                <c:rich>
                  <a:bodyPr/>
                  <a:lstStyle/>
                  <a:p>
                    <a:r>
                      <a:rPr lang="en-US"/>
                      <a:t>26,4%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3D-4514-B77E-DE50BE3C4A2D}"/>
                </c:ext>
              </c:extLst>
            </c:dLbl>
            <c:dLbl>
              <c:idx val="1"/>
              <c:layout>
                <c:manualLayout>
                  <c:x val="-0.14297951582867785"/>
                  <c:y val="4.2553191489361722E-2"/>
                </c:manualLayout>
              </c:layout>
              <c:tx>
                <c:rich>
                  <a:bodyPr/>
                  <a:lstStyle/>
                  <a:p>
                    <a:r>
                      <a:rPr lang="en-US"/>
                      <a:t>12,4%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3D-4514-B77E-DE50BE3C4A2D}"/>
                </c:ext>
              </c:extLst>
            </c:dLbl>
            <c:dLbl>
              <c:idx val="2"/>
              <c:layout>
                <c:manualLayout>
                  <c:x val="-2.5678513423420306E-2"/>
                  <c:y val="-0.11872104524904629"/>
                </c:manualLayout>
              </c:layout>
              <c:tx>
                <c:rich>
                  <a:bodyPr/>
                  <a:lstStyle/>
                  <a:p>
                    <a:r>
                      <a:rPr lang="en-US"/>
                      <a:t>60,5%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3D-4514-B77E-DE50BE3C4A2D}"/>
                </c:ext>
              </c:extLst>
            </c:dLbl>
            <c:dLbl>
              <c:idx val="3"/>
              <c:layout>
                <c:manualLayout>
                  <c:x val="1.078901450167891E-2"/>
                  <c:y val="-0.17343608644664626"/>
                </c:manualLayout>
              </c:layout>
              <c:tx>
                <c:rich>
                  <a:bodyPr/>
                  <a:lstStyle/>
                  <a:p>
                    <a:r>
                      <a:rPr lang="en-US"/>
                      <a:t>0,7%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3D-4514-B77E-DE50BE3C4A2D}"/>
                </c:ext>
              </c:extLst>
            </c:dLbl>
            <c:spPr>
              <a:noFill/>
              <a:ln w="25374">
                <a:noFill/>
              </a:ln>
            </c:spPr>
            <c:txPr>
              <a:bodyPr/>
              <a:lstStyle/>
              <a:p>
                <a:pPr>
                  <a:defRPr sz="899">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0.26400000000000001</c:v>
                </c:pt>
                <c:pt idx="1">
                  <c:v>0.12400000000000012</c:v>
                </c:pt>
                <c:pt idx="2">
                  <c:v>0.60500000000000065</c:v>
                </c:pt>
                <c:pt idx="3">
                  <c:v>7.0000000000000114E-3</c:v>
                </c:pt>
              </c:numCache>
            </c:numRef>
          </c:val>
          <c:extLst>
            <c:ext xmlns:c16="http://schemas.microsoft.com/office/drawing/2014/chart" uri="{C3380CC4-5D6E-409C-BE32-E72D297353CC}">
              <c16:uniqueId val="{00000004-5B3D-4514-B77E-DE50BE3C4A2D}"/>
            </c:ext>
          </c:extLst>
        </c:ser>
        <c:dLbls>
          <c:showLegendKey val="0"/>
          <c:showVal val="0"/>
          <c:showCatName val="0"/>
          <c:showSerName val="0"/>
          <c:showPercent val="0"/>
          <c:showBubbleSize val="0"/>
          <c:showLeaderLines val="1"/>
        </c:dLbls>
      </c:pie3DChart>
      <c:spPr>
        <a:solidFill>
          <a:srgbClr val="FFFFFF"/>
        </a:solidFill>
        <a:ln w="11723">
          <a:solidFill>
            <a:srgbClr val="FFFFFF"/>
          </a:solidFill>
          <a:prstDash val="solid"/>
        </a:ln>
      </c:spPr>
    </c:plotArea>
    <c:legend>
      <c:legendPos val="r"/>
      <c:legendEntry>
        <c:idx val="0"/>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3"/>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0"/>
          <c:y val="0.39870623640335284"/>
          <c:w val="0.34738015506683168"/>
          <c:h val="0.48779918467638173"/>
        </c:manualLayout>
      </c:layout>
      <c:overlay val="0"/>
      <c:spPr>
        <a:solidFill>
          <a:srgbClr val="FFFFFF"/>
        </a:solidFill>
        <a:ln w="2931">
          <a:noFill/>
          <a:prstDash val="solid"/>
        </a:ln>
      </c:spPr>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73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pitchFamily="18" charset="0"/>
                <a:ea typeface="Calibri"/>
                <a:cs typeface="Times New Roman" pitchFamily="18" charset="0"/>
              </a:defRPr>
            </a:pPr>
            <a:r>
              <a:rPr lang="ru-RU" sz="1000">
                <a:latin typeface="Times New Roman" pitchFamily="18" charset="0"/>
                <a:cs typeface="Times New Roman" pitchFamily="18" charset="0"/>
              </a:rPr>
              <a:t>2019 год</a:t>
            </a:r>
          </a:p>
        </c:rich>
      </c:tx>
      <c:layout>
        <c:manualLayout>
          <c:xMode val="edge"/>
          <c:yMode val="edge"/>
          <c:x val="0.5150166136696559"/>
          <c:y val="0.12370485744967039"/>
        </c:manualLayout>
      </c:layout>
      <c:overlay val="0"/>
      <c:spPr>
        <a:noFill/>
        <a:ln w="22929">
          <a:noFill/>
        </a:ln>
      </c:spPr>
    </c:title>
    <c:autoTitleDeleted val="0"/>
    <c:view3D>
      <c:rotX val="30"/>
      <c:rotY val="80"/>
      <c:rAngAx val="0"/>
      <c:perspective val="0"/>
    </c:view3D>
    <c:floor>
      <c:thickness val="0"/>
    </c:floor>
    <c:sideWall>
      <c:thickness val="0"/>
    </c:sideWall>
    <c:backWall>
      <c:thickness val="0"/>
    </c:backWall>
    <c:plotArea>
      <c:layout>
        <c:manualLayout>
          <c:layoutTarget val="inner"/>
          <c:xMode val="edge"/>
          <c:yMode val="edge"/>
          <c:x val="6.8268668488977429E-4"/>
          <c:y val="0.28005276542506535"/>
          <c:w val="0.90722481955384171"/>
          <c:h val="0.58963676172597557"/>
        </c:manualLayout>
      </c:layout>
      <c:pie3DChart>
        <c:varyColors val="1"/>
        <c:ser>
          <c:idx val="0"/>
          <c:order val="0"/>
          <c:tx>
            <c:strRef>
              <c:f>Sheet1!$A$2</c:f>
              <c:strCache>
                <c:ptCount val="1"/>
                <c:pt idx="0">
                  <c:v>Восток</c:v>
                </c:pt>
              </c:strCache>
            </c:strRef>
          </c:tx>
          <c:spPr>
            <a:solidFill>
              <a:srgbClr val="9999FF"/>
            </a:solidFill>
            <a:ln w="11465">
              <a:solidFill>
                <a:srgbClr val="000000"/>
              </a:solidFill>
              <a:prstDash val="solid"/>
            </a:ln>
          </c:spPr>
          <c:dPt>
            <c:idx val="0"/>
            <c:bubble3D val="0"/>
            <c:explosion val="8"/>
            <c:spPr>
              <a:solidFill>
                <a:sysClr val="windowText" lastClr="000000">
                  <a:lumMod val="50000"/>
                  <a:lumOff val="50000"/>
                </a:sysClr>
              </a:solidFill>
              <a:ln w="11465">
                <a:solidFill>
                  <a:sysClr val="windowText" lastClr="000000">
                    <a:lumMod val="50000"/>
                    <a:lumOff val="50000"/>
                  </a:sysClr>
                </a:solidFill>
                <a:prstDash val="solid"/>
              </a:ln>
            </c:spPr>
            <c:extLst>
              <c:ext xmlns:c16="http://schemas.microsoft.com/office/drawing/2014/chart" uri="{C3380CC4-5D6E-409C-BE32-E72D297353CC}">
                <c16:uniqueId val="{00000000-FEEB-4870-8EA9-BB283557ADE2}"/>
              </c:ext>
            </c:extLst>
          </c:dPt>
          <c:dPt>
            <c:idx val="1"/>
            <c:bubble3D val="0"/>
            <c:explosion val="4"/>
            <c:spPr>
              <a:solidFill>
                <a:sysClr val="window" lastClr="FFFFFF"/>
              </a:solidFill>
              <a:ln w="11465">
                <a:solidFill>
                  <a:srgbClr val="000000"/>
                </a:solidFill>
                <a:prstDash val="solid"/>
              </a:ln>
            </c:spPr>
            <c:extLst>
              <c:ext xmlns:c16="http://schemas.microsoft.com/office/drawing/2014/chart" uri="{C3380CC4-5D6E-409C-BE32-E72D297353CC}">
                <c16:uniqueId val="{00000001-FEEB-4870-8EA9-BB283557ADE2}"/>
              </c:ext>
            </c:extLst>
          </c:dPt>
          <c:dPt>
            <c:idx val="2"/>
            <c:bubble3D val="0"/>
            <c:explosion val="21"/>
            <c:spPr>
              <a:solidFill>
                <a:sysClr val="window" lastClr="FFFFFF">
                  <a:lumMod val="95000"/>
                </a:sysClr>
              </a:solidFill>
              <a:ln w="11465">
                <a:solidFill>
                  <a:srgbClr val="000000"/>
                </a:solidFill>
                <a:prstDash val="solid"/>
              </a:ln>
            </c:spPr>
            <c:extLst>
              <c:ext xmlns:c16="http://schemas.microsoft.com/office/drawing/2014/chart" uri="{C3380CC4-5D6E-409C-BE32-E72D297353CC}">
                <c16:uniqueId val="{00000002-FEEB-4870-8EA9-BB283557ADE2}"/>
              </c:ext>
            </c:extLst>
          </c:dPt>
          <c:dPt>
            <c:idx val="3"/>
            <c:bubble3D val="0"/>
            <c:spPr>
              <a:solidFill>
                <a:sysClr val="windowText" lastClr="000000"/>
              </a:solidFill>
              <a:ln w="11465">
                <a:solidFill>
                  <a:srgbClr val="000000"/>
                </a:solidFill>
                <a:prstDash val="solid"/>
              </a:ln>
            </c:spPr>
            <c:extLst>
              <c:ext xmlns:c16="http://schemas.microsoft.com/office/drawing/2014/chart" uri="{C3380CC4-5D6E-409C-BE32-E72D297353CC}">
                <c16:uniqueId val="{00000003-FEEB-4870-8EA9-BB283557ADE2}"/>
              </c:ext>
            </c:extLst>
          </c:dPt>
          <c:dLbls>
            <c:dLbl>
              <c:idx val="0"/>
              <c:layout>
                <c:manualLayout>
                  <c:x val="7.1124811526218801E-2"/>
                  <c:y val="4.2869037921984134E-2"/>
                </c:manualLayout>
              </c:layout>
              <c:tx>
                <c:rich>
                  <a:bodyPr/>
                  <a:lstStyle/>
                  <a:p>
                    <a:r>
                      <a:rPr lang="en-US" sz="899">
                        <a:latin typeface="Times New Roman" pitchFamily="18" charset="0"/>
                        <a:cs typeface="Times New Roman" pitchFamily="18" charset="0"/>
                      </a:rPr>
                      <a:t>20,9%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EB-4870-8EA9-BB283557ADE2}"/>
                </c:ext>
              </c:extLst>
            </c:dLbl>
            <c:dLbl>
              <c:idx val="1"/>
              <c:layout>
                <c:manualLayout>
                  <c:x val="6.9706371809909656E-2"/>
                  <c:y val="6.6587624822759414E-2"/>
                </c:manualLayout>
              </c:layout>
              <c:tx>
                <c:rich>
                  <a:bodyPr/>
                  <a:lstStyle/>
                  <a:p>
                    <a:r>
                      <a:rPr lang="en-US" sz="899">
                        <a:latin typeface="Times New Roman" pitchFamily="18" charset="0"/>
                        <a:cs typeface="Times New Roman" pitchFamily="18" charset="0"/>
                      </a:rPr>
                      <a:t>8,0% </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EB-4870-8EA9-BB283557ADE2}"/>
                </c:ext>
              </c:extLst>
            </c:dLbl>
            <c:dLbl>
              <c:idx val="2"/>
              <c:layout>
                <c:manualLayout>
                  <c:x val="4.0620986206511424E-2"/>
                  <c:y val="-9.1400730081153653E-2"/>
                </c:manualLayout>
              </c:layout>
              <c:tx>
                <c:rich>
                  <a:bodyPr/>
                  <a:lstStyle/>
                  <a:p>
                    <a:r>
                      <a:rPr lang="en-US" sz="899">
                        <a:latin typeface="Times New Roman" pitchFamily="18" charset="0"/>
                        <a:cs typeface="Times New Roman" pitchFamily="18" charset="0"/>
                      </a:rPr>
                      <a:t>70,2% </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EB-4870-8EA9-BB283557ADE2}"/>
                </c:ext>
              </c:extLst>
            </c:dLbl>
            <c:dLbl>
              <c:idx val="3"/>
              <c:layout>
                <c:manualLayout>
                  <c:x val="6.4336966559746148E-2"/>
                  <c:y val="-8.3578849518825521E-2"/>
                </c:manualLayout>
              </c:layout>
              <c:tx>
                <c:rich>
                  <a:bodyPr/>
                  <a:lstStyle/>
                  <a:p>
                    <a:r>
                      <a:rPr lang="en-US" sz="899">
                        <a:latin typeface="Times New Roman" pitchFamily="18" charset="0"/>
                        <a:cs typeface="Times New Roman" pitchFamily="18" charset="0"/>
                      </a:rPr>
                      <a:t>0,9% </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EB-4870-8EA9-BB283557ADE2}"/>
                </c:ext>
              </c:extLst>
            </c:dLbl>
            <c:spPr>
              <a:noFill/>
              <a:ln w="25385">
                <a:noFill/>
              </a:ln>
            </c:spPr>
            <c:txPr>
              <a:bodyPr/>
              <a:lstStyle/>
              <a:p>
                <a:pPr>
                  <a:defRPr sz="899">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0.20900000000000021</c:v>
                </c:pt>
                <c:pt idx="1">
                  <c:v>8.0000000000000043E-2</c:v>
                </c:pt>
                <c:pt idx="2">
                  <c:v>0.70200000000000062</c:v>
                </c:pt>
                <c:pt idx="3">
                  <c:v>9.0000000000000028E-3</c:v>
                </c:pt>
              </c:numCache>
            </c:numRef>
          </c:val>
          <c:extLst>
            <c:ext xmlns:c16="http://schemas.microsoft.com/office/drawing/2014/chart" uri="{C3380CC4-5D6E-409C-BE32-E72D297353CC}">
              <c16:uniqueId val="{00000004-FEEB-4870-8EA9-BB283557ADE2}"/>
            </c:ext>
          </c:extLst>
        </c:ser>
        <c:ser>
          <c:idx val="1"/>
          <c:order val="1"/>
          <c:tx>
            <c:strRef>
              <c:f>Sheet1!$A$2</c:f>
              <c:strCache>
                <c:ptCount val="1"/>
                <c:pt idx="0">
                  <c:v>Восток</c:v>
                </c:pt>
              </c:strCache>
            </c:strRef>
          </c:tx>
          <c:spPr>
            <a:solidFill>
              <a:srgbClr val="9999FF"/>
            </a:solidFill>
            <a:ln w="11461">
              <a:solidFill>
                <a:srgbClr val="000000"/>
              </a:solidFill>
              <a:prstDash val="solid"/>
            </a:ln>
          </c:spPr>
          <c:dPt>
            <c:idx val="0"/>
            <c:bubble3D val="0"/>
            <c:spPr>
              <a:solidFill>
                <a:srgbClr val="969696"/>
              </a:solidFill>
              <a:ln w="11461">
                <a:solidFill>
                  <a:srgbClr val="000000"/>
                </a:solidFill>
                <a:prstDash val="solid"/>
              </a:ln>
            </c:spPr>
            <c:extLst>
              <c:ext xmlns:c16="http://schemas.microsoft.com/office/drawing/2014/chart" uri="{C3380CC4-5D6E-409C-BE32-E72D297353CC}">
                <c16:uniqueId val="{00000005-FEEB-4870-8EA9-BB283557ADE2}"/>
              </c:ext>
            </c:extLst>
          </c:dPt>
          <c:dPt>
            <c:idx val="1"/>
            <c:bubble3D val="0"/>
            <c:spPr>
              <a:blipFill dpi="0" rotWithShape="0">
                <a:blip xmlns:r="http://schemas.openxmlformats.org/officeDocument/2006/relationships" r:embed="rId2"/>
                <a:srcRect/>
                <a:tile tx="0" ty="0" sx="100000" sy="100000" flip="none" algn="tl"/>
              </a:blipFill>
              <a:ln w="11461">
                <a:solidFill>
                  <a:srgbClr val="000000"/>
                </a:solidFill>
                <a:prstDash val="solid"/>
              </a:ln>
            </c:spPr>
            <c:extLst>
              <c:ext xmlns:c16="http://schemas.microsoft.com/office/drawing/2014/chart" uri="{C3380CC4-5D6E-409C-BE32-E72D297353CC}">
                <c16:uniqueId val="{00000006-FEEB-4870-8EA9-BB283557ADE2}"/>
              </c:ext>
            </c:extLst>
          </c:dPt>
          <c:dPt>
            <c:idx val="2"/>
            <c:bubble3D val="0"/>
            <c:spPr>
              <a:solidFill>
                <a:srgbClr val="00B050"/>
              </a:solidFill>
              <a:ln w="11461">
                <a:solidFill>
                  <a:srgbClr val="000000"/>
                </a:solidFill>
                <a:prstDash val="solid"/>
              </a:ln>
            </c:spPr>
            <c:extLst>
              <c:ext xmlns:c16="http://schemas.microsoft.com/office/drawing/2014/chart" uri="{C3380CC4-5D6E-409C-BE32-E72D297353CC}">
                <c16:uniqueId val="{00000007-FEEB-4870-8EA9-BB283557ADE2}"/>
              </c:ext>
            </c:extLst>
          </c:dPt>
          <c:dPt>
            <c:idx val="3"/>
            <c:bubble3D val="0"/>
            <c:spPr>
              <a:pattFill prst="lgCheck">
                <a:fgClr>
                  <a:srgbClr val="993366"/>
                </a:fgClr>
                <a:bgClr>
                  <a:srgbClr val="FFFFFF"/>
                </a:bgClr>
              </a:pattFill>
              <a:ln w="11461">
                <a:solidFill>
                  <a:srgbClr val="000000"/>
                </a:solidFill>
                <a:prstDash val="solid"/>
              </a:ln>
            </c:spPr>
            <c:extLst>
              <c:ext xmlns:c16="http://schemas.microsoft.com/office/drawing/2014/chart" uri="{C3380CC4-5D6E-409C-BE32-E72D297353CC}">
                <c16:uniqueId val="{00000008-FEEB-4870-8EA9-BB283557ADE2}"/>
              </c:ext>
            </c:extLst>
          </c:dPt>
          <c:dLbls>
            <c:dLbl>
              <c:idx val="0"/>
              <c:tx>
                <c:rich>
                  <a:bodyPr/>
                  <a:lstStyle/>
                  <a:p>
                    <a:r>
                      <a:rPr lang="en-US"/>
                      <a:t> 2</a:t>
                    </a:r>
                    <a:r>
                      <a:rPr lang="ru-RU"/>
                      <a:t>4,7</a:t>
                    </a:r>
                    <a:r>
                      <a:rPr lang="en-US"/>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EB-4870-8EA9-BB283557ADE2}"/>
                </c:ext>
              </c:extLst>
            </c:dLbl>
            <c:dLbl>
              <c:idx val="1"/>
              <c:tx>
                <c:rich>
                  <a:bodyPr/>
                  <a:lstStyle/>
                  <a:p>
                    <a:r>
                      <a:rPr lang="en-US"/>
                      <a:t> </a:t>
                    </a:r>
                    <a:r>
                      <a:rPr lang="ru-RU"/>
                      <a:t>4,0%</a:t>
                    </a:r>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EB-4870-8EA9-BB283557ADE2}"/>
                </c:ext>
              </c:extLst>
            </c:dLbl>
            <c:dLbl>
              <c:idx val="2"/>
              <c:tx>
                <c:rich>
                  <a:bodyPr/>
                  <a:lstStyle/>
                  <a:p>
                    <a:r>
                      <a:rPr lang="en-US"/>
                      <a:t> 7</a:t>
                    </a:r>
                    <a:r>
                      <a:rPr lang="ru-RU"/>
                      <a:t>1,0</a:t>
                    </a:r>
                    <a:r>
                      <a:rPr lang="en-US"/>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EB-4870-8EA9-BB283557ADE2}"/>
                </c:ext>
              </c:extLst>
            </c:dLbl>
            <c:dLbl>
              <c:idx val="3"/>
              <c:tx>
                <c:rich>
                  <a:bodyPr/>
                  <a:lstStyle/>
                  <a:p>
                    <a:r>
                      <a:rPr lang="en-US"/>
                      <a:t> 0</a:t>
                    </a:r>
                    <a:r>
                      <a:rPr lang="ru-RU"/>
                      <a:t>,3</a:t>
                    </a:r>
                    <a:r>
                      <a:rPr lang="en-US"/>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EB-4870-8EA9-BB283557ADE2}"/>
                </c:ext>
              </c:extLst>
            </c:dLbl>
            <c:spPr>
              <a:noFill/>
              <a:ln w="25385">
                <a:noFill/>
              </a:ln>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0.20900000000000021</c:v>
                </c:pt>
                <c:pt idx="1">
                  <c:v>8.0000000000000043E-2</c:v>
                </c:pt>
                <c:pt idx="2">
                  <c:v>0.70200000000000062</c:v>
                </c:pt>
                <c:pt idx="3">
                  <c:v>9.0000000000000028E-3</c:v>
                </c:pt>
              </c:numCache>
            </c:numRef>
          </c:val>
          <c:extLst>
            <c:ext xmlns:c16="http://schemas.microsoft.com/office/drawing/2014/chart" uri="{C3380CC4-5D6E-409C-BE32-E72D297353CC}">
              <c16:uniqueId val="{00000009-FEEB-4870-8EA9-BB283557ADE2}"/>
            </c:ext>
          </c:extLst>
        </c:ser>
        <c:dLbls>
          <c:showLegendKey val="0"/>
          <c:showVal val="0"/>
          <c:showCatName val="0"/>
          <c:showSerName val="0"/>
          <c:showPercent val="0"/>
          <c:showBubbleSize val="0"/>
          <c:showLeaderLines val="1"/>
        </c:dLbls>
      </c:pie3DChart>
      <c:spPr>
        <a:solidFill>
          <a:srgbClr val="FFFFFF"/>
        </a:solidFill>
        <a:ln w="11465">
          <a:solidFill>
            <a:srgbClr val="FFFFFF"/>
          </a:solidFill>
          <a:prstDash val="solid"/>
        </a:ln>
      </c:spPr>
    </c:plotArea>
    <c:plotVisOnly val="1"/>
    <c:dispBlanksAs val="zero"/>
    <c:showDLblsOverMax val="0"/>
  </c:chart>
  <c:spPr>
    <a:noFill/>
    <a:ln>
      <a:noFill/>
    </a:ln>
  </c:spPr>
  <c:txPr>
    <a:bodyPr/>
    <a:lstStyle/>
    <a:p>
      <a:pPr>
        <a:defRPr sz="725" b="1" i="0" u="none" strike="noStrike" baseline="0">
          <a:solidFill>
            <a:srgbClr val="000000"/>
          </a:solidFill>
          <a:latin typeface="Calibri"/>
          <a:ea typeface="Calibri"/>
          <a:cs typeface="Calibri"/>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096" b="1" i="0" u="none" strike="noStrike" baseline="0">
                <a:solidFill>
                  <a:srgbClr val="000000"/>
                </a:solidFill>
                <a:latin typeface="Times New Roman"/>
                <a:ea typeface="Times New Roman"/>
                <a:cs typeface="Times New Roman"/>
              </a:defRPr>
            </a:pPr>
            <a:r>
              <a:rPr lang="ru-RU" sz="1200">
                <a:solidFill>
                  <a:sysClr val="windowText" lastClr="000000"/>
                </a:solidFill>
              </a:rPr>
              <a:t>Структура валовой добавленной стоимости </a:t>
            </a:r>
            <a:br>
              <a:rPr lang="ru-RU" sz="1200">
                <a:solidFill>
                  <a:sysClr val="windowText" lastClr="000000"/>
                </a:solidFill>
              </a:rPr>
            </a:br>
            <a:r>
              <a:rPr lang="ru-RU" sz="1200">
                <a:solidFill>
                  <a:sysClr val="windowText" lastClr="000000"/>
                </a:solidFill>
              </a:rPr>
              <a:t>отраслей товарного производства, млн руб.</a:t>
            </a:r>
          </a:p>
        </c:rich>
      </c:tx>
      <c:layout>
        <c:manualLayout>
          <c:xMode val="edge"/>
          <c:yMode val="edge"/>
          <c:x val="0.27367016622922241"/>
          <c:y val="0"/>
        </c:manualLayout>
      </c:layout>
      <c:overlay val="0"/>
    </c:title>
    <c:autoTitleDeleted val="0"/>
    <c:plotArea>
      <c:layout>
        <c:manualLayout>
          <c:layoutTarget val="inner"/>
          <c:xMode val="edge"/>
          <c:yMode val="edge"/>
          <c:x val="0.26320142674473379"/>
          <c:y val="0.20310245117665376"/>
          <c:w val="0.73064267287273565"/>
          <c:h val="0.50938386938920599"/>
        </c:manualLayout>
      </c:layout>
      <c:barChart>
        <c:barDir val="col"/>
        <c:grouping val="clustered"/>
        <c:varyColors val="0"/>
        <c:ser>
          <c:idx val="0"/>
          <c:order val="0"/>
          <c:tx>
            <c:strRef>
              <c:f>Лист1!$B$1</c:f>
              <c:strCache>
                <c:ptCount val="1"/>
                <c:pt idx="0">
                  <c:v>2019 год</c:v>
                </c:pt>
              </c:strCache>
            </c:strRef>
          </c:tx>
          <c:spPr>
            <a:solidFill>
              <a:sysClr val="window" lastClr="FFFFFF">
                <a:lumMod val="95000"/>
              </a:sysClr>
            </a:solidFill>
            <a:ln>
              <a:solidFill>
                <a:sysClr val="windowText" lastClr="000000">
                  <a:lumMod val="50000"/>
                  <a:lumOff val="50000"/>
                </a:sysClr>
              </a:solidFill>
            </a:ln>
          </c:spPr>
          <c:invertIfNegative val="0"/>
          <c:dLbls>
            <c:dLbl>
              <c:idx val="0"/>
              <c:tx>
                <c:rich>
                  <a:bodyPr/>
                  <a:lstStyle/>
                  <a:p>
                    <a:r>
                      <a:rPr lang="en-US" sz="800"/>
                      <a:t>30,9*</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AC-4BB3-869B-E37836ADC26C}"/>
                </c:ext>
              </c:extLst>
            </c:dLbl>
            <c:dLbl>
              <c:idx val="1"/>
              <c:delete val="1"/>
              <c:extLst>
                <c:ext xmlns:c15="http://schemas.microsoft.com/office/drawing/2012/chart" uri="{CE6537A1-D6FC-4f65-9D91-7224C49458BB}"/>
                <c:ext xmlns:c16="http://schemas.microsoft.com/office/drawing/2014/chart" uri="{C3380CC4-5D6E-409C-BE32-E72D297353CC}">
                  <c16:uniqueId val="{00000001-FCAC-4BB3-869B-E37836ADC26C}"/>
                </c:ext>
              </c:extLst>
            </c:dLbl>
            <c:dLbl>
              <c:idx val="2"/>
              <c:tx>
                <c:rich>
                  <a:bodyPr/>
                  <a:lstStyle/>
                  <a:p>
                    <a:r>
                      <a:rPr lang="en-US" sz="800"/>
                      <a:t>2,5*</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AC-4BB3-869B-E37836ADC26C}"/>
                </c:ext>
              </c:extLst>
            </c:dLbl>
            <c:spPr>
              <a:noFill/>
              <a:ln w="23198">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Лист1!$B$2:$B$4</c:f>
              <c:numCache>
                <c:formatCode>#,##0.0</c:formatCode>
                <c:ptCount val="3"/>
                <c:pt idx="0">
                  <c:v>4515.4059999999999</c:v>
                </c:pt>
                <c:pt idx="1">
                  <c:v>915.29000000000042</c:v>
                </c:pt>
                <c:pt idx="2">
                  <c:v>365.22099999999978</c:v>
                </c:pt>
              </c:numCache>
            </c:numRef>
          </c:val>
          <c:extLst>
            <c:ext xmlns:c16="http://schemas.microsoft.com/office/drawing/2014/chart" uri="{C3380CC4-5D6E-409C-BE32-E72D297353CC}">
              <c16:uniqueId val="{00000003-FCAC-4BB3-869B-E37836ADC26C}"/>
            </c:ext>
          </c:extLst>
        </c:ser>
        <c:ser>
          <c:idx val="1"/>
          <c:order val="1"/>
          <c:tx>
            <c:strRef>
              <c:f>Лист1!$C$1</c:f>
              <c:strCache>
                <c:ptCount val="1"/>
                <c:pt idx="0">
                  <c:v>2020 год</c:v>
                </c:pt>
              </c:strCache>
            </c:strRef>
          </c:tx>
          <c:spPr>
            <a:solidFill>
              <a:sysClr val="windowText" lastClr="000000">
                <a:lumMod val="65000"/>
                <a:lumOff val="35000"/>
              </a:sysClr>
            </a:solidFill>
            <a:ln>
              <a:solidFill>
                <a:sysClr val="windowText" lastClr="000000">
                  <a:lumMod val="85000"/>
                  <a:lumOff val="15000"/>
                </a:sysClr>
              </a:solidFill>
            </a:ln>
          </c:spPr>
          <c:invertIfNegative val="0"/>
          <c:dLbls>
            <c:dLbl>
              <c:idx val="0"/>
              <c:tx>
                <c:rich>
                  <a:bodyPr/>
                  <a:lstStyle/>
                  <a:p>
                    <a:r>
                      <a:rPr lang="en-US" sz="800"/>
                      <a:t>32,7*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AC-4BB3-869B-E37836ADC26C}"/>
                </c:ext>
              </c:extLst>
            </c:dLbl>
            <c:dLbl>
              <c:idx val="1"/>
              <c:delete val="1"/>
              <c:extLst>
                <c:ext xmlns:c15="http://schemas.microsoft.com/office/drawing/2012/chart" uri="{CE6537A1-D6FC-4f65-9D91-7224C49458BB}"/>
                <c:ext xmlns:c16="http://schemas.microsoft.com/office/drawing/2014/chart" uri="{C3380CC4-5D6E-409C-BE32-E72D297353CC}">
                  <c16:uniqueId val="{00000005-FCAC-4BB3-869B-E37836ADC26C}"/>
                </c:ext>
              </c:extLst>
            </c:dLbl>
            <c:dLbl>
              <c:idx val="2"/>
              <c:tx>
                <c:rich>
                  <a:bodyPr/>
                  <a:lstStyle/>
                  <a:p>
                    <a:r>
                      <a:rPr lang="en-US" sz="800"/>
                      <a:t>2,7*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AC-4BB3-869B-E37836ADC26C}"/>
                </c:ext>
              </c:extLst>
            </c:dLbl>
            <c:spPr>
              <a:noFill/>
              <a:ln w="23198">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Лист1!$C$2:$C$4</c:f>
              <c:numCache>
                <c:formatCode>#,##0.0</c:formatCode>
                <c:ptCount val="3"/>
                <c:pt idx="0">
                  <c:v>4539.72</c:v>
                </c:pt>
                <c:pt idx="1">
                  <c:v>354.24200000000002</c:v>
                </c:pt>
                <c:pt idx="2">
                  <c:v>374.09799999999979</c:v>
                </c:pt>
              </c:numCache>
            </c:numRef>
          </c:val>
          <c:extLst>
            <c:ext xmlns:c16="http://schemas.microsoft.com/office/drawing/2014/chart" uri="{C3380CC4-5D6E-409C-BE32-E72D297353CC}">
              <c16:uniqueId val="{00000007-FCAC-4BB3-869B-E37836ADC26C}"/>
            </c:ext>
          </c:extLst>
        </c:ser>
        <c:dLbls>
          <c:showLegendKey val="0"/>
          <c:showVal val="1"/>
          <c:showCatName val="0"/>
          <c:showSerName val="0"/>
          <c:showPercent val="0"/>
          <c:showBubbleSize val="0"/>
        </c:dLbls>
        <c:gapWidth val="150"/>
        <c:axId val="96224384"/>
        <c:axId val="96280960"/>
      </c:barChart>
      <c:catAx>
        <c:axId val="96224384"/>
        <c:scaling>
          <c:orientation val="minMax"/>
        </c:scaling>
        <c:delete val="0"/>
        <c:axPos val="b"/>
        <c:numFmt formatCode="General" sourceLinked="0"/>
        <c:majorTickMark val="out"/>
        <c:minorTickMark val="none"/>
        <c:tickLblPos val="nextTo"/>
        <c:txPr>
          <a:bodyPr rot="0" vert="horz"/>
          <a:lstStyle/>
          <a:p>
            <a:pPr>
              <a:defRPr sz="913" b="1" i="0" u="none" strike="noStrike" baseline="0">
                <a:solidFill>
                  <a:srgbClr val="000000"/>
                </a:solidFill>
                <a:latin typeface="Times New Roman"/>
                <a:ea typeface="Times New Roman"/>
                <a:cs typeface="Times New Roman"/>
              </a:defRPr>
            </a:pPr>
            <a:endParaRPr lang="ru-RU"/>
          </a:p>
        </c:txPr>
        <c:crossAx val="96280960"/>
        <c:crosses val="autoZero"/>
        <c:auto val="1"/>
        <c:lblAlgn val="ctr"/>
        <c:lblOffset val="100"/>
        <c:noMultiLvlLbl val="0"/>
      </c:catAx>
      <c:valAx>
        <c:axId val="96280960"/>
        <c:scaling>
          <c:orientation val="minMax"/>
        </c:scaling>
        <c:delete val="0"/>
        <c:axPos val="l"/>
        <c:numFmt formatCode="#,##0.0" sourceLinked="1"/>
        <c:majorTickMark val="cross"/>
        <c:minorTickMark val="none"/>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96224384"/>
        <c:crosses val="autoZero"/>
        <c:crossBetween val="between"/>
        <c:majorUnit val="1000"/>
      </c:valAx>
      <c:dTable>
        <c:showHorzBorder val="1"/>
        <c:showVertBorder val="1"/>
        <c:showOutline val="1"/>
        <c:showKeys val="1"/>
        <c:txPr>
          <a:bodyPr/>
          <a:lstStyle/>
          <a:p>
            <a:pPr rtl="0">
              <a:defRPr sz="822" b="1" i="0" u="none" strike="noStrike" baseline="0">
                <a:solidFill>
                  <a:srgbClr val="000000"/>
                </a:solidFill>
                <a:latin typeface="Times New Roman"/>
                <a:ea typeface="Times New Roman"/>
                <a:cs typeface="Times New Roman"/>
              </a:defRPr>
            </a:pPr>
            <a:endParaRPr lang="ru-RU"/>
          </a:p>
        </c:txPr>
      </c:dTable>
    </c:plotArea>
    <c:plotVisOnly val="1"/>
    <c:dispBlanksAs val="gap"/>
    <c:showDLblsOverMax val="0"/>
  </c:chart>
  <c:spPr>
    <a:ln>
      <a:noFill/>
    </a:ln>
  </c:spPr>
  <c:txPr>
    <a:bodyPr/>
    <a:lstStyle/>
    <a:p>
      <a:pPr>
        <a:defRPr sz="913"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defRPr>
            </a:pPr>
            <a:r>
              <a:rPr lang="ru-RU" sz="1200">
                <a:solidFill>
                  <a:sysClr val="windowText" lastClr="000000"/>
                </a:solidFill>
              </a:rPr>
              <a:t>Динамика оплаты труда организаций</a:t>
            </a:r>
            <a:r>
              <a:rPr lang="ru-RU" sz="1200" baseline="0">
                <a:solidFill>
                  <a:sysClr val="windowText" lastClr="000000"/>
                </a:solidFill>
              </a:rPr>
              <a:t> малого предпринимательства</a:t>
            </a:r>
            <a:br>
              <a:rPr lang="ru-RU" sz="1200" baseline="0">
                <a:solidFill>
                  <a:sysClr val="windowText" lastClr="000000"/>
                </a:solidFill>
              </a:rPr>
            </a:br>
            <a:r>
              <a:rPr lang="ru-RU" sz="1200" baseline="0">
                <a:solidFill>
                  <a:sysClr val="windowText" lastClr="000000"/>
                </a:solidFill>
              </a:rPr>
              <a:t> в разрезе сфер деятельности</a:t>
            </a:r>
            <a:r>
              <a:rPr lang="ru-RU" sz="1200">
                <a:solidFill>
                  <a:sysClr val="windowText" lastClr="000000"/>
                </a:solidFill>
              </a:rPr>
              <a:t>, руб.</a:t>
            </a:r>
          </a:p>
        </c:rich>
      </c:tx>
      <c:layout>
        <c:manualLayout>
          <c:xMode val="edge"/>
          <c:yMode val="edge"/>
          <c:x val="0.20155893846603129"/>
          <c:y val="8.1757676169010252E-5"/>
        </c:manualLayout>
      </c:layout>
      <c:overlay val="0"/>
      <c:spPr>
        <a:noFill/>
      </c:spPr>
    </c:title>
    <c:autoTitleDeleted val="0"/>
    <c:plotArea>
      <c:layout>
        <c:manualLayout>
          <c:layoutTarget val="inner"/>
          <c:xMode val="edge"/>
          <c:yMode val="edge"/>
          <c:x val="8.8066355624679363E-2"/>
          <c:y val="8.2793367446280727E-2"/>
          <c:w val="0.91193364437532398"/>
          <c:h val="0.42540112911237382"/>
        </c:manualLayout>
      </c:layout>
      <c:barChart>
        <c:barDir val="col"/>
        <c:grouping val="clustered"/>
        <c:varyColors val="0"/>
        <c:ser>
          <c:idx val="0"/>
          <c:order val="0"/>
          <c:tx>
            <c:strRef>
              <c:f>Sheet1!$A$2</c:f>
              <c:strCache>
                <c:ptCount val="1"/>
                <c:pt idx="0">
                  <c:v> 2019 год</c:v>
                </c:pt>
              </c:strCache>
            </c:strRef>
          </c:tx>
          <c:spPr>
            <a:solidFill>
              <a:sysClr val="window" lastClr="FFFFFF">
                <a:lumMod val="95000"/>
              </a:sysClr>
            </a:solidFill>
            <a:ln w="15875" cmpd="sng">
              <a:solidFill>
                <a:schemeClr val="tx1"/>
              </a:solidFill>
              <a:prstDash val="solid"/>
            </a:ln>
          </c:spPr>
          <c:invertIfNegative val="0"/>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Sheet1!$B$2:$T$2</c:f>
              <c:numCache>
                <c:formatCode>#,##0.0</c:formatCode>
                <c:ptCount val="19"/>
                <c:pt idx="0">
                  <c:v>3645</c:v>
                </c:pt>
                <c:pt idx="1">
                  <c:v>3345.8</c:v>
                </c:pt>
                <c:pt idx="2">
                  <c:v>3941.9</c:v>
                </c:pt>
                <c:pt idx="3">
                  <c:v>5969.7</c:v>
                </c:pt>
                <c:pt idx="4">
                  <c:v>5553.1</c:v>
                </c:pt>
                <c:pt idx="5">
                  <c:v>2657.3</c:v>
                </c:pt>
                <c:pt idx="6">
                  <c:v>3738.5</c:v>
                </c:pt>
                <c:pt idx="7">
                  <c:v>1333.3</c:v>
                </c:pt>
                <c:pt idx="8">
                  <c:v>8978.2000000000007</c:v>
                </c:pt>
                <c:pt idx="9">
                  <c:v>4134.7</c:v>
                </c:pt>
                <c:pt idx="10">
                  <c:v>5205.1000000000004</c:v>
                </c:pt>
                <c:pt idx="11">
                  <c:v>4025</c:v>
                </c:pt>
                <c:pt idx="12">
                  <c:v>3045.7</c:v>
                </c:pt>
                <c:pt idx="13">
                  <c:v>2725.4</c:v>
                </c:pt>
                <c:pt idx="14">
                  <c:v>4440.1000000000004</c:v>
                </c:pt>
                <c:pt idx="15">
                  <c:v>3765.6</c:v>
                </c:pt>
                <c:pt idx="16">
                  <c:v>3390.3</c:v>
                </c:pt>
                <c:pt idx="17">
                  <c:v>3294.8</c:v>
                </c:pt>
                <c:pt idx="18">
                  <c:v>3597.8</c:v>
                </c:pt>
              </c:numCache>
            </c:numRef>
          </c:val>
          <c:extLst>
            <c:ext xmlns:c16="http://schemas.microsoft.com/office/drawing/2014/chart" uri="{C3380CC4-5D6E-409C-BE32-E72D297353CC}">
              <c16:uniqueId val="{00000000-17FA-4B4C-ADEB-C8E2D13F7AE0}"/>
            </c:ext>
          </c:extLst>
        </c:ser>
        <c:ser>
          <c:idx val="1"/>
          <c:order val="1"/>
          <c:tx>
            <c:strRef>
              <c:f>Sheet1!$A$3</c:f>
              <c:strCache>
                <c:ptCount val="1"/>
                <c:pt idx="0">
                  <c:v> 2020 год</c:v>
                </c:pt>
              </c:strCache>
            </c:strRef>
          </c:tx>
          <c:spPr>
            <a:solidFill>
              <a:sysClr val="window" lastClr="FFFFFF">
                <a:lumMod val="50000"/>
              </a:sysClr>
            </a:solidFill>
            <a:ln w="15875">
              <a:solidFill>
                <a:sysClr val="windowText" lastClr="000000"/>
              </a:solidFill>
            </a:ln>
          </c:spPr>
          <c:invertIfNegative val="0"/>
          <c:dLbls>
            <c:dLbl>
              <c:idx val="0"/>
              <c:layout>
                <c:manualLayout>
                  <c:x val="1.5591285925962341E-3"/>
                  <c:y val="1.0182142870001316E-2"/>
                </c:manualLayout>
              </c:layout>
              <c:tx>
                <c:rich>
                  <a:bodyPr/>
                  <a:lstStyle/>
                  <a:p>
                    <a:r>
                      <a:rPr lang="en-US"/>
                      <a:t>105,4*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A-4B4C-ADEB-C8E2D13F7AE0}"/>
                </c:ext>
              </c:extLst>
            </c:dLbl>
            <c:dLbl>
              <c:idx val="1"/>
              <c:layout>
                <c:manualLayout>
                  <c:x val="3.6106995179257945E-3"/>
                  <c:y val="1.1949349952655121E-2"/>
                </c:manualLayout>
              </c:layout>
              <c:tx>
                <c:rich>
                  <a:bodyPr/>
                  <a:lstStyle/>
                  <a:p>
                    <a:r>
                      <a:rPr lang="en-US"/>
                      <a:t>102,3*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A-4B4C-ADEB-C8E2D13F7AE0}"/>
                </c:ext>
              </c:extLst>
            </c:dLbl>
            <c:dLbl>
              <c:idx val="2"/>
              <c:layout>
                <c:manualLayout>
                  <c:x val="4.2311507329079994E-3"/>
                  <c:y val="8.2722170016813756E-3"/>
                </c:manualLayout>
              </c:layout>
              <c:tx>
                <c:rich>
                  <a:bodyPr/>
                  <a:lstStyle/>
                  <a:p>
                    <a:r>
                      <a:rPr lang="en-US"/>
                      <a:t>118,3*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A-4B4C-ADEB-C8E2D13F7AE0}"/>
                </c:ext>
              </c:extLst>
            </c:dLbl>
            <c:dLbl>
              <c:idx val="3"/>
              <c:layout>
                <c:manualLayout>
                  <c:x val="1.7131800982109008E-2"/>
                  <c:y val="6.5037152046136162E-3"/>
                </c:manualLayout>
              </c:layout>
              <c:tx>
                <c:rich>
                  <a:bodyPr/>
                  <a:lstStyle/>
                  <a:p>
                    <a:r>
                      <a:rPr lang="en-US"/>
                      <a:t>97,4*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FA-4B4C-ADEB-C8E2D13F7AE0}"/>
                </c:ext>
              </c:extLst>
            </c:dLbl>
            <c:dLbl>
              <c:idx val="4"/>
              <c:layout>
                <c:manualLayout>
                  <c:x val="1.7708004228864965E-2"/>
                  <c:y val="5.0776780474457404E-3"/>
                </c:manualLayout>
              </c:layout>
              <c:tx>
                <c:rich>
                  <a:bodyPr/>
                  <a:lstStyle/>
                  <a:p>
                    <a:r>
                      <a:rPr lang="en-US"/>
                      <a:t>102,4*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A-4B4C-ADEB-C8E2D13F7AE0}"/>
                </c:ext>
              </c:extLst>
            </c:dLbl>
            <c:dLbl>
              <c:idx val="5"/>
              <c:layout>
                <c:manualLayout>
                  <c:x val="1.1579819382921605E-3"/>
                  <c:y val="1.2023478511764525E-2"/>
                </c:manualLayout>
              </c:layout>
              <c:tx>
                <c:rich>
                  <a:bodyPr/>
                  <a:lstStyle/>
                  <a:p>
                    <a:r>
                      <a:rPr lang="en-US"/>
                      <a:t>109,7*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A-4B4C-ADEB-C8E2D13F7AE0}"/>
                </c:ext>
              </c:extLst>
            </c:dLbl>
            <c:dLbl>
              <c:idx val="6"/>
              <c:layout>
                <c:manualLayout>
                  <c:x val="9.5053126135285267E-3"/>
                  <c:y val="9.7898462280696479E-3"/>
                </c:manualLayout>
              </c:layout>
              <c:tx>
                <c:rich>
                  <a:bodyPr/>
                  <a:lstStyle/>
                  <a:p>
                    <a:r>
                      <a:rPr lang="en-US"/>
                      <a:t>129,7*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A-4B4C-ADEB-C8E2D13F7AE0}"/>
                </c:ext>
              </c:extLst>
            </c:dLbl>
            <c:dLbl>
              <c:idx val="7"/>
              <c:layout>
                <c:manualLayout>
                  <c:x val="1.2088838817387662E-2"/>
                  <c:y val="1.1908971798558028E-2"/>
                </c:manualLayout>
              </c:layout>
              <c:tx>
                <c:rich>
                  <a:bodyPr rot="0" vert="horz"/>
                  <a:lstStyle/>
                  <a:p>
                    <a:pPr>
                      <a:defRPr sz="800" b="1"/>
                    </a:pPr>
                    <a:r>
                      <a:rPr lang="en-US" b="1"/>
                      <a:t>54,4*</a:t>
                    </a:r>
                  </a:p>
                </c:rich>
              </c:tx>
              <c:spPr>
                <a:noFill/>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A-4B4C-ADEB-C8E2D13F7AE0}"/>
                </c:ext>
              </c:extLst>
            </c:dLbl>
            <c:dLbl>
              <c:idx val="8"/>
              <c:layout>
                <c:manualLayout>
                  <c:x val="4.0574705939535934E-3"/>
                  <c:y val="9.0202173752142248E-3"/>
                </c:manualLayout>
              </c:layout>
              <c:tx>
                <c:rich>
                  <a:bodyPr/>
                  <a:lstStyle/>
                  <a:p>
                    <a:r>
                      <a:rPr lang="en-US"/>
                      <a:t>106,4*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A-4B4C-ADEB-C8E2D13F7AE0}"/>
                </c:ext>
              </c:extLst>
            </c:dLbl>
            <c:dLbl>
              <c:idx val="9"/>
              <c:layout>
                <c:manualLayout>
                  <c:x val="8.4935348815503853E-3"/>
                  <c:y val="1.300519575216883E-2"/>
                </c:manualLayout>
              </c:layout>
              <c:tx>
                <c:rich>
                  <a:bodyPr/>
                  <a:lstStyle/>
                  <a:p>
                    <a:r>
                      <a:rPr lang="en-US"/>
                      <a:t>102,3*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A-4B4C-ADEB-C8E2D13F7AE0}"/>
                </c:ext>
              </c:extLst>
            </c:dLbl>
            <c:dLbl>
              <c:idx val="10"/>
              <c:layout>
                <c:manualLayout>
                  <c:x val="5.5504259479229896E-3"/>
                  <c:y val="1.2435602254080113E-2"/>
                </c:manualLayout>
              </c:layout>
              <c:tx>
                <c:rich>
                  <a:bodyPr/>
                  <a:lstStyle/>
                  <a:p>
                    <a:r>
                      <a:rPr lang="en-US"/>
                      <a:t>170,3*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FA-4B4C-ADEB-C8E2D13F7AE0}"/>
                </c:ext>
              </c:extLst>
            </c:dLbl>
            <c:dLbl>
              <c:idx val="11"/>
              <c:layout>
                <c:manualLayout>
                  <c:x val="8.6673769200312622E-3"/>
                  <c:y val="7.3748428505260423E-3"/>
                </c:manualLayout>
              </c:layout>
              <c:tx>
                <c:rich>
                  <a:bodyPr/>
                  <a:lstStyle/>
                  <a:p>
                    <a:r>
                      <a:rPr lang="en-US"/>
                      <a:t>102,1*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FA-4B4C-ADEB-C8E2D13F7AE0}"/>
                </c:ext>
              </c:extLst>
            </c:dLbl>
            <c:dLbl>
              <c:idx val="12"/>
              <c:layout>
                <c:manualLayout>
                  <c:x val="4.4411244861889106E-3"/>
                  <c:y val="1.1432036262026221E-2"/>
                </c:manualLayout>
              </c:layout>
              <c:tx>
                <c:rich>
                  <a:bodyPr/>
                  <a:lstStyle/>
                  <a:p>
                    <a:r>
                      <a:rPr lang="en-US"/>
                      <a:t>103,2*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FA-4B4C-ADEB-C8E2D13F7AE0}"/>
                </c:ext>
              </c:extLst>
            </c:dLbl>
            <c:dLbl>
              <c:idx val="13"/>
              <c:layout>
                <c:manualLayout>
                  <c:x val="1.9838111215880535E-4"/>
                  <c:y val="9.5329440847357824E-3"/>
                </c:manualLayout>
              </c:layout>
              <c:tx>
                <c:rich>
                  <a:bodyPr/>
                  <a:lstStyle/>
                  <a:p>
                    <a:r>
                      <a:rPr lang="en-US"/>
                      <a:t>114,2*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7FA-4B4C-ADEB-C8E2D13F7AE0}"/>
                </c:ext>
              </c:extLst>
            </c:dLbl>
            <c:dLbl>
              <c:idx val="14"/>
              <c:layout>
                <c:manualLayout>
                  <c:x val="1.0579133001598299E-2"/>
                  <c:y val="6.2492650953321054E-3"/>
                </c:manualLayout>
              </c:layout>
              <c:tx>
                <c:rich>
                  <a:bodyPr/>
                  <a:lstStyle/>
                  <a:p>
                    <a:r>
                      <a:rPr lang="en-US"/>
                      <a:t>106,2*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7FA-4B4C-ADEB-C8E2D13F7AE0}"/>
                </c:ext>
              </c:extLst>
            </c:dLbl>
            <c:dLbl>
              <c:idx val="15"/>
              <c:layout>
                <c:manualLayout>
                  <c:x val="1.192784805476336E-2"/>
                  <c:y val="1.1757471492534402E-2"/>
                </c:manualLayout>
              </c:layout>
              <c:tx>
                <c:rich>
                  <a:bodyPr/>
                  <a:lstStyle/>
                  <a:p>
                    <a:r>
                      <a:rPr lang="en-US"/>
                      <a:t>100,4*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7FA-4B4C-ADEB-C8E2D13F7AE0}"/>
                </c:ext>
              </c:extLst>
            </c:dLbl>
            <c:dLbl>
              <c:idx val="16"/>
              <c:layout>
                <c:manualLayout>
                  <c:x val="1.399509353710258E-2"/>
                  <c:y val="8.5420986350858204E-3"/>
                </c:manualLayout>
              </c:layout>
              <c:tx>
                <c:rich>
                  <a:bodyPr/>
                  <a:lstStyle/>
                  <a:p>
                    <a:r>
                      <a:rPr lang="en-US"/>
                      <a:t>101,2*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7FA-4B4C-ADEB-C8E2D13F7AE0}"/>
                </c:ext>
              </c:extLst>
            </c:dLbl>
            <c:dLbl>
              <c:idx val="17"/>
              <c:layout>
                <c:manualLayout>
                  <c:x val="2.6904724001257231E-3"/>
                  <c:y val="4.3110766243072704E-3"/>
                </c:manualLayout>
              </c:layout>
              <c:tx>
                <c:rich>
                  <a:bodyPr/>
                  <a:lstStyle/>
                  <a:p>
                    <a:r>
                      <a:rPr lang="en-US"/>
                      <a:t>91,4*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7FA-4B4C-ADEB-C8E2D13F7AE0}"/>
                </c:ext>
              </c:extLst>
            </c:dLbl>
            <c:dLbl>
              <c:idx val="18"/>
              <c:layout>
                <c:manualLayout>
                  <c:x val="0"/>
                  <c:y val="4.0463197350736899E-3"/>
                </c:manualLayout>
              </c:layout>
              <c:tx>
                <c:rich>
                  <a:bodyPr/>
                  <a:lstStyle/>
                  <a:p>
                    <a:r>
                      <a:rPr lang="en-US"/>
                      <a:t>108,1*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7FA-4B4C-ADEB-C8E2D13F7AE0}"/>
                </c:ext>
              </c:extLst>
            </c:dLbl>
            <c:dLbl>
              <c:idx val="19"/>
              <c:layout>
                <c:manualLayout>
                  <c:x val="0"/>
                  <c:y val="-2.5052509171536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7FA-4B4C-ADEB-C8E2D13F7AE0}"/>
                </c:ext>
              </c:extLst>
            </c:dLbl>
            <c:spPr>
              <a:noFill/>
              <a:ln>
                <a:noFill/>
              </a:ln>
              <a:effectLst/>
            </c:spPr>
            <c:txPr>
              <a:bodyPr rot="0" vert="horz"/>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Sheet1!$B$3:$T$3</c:f>
              <c:numCache>
                <c:formatCode>#,##0.0</c:formatCode>
                <c:ptCount val="19"/>
                <c:pt idx="0">
                  <c:v>3841.4</c:v>
                </c:pt>
                <c:pt idx="1">
                  <c:v>3421.5</c:v>
                </c:pt>
                <c:pt idx="2">
                  <c:v>4664.8</c:v>
                </c:pt>
                <c:pt idx="3">
                  <c:v>5813.1</c:v>
                </c:pt>
                <c:pt idx="4">
                  <c:v>5687.3</c:v>
                </c:pt>
                <c:pt idx="5">
                  <c:v>2913.8</c:v>
                </c:pt>
                <c:pt idx="6">
                  <c:v>4849.7</c:v>
                </c:pt>
                <c:pt idx="7">
                  <c:v>725</c:v>
                </c:pt>
                <c:pt idx="8">
                  <c:v>9556</c:v>
                </c:pt>
                <c:pt idx="9">
                  <c:v>4228.8</c:v>
                </c:pt>
                <c:pt idx="10">
                  <c:v>8863.2000000000007</c:v>
                </c:pt>
                <c:pt idx="11">
                  <c:v>4108.3</c:v>
                </c:pt>
                <c:pt idx="12">
                  <c:v>3142.1</c:v>
                </c:pt>
                <c:pt idx="13">
                  <c:v>3112.1</c:v>
                </c:pt>
                <c:pt idx="14">
                  <c:v>4715.5</c:v>
                </c:pt>
                <c:pt idx="15">
                  <c:v>3782.3</c:v>
                </c:pt>
                <c:pt idx="16">
                  <c:v>3430.5</c:v>
                </c:pt>
                <c:pt idx="17">
                  <c:v>3010.5</c:v>
                </c:pt>
                <c:pt idx="18">
                  <c:v>3888.5</c:v>
                </c:pt>
              </c:numCache>
            </c:numRef>
          </c:val>
          <c:extLst>
            <c:ext xmlns:c16="http://schemas.microsoft.com/office/drawing/2014/chart" uri="{C3380CC4-5D6E-409C-BE32-E72D297353CC}">
              <c16:uniqueId val="{00000015-17FA-4B4C-ADEB-C8E2D13F7AE0}"/>
            </c:ext>
          </c:extLst>
        </c:ser>
        <c:dLbls>
          <c:showLegendKey val="0"/>
          <c:showVal val="0"/>
          <c:showCatName val="0"/>
          <c:showSerName val="0"/>
          <c:showPercent val="0"/>
          <c:showBubbleSize val="0"/>
        </c:dLbls>
        <c:gapWidth val="150"/>
        <c:axId val="133947776"/>
        <c:axId val="133949696"/>
      </c:barChart>
      <c:lineChart>
        <c:grouping val="standard"/>
        <c:varyColors val="0"/>
        <c:ser>
          <c:idx val="2"/>
          <c:order val="2"/>
          <c:tx>
            <c:strRef>
              <c:f>Sheet1!$A$4</c:f>
              <c:strCache>
                <c:ptCount val="1"/>
                <c:pt idx="0">
                  <c:v>средняя заработная плата в целом по республике за  2020 год</c:v>
                </c:pt>
              </c:strCache>
            </c:strRef>
          </c:tx>
          <c:spPr>
            <a:ln w="34925">
              <a:solidFill>
                <a:sysClr val="window" lastClr="FFFFFF">
                  <a:lumMod val="50000"/>
                </a:sysClr>
              </a:solidFill>
              <a:prstDash val="solid"/>
            </a:ln>
          </c:spPr>
          <c:marker>
            <c:symbol val="none"/>
          </c:marker>
          <c:trendline>
            <c:trendlineType val="linear"/>
            <c:dispRSqr val="0"/>
            <c:dispEq val="0"/>
          </c:trendline>
          <c:trendline>
            <c:spPr>
              <a:ln>
                <a:solidFill>
                  <a:sysClr val="windowText" lastClr="000000"/>
                </a:solidFill>
                <a:prstDash val="dash"/>
              </a:ln>
            </c:spPr>
            <c:trendlineType val="linear"/>
            <c:dispRSqr val="0"/>
            <c:dispEq val="0"/>
          </c:trendline>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Sheet1!$B$4:$T$4</c:f>
              <c:numCache>
                <c:formatCode>General</c:formatCode>
                <c:ptCount val="19"/>
                <c:pt idx="0">
                  <c:v>4862</c:v>
                </c:pt>
                <c:pt idx="1">
                  <c:v>4862</c:v>
                </c:pt>
                <c:pt idx="2">
                  <c:v>4862</c:v>
                </c:pt>
                <c:pt idx="3">
                  <c:v>4862</c:v>
                </c:pt>
                <c:pt idx="4">
                  <c:v>4862</c:v>
                </c:pt>
                <c:pt idx="5">
                  <c:v>4862</c:v>
                </c:pt>
                <c:pt idx="6">
                  <c:v>4862</c:v>
                </c:pt>
                <c:pt idx="7">
                  <c:v>4862</c:v>
                </c:pt>
                <c:pt idx="8">
                  <c:v>4862</c:v>
                </c:pt>
                <c:pt idx="9">
                  <c:v>4862</c:v>
                </c:pt>
                <c:pt idx="10">
                  <c:v>4862</c:v>
                </c:pt>
                <c:pt idx="11">
                  <c:v>4862</c:v>
                </c:pt>
                <c:pt idx="12">
                  <c:v>4862</c:v>
                </c:pt>
                <c:pt idx="13">
                  <c:v>4862</c:v>
                </c:pt>
                <c:pt idx="14">
                  <c:v>4862</c:v>
                </c:pt>
                <c:pt idx="15">
                  <c:v>4862</c:v>
                </c:pt>
                <c:pt idx="16">
                  <c:v>4862</c:v>
                </c:pt>
                <c:pt idx="17">
                  <c:v>4862</c:v>
                </c:pt>
                <c:pt idx="18">
                  <c:v>4862</c:v>
                </c:pt>
              </c:numCache>
            </c:numRef>
          </c:val>
          <c:smooth val="0"/>
          <c:extLst>
            <c:ext xmlns:c16="http://schemas.microsoft.com/office/drawing/2014/chart" uri="{C3380CC4-5D6E-409C-BE32-E72D297353CC}">
              <c16:uniqueId val="{00000016-17FA-4B4C-ADEB-C8E2D13F7AE0}"/>
            </c:ext>
          </c:extLst>
        </c:ser>
        <c:dLbls>
          <c:showLegendKey val="0"/>
          <c:showVal val="0"/>
          <c:showCatName val="0"/>
          <c:showSerName val="0"/>
          <c:showPercent val="0"/>
          <c:showBubbleSize val="0"/>
        </c:dLbls>
        <c:marker val="1"/>
        <c:smooth val="0"/>
        <c:axId val="133947776"/>
        <c:axId val="133949696"/>
      </c:lineChart>
      <c:catAx>
        <c:axId val="133947776"/>
        <c:scaling>
          <c:orientation val="minMax"/>
        </c:scaling>
        <c:delete val="0"/>
        <c:axPos val="b"/>
        <c:title>
          <c:tx>
            <c:rich>
              <a:bodyPr/>
              <a:lstStyle/>
              <a:p>
                <a:pPr>
                  <a:defRPr sz="900" b="0" i="1"/>
                </a:pPr>
                <a:r>
                  <a:rPr lang="ru-RU" sz="900" b="0" i="1"/>
                  <a:t>* - темп роста к</a:t>
                </a:r>
              </a:p>
              <a:p>
                <a:pPr>
                  <a:defRPr sz="900" b="0" i="1"/>
                </a:pPr>
                <a:r>
                  <a:rPr lang="ru-RU" sz="900" b="0" i="1" baseline="0"/>
                  <a:t>уровню 2019 года, %</a:t>
                </a:r>
              </a:p>
              <a:p>
                <a:pPr>
                  <a:defRPr sz="900" b="0" i="1"/>
                </a:pPr>
                <a:endParaRPr lang="ru-RU" sz="900" b="0" i="1"/>
              </a:p>
            </c:rich>
          </c:tx>
          <c:layout>
            <c:manualLayout>
              <c:xMode val="edge"/>
              <c:yMode val="edge"/>
              <c:x val="1.3525822127900405E-2"/>
              <c:y val="0.85350872489882879"/>
            </c:manualLayout>
          </c:layout>
          <c:overlay val="0"/>
        </c:title>
        <c:numFmt formatCode="General" sourceLinked="1"/>
        <c:majorTickMark val="cross"/>
        <c:minorTickMark val="none"/>
        <c:tickLblPos val="nextTo"/>
        <c:spPr>
          <a:ln>
            <a:solidFill>
              <a:sysClr val="windowText" lastClr="000000"/>
            </a:solidFill>
          </a:ln>
        </c:spPr>
        <c:txPr>
          <a:bodyPr rot="-5400000" vert="horz"/>
          <a:lstStyle/>
          <a:p>
            <a:pPr>
              <a:defRPr sz="1000"/>
            </a:pPr>
            <a:endParaRPr lang="ru-RU"/>
          </a:p>
        </c:txPr>
        <c:crossAx val="133949696"/>
        <c:crosses val="autoZero"/>
        <c:auto val="1"/>
        <c:lblAlgn val="ctr"/>
        <c:lblOffset val="200"/>
        <c:tickLblSkip val="1"/>
        <c:tickMarkSkip val="1"/>
        <c:noMultiLvlLbl val="0"/>
      </c:catAx>
      <c:valAx>
        <c:axId val="133949696"/>
        <c:scaling>
          <c:orientation val="minMax"/>
        </c:scaling>
        <c:delete val="0"/>
        <c:axPos val="l"/>
        <c:numFmt formatCode="0.0" sourceLinked="0"/>
        <c:majorTickMark val="cross"/>
        <c:minorTickMark val="none"/>
        <c:tickLblPos val="nextTo"/>
        <c:spPr>
          <a:ln>
            <a:solidFill>
              <a:sysClr val="windowText" lastClr="000000"/>
            </a:solidFill>
          </a:ln>
        </c:spPr>
        <c:txPr>
          <a:bodyPr rot="0" vert="horz"/>
          <a:lstStyle/>
          <a:p>
            <a:pPr>
              <a:defRPr sz="1000"/>
            </a:pPr>
            <a:endParaRPr lang="ru-RU"/>
          </a:p>
        </c:txPr>
        <c:crossAx val="133947776"/>
        <c:crosses val="autoZero"/>
        <c:crossBetween val="between"/>
      </c:valAx>
    </c:plotArea>
    <c:legend>
      <c:legendPos val="r"/>
      <c:legendEntry>
        <c:idx val="3"/>
        <c:delete val="1"/>
      </c:legendEntry>
      <c:legendEntry>
        <c:idx val="4"/>
        <c:delete val="1"/>
      </c:legendEntry>
      <c:layout>
        <c:manualLayout>
          <c:xMode val="edge"/>
          <c:yMode val="edge"/>
          <c:x val="3.3177812337998991E-2"/>
          <c:y val="0.95324121079069835"/>
          <c:w val="0.96682218766200101"/>
          <c:h val="4.5358950376799462E-2"/>
        </c:manualLayout>
      </c:layout>
      <c:overlay val="0"/>
      <c:txPr>
        <a:bodyPr/>
        <a:lstStyle/>
        <a:p>
          <a:pPr>
            <a:defRPr sz="1000"/>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4142041068395869E-2"/>
          <c:y val="3.7111628652052288E-2"/>
          <c:w val="0.93585795893160417"/>
          <c:h val="0.45806555430571178"/>
        </c:manualLayout>
      </c:layout>
      <c:bar3DChart>
        <c:barDir val="col"/>
        <c:grouping val="clustered"/>
        <c:varyColors val="0"/>
        <c:ser>
          <c:idx val="0"/>
          <c:order val="0"/>
          <c:tx>
            <c:strRef>
              <c:f>Лист1!$B$1</c:f>
              <c:strCache>
                <c:ptCount val="1"/>
                <c:pt idx="0">
                  <c:v> 2019 год</c:v>
                </c:pt>
              </c:strCache>
            </c:strRef>
          </c:tx>
          <c:spPr>
            <a:solidFill>
              <a:sysClr val="window" lastClr="FFFFFF">
                <a:lumMod val="95000"/>
              </a:sysClr>
            </a:solidFill>
            <a:ln>
              <a:solidFill>
                <a:sysClr val="windowText" lastClr="000000"/>
              </a:solidFill>
            </a:ln>
          </c:spPr>
          <c:invertIfNegative val="0"/>
          <c:cat>
            <c:strRef>
              <c:f>Лист1!$A$2:$A$12</c:f>
              <c:strCache>
                <c:ptCount val="11"/>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Культура и искусство</c:v>
                </c:pt>
                <c:pt idx="9">
                  <c:v>Отдых и туризм</c:v>
                </c:pt>
                <c:pt idx="10">
                  <c:v>Прочие отрасли</c:v>
                </c:pt>
              </c:strCache>
            </c:strRef>
          </c:cat>
          <c:val>
            <c:numRef>
              <c:f>Лист1!$B$2:$B$12</c:f>
              <c:numCache>
                <c:formatCode>#,##0.0</c:formatCode>
                <c:ptCount val="11"/>
                <c:pt idx="0">
                  <c:v>32.9</c:v>
                </c:pt>
                <c:pt idx="1">
                  <c:v>148</c:v>
                </c:pt>
                <c:pt idx="2">
                  <c:v>6.8</c:v>
                </c:pt>
                <c:pt idx="3">
                  <c:v>7.5</c:v>
                </c:pt>
                <c:pt idx="4">
                  <c:v>40.4</c:v>
                </c:pt>
                <c:pt idx="5">
                  <c:v>1.4</c:v>
                </c:pt>
                <c:pt idx="6">
                  <c:v>114.6</c:v>
                </c:pt>
                <c:pt idx="7">
                  <c:v>2</c:v>
                </c:pt>
                <c:pt idx="8">
                  <c:v>0.9</c:v>
                </c:pt>
                <c:pt idx="9">
                  <c:v>26.1</c:v>
                </c:pt>
                <c:pt idx="10">
                  <c:v>3.7666000000000341</c:v>
                </c:pt>
              </c:numCache>
            </c:numRef>
          </c:val>
          <c:extLst>
            <c:ext xmlns:c16="http://schemas.microsoft.com/office/drawing/2014/chart" uri="{C3380CC4-5D6E-409C-BE32-E72D297353CC}">
              <c16:uniqueId val="{00000008-1BA3-4510-A206-29226D16547B}"/>
            </c:ext>
          </c:extLst>
        </c:ser>
        <c:ser>
          <c:idx val="1"/>
          <c:order val="1"/>
          <c:tx>
            <c:strRef>
              <c:f>Лист1!$C$1</c:f>
              <c:strCache>
                <c:ptCount val="1"/>
                <c:pt idx="0">
                  <c:v> 2020 год</c:v>
                </c:pt>
              </c:strCache>
            </c:strRef>
          </c:tx>
          <c:spPr>
            <a:solidFill>
              <a:sysClr val="window" lastClr="FFFFFF">
                <a:lumMod val="65000"/>
              </a:sysClr>
            </a:solidFill>
            <a:ln>
              <a:solidFill>
                <a:sysClr val="windowText" lastClr="000000"/>
              </a:solidFill>
            </a:ln>
          </c:spPr>
          <c:invertIfNegative val="0"/>
          <c:dLbls>
            <c:dLbl>
              <c:idx val="0"/>
              <c:layout>
                <c:manualLayout>
                  <c:x val="3.2618588167244852E-3"/>
                  <c:y val="-3.2540177353196646E-7"/>
                </c:manualLayout>
              </c:layout>
              <c:tx>
                <c:rich>
                  <a:bodyPr/>
                  <a:lstStyle/>
                  <a:p>
                    <a:r>
                      <a:rPr lang="en-US" sz="900"/>
                      <a:t>121,6*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A3-4510-A206-29226D16547B}"/>
                </c:ext>
              </c:extLst>
            </c:dLbl>
            <c:dLbl>
              <c:idx val="1"/>
              <c:layout>
                <c:manualLayout>
                  <c:x val="2.2951206490370645E-2"/>
                  <c:y val="3.7771482530690429E-3"/>
                </c:manualLayout>
              </c:layout>
              <c:tx>
                <c:rich>
                  <a:bodyPr/>
                  <a:lstStyle/>
                  <a:p>
                    <a:r>
                      <a:rPr lang="en-US" sz="900"/>
                      <a:t>113,4*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A3-4510-A206-29226D16547B}"/>
                </c:ext>
              </c:extLst>
            </c:dLbl>
            <c:dLbl>
              <c:idx val="2"/>
              <c:layout>
                <c:manualLayout>
                  <c:x val="7.7779893445043113E-3"/>
                  <c:y val="2.9048351958837313E-3"/>
                </c:manualLayout>
              </c:layout>
              <c:tx>
                <c:rich>
                  <a:bodyPr/>
                  <a:lstStyle/>
                  <a:p>
                    <a:r>
                      <a:rPr lang="en-US" sz="900"/>
                      <a:t>40,1*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A3-4510-A206-29226D16547B}"/>
                </c:ext>
              </c:extLst>
            </c:dLbl>
            <c:dLbl>
              <c:idx val="3"/>
              <c:layout>
                <c:manualLayout>
                  <c:x val="1.3434191757364641E-2"/>
                  <c:y val="-2.1619630332811801E-3"/>
                </c:manualLayout>
              </c:layout>
              <c:tx>
                <c:rich>
                  <a:bodyPr/>
                  <a:lstStyle/>
                  <a:p>
                    <a:r>
                      <a:rPr lang="ru-RU" sz="900"/>
                      <a:t>в 5,4р.*</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A3-4510-A206-29226D16547B}"/>
                </c:ext>
              </c:extLst>
            </c:dLbl>
            <c:dLbl>
              <c:idx val="4"/>
              <c:layout>
                <c:manualLayout>
                  <c:x val="2.115984464382295E-2"/>
                  <c:y val="8.9370635532985514E-3"/>
                </c:manualLayout>
              </c:layout>
              <c:tx>
                <c:rich>
                  <a:bodyPr/>
                  <a:lstStyle/>
                  <a:p>
                    <a:r>
                      <a:rPr lang="en-US" sz="900"/>
                      <a:t>85,7*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A3-4510-A206-29226D16547B}"/>
                </c:ext>
              </c:extLst>
            </c:dLbl>
            <c:dLbl>
              <c:idx val="5"/>
              <c:layout>
                <c:manualLayout>
                  <c:x val="1.5380719037014013E-2"/>
                  <c:y val="-8.8751133407298267E-3"/>
                </c:manualLayout>
              </c:layout>
              <c:tx>
                <c:rich>
                  <a:bodyPr/>
                  <a:lstStyle/>
                  <a:p>
                    <a:r>
                      <a:rPr lang="en-US" sz="900"/>
                      <a:t>116,4*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BA3-4510-A206-29226D16547B}"/>
                </c:ext>
              </c:extLst>
            </c:dLbl>
            <c:dLbl>
              <c:idx val="6"/>
              <c:layout>
                <c:manualLayout>
                  <c:x val="1.3990389093042233E-2"/>
                  <c:y val="0"/>
                </c:manualLayout>
              </c:layout>
              <c:tx>
                <c:rich>
                  <a:bodyPr/>
                  <a:lstStyle/>
                  <a:p>
                    <a:r>
                      <a:rPr lang="en-US" sz="900"/>
                      <a:t>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A3-4510-A206-29226D16547B}"/>
                </c:ext>
              </c:extLst>
            </c:dLbl>
            <c:dLbl>
              <c:idx val="7"/>
              <c:tx>
                <c:rich>
                  <a:bodyPr/>
                  <a:lstStyle/>
                  <a:p>
                    <a:r>
                      <a:rPr lang="ru-RU" sz="900"/>
                      <a:t>в 2,1р.*</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4-4572-BA96-6F3A1746CF37}"/>
                </c:ext>
              </c:extLst>
            </c:dLbl>
            <c:dLbl>
              <c:idx val="8"/>
              <c:layout>
                <c:manualLayout>
                  <c:x val="1.1574074074074075E-2"/>
                  <c:y val="3.968253968253981E-3"/>
                </c:manualLayout>
              </c:layout>
              <c:tx>
                <c:rich>
                  <a:bodyPr/>
                  <a:lstStyle/>
                  <a:p>
                    <a:r>
                      <a:rPr lang="ru-RU" sz="900"/>
                      <a:t>в 25р.3*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A3-4510-A206-29226D16547B}"/>
                </c:ext>
              </c:extLst>
            </c:dLbl>
            <c:dLbl>
              <c:idx val="9"/>
              <c:layout>
                <c:manualLayout>
                  <c:x val="1.5466828319007E-2"/>
                  <c:y val="0"/>
                </c:manualLayout>
              </c:layout>
              <c:tx>
                <c:rich>
                  <a:bodyPr/>
                  <a:lstStyle/>
                  <a:p>
                    <a:r>
                      <a:rPr lang="en-US" sz="900"/>
                      <a:t>33,2*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A3-4510-A206-29226D16547B}"/>
                </c:ext>
              </c:extLst>
            </c:dLbl>
            <c:dLbl>
              <c:idx val="10"/>
              <c:layout>
                <c:manualLayout>
                  <c:x val="9.4831673779045226E-3"/>
                  <c:y val="1.1331444759206801E-2"/>
                </c:manualLayout>
              </c:layout>
              <c:tx>
                <c:rich>
                  <a:bodyPr/>
                  <a:lstStyle/>
                  <a:p>
                    <a:r>
                      <a:rPr lang="ru-RU" sz="900"/>
                      <a:t>в7,8р*</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BA3-4510-A206-29226D16547B}"/>
                </c:ext>
              </c:extLst>
            </c:dLbl>
            <c:dLbl>
              <c:idx val="11"/>
              <c:layout>
                <c:manualLayout>
                  <c:x val="1.2412644720974132E-2"/>
                  <c:y val="8.7231305718513228E-4"/>
                </c:manualLayout>
              </c:layout>
              <c:tx>
                <c:rich>
                  <a:bodyPr/>
                  <a:lstStyle/>
                  <a:p>
                    <a:r>
                      <a:rPr lang="ru-RU" sz="900"/>
                      <a:t>180,0</a:t>
                    </a:r>
                    <a:endParaRPr lang="en-US" sz="9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BA3-4510-A206-29226D16547B}"/>
                </c:ext>
              </c:extLst>
            </c:dLbl>
            <c:dLbl>
              <c:idx val="12"/>
              <c:layout>
                <c:manualLayout>
                  <c:x val="7.7554388205030734E-3"/>
                  <c:y val="0"/>
                </c:manualLayout>
              </c:layout>
              <c:tx>
                <c:rich>
                  <a:bodyPr/>
                  <a:lstStyle/>
                  <a:p>
                    <a:r>
                      <a:rPr lang="ru-RU" sz="900"/>
                      <a:t>170,4*</a:t>
                    </a:r>
                    <a:endParaRPr lang="en-US" sz="9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BA3-4510-A206-29226D16547B}"/>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Культура и искусство</c:v>
                </c:pt>
                <c:pt idx="9">
                  <c:v>Отдых и туризм</c:v>
                </c:pt>
                <c:pt idx="10">
                  <c:v>Прочие отрасли</c:v>
                </c:pt>
              </c:strCache>
            </c:strRef>
          </c:cat>
          <c:val>
            <c:numRef>
              <c:f>Лист1!$C$2:$C$12</c:f>
              <c:numCache>
                <c:formatCode>#,##0.0</c:formatCode>
                <c:ptCount val="11"/>
                <c:pt idx="0">
                  <c:v>40.015900000000002</c:v>
                </c:pt>
                <c:pt idx="1">
                  <c:v>167.84900000000002</c:v>
                </c:pt>
                <c:pt idx="2">
                  <c:v>2.7259000000000002</c:v>
                </c:pt>
                <c:pt idx="3">
                  <c:v>40.423300000000012</c:v>
                </c:pt>
                <c:pt idx="4">
                  <c:v>34.638900000000113</c:v>
                </c:pt>
                <c:pt idx="5">
                  <c:v>1.6291</c:v>
                </c:pt>
                <c:pt idx="6">
                  <c:v>0.82790000000000064</c:v>
                </c:pt>
                <c:pt idx="7">
                  <c:v>4.2218999999999998</c:v>
                </c:pt>
                <c:pt idx="8">
                  <c:v>22.441499999999913</c:v>
                </c:pt>
                <c:pt idx="9">
                  <c:v>8.6603000000000012</c:v>
                </c:pt>
                <c:pt idx="10">
                  <c:v>29.070900000000051</c:v>
                </c:pt>
              </c:numCache>
            </c:numRef>
          </c:val>
          <c:extLst>
            <c:ext xmlns:c16="http://schemas.microsoft.com/office/drawing/2014/chart" uri="{C3380CC4-5D6E-409C-BE32-E72D297353CC}">
              <c16:uniqueId val="{00000015-1BA3-4510-A206-29226D16547B}"/>
            </c:ext>
          </c:extLst>
        </c:ser>
        <c:dLbls>
          <c:showLegendKey val="0"/>
          <c:showVal val="0"/>
          <c:showCatName val="0"/>
          <c:showSerName val="0"/>
          <c:showPercent val="0"/>
          <c:showBubbleSize val="0"/>
        </c:dLbls>
        <c:gapWidth val="150"/>
        <c:shape val="cylinder"/>
        <c:axId val="134202112"/>
        <c:axId val="134203648"/>
        <c:axId val="0"/>
      </c:bar3DChart>
      <c:catAx>
        <c:axId val="134202112"/>
        <c:scaling>
          <c:orientation val="minMax"/>
        </c:scaling>
        <c:delete val="0"/>
        <c:axPos val="b"/>
        <c:numFmt formatCode="General" sourceLinked="1"/>
        <c:majorTickMark val="cross"/>
        <c:minorTickMark val="none"/>
        <c:tickLblPos val="low"/>
        <c:spPr>
          <a:ln>
            <a:solidFill>
              <a:sysClr val="windowText" lastClr="000000">
                <a:alpha val="98000"/>
              </a:sysClr>
            </a:solidFill>
          </a:ln>
        </c:spPr>
        <c:txPr>
          <a:bodyPr rot="-5400000" vert="horz"/>
          <a:lstStyle/>
          <a:p>
            <a:pPr>
              <a:defRPr sz="1010" b="1">
                <a:latin typeface="Times New Roman" pitchFamily="18" charset="0"/>
                <a:cs typeface="Times New Roman" pitchFamily="18" charset="0"/>
              </a:defRPr>
            </a:pPr>
            <a:endParaRPr lang="ru-RU"/>
          </a:p>
        </c:txPr>
        <c:crossAx val="134203648"/>
        <c:crosses val="autoZero"/>
        <c:auto val="1"/>
        <c:lblAlgn val="ctr"/>
        <c:lblOffset val="100"/>
        <c:noMultiLvlLbl val="0"/>
      </c:catAx>
      <c:valAx>
        <c:axId val="134203648"/>
        <c:scaling>
          <c:orientation val="minMax"/>
          <c:max val="160"/>
          <c:min val="0"/>
        </c:scaling>
        <c:delete val="0"/>
        <c:axPos val="l"/>
        <c:numFmt formatCode="#,##0.0" sourceLinked="1"/>
        <c:majorTickMark val="cross"/>
        <c:minorTickMark val="none"/>
        <c:tickLblPos val="nextTo"/>
        <c:spPr>
          <a:noFill/>
          <a:ln>
            <a:solidFill>
              <a:sysClr val="windowText" lastClr="000000"/>
            </a:solidFill>
          </a:ln>
        </c:spPr>
        <c:txPr>
          <a:bodyPr/>
          <a:lstStyle/>
          <a:p>
            <a:pPr>
              <a:defRPr b="1">
                <a:latin typeface="Times New Roman" pitchFamily="18" charset="0"/>
                <a:cs typeface="Times New Roman" pitchFamily="18" charset="0"/>
              </a:defRPr>
            </a:pPr>
            <a:endParaRPr lang="ru-RU"/>
          </a:p>
        </c:txPr>
        <c:crossAx val="134202112"/>
        <c:crosses val="autoZero"/>
        <c:crossBetween val="between"/>
        <c:majorUnit val="40"/>
      </c:valAx>
      <c:spPr>
        <a:noFill/>
        <a:ln w="25400">
          <a:noFill/>
        </a:ln>
      </c:spPr>
    </c:plotArea>
    <c:legend>
      <c:legendPos val="l"/>
      <c:layout>
        <c:manualLayout>
          <c:xMode val="edge"/>
          <c:yMode val="edge"/>
          <c:x val="4.201268682473859E-2"/>
          <c:y val="0.93406117230655161"/>
          <c:w val="0.60576907991758577"/>
          <c:h val="6.5853920375804384E-2"/>
        </c:manualLayout>
      </c:layout>
      <c:overlay val="0"/>
      <c:txPr>
        <a:bodyPr/>
        <a:lstStyle/>
        <a:p>
          <a:pPr>
            <a:defRPr sz="10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t>Динамика</a:t>
            </a:r>
            <a:r>
              <a:rPr lang="ru-RU" sz="1400" baseline="0"/>
              <a:t> основных составляющих потребительского рынка</a:t>
            </a:r>
            <a:endParaRPr lang="ru-RU" sz="1400"/>
          </a:p>
        </c:rich>
      </c:tx>
      <c:layout>
        <c:manualLayout>
          <c:xMode val="edge"/>
          <c:yMode val="edge"/>
          <c:x val="0.18091473506304048"/>
          <c:y val="3.3924786109884647E-3"/>
        </c:manualLayout>
      </c:layout>
      <c:overlay val="0"/>
    </c:title>
    <c:autoTitleDeleted val="0"/>
    <c:view3D>
      <c:rotX val="10"/>
      <c:rotY val="10"/>
      <c:rAngAx val="1"/>
    </c:view3D>
    <c:floor>
      <c:thickness val="0"/>
      <c:spPr>
        <a:noFill/>
        <a:ln w="9525">
          <a:noFill/>
        </a:ln>
      </c:spPr>
    </c:floor>
    <c:sideWall>
      <c:thickness val="0"/>
      <c:spPr>
        <a:noFill/>
      </c:spPr>
    </c:sideWall>
    <c:backWall>
      <c:thickness val="0"/>
      <c:spPr>
        <a:noFill/>
        <a:ln w="25400">
          <a:noFill/>
        </a:ln>
        <a:scene3d>
          <a:camera prst="orthographicFront"/>
          <a:lightRig rig="threePt" dir="t"/>
        </a:scene3d>
        <a:sp3d/>
      </c:spPr>
    </c:backWall>
    <c:plotArea>
      <c:layout>
        <c:manualLayout>
          <c:layoutTarget val="inner"/>
          <c:xMode val="edge"/>
          <c:yMode val="edge"/>
          <c:x val="8.9647644115206621E-2"/>
          <c:y val="0.1313687571333515"/>
          <c:w val="0.91035238340901858"/>
          <c:h val="0.51579297017617265"/>
        </c:manualLayout>
      </c:layout>
      <c:bar3DChart>
        <c:barDir val="col"/>
        <c:grouping val="clustered"/>
        <c:varyColors val="0"/>
        <c:ser>
          <c:idx val="0"/>
          <c:order val="0"/>
          <c:tx>
            <c:strRef>
              <c:f>Лист1!$B$1</c:f>
              <c:strCache>
                <c:ptCount val="1"/>
                <c:pt idx="0">
                  <c:v>2019*</c:v>
                </c:pt>
              </c:strCache>
            </c:strRef>
          </c:tx>
          <c:spPr>
            <a:solidFill>
              <a:sysClr val="window" lastClr="FFFFFF"/>
            </a:solidFill>
            <a:ln>
              <a:solidFill>
                <a:schemeClr val="tx1"/>
              </a:solidFill>
            </a:ln>
            <a:scene3d>
              <a:camera prst="orthographicFront"/>
              <a:lightRig rig="threePt" dir="t"/>
            </a:scene3d>
            <a:sp3d>
              <a:bevelT prst="relaxedInset"/>
              <a:contourClr>
                <a:srgbClr val="000000"/>
              </a:contourClr>
            </a:sp3d>
          </c:spPr>
          <c:invertIfNegative val="0"/>
          <c:cat>
            <c:strRef>
              <c:f>Лист1!$A$2:$A$5</c:f>
              <c:strCache>
                <c:ptCount val="4"/>
                <c:pt idx="0">
                  <c:v>Продовольственные товары</c:v>
                </c:pt>
                <c:pt idx="1">
                  <c:v>Непродовольственные товары</c:v>
                </c:pt>
                <c:pt idx="2">
                  <c:v>Общественное питание</c:v>
                </c:pt>
                <c:pt idx="3">
                  <c:v>Платные услуги</c:v>
                </c:pt>
              </c:strCache>
            </c:strRef>
          </c:cat>
          <c:val>
            <c:numRef>
              <c:f>Лист1!$B$2:$B$5</c:f>
              <c:numCache>
                <c:formatCode>#,##0.0</c:formatCode>
                <c:ptCount val="4"/>
                <c:pt idx="0">
                  <c:v>3287.8</c:v>
                </c:pt>
                <c:pt idx="1">
                  <c:v>4573.8</c:v>
                </c:pt>
                <c:pt idx="2">
                  <c:v>272.39999999999969</c:v>
                </c:pt>
                <c:pt idx="3">
                  <c:v>2392.1999999999998</c:v>
                </c:pt>
              </c:numCache>
            </c:numRef>
          </c:val>
          <c:extLst>
            <c:ext xmlns:c16="http://schemas.microsoft.com/office/drawing/2014/chart" uri="{C3380CC4-5D6E-409C-BE32-E72D297353CC}">
              <c16:uniqueId val="{00000000-1D80-424F-B869-8BBA1E9CEA92}"/>
            </c:ext>
          </c:extLst>
        </c:ser>
        <c:ser>
          <c:idx val="1"/>
          <c:order val="1"/>
          <c:tx>
            <c:strRef>
              <c:f>Лист1!$C$1</c:f>
              <c:strCache>
                <c:ptCount val="1"/>
                <c:pt idx="0">
                  <c:v>2020</c:v>
                </c:pt>
              </c:strCache>
            </c:strRef>
          </c:tx>
          <c:spPr>
            <a:solidFill>
              <a:sysClr val="window" lastClr="FFFFFF">
                <a:lumMod val="65000"/>
              </a:sysClr>
            </a:solidFill>
            <a:ln>
              <a:solidFill>
                <a:schemeClr val="tx1"/>
              </a:solidFill>
            </a:ln>
            <a:scene3d>
              <a:camera prst="orthographicFront"/>
              <a:lightRig rig="threePt" dir="t"/>
            </a:scene3d>
            <a:sp3d>
              <a:bevelT prst="relaxedInset"/>
              <a:contourClr>
                <a:srgbClr val="000000"/>
              </a:contourClr>
            </a:sp3d>
          </c:spPr>
          <c:invertIfNegative val="0"/>
          <c:dLbls>
            <c:dLbl>
              <c:idx val="0"/>
              <c:layout>
                <c:manualLayout>
                  <c:x val="9.8707426123577271E-3"/>
                  <c:y val="-7.5428054207628766E-5"/>
                </c:manualLayout>
              </c:layout>
              <c:tx>
                <c:rich>
                  <a:bodyPr/>
                  <a:lstStyle/>
                  <a:p>
                    <a:pPr>
                      <a:defRPr sz="900" b="1">
                        <a:latin typeface="Times New Roman" pitchFamily="18" charset="0"/>
                        <a:cs typeface="Times New Roman" pitchFamily="18" charset="0"/>
                      </a:defRPr>
                    </a:pPr>
                    <a:r>
                      <a:rPr lang="en-US" sz="900" b="1">
                        <a:latin typeface="Times New Roman" pitchFamily="18" charset="0"/>
                        <a:cs typeface="Times New Roman" pitchFamily="18" charset="0"/>
                      </a:rPr>
                      <a:t>+0,4%</a:t>
                    </a:r>
                  </a:p>
                </c:rich>
              </c:tx>
              <c:numFmt formatCode="#,##0.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80-424F-B869-8BBA1E9CEA92}"/>
                </c:ext>
              </c:extLst>
            </c:dLbl>
            <c:dLbl>
              <c:idx val="1"/>
              <c:layout>
                <c:manualLayout>
                  <c:x val="9.870880859988846E-3"/>
                  <c:y val="4.6630827127044569E-3"/>
                </c:manualLayout>
              </c:layout>
              <c:tx>
                <c:rich>
                  <a:bodyPr/>
                  <a:lstStyle/>
                  <a:p>
                    <a:pPr>
                      <a:defRPr sz="900" b="1">
                        <a:latin typeface="Times New Roman" pitchFamily="18" charset="0"/>
                        <a:cs typeface="Times New Roman" pitchFamily="18" charset="0"/>
                      </a:defRPr>
                    </a:pPr>
                    <a:r>
                      <a:rPr lang="en-US" sz="900" b="1">
                        <a:latin typeface="Times New Roman" pitchFamily="18" charset="0"/>
                        <a:cs typeface="Times New Roman" pitchFamily="18" charset="0"/>
                      </a:rPr>
                      <a:t>-5,7%</a:t>
                    </a:r>
                  </a:p>
                </c:rich>
              </c:tx>
              <c:numFmt formatCode="#,##0.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80-424F-B869-8BBA1E9CEA92}"/>
                </c:ext>
              </c:extLst>
            </c:dLbl>
            <c:dLbl>
              <c:idx val="2"/>
              <c:layout>
                <c:manualLayout>
                  <c:x val="1.1730726241073238E-2"/>
                  <c:y val="-3.0649286815353353E-3"/>
                </c:manualLayout>
              </c:layout>
              <c:tx>
                <c:rich>
                  <a:bodyPr/>
                  <a:lstStyle/>
                  <a:p>
                    <a:r>
                      <a:rPr lang="en-US" sz="1050" b="1">
                        <a:latin typeface="Times New Roman" pitchFamily="18" charset="0"/>
                        <a:cs typeface="Times New Roman" pitchFamily="18" charset="0"/>
                      </a:rPr>
                      <a:t>-</a:t>
                    </a:r>
                    <a:r>
                      <a:rPr lang="en-US" sz="900" b="1">
                        <a:latin typeface="Times New Roman" pitchFamily="18" charset="0"/>
                        <a:cs typeface="Times New Roman" pitchFamily="18" charset="0"/>
                      </a:rPr>
                      <a:t>26,1%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80-424F-B869-8BBA1E9CEA92}"/>
                </c:ext>
              </c:extLst>
            </c:dLbl>
            <c:dLbl>
              <c:idx val="3"/>
              <c:layout>
                <c:manualLayout>
                  <c:x val="1.3321956474945313E-2"/>
                  <c:y val="5.3061688462305284E-3"/>
                </c:manualLayout>
              </c:layout>
              <c:tx>
                <c:rich>
                  <a:bodyPr/>
                  <a:lstStyle/>
                  <a:p>
                    <a:r>
                      <a:rPr lang="en-US" sz="900" b="1">
                        <a:latin typeface="Times New Roman" pitchFamily="18" charset="0"/>
                        <a:cs typeface="Times New Roman" pitchFamily="18" charset="0"/>
                      </a:rPr>
                      <a:t>-10,1%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80-424F-B869-8BBA1E9CEA92}"/>
                </c:ext>
              </c:extLst>
            </c:dLbl>
            <c:numFmt formatCode="#,##0.0" sourceLinked="0"/>
            <c:spPr>
              <a:noFill/>
              <a:ln>
                <a:noFill/>
              </a:ln>
              <a:effectLs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Продовольственные товары</c:v>
                </c:pt>
                <c:pt idx="1">
                  <c:v>Непродовольственные товары</c:v>
                </c:pt>
                <c:pt idx="2">
                  <c:v>Общественное питание</c:v>
                </c:pt>
                <c:pt idx="3">
                  <c:v>Платные услуги</c:v>
                </c:pt>
              </c:strCache>
            </c:strRef>
          </c:cat>
          <c:val>
            <c:numRef>
              <c:f>Лист1!$C$2:$C$5</c:f>
              <c:numCache>
                <c:formatCode>#,##0.0</c:formatCode>
                <c:ptCount val="4"/>
                <c:pt idx="0">
                  <c:v>3301</c:v>
                </c:pt>
                <c:pt idx="1">
                  <c:v>4313.1000000000004</c:v>
                </c:pt>
                <c:pt idx="2">
                  <c:v>201.3</c:v>
                </c:pt>
                <c:pt idx="3">
                  <c:v>2150.6</c:v>
                </c:pt>
              </c:numCache>
            </c:numRef>
          </c:val>
          <c:extLst>
            <c:ext xmlns:c16="http://schemas.microsoft.com/office/drawing/2014/chart" uri="{C3380CC4-5D6E-409C-BE32-E72D297353CC}">
              <c16:uniqueId val="{00000005-1D80-424F-B869-8BBA1E9CEA92}"/>
            </c:ext>
          </c:extLst>
        </c:ser>
        <c:dLbls>
          <c:showLegendKey val="0"/>
          <c:showVal val="0"/>
          <c:showCatName val="0"/>
          <c:showSerName val="0"/>
          <c:showPercent val="0"/>
          <c:showBubbleSize val="0"/>
        </c:dLbls>
        <c:gapWidth val="150"/>
        <c:shape val="box"/>
        <c:axId val="138404224"/>
        <c:axId val="138405760"/>
        <c:axId val="0"/>
      </c:bar3DChart>
      <c:catAx>
        <c:axId val="13840422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8405760"/>
        <c:crosses val="autoZero"/>
        <c:auto val="1"/>
        <c:lblAlgn val="ctr"/>
        <c:lblOffset val="100"/>
        <c:tickMarkSkip val="12"/>
        <c:noMultiLvlLbl val="0"/>
      </c:catAx>
      <c:valAx>
        <c:axId val="138405760"/>
        <c:scaling>
          <c:orientation val="minMax"/>
        </c:scaling>
        <c:delete val="0"/>
        <c:axPos val="l"/>
        <c:numFmt formatCode="#,##0" sourceLinked="0"/>
        <c:majorTickMark val="out"/>
        <c:minorTickMark val="none"/>
        <c:tickLblPos val="nextTo"/>
        <c:txPr>
          <a:bodyPr/>
          <a:lstStyle/>
          <a:p>
            <a:pPr>
              <a:defRPr sz="850">
                <a:latin typeface="Times New Roman" pitchFamily="18" charset="0"/>
                <a:cs typeface="Times New Roman" pitchFamily="18" charset="0"/>
              </a:defRPr>
            </a:pPr>
            <a:endParaRPr lang="ru-RU"/>
          </a:p>
        </c:txPr>
        <c:crossAx val="138404224"/>
        <c:crosses val="autoZero"/>
        <c:crossBetween val="between"/>
        <c:majorUnit val="10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spPr>
        <a:ln w="25400">
          <a:noFill/>
        </a:ln>
      </c:spPr>
    </c:plotArea>
    <c:plotVisOnly val="1"/>
    <c:dispBlanksAs val="gap"/>
    <c:showDLblsOverMax val="0"/>
  </c:chart>
  <c:spPr>
    <a:ln>
      <a:noFill/>
    </a:ln>
  </c:spPr>
  <c:externalData r:id="rId2">
    <c:autoUpdate val="0"/>
  </c:externalData>
  <c:userShapes r:id="rId3"/>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a:t>Динамика основных составляющих инфляции в 201</a:t>
            </a:r>
            <a:r>
              <a:rPr lang="en-US"/>
              <a:t>6</a:t>
            </a:r>
            <a:r>
              <a:rPr lang="ru-RU"/>
              <a:t>-2020 гг., %</a:t>
            </a:r>
          </a:p>
        </c:rich>
      </c:tx>
      <c:overlay val="0"/>
    </c:title>
    <c:autoTitleDeleted val="0"/>
    <c:view3D>
      <c:rotX val="15"/>
      <c:rotY val="30"/>
      <c:depthPercent val="100"/>
      <c:rAngAx val="1"/>
    </c:view3D>
    <c:floor>
      <c:thickness val="0"/>
      <c:spPr>
        <a:noFill/>
        <a:ln w="0">
          <a:noFill/>
        </a:ln>
        <a:scene3d>
          <a:camera prst="orthographicFront"/>
          <a:lightRig rig="threePt" dir="t"/>
        </a:scene3d>
        <a:sp3d prstMaterial="matte">
          <a:contourClr>
            <a:srgbClr val="000000"/>
          </a:contourClr>
        </a:sp3d>
      </c:spPr>
    </c:floor>
    <c:sideWall>
      <c:thickness val="0"/>
      <c:spPr>
        <a:noFill/>
        <a:ln>
          <a:noFill/>
        </a:ln>
      </c:spPr>
    </c:sideWall>
    <c:backWall>
      <c:thickness val="0"/>
      <c:spPr>
        <a:noFill/>
        <a:ln w="25400">
          <a:noFill/>
        </a:ln>
      </c:spPr>
    </c:backWall>
    <c:plotArea>
      <c:layout>
        <c:manualLayout>
          <c:layoutTarget val="inner"/>
          <c:xMode val="edge"/>
          <c:yMode val="edge"/>
          <c:x val="0"/>
          <c:y val="0.14234639367787344"/>
          <c:w val="1"/>
          <c:h val="0.67463043110881005"/>
        </c:manualLayout>
      </c:layout>
      <c:bar3DChart>
        <c:barDir val="col"/>
        <c:grouping val="clustered"/>
        <c:varyColors val="0"/>
        <c:ser>
          <c:idx val="0"/>
          <c:order val="0"/>
          <c:tx>
            <c:strRef>
              <c:f>Лист1!$B$1</c:f>
              <c:strCache>
                <c:ptCount val="1"/>
                <c:pt idx="0">
                  <c:v>2015</c:v>
                </c:pt>
              </c:strCache>
            </c:strRef>
          </c:tx>
          <c:spPr>
            <a:solidFill>
              <a:srgbClr val="1F497D">
                <a:lumMod val="60000"/>
                <a:lumOff val="40000"/>
              </a:srgbClr>
            </a:solidFill>
            <a:ln>
              <a:solidFill>
                <a:schemeClr val="tx1"/>
              </a:solidFill>
            </a:ln>
            <a:scene3d>
              <a:camera prst="orthographicFront"/>
              <a:lightRig rig="threePt" dir="t"/>
            </a:scene3d>
            <a:sp3d>
              <a:bevelT w="101600" h="38100"/>
              <a:contourClr>
                <a:srgbClr val="000000"/>
              </a:contourClr>
            </a:sp3d>
          </c:spPr>
          <c:invertIfNegative val="0"/>
          <c:dLbls>
            <c:dLbl>
              <c:idx val="3"/>
              <c:layout>
                <c:manualLayout>
                  <c:x val="-1.9123461822418231E-3"/>
                  <c:y val="4.87201747174518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CA-46C3-ABD1-75C6F1FC82B8}"/>
                </c:ext>
              </c:extLst>
            </c:dLbl>
            <c:dLbl>
              <c:idx val="4"/>
              <c:layout>
                <c:manualLayout>
                  <c:x val="5.54203502653414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CA-46C3-ABD1-75C6F1FC82B8}"/>
                </c:ext>
              </c:extLst>
            </c:dLbl>
            <c:dLbl>
              <c:idx val="6"/>
              <c:layout>
                <c:manualLayout>
                  <c:x val="5.54203502653414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CA-46C3-ABD1-75C6F1FC82B8}"/>
                </c:ext>
              </c:extLst>
            </c:dLbl>
            <c:dLbl>
              <c:idx val="7"/>
              <c:layout>
                <c:manualLayout>
                  <c:x val="1.84734500884472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CA-46C3-ABD1-75C6F1FC82B8}"/>
                </c:ext>
              </c:extLst>
            </c:dLbl>
            <c:dLbl>
              <c:idx val="8"/>
              <c:layout>
                <c:manualLayout>
                  <c:x val="5.54203502653414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CA-46C3-ABD1-75C6F1FC82B8}"/>
                </c:ext>
              </c:extLst>
            </c:dLbl>
            <c:dLbl>
              <c:idx val="9"/>
              <c:layout>
                <c:manualLayout>
                  <c:x val="3.6946900176894441E-3"/>
                  <c:y val="2.23186487696715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CA-46C3-ABD1-75C6F1FC82B8}"/>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Лист1!$B$2:$B$5</c:f>
              <c:numCache>
                <c:formatCode>General</c:formatCode>
                <c:ptCount val="4"/>
              </c:numCache>
            </c:numRef>
          </c:val>
          <c:extLst>
            <c:ext xmlns:c16="http://schemas.microsoft.com/office/drawing/2014/chart" uri="{C3380CC4-5D6E-409C-BE32-E72D297353CC}">
              <c16:uniqueId val="{00000006-2BCA-46C3-ABD1-75C6F1FC82B8}"/>
            </c:ext>
          </c:extLst>
        </c:ser>
        <c:ser>
          <c:idx val="1"/>
          <c:order val="1"/>
          <c:tx>
            <c:strRef>
              <c:f>Лист1!$C$1</c:f>
              <c:strCache>
                <c:ptCount val="1"/>
                <c:pt idx="0">
                  <c:v>2016</c:v>
                </c:pt>
              </c:strCache>
            </c:strRef>
          </c:tx>
          <c:spPr>
            <a:solidFill>
              <a:sysClr val="window" lastClr="FFFFFF">
                <a:lumMod val="85000"/>
              </a:sysClr>
            </a:solidFill>
            <a:ln>
              <a:solidFill>
                <a:sysClr val="windowText" lastClr="000000"/>
              </a:solidFill>
            </a:ln>
            <a:scene3d>
              <a:camera prst="orthographicFront"/>
              <a:lightRig rig="threePt" dir="t"/>
            </a:scene3d>
            <a:sp3d>
              <a:bevelT w="63500" h="38100"/>
              <a:contourClr>
                <a:srgbClr val="000000"/>
              </a:contourClr>
            </a:sp3d>
          </c:spPr>
          <c:invertIfNegative val="0"/>
          <c:dLbls>
            <c:dLbl>
              <c:idx val="0"/>
              <c:layout>
                <c:manualLayout>
                  <c:x val="-3.9510984308998576E-3"/>
                  <c:y val="4.8720100504226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CA-46C3-ABD1-75C6F1FC82B8}"/>
                </c:ext>
              </c:extLst>
            </c:dLbl>
            <c:dLbl>
              <c:idx val="1"/>
              <c:layout>
                <c:manualLayout>
                  <c:x val="1.8374359073283456E-3"/>
                  <c:y val="2.83014058188446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CA-46C3-ABD1-75C6F1FC82B8}"/>
                </c:ext>
              </c:extLst>
            </c:dLbl>
            <c:dLbl>
              <c:idx val="2"/>
              <c:layout>
                <c:manualLayout>
                  <c:x val="1.8401699609227877E-3"/>
                  <c:y val="3.717763865282926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CA-46C3-ABD1-75C6F1FC82B8}"/>
                </c:ext>
              </c:extLst>
            </c:dLbl>
            <c:dLbl>
              <c:idx val="3"/>
              <c:layout>
                <c:manualLayout>
                  <c:x val="3.8313204370050572E-3"/>
                  <c:y val="2.46380622258579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CA-46C3-ABD1-75C6F1FC82B8}"/>
                </c:ext>
              </c:extLst>
            </c:dLbl>
            <c:dLbl>
              <c:idx val="4"/>
              <c:layout>
                <c:manualLayout>
                  <c:x val="9.5617309112089807E-3"/>
                  <c:y val="9.7440349434903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CA-46C3-ABD1-75C6F1FC82B8}"/>
                </c:ext>
              </c:extLst>
            </c:dLbl>
            <c:dLbl>
              <c:idx val="5"/>
              <c:layout>
                <c:manualLayout>
                  <c:x val="1.1474077093450715E-2"/>
                  <c:y val="4.87201747174518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CA-46C3-ABD1-75C6F1FC82B8}"/>
                </c:ext>
              </c:extLst>
            </c:dLbl>
            <c:dLbl>
              <c:idx val="6"/>
              <c:layout>
                <c:manualLayout>
                  <c:x val="1.1474077093450786E-2"/>
                  <c:y val="1.46160524152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CA-46C3-ABD1-75C6F1FC82B8}"/>
                </c:ext>
              </c:extLst>
            </c:dLbl>
            <c:dLbl>
              <c:idx val="7"/>
              <c:layout>
                <c:manualLayout>
                  <c:x val="1.3386423275692562E-2"/>
                  <c:y val="1.4616052415235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CA-46C3-ABD1-75C6F1FC82B8}"/>
                </c:ext>
              </c:extLst>
            </c:dLbl>
            <c:dLbl>
              <c:idx val="8"/>
              <c:layout>
                <c:manualLayout>
                  <c:x val="1.1474077093450715E-2"/>
                  <c:y val="9.74403494349035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CA-46C3-ABD1-75C6F1FC82B8}"/>
                </c:ext>
              </c:extLst>
            </c:dLbl>
            <c:dLbl>
              <c:idx val="9"/>
              <c:layout>
                <c:manualLayout>
                  <c:x val="9.5617309112089807E-3"/>
                  <c:y val="9.74403494349035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CA-46C3-ABD1-75C6F1FC82B8}"/>
                </c:ext>
              </c:extLst>
            </c:dLbl>
            <c:dLbl>
              <c:idx val="10"/>
              <c:layout>
                <c:manualLayout>
                  <c:x val="9.5617309112089807E-3"/>
                  <c:y val="4.87201747174518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BCA-46C3-ABD1-75C6F1FC82B8}"/>
                </c:ext>
              </c:extLst>
            </c:dLbl>
            <c:numFmt formatCode="#,##0.0" sourceLinked="0"/>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Лист1!$C$2:$C$5</c:f>
              <c:numCache>
                <c:formatCode>General</c:formatCode>
                <c:ptCount val="4"/>
                <c:pt idx="0">
                  <c:v>4.4400000000000004</c:v>
                </c:pt>
                <c:pt idx="1">
                  <c:v>3.8</c:v>
                </c:pt>
                <c:pt idx="2">
                  <c:v>6.88</c:v>
                </c:pt>
                <c:pt idx="3">
                  <c:v>1.48</c:v>
                </c:pt>
              </c:numCache>
            </c:numRef>
          </c:val>
          <c:extLst>
            <c:ext xmlns:c16="http://schemas.microsoft.com/office/drawing/2014/chart" uri="{C3380CC4-5D6E-409C-BE32-E72D297353CC}">
              <c16:uniqueId val="{00000012-2BCA-46C3-ABD1-75C6F1FC82B8}"/>
            </c:ext>
          </c:extLst>
        </c:ser>
        <c:ser>
          <c:idx val="2"/>
          <c:order val="2"/>
          <c:tx>
            <c:strRef>
              <c:f>Лист1!$D$1</c:f>
              <c:strCache>
                <c:ptCount val="1"/>
                <c:pt idx="0">
                  <c:v>2017</c:v>
                </c:pt>
              </c:strCache>
            </c:strRef>
          </c:tx>
          <c:spPr>
            <a:solidFill>
              <a:sysClr val="windowText" lastClr="000000">
                <a:lumMod val="50000"/>
                <a:lumOff val="50000"/>
              </a:sysClr>
            </a:solidFill>
            <a:scene3d>
              <a:camera prst="orthographicFront"/>
              <a:lightRig rig="threePt" dir="t"/>
            </a:scene3d>
            <a:sp3d>
              <a:bevelT w="63500" h="38100"/>
            </a:sp3d>
          </c:spPr>
          <c:invertIfNegative val="0"/>
          <c:dLbls>
            <c:dLbl>
              <c:idx val="1"/>
              <c:layout>
                <c:manualLayout>
                  <c:x val="9.645133513710033E-3"/>
                  <c:y val="3.63756556926757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CA-46C3-ABD1-75C6F1FC82B8}"/>
                </c:ext>
              </c:extLst>
            </c:dLbl>
            <c:dLbl>
              <c:idx val="2"/>
              <c:layout>
                <c:manualLayout>
                  <c:x val="9.645133513710027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CA-46C3-ABD1-75C6F1FC82B8}"/>
                </c:ext>
              </c:extLst>
            </c:dLbl>
            <c:dLbl>
              <c:idx val="3"/>
              <c:layout>
                <c:manualLayout>
                  <c:x val="3.860810192538919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BCA-46C3-ABD1-75C6F1FC82B8}"/>
                </c:ext>
              </c:extLst>
            </c:dLbl>
            <c:numFmt formatCode="#,##0.0" sourceLinked="0"/>
            <c:spPr>
              <a:noFill/>
              <a:ln>
                <a:noFill/>
              </a:ln>
              <a:effectLst/>
            </c:spPr>
            <c:txPr>
              <a:bodyPr/>
              <a:lstStyle/>
              <a:p>
                <a:pPr>
                  <a:defRPr>
                    <a:latin typeface="Times New Roman" pitchFamily="18" charset="0"/>
                    <a:ea typeface="Tahoma" pitchFamily="34"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Лист1!$D$2:$D$5</c:f>
              <c:numCache>
                <c:formatCode>General</c:formatCode>
                <c:ptCount val="4"/>
                <c:pt idx="0">
                  <c:v>11.82</c:v>
                </c:pt>
                <c:pt idx="1">
                  <c:v>19.72</c:v>
                </c:pt>
                <c:pt idx="2">
                  <c:v>9.92</c:v>
                </c:pt>
                <c:pt idx="3">
                  <c:v>1.6800000000000026</c:v>
                </c:pt>
              </c:numCache>
            </c:numRef>
          </c:val>
          <c:extLst>
            <c:ext xmlns:c16="http://schemas.microsoft.com/office/drawing/2014/chart" uri="{C3380CC4-5D6E-409C-BE32-E72D297353CC}">
              <c16:uniqueId val="{00000016-2BCA-46C3-ABD1-75C6F1FC82B8}"/>
            </c:ext>
          </c:extLst>
        </c:ser>
        <c:ser>
          <c:idx val="3"/>
          <c:order val="3"/>
          <c:tx>
            <c:strRef>
              <c:f>Лист1!$E$1</c:f>
              <c:strCache>
                <c:ptCount val="1"/>
                <c:pt idx="0">
                  <c:v>2018</c:v>
                </c:pt>
              </c:strCache>
            </c:strRef>
          </c:tx>
          <c:spPr>
            <a:pattFill prst="dkHorz">
              <a:fgClr>
                <a:sysClr val="windowText" lastClr="000000">
                  <a:lumMod val="50000"/>
                  <a:lumOff val="50000"/>
                </a:sysClr>
              </a:fgClr>
              <a:bgClr>
                <a:sysClr val="window" lastClr="FFFFFF"/>
              </a:bgClr>
            </a:pattFill>
            <a:ln>
              <a:solidFill>
                <a:sysClr val="windowText" lastClr="000000"/>
              </a:solidFill>
            </a:ln>
            <a:scene3d>
              <a:camera prst="orthographicFront"/>
              <a:lightRig rig="threePt" dir="t"/>
            </a:scene3d>
            <a:sp3d>
              <a:bevelT w="63500" h="38100"/>
            </a:sp3d>
          </c:spPr>
          <c:invertIfNegative val="0"/>
          <c:dLbls>
            <c:dLbl>
              <c:idx val="0"/>
              <c:layout>
                <c:manualLayout>
                  <c:x val="1.1582430577616761E-2"/>
                  <c:y val="-3.3316028236252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CA-46C3-ABD1-75C6F1FC82B8}"/>
                </c:ext>
              </c:extLst>
            </c:dLbl>
            <c:dLbl>
              <c:idx val="1"/>
              <c:layout>
                <c:manualLayout>
                  <c:x val="1.737364586642513E-2"/>
                  <c:y val="3.3316028236252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BCA-46C3-ABD1-75C6F1FC82B8}"/>
                </c:ext>
              </c:extLst>
            </c:dLbl>
            <c:dLbl>
              <c:idx val="2"/>
              <c:layout>
                <c:manualLayout>
                  <c:x val="1.5443240770155639E-2"/>
                  <c:y val="6.107867951367850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BCA-46C3-ABD1-75C6F1FC82B8}"/>
                </c:ext>
              </c:extLst>
            </c:dLbl>
            <c:dLbl>
              <c:idx val="3"/>
              <c:layout>
                <c:manualLayout>
                  <c:x val="5.79121528880838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BCA-46C3-ABD1-75C6F1FC82B8}"/>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Лист1!$E$2:$E$5</c:f>
              <c:numCache>
                <c:formatCode>General</c:formatCode>
                <c:ptCount val="4"/>
                <c:pt idx="0">
                  <c:v>6.9700000000000024</c:v>
                </c:pt>
                <c:pt idx="1">
                  <c:v>13.03</c:v>
                </c:pt>
                <c:pt idx="2">
                  <c:v>3.25</c:v>
                </c:pt>
                <c:pt idx="3">
                  <c:v>2.34</c:v>
                </c:pt>
              </c:numCache>
            </c:numRef>
          </c:val>
          <c:extLst>
            <c:ext xmlns:c16="http://schemas.microsoft.com/office/drawing/2014/chart" uri="{C3380CC4-5D6E-409C-BE32-E72D297353CC}">
              <c16:uniqueId val="{0000001B-2BCA-46C3-ABD1-75C6F1FC82B8}"/>
            </c:ext>
          </c:extLst>
        </c:ser>
        <c:ser>
          <c:idx val="4"/>
          <c:order val="4"/>
          <c:tx>
            <c:strRef>
              <c:f>Лист1!$F$1</c:f>
              <c:strCache>
                <c:ptCount val="1"/>
                <c:pt idx="0">
                  <c:v>2019</c:v>
                </c:pt>
              </c:strCache>
            </c:strRef>
          </c:tx>
          <c:spPr>
            <a:pattFill prst="divot">
              <a:fgClr>
                <a:sysClr val="windowText" lastClr="000000">
                  <a:lumMod val="50000"/>
                  <a:lumOff val="50000"/>
                </a:sysClr>
              </a:fgClr>
              <a:bgClr>
                <a:sysClr val="window" lastClr="FFFFFF"/>
              </a:bgClr>
            </a:pattFill>
            <a:ln>
              <a:solidFill>
                <a:sysClr val="windowText" lastClr="000000"/>
              </a:solidFill>
            </a:ln>
            <a:scene3d>
              <a:camera prst="orthographicFront"/>
              <a:lightRig rig="threePt" dir="t"/>
            </a:scene3d>
            <a:sp3d>
              <a:bevelT w="63500" h="38100"/>
            </a:sp3d>
          </c:spPr>
          <c:invertIfNegative val="0"/>
          <c:dLbls>
            <c:dLbl>
              <c:idx val="0"/>
              <c:layout>
                <c:manualLayout>
                  <c:x val="1.3512835673886243E-2"/>
                  <c:y val="3.33160282362526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BCA-46C3-ABD1-75C6F1FC82B8}"/>
                </c:ext>
              </c:extLst>
            </c:dLbl>
            <c:dLbl>
              <c:idx val="1"/>
              <c:layout>
                <c:manualLayout>
                  <c:x val="1.737364586642513E-2"/>
                  <c:y val="3.3316028236252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BCA-46C3-ABD1-75C6F1FC82B8}"/>
                </c:ext>
              </c:extLst>
            </c:dLbl>
            <c:dLbl>
              <c:idx val="2"/>
              <c:layout>
                <c:manualLayout>
                  <c:x val="3.8608273223105843E-3"/>
                  <c:y val="2.7571944558221737E-2"/>
                </c:manualLayout>
              </c:layout>
              <c:numFmt formatCode="#,##0.00" sourceLinked="0"/>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BCA-46C3-ABD1-75C6F1FC82B8}"/>
                </c:ext>
              </c:extLst>
            </c:dLbl>
            <c:dLbl>
              <c:idx val="3"/>
              <c:layout>
                <c:manualLayout>
                  <c:x val="9.65202548134729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BCA-46C3-ABD1-75C6F1FC82B8}"/>
                </c:ext>
              </c:extLst>
            </c:dLbl>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Лист1!$F$2:$F$5</c:f>
              <c:numCache>
                <c:formatCode>General</c:formatCode>
                <c:ptCount val="4"/>
                <c:pt idx="0">
                  <c:v>4.7</c:v>
                </c:pt>
                <c:pt idx="1">
                  <c:v>9.9500000000000028</c:v>
                </c:pt>
                <c:pt idx="2">
                  <c:v>-1.0000000000000026E-2</c:v>
                </c:pt>
                <c:pt idx="3">
                  <c:v>2.79</c:v>
                </c:pt>
              </c:numCache>
            </c:numRef>
          </c:val>
          <c:extLst>
            <c:ext xmlns:c16="http://schemas.microsoft.com/office/drawing/2014/chart" uri="{C3380CC4-5D6E-409C-BE32-E72D297353CC}">
              <c16:uniqueId val="{00000020-2BCA-46C3-ABD1-75C6F1FC82B8}"/>
            </c:ext>
          </c:extLst>
        </c:ser>
        <c:ser>
          <c:idx val="5"/>
          <c:order val="5"/>
          <c:tx>
            <c:strRef>
              <c:f>Лист1!$G$1</c:f>
              <c:strCache>
                <c:ptCount val="1"/>
                <c:pt idx="0">
                  <c:v>2020</c:v>
                </c:pt>
              </c:strCache>
            </c:strRef>
          </c:tx>
          <c:spPr>
            <a:solidFill>
              <a:sysClr val="windowText" lastClr="000000">
                <a:lumMod val="75000"/>
                <a:lumOff val="25000"/>
              </a:sysClr>
            </a:solidFill>
            <a:scene3d>
              <a:camera prst="orthographicFront"/>
              <a:lightRig rig="threePt" dir="t"/>
            </a:scene3d>
            <a:sp3d>
              <a:bevelT w="63500" h="38100"/>
            </a:sp3d>
          </c:spPr>
          <c:invertIfNegative val="0"/>
          <c:dLbls>
            <c:dLbl>
              <c:idx val="0"/>
              <c:layout>
                <c:manualLayout>
                  <c:x val="1.1575190508343748E-2"/>
                  <c:y val="-3.63768643142961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BCA-46C3-ABD1-75C6F1FC82B8}"/>
                </c:ext>
              </c:extLst>
            </c:dLbl>
            <c:dLbl>
              <c:idx val="1"/>
              <c:layout>
                <c:manualLayout>
                  <c:x val="1.54335873444584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BCA-46C3-ABD1-75C6F1FC82B8}"/>
                </c:ext>
              </c:extLst>
            </c:dLbl>
            <c:dLbl>
              <c:idx val="2"/>
              <c:layout>
                <c:manualLayout>
                  <c:x val="1.3504388926400939E-2"/>
                  <c:y val="-7.27537286285937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BCA-46C3-ABD1-75C6F1FC82B8}"/>
                </c:ext>
              </c:extLst>
            </c:dLbl>
            <c:dLbl>
              <c:idx val="3"/>
              <c:layout>
                <c:manualLayout>
                  <c:x val="1.5433587344458436E-2"/>
                  <c:y val="-6.66901474992686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2BCA-46C3-ABD1-75C6F1FC82B8}"/>
                </c:ext>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Инфляция</c:v>
                </c:pt>
                <c:pt idx="1">
                  <c:v>Продовольственные товары</c:v>
                </c:pt>
                <c:pt idx="2">
                  <c:v>Непродовольственные товары</c:v>
                </c:pt>
                <c:pt idx="3">
                  <c:v>Услуги</c:v>
                </c:pt>
              </c:strCache>
            </c:strRef>
          </c:cat>
          <c:val>
            <c:numRef>
              <c:f>Лист1!$G$2:$G$5</c:f>
              <c:numCache>
                <c:formatCode>General</c:formatCode>
                <c:ptCount val="4"/>
                <c:pt idx="0">
                  <c:v>1.45</c:v>
                </c:pt>
                <c:pt idx="1">
                  <c:v>2.29</c:v>
                </c:pt>
                <c:pt idx="2">
                  <c:v>9.0000000000000066E-2</c:v>
                </c:pt>
                <c:pt idx="3">
                  <c:v>1.87</c:v>
                </c:pt>
              </c:numCache>
            </c:numRef>
          </c:val>
          <c:extLst>
            <c:ext xmlns:c16="http://schemas.microsoft.com/office/drawing/2014/chart" uri="{C3380CC4-5D6E-409C-BE32-E72D297353CC}">
              <c16:uniqueId val="{00000025-2BCA-46C3-ABD1-75C6F1FC82B8}"/>
            </c:ext>
          </c:extLst>
        </c:ser>
        <c:dLbls>
          <c:showLegendKey val="0"/>
          <c:showVal val="0"/>
          <c:showCatName val="0"/>
          <c:showSerName val="0"/>
          <c:showPercent val="0"/>
          <c:showBubbleSize val="0"/>
        </c:dLbls>
        <c:gapWidth val="150"/>
        <c:shape val="box"/>
        <c:axId val="145147776"/>
        <c:axId val="145149312"/>
        <c:axId val="0"/>
      </c:bar3DChart>
      <c:catAx>
        <c:axId val="145147776"/>
        <c:scaling>
          <c:orientation val="minMax"/>
        </c:scaling>
        <c:delete val="0"/>
        <c:axPos val="b"/>
        <c:numFmt formatCode="General" sourceLinked="1"/>
        <c:majorTickMark val="out"/>
        <c:minorTickMark val="none"/>
        <c:tickLblPos val="nextTo"/>
        <c:spPr>
          <a:ln>
            <a:noFill/>
          </a:ln>
        </c:spPr>
        <c:txPr>
          <a:bodyPr rot="0" vert="horz" anchor="ctr" anchorCtr="1"/>
          <a:lstStyle/>
          <a:p>
            <a:pPr>
              <a:defRPr sz="1000" b="0">
                <a:ln>
                  <a:noFill/>
                </a:ln>
                <a:solidFill>
                  <a:schemeClr val="tx1"/>
                </a:solidFill>
                <a:latin typeface="Times New Roman" pitchFamily="18" charset="0"/>
                <a:cs typeface="Times New Roman" pitchFamily="18" charset="0"/>
              </a:defRPr>
            </a:pPr>
            <a:endParaRPr lang="ru-RU"/>
          </a:p>
        </c:txPr>
        <c:crossAx val="145149312"/>
        <c:crosses val="autoZero"/>
        <c:auto val="1"/>
        <c:lblAlgn val="ctr"/>
        <c:lblOffset val="100"/>
        <c:noMultiLvlLbl val="0"/>
      </c:catAx>
      <c:valAx>
        <c:axId val="145149312"/>
        <c:scaling>
          <c:orientation val="minMax"/>
        </c:scaling>
        <c:delete val="1"/>
        <c:axPos val="l"/>
        <c:numFmt formatCode="General" sourceLinked="1"/>
        <c:majorTickMark val="out"/>
        <c:minorTickMark val="none"/>
        <c:tickLblPos val="nextTo"/>
        <c:crossAx val="145147776"/>
        <c:crosses val="autoZero"/>
        <c:crossBetween val="between"/>
      </c:valAx>
      <c:spPr>
        <a:noFill/>
        <a:ln w="25400">
          <a:noFill/>
        </a:ln>
        <a:scene3d>
          <a:camera prst="orthographicFront"/>
          <a:lightRig rig="threePt" dir="t"/>
        </a:scene3d>
        <a:sp3d/>
      </c:spPr>
    </c:plotArea>
    <c:legend>
      <c:legendPos val="b"/>
      <c:legendEntry>
        <c:idx val="0"/>
        <c:delete val="1"/>
      </c:legendEntry>
      <c:layout>
        <c:manualLayout>
          <c:xMode val="edge"/>
          <c:yMode val="edge"/>
          <c:x val="0.28658713406941638"/>
          <c:y val="0.90562437880059465"/>
          <c:w val="0.43423211294800695"/>
          <c:h val="6.5777783124331121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t>Динамика темпов прироста потребительских цен, </a:t>
            </a:r>
            <a:br>
              <a:rPr lang="ru-RU" sz="1200" b="1"/>
            </a:br>
            <a:r>
              <a:rPr lang="ru-RU" sz="1200" b="1"/>
              <a:t>% к предыдущему месяцу </a:t>
            </a:r>
          </a:p>
        </c:rich>
      </c:tx>
      <c:overlay val="0"/>
      <c:spPr>
        <a:noFill/>
        <a:ln>
          <a:noFill/>
        </a:ln>
        <a:effectLst/>
      </c:spPr>
    </c:title>
    <c:autoTitleDeleted val="0"/>
    <c:plotArea>
      <c:layout/>
      <c:lineChart>
        <c:grouping val="standard"/>
        <c:varyColors val="0"/>
        <c:ser>
          <c:idx val="0"/>
          <c:order val="0"/>
          <c:tx>
            <c:strRef>
              <c:f>Лист1!$B$1</c:f>
              <c:strCache>
                <c:ptCount val="1"/>
                <c:pt idx="0">
                  <c:v>2019</c:v>
                </c:pt>
              </c:strCache>
            </c:strRef>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a:scene3d>
                <a:camera prst="orthographicFront"/>
                <a:lightRig rig="threePt" dir="t"/>
              </a:scene3d>
              <a:sp3d>
                <a:bevelT prst="angle"/>
              </a:sp3d>
            </c:spPr>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0.89</c:v>
                </c:pt>
                <c:pt idx="1">
                  <c:v>0.2</c:v>
                </c:pt>
                <c:pt idx="2">
                  <c:v>0.4300000000000001</c:v>
                </c:pt>
                <c:pt idx="3">
                  <c:v>0.55000000000000004</c:v>
                </c:pt>
                <c:pt idx="4">
                  <c:v>1.1100000000000001</c:v>
                </c:pt>
                <c:pt idx="5">
                  <c:v>-0.25</c:v>
                </c:pt>
                <c:pt idx="6">
                  <c:v>-0.26</c:v>
                </c:pt>
                <c:pt idx="7">
                  <c:v>-0.1</c:v>
                </c:pt>
                <c:pt idx="8">
                  <c:v>0.89</c:v>
                </c:pt>
                <c:pt idx="9">
                  <c:v>0.61000000000000021</c:v>
                </c:pt>
                <c:pt idx="10">
                  <c:v>0.18000000000000005</c:v>
                </c:pt>
                <c:pt idx="11">
                  <c:v>0.3600000000000001</c:v>
                </c:pt>
              </c:numCache>
            </c:numRef>
          </c:val>
          <c:smooth val="0"/>
          <c:extLst>
            <c:ext xmlns:c16="http://schemas.microsoft.com/office/drawing/2014/chart" uri="{C3380CC4-5D6E-409C-BE32-E72D297353CC}">
              <c16:uniqueId val="{00000000-4886-40F5-9EE6-15CE5B2CFADD}"/>
            </c:ext>
          </c:extLst>
        </c:ser>
        <c:ser>
          <c:idx val="1"/>
          <c:order val="1"/>
          <c:tx>
            <c:strRef>
              <c:f>Лист1!$C$1</c:f>
              <c:strCache>
                <c:ptCount val="1"/>
                <c:pt idx="0">
                  <c:v>2020</c:v>
                </c:pt>
              </c:strCache>
            </c:strRef>
          </c:tx>
          <c:spPr>
            <a:ln w="28575" cap="rnd">
              <a:solidFill>
                <a:schemeClr val="tx1">
                  <a:lumMod val="75000"/>
                  <a:lumOff val="25000"/>
                </a:schemeClr>
              </a:solidFill>
              <a:round/>
            </a:ln>
            <a:effectLst/>
          </c:spPr>
          <c:marker>
            <c:symbol val="triangle"/>
            <c:size val="5"/>
            <c:spPr>
              <a:solidFill>
                <a:schemeClr val="tx1">
                  <a:lumMod val="75000"/>
                  <a:lumOff val="25000"/>
                </a:schemeClr>
              </a:solidFill>
              <a:ln w="9525">
                <a:solidFill>
                  <a:schemeClr val="tx1">
                    <a:lumMod val="75000"/>
                    <a:lumOff val="25000"/>
                  </a:schemeClr>
                </a:solidFill>
              </a:ln>
              <a:effectLst/>
              <a:scene3d>
                <a:camera prst="orthographicFront"/>
                <a:lightRig rig="threePt" dir="t"/>
              </a:scene3d>
              <a:sp3d>
                <a:bevelT prst="angle"/>
              </a:sp3d>
            </c:spPr>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0.8500000000000002</c:v>
                </c:pt>
                <c:pt idx="1">
                  <c:v>1.0000000000000004E-2</c:v>
                </c:pt>
                <c:pt idx="2">
                  <c:v>0.35000000000000009</c:v>
                </c:pt>
                <c:pt idx="3">
                  <c:v>1.03</c:v>
                </c:pt>
                <c:pt idx="4">
                  <c:v>-0.27</c:v>
                </c:pt>
                <c:pt idx="5">
                  <c:v>0.05</c:v>
                </c:pt>
                <c:pt idx="6">
                  <c:v>-0.84000000000000019</c:v>
                </c:pt>
                <c:pt idx="7">
                  <c:v>-1.02</c:v>
                </c:pt>
                <c:pt idx="8">
                  <c:v>0.3000000000000001</c:v>
                </c:pt>
                <c:pt idx="9">
                  <c:v>0.6000000000000002</c:v>
                </c:pt>
                <c:pt idx="10">
                  <c:v>4.0000000000000015E-2</c:v>
                </c:pt>
                <c:pt idx="11">
                  <c:v>0.3600000000000001</c:v>
                </c:pt>
              </c:numCache>
            </c:numRef>
          </c:val>
          <c:smooth val="0"/>
          <c:extLst>
            <c:ext xmlns:c16="http://schemas.microsoft.com/office/drawing/2014/chart" uri="{C3380CC4-5D6E-409C-BE32-E72D297353CC}">
              <c16:uniqueId val="{00000001-4886-40F5-9EE6-15CE5B2CFADD}"/>
            </c:ext>
          </c:extLst>
        </c:ser>
        <c:dLbls>
          <c:showLegendKey val="0"/>
          <c:showVal val="0"/>
          <c:showCatName val="0"/>
          <c:showSerName val="0"/>
          <c:showPercent val="0"/>
          <c:showBubbleSize val="0"/>
        </c:dLbls>
        <c:marker val="1"/>
        <c:smooth val="0"/>
        <c:axId val="145085952"/>
        <c:axId val="145087104"/>
      </c:lineChart>
      <c:catAx>
        <c:axId val="1450859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087104"/>
        <c:crosses val="autoZero"/>
        <c:auto val="1"/>
        <c:lblAlgn val="ctr"/>
        <c:lblOffset val="100"/>
        <c:noMultiLvlLbl val="0"/>
      </c:catAx>
      <c:valAx>
        <c:axId val="14508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08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1"/>
              <a:t>Динамика оплаты труда в разрезе отраслей экономики, руб. </a:t>
            </a:r>
          </a:p>
          <a:p>
            <a:pPr>
              <a:defRPr sz="1100"/>
            </a:pPr>
            <a:r>
              <a:rPr lang="ru-RU" sz="1100" b="0" i="1"/>
              <a:t>(без учета</a:t>
            </a:r>
            <a:r>
              <a:rPr lang="ru-RU" sz="1100" b="0" i="1" baseline="0"/>
              <a:t> субъектов малого предпринимательства и силовых структур)</a:t>
            </a:r>
            <a:endParaRPr lang="ru-RU" sz="1100" b="0" i="1"/>
          </a:p>
        </c:rich>
      </c:tx>
      <c:layout>
        <c:manualLayout>
          <c:xMode val="edge"/>
          <c:yMode val="edge"/>
          <c:x val="0.13404242962414306"/>
          <c:y val="2.5343828710675726E-3"/>
        </c:manualLayout>
      </c:layout>
      <c:overlay val="0"/>
      <c:spPr>
        <a:noFill/>
        <a:ln w="25176">
          <a:noFill/>
        </a:ln>
      </c:spPr>
    </c:title>
    <c:autoTitleDeleted val="0"/>
    <c:plotArea>
      <c:layout>
        <c:manualLayout>
          <c:layoutTarget val="inner"/>
          <c:xMode val="edge"/>
          <c:yMode val="edge"/>
          <c:x val="9.9635217305060766E-2"/>
          <c:y val="0.15041423907723572"/>
          <c:w val="0.90036478553989996"/>
          <c:h val="0.26968484638808488"/>
        </c:manualLayout>
      </c:layout>
      <c:barChart>
        <c:barDir val="col"/>
        <c:grouping val="clustered"/>
        <c:varyColors val="0"/>
        <c:ser>
          <c:idx val="0"/>
          <c:order val="0"/>
          <c:tx>
            <c:strRef>
              <c:f>Sheet1!$A$2</c:f>
              <c:strCache>
                <c:ptCount val="1"/>
                <c:pt idx="0">
                  <c:v> 2019 год</c:v>
                </c:pt>
              </c:strCache>
            </c:strRef>
          </c:tx>
          <c:spPr>
            <a:solidFill>
              <a:sysClr val="window" lastClr="FFFFFF">
                <a:lumMod val="95000"/>
              </a:sysClr>
            </a:solidFill>
            <a:ln w="24130">
              <a:solidFill>
                <a:sysClr val="windowText" lastClr="000000">
                  <a:lumMod val="50000"/>
                  <a:lumOff val="50000"/>
                </a:sysClr>
              </a:solidFill>
              <a:prstDash val="solid"/>
            </a:ln>
            <a:scene3d>
              <a:camera prst="orthographicFront"/>
              <a:lightRig rig="threePt" dir="t"/>
            </a:scene3d>
            <a:sp3d/>
          </c:spPr>
          <c:invertIfNegative val="0"/>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Sheet1!$B$2:$R$2</c:f>
              <c:numCache>
                <c:formatCode>0</c:formatCode>
                <c:ptCount val="17"/>
                <c:pt idx="0" formatCode="General">
                  <c:v>6357</c:v>
                </c:pt>
                <c:pt idx="1">
                  <c:v>4356</c:v>
                </c:pt>
                <c:pt idx="2" formatCode="General">
                  <c:v>2302</c:v>
                </c:pt>
                <c:pt idx="3" formatCode="General">
                  <c:v>4766</c:v>
                </c:pt>
                <c:pt idx="4" formatCode="General">
                  <c:v>8980</c:v>
                </c:pt>
                <c:pt idx="5" formatCode="General">
                  <c:v>5598</c:v>
                </c:pt>
                <c:pt idx="6" formatCode="General">
                  <c:v>2465</c:v>
                </c:pt>
                <c:pt idx="7">
                  <c:v>4621</c:v>
                </c:pt>
                <c:pt idx="8">
                  <c:v>4211</c:v>
                </c:pt>
                <c:pt idx="9">
                  <c:v>4498</c:v>
                </c:pt>
                <c:pt idx="10">
                  <c:v>4470</c:v>
                </c:pt>
                <c:pt idx="11">
                  <c:v>3231</c:v>
                </c:pt>
                <c:pt idx="12">
                  <c:v>3112</c:v>
                </c:pt>
                <c:pt idx="13">
                  <c:v>2847</c:v>
                </c:pt>
                <c:pt idx="14">
                  <c:v>5317</c:v>
                </c:pt>
                <c:pt idx="15">
                  <c:v>8403</c:v>
                </c:pt>
                <c:pt idx="16">
                  <c:v>7864</c:v>
                </c:pt>
              </c:numCache>
            </c:numRef>
          </c:val>
          <c:extLst>
            <c:ext xmlns:c16="http://schemas.microsoft.com/office/drawing/2014/chart" uri="{C3380CC4-5D6E-409C-BE32-E72D297353CC}">
              <c16:uniqueId val="{00000013-AA6A-486A-9289-5221228DF5AD}"/>
            </c:ext>
          </c:extLst>
        </c:ser>
        <c:ser>
          <c:idx val="1"/>
          <c:order val="1"/>
          <c:tx>
            <c:strRef>
              <c:f>Sheet1!$A$3</c:f>
              <c:strCache>
                <c:ptCount val="1"/>
                <c:pt idx="0">
                  <c:v> 2020 год</c:v>
                </c:pt>
              </c:strCache>
            </c:strRef>
          </c:tx>
          <c:spPr>
            <a:solidFill>
              <a:sysClr val="window" lastClr="FFFFFF">
                <a:lumMod val="65000"/>
              </a:sysClr>
            </a:solidFill>
            <a:ln w="24130">
              <a:solidFill>
                <a:sysClr val="windowText" lastClr="000000"/>
              </a:solidFill>
              <a:prstDash val="solid"/>
            </a:ln>
          </c:spPr>
          <c:invertIfNegative val="0"/>
          <c:dLbls>
            <c:dLbl>
              <c:idx val="0"/>
              <c:layout>
                <c:manualLayout>
                  <c:x val="1.4470033351094258E-2"/>
                  <c:y val="9.5469374739372767E-3"/>
                </c:manualLayout>
              </c:layout>
              <c:tx>
                <c:rich>
                  <a:bodyPr/>
                  <a:lstStyle/>
                  <a:p>
                    <a:r>
                      <a:rPr lang="en-US" b="0">
                        <a:solidFill>
                          <a:sysClr val="windowText" lastClr="000000"/>
                        </a:solidFill>
                      </a:rPr>
                      <a:t>101,9*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A6A-486A-9289-5221228DF5AD}"/>
                </c:ext>
              </c:extLst>
            </c:dLbl>
            <c:dLbl>
              <c:idx val="1"/>
              <c:layout>
                <c:manualLayout>
                  <c:x val="7.9954166751609133E-3"/>
                  <c:y val="5.2336558668840934E-3"/>
                </c:manualLayout>
              </c:layout>
              <c:tx>
                <c:rich>
                  <a:bodyPr/>
                  <a:lstStyle/>
                  <a:p>
                    <a:r>
                      <a:rPr lang="en-US" b="0">
                        <a:solidFill>
                          <a:sysClr val="windowText" lastClr="000000"/>
                        </a:solidFill>
                      </a:rPr>
                      <a:t>104,5*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A6A-486A-9289-5221228DF5AD}"/>
                </c:ext>
              </c:extLst>
            </c:dLbl>
            <c:dLbl>
              <c:idx val="2"/>
              <c:layout>
                <c:manualLayout>
                  <c:x val="-5.7170738273100538E-4"/>
                  <c:y val="-2.1698282032927801E-3"/>
                </c:manualLayout>
              </c:layout>
              <c:tx>
                <c:rich>
                  <a:bodyPr/>
                  <a:lstStyle/>
                  <a:p>
                    <a:r>
                      <a:rPr lang="en-US" b="0">
                        <a:solidFill>
                          <a:sysClr val="windowText" lastClr="000000"/>
                        </a:solidFill>
                      </a:rPr>
                      <a:t>95,4*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A6A-486A-9289-5221228DF5AD}"/>
                </c:ext>
              </c:extLst>
            </c:dLbl>
            <c:dLbl>
              <c:idx val="3"/>
              <c:layout>
                <c:manualLayout>
                  <c:x val="3.7901934300140687E-4"/>
                  <c:y val="1.1278590176227971E-2"/>
                </c:manualLayout>
              </c:layout>
              <c:tx>
                <c:rich>
                  <a:bodyPr/>
                  <a:lstStyle/>
                  <a:p>
                    <a:r>
                      <a:rPr lang="en-US" b="0">
                        <a:solidFill>
                          <a:sysClr val="windowText" lastClr="000000"/>
                        </a:solidFill>
                      </a:rPr>
                      <a:t>102,6*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A6A-486A-9289-5221228DF5AD}"/>
                </c:ext>
              </c:extLst>
            </c:dLbl>
            <c:dLbl>
              <c:idx val="4"/>
              <c:layout>
                <c:manualLayout>
                  <c:x val="1.3632189492431791E-2"/>
                  <c:y val="9.0634386821334227E-3"/>
                </c:manualLayout>
              </c:layout>
              <c:tx>
                <c:rich>
                  <a:bodyPr/>
                  <a:lstStyle/>
                  <a:p>
                    <a:r>
                      <a:rPr lang="en-US" b="0">
                        <a:solidFill>
                          <a:sysClr val="windowText" lastClr="000000"/>
                        </a:solidFill>
                      </a:rPr>
                      <a:t>103,5*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A6A-486A-9289-5221228DF5AD}"/>
                </c:ext>
              </c:extLst>
            </c:dLbl>
            <c:dLbl>
              <c:idx val="5"/>
              <c:layout>
                <c:manualLayout>
                  <c:x val="1.0541118361011565E-2"/>
                  <c:y val="1.5811084838884947E-2"/>
                </c:manualLayout>
              </c:layout>
              <c:tx>
                <c:rich>
                  <a:bodyPr/>
                  <a:lstStyle/>
                  <a:p>
                    <a:r>
                      <a:rPr lang="en-US" b="0">
                        <a:solidFill>
                          <a:sysClr val="windowText" lastClr="000000"/>
                        </a:solidFill>
                      </a:rPr>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A6A-486A-9289-5221228DF5AD}"/>
                </c:ext>
              </c:extLst>
            </c:dLbl>
            <c:dLbl>
              <c:idx val="6"/>
              <c:layout>
                <c:manualLayout>
                  <c:x val="8.0383245380986294E-3"/>
                  <c:y val="1.441581011355088E-2"/>
                </c:manualLayout>
              </c:layout>
              <c:tx>
                <c:rich>
                  <a:bodyPr/>
                  <a:lstStyle/>
                  <a:p>
                    <a:r>
                      <a:rPr lang="en-US" b="0">
                        <a:solidFill>
                          <a:sysClr val="windowText" lastClr="000000"/>
                        </a:solidFill>
                      </a:rPr>
                      <a:t>106,6*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A6A-486A-9289-5221228DF5AD}"/>
                </c:ext>
              </c:extLst>
            </c:dLbl>
            <c:dLbl>
              <c:idx val="7"/>
              <c:layout>
                <c:manualLayout>
                  <c:x val="3.0988754654577232E-3"/>
                  <c:y val="1.2207213346341079E-2"/>
                </c:manualLayout>
              </c:layout>
              <c:tx>
                <c:rich>
                  <a:bodyPr/>
                  <a:lstStyle/>
                  <a:p>
                    <a:r>
                      <a:rPr lang="en-US" b="0">
                        <a:solidFill>
                          <a:sysClr val="windowText" lastClr="000000"/>
                        </a:solidFill>
                      </a:rPr>
                      <a:t>103,9*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A6A-486A-9289-5221228DF5AD}"/>
                </c:ext>
              </c:extLst>
            </c:dLbl>
            <c:dLbl>
              <c:idx val="8"/>
              <c:layout>
                <c:manualLayout>
                  <c:x val="8.6502004800129966E-3"/>
                  <c:y val="-8.9445929094368742E-3"/>
                </c:manualLayout>
              </c:layout>
              <c:tx>
                <c:rich>
                  <a:bodyPr/>
                  <a:lstStyle/>
                  <a:p>
                    <a:r>
                      <a:rPr lang="en-US" b="0">
                        <a:solidFill>
                          <a:sysClr val="windowText" lastClr="000000"/>
                        </a:solidFill>
                      </a:rPr>
                      <a:t>99,9*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DE-436D-AA6C-D6397A393BF7}"/>
                </c:ext>
              </c:extLst>
            </c:dLbl>
            <c:dLbl>
              <c:idx val="9"/>
              <c:layout>
                <c:manualLayout>
                  <c:x val="1.4082948342460263E-2"/>
                  <c:y val="4.6879396720951663E-3"/>
                </c:manualLayout>
              </c:layout>
              <c:tx>
                <c:rich>
                  <a:bodyPr/>
                  <a:lstStyle/>
                  <a:p>
                    <a:r>
                      <a:rPr lang="en-US" b="0">
                        <a:solidFill>
                          <a:sysClr val="windowText" lastClr="000000"/>
                        </a:solidFill>
                      </a:rPr>
                      <a:t>97,6*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A6A-486A-9289-5221228DF5AD}"/>
                </c:ext>
              </c:extLst>
            </c:dLbl>
            <c:dLbl>
              <c:idx val="10"/>
              <c:layout>
                <c:manualLayout>
                  <c:x val="7.6406005436955434E-3"/>
                  <c:y val="1.2007094645122321E-2"/>
                </c:manualLayout>
              </c:layout>
              <c:tx>
                <c:rich>
                  <a:bodyPr/>
                  <a:lstStyle/>
                  <a:p>
                    <a:r>
                      <a:rPr lang="en-US" b="0">
                        <a:solidFill>
                          <a:sysClr val="windowText" lastClr="000000"/>
                        </a:solidFill>
                      </a:rPr>
                      <a:t>112,4*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A6A-486A-9289-5221228DF5AD}"/>
                </c:ext>
              </c:extLst>
            </c:dLbl>
            <c:dLbl>
              <c:idx val="11"/>
              <c:layout>
                <c:manualLayout>
                  <c:x val="5.6055447746246904E-3"/>
                  <c:y val="-5.470210955612456E-3"/>
                </c:manualLayout>
              </c:layout>
              <c:tx>
                <c:rich>
                  <a:bodyPr/>
                  <a:lstStyle/>
                  <a:p>
                    <a:r>
                      <a:rPr lang="en-US" b="0">
                        <a:solidFill>
                          <a:sysClr val="windowText" lastClr="000000"/>
                        </a:solidFill>
                      </a:rPr>
                      <a:t>129,6*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DE-436D-AA6C-D6397A393BF7}"/>
                </c:ext>
              </c:extLst>
            </c:dLbl>
            <c:dLbl>
              <c:idx val="12"/>
              <c:layout>
                <c:manualLayout>
                  <c:x val="9.8175504063802814E-3"/>
                  <c:y val="1.4092593751265181E-2"/>
                </c:manualLayout>
              </c:layout>
              <c:tx>
                <c:rich>
                  <a:bodyPr/>
                  <a:lstStyle/>
                  <a:p>
                    <a:r>
                      <a:rPr lang="en-US" b="0">
                        <a:solidFill>
                          <a:sysClr val="windowText" lastClr="000000"/>
                        </a:solidFill>
                      </a:rPr>
                      <a:t>101,9*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A6A-486A-9289-5221228DF5AD}"/>
                </c:ext>
              </c:extLst>
            </c:dLbl>
            <c:dLbl>
              <c:idx val="13"/>
              <c:layout>
                <c:manualLayout>
                  <c:x val="5.9990762593902123E-3"/>
                  <c:y val="1.1240635736859803E-2"/>
                </c:manualLayout>
              </c:layout>
              <c:tx>
                <c:rich>
                  <a:bodyPr/>
                  <a:lstStyle/>
                  <a:p>
                    <a:r>
                      <a:rPr lang="en-US" b="0">
                        <a:solidFill>
                          <a:sysClr val="windowText" lastClr="000000"/>
                        </a:solidFill>
                      </a:rPr>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A6A-486A-9289-5221228DF5AD}"/>
                </c:ext>
              </c:extLst>
            </c:dLbl>
            <c:dLbl>
              <c:idx val="14"/>
              <c:layout>
                <c:manualLayout>
                  <c:x val="1.1783668676905817E-6"/>
                  <c:y val="8.3589554542857266E-3"/>
                </c:manualLayout>
              </c:layout>
              <c:tx>
                <c:rich>
                  <a:bodyPr/>
                  <a:lstStyle/>
                  <a:p>
                    <a:r>
                      <a:rPr lang="en-US" b="0">
                        <a:solidFill>
                          <a:sysClr val="windowText" lastClr="000000"/>
                        </a:solidFill>
                      </a:rPr>
                      <a:t>102,2*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A6A-486A-9289-5221228DF5AD}"/>
                </c:ext>
              </c:extLst>
            </c:dLbl>
            <c:dLbl>
              <c:idx val="15"/>
              <c:layout>
                <c:manualLayout>
                  <c:x val="2.7933525322436292E-3"/>
                  <c:y val="1.0212674650468281E-2"/>
                </c:manualLayout>
              </c:layout>
              <c:tx>
                <c:rich>
                  <a:bodyPr/>
                  <a:lstStyle/>
                  <a:p>
                    <a:r>
                      <a:rPr lang="en-US" b="0">
                        <a:solidFill>
                          <a:sysClr val="windowText" lastClr="000000"/>
                        </a:solidFill>
                      </a:rPr>
                      <a:t>106,3*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A6A-486A-9289-5221228DF5AD}"/>
                </c:ext>
              </c:extLst>
            </c:dLbl>
            <c:dLbl>
              <c:idx val="16"/>
              <c:layout>
                <c:manualLayout>
                  <c:x val="0"/>
                  <c:y val="1.2557560189716061E-2"/>
                </c:manualLayout>
              </c:layout>
              <c:tx>
                <c:rich>
                  <a:bodyPr/>
                  <a:lstStyle/>
                  <a:p>
                    <a:r>
                      <a:rPr lang="en-US" b="0">
                        <a:solidFill>
                          <a:sysClr val="windowText" lastClr="000000"/>
                        </a:solidFill>
                      </a:rPr>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A6A-486A-9289-5221228DF5AD}"/>
                </c:ext>
              </c:extLst>
            </c:dLbl>
            <c:dLbl>
              <c:idx val="17"/>
              <c:layout>
                <c:manualLayout>
                  <c:x val="7.0281166751537125E-3"/>
                  <c:y val="8.3750312156066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A6A-486A-9289-5221228DF5AD}"/>
                </c:ext>
              </c:extLst>
            </c:dLbl>
            <c:dLbl>
              <c:idx val="18"/>
              <c:layout>
                <c:manualLayout>
                  <c:x val="5.7439935392692024E-3"/>
                  <c:y val="4.811348267001491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A6A-486A-9289-5221228DF5AD}"/>
                </c:ext>
              </c:extLst>
            </c:dLbl>
            <c:spPr>
              <a:noFill/>
              <a:ln>
                <a:noFill/>
              </a:ln>
              <a:effectLst/>
            </c:spPr>
            <c:txPr>
              <a:bodyPr/>
              <a:lstStyle/>
              <a:p>
                <a:pPr>
                  <a:defRPr sz="800" b="0">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Sheet1!$B$3:$R$3</c:f>
              <c:numCache>
                <c:formatCode>0</c:formatCode>
                <c:ptCount val="17"/>
                <c:pt idx="0" formatCode="General">
                  <c:v>6479</c:v>
                </c:pt>
                <c:pt idx="1">
                  <c:v>4552</c:v>
                </c:pt>
                <c:pt idx="2" formatCode="General">
                  <c:v>2197</c:v>
                </c:pt>
                <c:pt idx="3" formatCode="General">
                  <c:v>4892</c:v>
                </c:pt>
                <c:pt idx="4" formatCode="General">
                  <c:v>9291</c:v>
                </c:pt>
                <c:pt idx="5" formatCode="General">
                  <c:v>5672</c:v>
                </c:pt>
                <c:pt idx="6" formatCode="General">
                  <c:v>2628</c:v>
                </c:pt>
                <c:pt idx="7">
                  <c:v>4800</c:v>
                </c:pt>
                <c:pt idx="8">
                  <c:v>4207</c:v>
                </c:pt>
                <c:pt idx="9">
                  <c:v>4392</c:v>
                </c:pt>
                <c:pt idx="10">
                  <c:v>5024</c:v>
                </c:pt>
                <c:pt idx="11">
                  <c:v>4186</c:v>
                </c:pt>
                <c:pt idx="12">
                  <c:v>3172</c:v>
                </c:pt>
                <c:pt idx="13">
                  <c:v>2884</c:v>
                </c:pt>
                <c:pt idx="14">
                  <c:v>5436</c:v>
                </c:pt>
                <c:pt idx="15">
                  <c:v>8935</c:v>
                </c:pt>
                <c:pt idx="16">
                  <c:v>7867</c:v>
                </c:pt>
              </c:numCache>
            </c:numRef>
          </c:val>
          <c:extLst>
            <c:ext xmlns:c16="http://schemas.microsoft.com/office/drawing/2014/chart" uri="{C3380CC4-5D6E-409C-BE32-E72D297353CC}">
              <c16:uniqueId val="{00000027-AA6A-486A-9289-5221228DF5AD}"/>
            </c:ext>
          </c:extLst>
        </c:ser>
        <c:dLbls>
          <c:showLegendKey val="0"/>
          <c:showVal val="0"/>
          <c:showCatName val="0"/>
          <c:showSerName val="0"/>
          <c:showPercent val="0"/>
          <c:showBubbleSize val="0"/>
        </c:dLbls>
        <c:gapWidth val="150"/>
        <c:axId val="145713792"/>
        <c:axId val="145752448"/>
      </c:barChart>
      <c:lineChart>
        <c:grouping val="standard"/>
        <c:varyColors val="0"/>
        <c:ser>
          <c:idx val="2"/>
          <c:order val="2"/>
          <c:tx>
            <c:strRef>
              <c:f>Sheet1!$A$4</c:f>
              <c:strCache>
                <c:ptCount val="1"/>
                <c:pt idx="0">
                  <c:v>средняя заработная плата по республике</c:v>
                </c:pt>
              </c:strCache>
            </c:strRef>
          </c:tx>
          <c:spPr>
            <a:ln w="24130">
              <a:solidFill>
                <a:sysClr val="windowText" lastClr="000000"/>
              </a:solidFill>
              <a:prstDash val="solid"/>
            </a:ln>
          </c:spPr>
          <c:marker>
            <c:symbol val="triangle"/>
            <c:size val="2"/>
            <c:spPr>
              <a:solidFill>
                <a:sysClr val="windowText" lastClr="000000"/>
              </a:solidFill>
              <a:ln>
                <a:solidFill>
                  <a:sysClr val="windowText" lastClr="000000"/>
                </a:solidFill>
                <a:prstDash val="solid"/>
              </a:ln>
            </c:spPr>
          </c:marker>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Sheet1!$B$4:$R$4</c:f>
              <c:numCache>
                <c:formatCode>General</c:formatCode>
                <c:ptCount val="17"/>
                <c:pt idx="0">
                  <c:v>4962</c:v>
                </c:pt>
                <c:pt idx="1">
                  <c:v>4962</c:v>
                </c:pt>
                <c:pt idx="2">
                  <c:v>4962</c:v>
                </c:pt>
                <c:pt idx="3">
                  <c:v>4962</c:v>
                </c:pt>
                <c:pt idx="4">
                  <c:v>4962</c:v>
                </c:pt>
                <c:pt idx="5">
                  <c:v>4962</c:v>
                </c:pt>
                <c:pt idx="6">
                  <c:v>4962</c:v>
                </c:pt>
                <c:pt idx="7">
                  <c:v>4962</c:v>
                </c:pt>
                <c:pt idx="8">
                  <c:v>4962</c:v>
                </c:pt>
                <c:pt idx="9">
                  <c:v>4962</c:v>
                </c:pt>
                <c:pt idx="10">
                  <c:v>4962</c:v>
                </c:pt>
                <c:pt idx="11">
                  <c:v>4962</c:v>
                </c:pt>
                <c:pt idx="12">
                  <c:v>4962</c:v>
                </c:pt>
                <c:pt idx="13">
                  <c:v>4962</c:v>
                </c:pt>
                <c:pt idx="14">
                  <c:v>4962</c:v>
                </c:pt>
                <c:pt idx="15">
                  <c:v>4962</c:v>
                </c:pt>
                <c:pt idx="16">
                  <c:v>4962</c:v>
                </c:pt>
              </c:numCache>
            </c:numRef>
          </c:val>
          <c:smooth val="0"/>
          <c:extLst>
            <c:ext xmlns:c16="http://schemas.microsoft.com/office/drawing/2014/chart" uri="{C3380CC4-5D6E-409C-BE32-E72D297353CC}">
              <c16:uniqueId val="{00000028-AA6A-486A-9289-5221228DF5AD}"/>
            </c:ext>
          </c:extLst>
        </c:ser>
        <c:dLbls>
          <c:showLegendKey val="0"/>
          <c:showVal val="0"/>
          <c:showCatName val="0"/>
          <c:showSerName val="0"/>
          <c:showPercent val="0"/>
          <c:showBubbleSize val="0"/>
        </c:dLbls>
        <c:marker val="1"/>
        <c:smooth val="0"/>
        <c:axId val="145755520"/>
        <c:axId val="145753984"/>
      </c:lineChart>
      <c:catAx>
        <c:axId val="145713792"/>
        <c:scaling>
          <c:orientation val="minMax"/>
        </c:scaling>
        <c:delete val="0"/>
        <c:axPos val="b"/>
        <c:numFmt formatCode="General" sourceLinked="1"/>
        <c:majorTickMark val="out"/>
        <c:minorTickMark val="none"/>
        <c:tickLblPos val="nextTo"/>
        <c:spPr>
          <a:ln w="3016">
            <a:solidFill>
              <a:srgbClr val="000000"/>
            </a:solidFill>
            <a:prstDash val="solid"/>
          </a:ln>
        </c:spPr>
        <c:txPr>
          <a:bodyPr rot="-5400000" vert="horz"/>
          <a:lstStyle/>
          <a:p>
            <a:pPr>
              <a:defRPr/>
            </a:pPr>
            <a:endParaRPr lang="ru-RU"/>
          </a:p>
        </c:txPr>
        <c:crossAx val="145752448"/>
        <c:crosses val="autoZero"/>
        <c:auto val="1"/>
        <c:lblAlgn val="ctr"/>
        <c:lblOffset val="200"/>
        <c:tickLblSkip val="1"/>
        <c:tickMarkSkip val="1"/>
        <c:noMultiLvlLbl val="0"/>
      </c:catAx>
      <c:valAx>
        <c:axId val="145752448"/>
        <c:scaling>
          <c:orientation val="minMax"/>
          <c:max val="10000"/>
          <c:min val="0"/>
        </c:scaling>
        <c:delete val="0"/>
        <c:axPos val="l"/>
        <c:numFmt formatCode="0.0" sourceLinked="0"/>
        <c:majorTickMark val="cross"/>
        <c:minorTickMark val="none"/>
        <c:tickLblPos val="nextTo"/>
        <c:spPr>
          <a:ln w="3016">
            <a:solidFill>
              <a:srgbClr val="000000"/>
            </a:solidFill>
            <a:prstDash val="solid"/>
          </a:ln>
        </c:spPr>
        <c:txPr>
          <a:bodyPr rot="0" vert="horz"/>
          <a:lstStyle/>
          <a:p>
            <a:pPr>
              <a:defRPr/>
            </a:pPr>
            <a:endParaRPr lang="ru-RU"/>
          </a:p>
        </c:txPr>
        <c:crossAx val="145713792"/>
        <c:crosses val="autoZero"/>
        <c:crossBetween val="between"/>
        <c:majorUnit val="2000"/>
        <c:minorUnit val="500"/>
      </c:valAx>
      <c:valAx>
        <c:axId val="145753984"/>
        <c:scaling>
          <c:orientation val="minMax"/>
          <c:max val="8000"/>
          <c:min val="1000"/>
        </c:scaling>
        <c:delete val="1"/>
        <c:axPos val="r"/>
        <c:numFmt formatCode="General" sourceLinked="1"/>
        <c:majorTickMark val="out"/>
        <c:minorTickMark val="none"/>
        <c:tickLblPos val="nextTo"/>
        <c:crossAx val="145755520"/>
        <c:crosses val="max"/>
        <c:crossBetween val="between"/>
        <c:majorUnit val="1000"/>
      </c:valAx>
      <c:catAx>
        <c:axId val="145755520"/>
        <c:scaling>
          <c:orientation val="minMax"/>
        </c:scaling>
        <c:delete val="1"/>
        <c:axPos val="b"/>
        <c:numFmt formatCode="General" sourceLinked="1"/>
        <c:majorTickMark val="out"/>
        <c:minorTickMark val="none"/>
        <c:tickLblPos val="nextTo"/>
        <c:crossAx val="145753984"/>
        <c:crosses val="autoZero"/>
        <c:auto val="1"/>
        <c:lblAlgn val="ctr"/>
        <c:lblOffset val="100"/>
        <c:noMultiLvlLbl val="0"/>
      </c:catAx>
    </c:plotArea>
    <c:legend>
      <c:legendPos val="r"/>
      <c:layout>
        <c:manualLayout>
          <c:xMode val="edge"/>
          <c:yMode val="edge"/>
          <c:x val="0"/>
          <c:y val="0.94619033383414664"/>
          <c:w val="1"/>
          <c:h val="5.2311845409090847E-2"/>
        </c:manualLayout>
      </c:layout>
      <c:overlay val="0"/>
      <c:spPr>
        <a:solidFill>
          <a:srgbClr val="FFFFFF"/>
        </a:solidFill>
        <a:ln w="3016">
          <a:noFill/>
          <a:prstDash val="solid"/>
        </a:ln>
      </c:spPr>
      <c:txPr>
        <a:bodyPr/>
        <a:lstStyle/>
        <a:p>
          <a:pPr>
            <a:defRPr sz="900" b="1"/>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userShapes r:id="rId3"/>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0" b="1" i="0" u="none" strike="noStrike" baseline="0">
                <a:solidFill>
                  <a:srgbClr val="000000"/>
                </a:solidFill>
                <a:latin typeface="Times New Roman"/>
                <a:ea typeface="Times New Roman"/>
                <a:cs typeface="Times New Roman"/>
              </a:defRPr>
            </a:pPr>
            <a:r>
              <a:rPr lang="ru-RU" sz="1200"/>
              <a:t>Динамика оплаты труда в организациях внебюджетного сектора, </a:t>
            </a:r>
            <a:br>
              <a:rPr lang="ru-RU" sz="1200"/>
            </a:br>
            <a:r>
              <a:rPr lang="ru-RU" sz="1200"/>
              <a:t>руб. ПМР </a:t>
            </a:r>
            <a:r>
              <a:rPr lang="ru-RU" sz="1200" b="0" i="1">
                <a:solidFill>
                  <a:sysClr val="windowText" lastClr="000000"/>
                </a:solidFill>
              </a:rPr>
              <a:t>(</a:t>
            </a:r>
            <a:r>
              <a:rPr lang="ru-RU" sz="1200" b="0" i="1" baseline="0">
                <a:solidFill>
                  <a:sysClr val="windowText" lastClr="000000"/>
                </a:solidFill>
              </a:rPr>
              <a:t> без субъектов малого предпринимательства)</a:t>
            </a:r>
            <a:endParaRPr lang="ru-RU" sz="1200" b="0" i="1">
              <a:solidFill>
                <a:sysClr val="windowText" lastClr="000000"/>
              </a:solidFill>
            </a:endParaRPr>
          </a:p>
        </c:rich>
      </c:tx>
      <c:layout>
        <c:manualLayout>
          <c:xMode val="edge"/>
          <c:yMode val="edge"/>
          <c:x val="0.12568757844009837"/>
          <c:y val="0"/>
        </c:manualLayout>
      </c:layout>
      <c:overlay val="0"/>
      <c:spPr>
        <a:noFill/>
        <a:ln w="23940">
          <a:noFill/>
        </a:ln>
      </c:spPr>
    </c:title>
    <c:autoTitleDeleted val="0"/>
    <c:plotArea>
      <c:layout>
        <c:manualLayout>
          <c:layoutTarget val="inner"/>
          <c:xMode val="edge"/>
          <c:yMode val="edge"/>
          <c:x val="8.9190961273671765E-2"/>
          <c:y val="0.14158086008479709"/>
          <c:w val="0.88247863247865665"/>
          <c:h val="0.29009037044022196"/>
        </c:manualLayout>
      </c:layout>
      <c:barChart>
        <c:barDir val="col"/>
        <c:grouping val="clustered"/>
        <c:varyColors val="0"/>
        <c:ser>
          <c:idx val="0"/>
          <c:order val="0"/>
          <c:tx>
            <c:strRef>
              <c:f>Sheet1!$A$2</c:f>
              <c:strCache>
                <c:ptCount val="1"/>
                <c:pt idx="0">
                  <c:v> 2019 год</c:v>
                </c:pt>
              </c:strCache>
            </c:strRef>
          </c:tx>
          <c:spPr>
            <a:solidFill>
              <a:sysClr val="window" lastClr="FFFFFF">
                <a:lumMod val="95000"/>
              </a:sysClr>
            </a:solidFill>
            <a:ln w="22946">
              <a:solidFill>
                <a:sysClr val="windowText" lastClr="000000"/>
              </a:solidFill>
              <a:prstDash val="solid"/>
            </a:ln>
          </c:spPr>
          <c:invertIfNegative val="0"/>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Sheet1!$B$2:$Q$2</c:f>
              <c:numCache>
                <c:formatCode>0</c:formatCode>
                <c:ptCount val="16"/>
                <c:pt idx="0" formatCode="General">
                  <c:v>6357</c:v>
                </c:pt>
                <c:pt idx="1">
                  <c:v>5060</c:v>
                </c:pt>
                <c:pt idx="2" formatCode="General">
                  <c:v>2302</c:v>
                </c:pt>
                <c:pt idx="3" formatCode="General">
                  <c:v>4766</c:v>
                </c:pt>
                <c:pt idx="4" formatCode="General">
                  <c:v>8980</c:v>
                </c:pt>
                <c:pt idx="5" formatCode="General">
                  <c:v>5598</c:v>
                </c:pt>
                <c:pt idx="6">
                  <c:v>4711</c:v>
                </c:pt>
                <c:pt idx="7">
                  <c:v>4498</c:v>
                </c:pt>
                <c:pt idx="8">
                  <c:v>4504</c:v>
                </c:pt>
                <c:pt idx="9">
                  <c:v>4012</c:v>
                </c:pt>
                <c:pt idx="10">
                  <c:v>5958</c:v>
                </c:pt>
                <c:pt idx="11">
                  <c:v>5390</c:v>
                </c:pt>
                <c:pt idx="12">
                  <c:v>3292</c:v>
                </c:pt>
                <c:pt idx="13">
                  <c:v>11378</c:v>
                </c:pt>
                <c:pt idx="14">
                  <c:v>8403</c:v>
                </c:pt>
                <c:pt idx="15">
                  <c:v>7864</c:v>
                </c:pt>
              </c:numCache>
            </c:numRef>
          </c:val>
          <c:extLst>
            <c:ext xmlns:c16="http://schemas.microsoft.com/office/drawing/2014/chart" uri="{C3380CC4-5D6E-409C-BE32-E72D297353CC}">
              <c16:uniqueId val="{00000013-EF23-461F-8E24-BD14646AD543}"/>
            </c:ext>
          </c:extLst>
        </c:ser>
        <c:ser>
          <c:idx val="1"/>
          <c:order val="1"/>
          <c:tx>
            <c:strRef>
              <c:f>Sheet1!$A$3</c:f>
              <c:strCache>
                <c:ptCount val="1"/>
                <c:pt idx="0">
                  <c:v> 2020  год</c:v>
                </c:pt>
              </c:strCache>
            </c:strRef>
          </c:tx>
          <c:spPr>
            <a:solidFill>
              <a:sysClr val="window" lastClr="FFFFFF">
                <a:lumMod val="50000"/>
              </a:sysClr>
            </a:solidFill>
            <a:ln w="22946">
              <a:solidFill>
                <a:sysClr val="windowText" lastClr="000000"/>
              </a:solidFill>
              <a:prstDash val="solid"/>
            </a:ln>
          </c:spPr>
          <c:invertIfNegative val="0"/>
          <c:dLbls>
            <c:dLbl>
              <c:idx val="0"/>
              <c:layout>
                <c:manualLayout>
                  <c:x val="6.5628575274244566E-3"/>
                  <c:y val="7.3578808429293156E-3"/>
                </c:manualLayout>
              </c:layout>
              <c:tx>
                <c:rich>
                  <a:bodyPr/>
                  <a:lstStyle/>
                  <a:p>
                    <a:r>
                      <a:rPr lang="en-US" b="0"/>
                      <a:t>101,9*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F23-461F-8E24-BD14646AD543}"/>
                </c:ext>
              </c:extLst>
            </c:dLbl>
            <c:dLbl>
              <c:idx val="1"/>
              <c:layout>
                <c:manualLayout>
                  <c:x val="9.9656773672521706E-3"/>
                  <c:y val="-1.6528454174442073E-2"/>
                </c:manualLayout>
              </c:layout>
              <c:tx>
                <c:rich>
                  <a:bodyPr/>
                  <a:lstStyle/>
                  <a:p>
                    <a:r>
                      <a:rPr lang="en-US"/>
                      <a:t>101,9*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F23-461F-8E24-BD14646AD543}"/>
                </c:ext>
              </c:extLst>
            </c:dLbl>
            <c:dLbl>
              <c:idx val="2"/>
              <c:layout>
                <c:manualLayout>
                  <c:x val="1.0683766268609061E-2"/>
                  <c:y val="7.4993266742392822E-3"/>
                </c:manualLayout>
              </c:layout>
              <c:tx>
                <c:rich>
                  <a:bodyPr/>
                  <a:lstStyle/>
                  <a:p>
                    <a:r>
                      <a:rPr lang="en-US"/>
                      <a:t>95,4*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F23-461F-8E24-BD14646AD543}"/>
                </c:ext>
              </c:extLst>
            </c:dLbl>
            <c:dLbl>
              <c:idx val="3"/>
              <c:layout>
                <c:manualLayout>
                  <c:x val="-3.1411517617925084E-3"/>
                  <c:y val="1.6510622046340101E-2"/>
                </c:manualLayout>
              </c:layout>
              <c:tx>
                <c:rich>
                  <a:bodyPr/>
                  <a:lstStyle/>
                  <a:p>
                    <a:r>
                      <a:rPr lang="en-US"/>
                      <a:t>102,6*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F23-461F-8E24-BD14646AD543}"/>
                </c:ext>
              </c:extLst>
            </c:dLbl>
            <c:dLbl>
              <c:idx val="4"/>
              <c:layout>
                <c:manualLayout>
                  <c:x val="9.7259236826165909E-3"/>
                  <c:y val="1.1259722671652345E-2"/>
                </c:manualLayout>
              </c:layout>
              <c:tx>
                <c:rich>
                  <a:bodyPr/>
                  <a:lstStyle/>
                  <a:p>
                    <a:r>
                      <a:rPr lang="en-US"/>
                      <a:t>103,5*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F23-461F-8E24-BD14646AD543}"/>
                </c:ext>
              </c:extLst>
            </c:dLbl>
            <c:dLbl>
              <c:idx val="5"/>
              <c:layout>
                <c:manualLayout>
                  <c:x val="7.7745810619826534E-3"/>
                  <c:y val="-3.6575485867734892E-3"/>
                </c:manualLayout>
              </c:layout>
              <c:tx>
                <c:rich>
                  <a:bodyPr/>
                  <a:lstStyle/>
                  <a:p>
                    <a:r>
                      <a:rPr lang="en-US"/>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F23-461F-8E24-BD14646AD543}"/>
                </c:ext>
              </c:extLst>
            </c:dLbl>
            <c:dLbl>
              <c:idx val="6"/>
              <c:layout>
                <c:manualLayout>
                  <c:x val="6.5224340026939654E-3"/>
                  <c:y val="1.6089558181200763E-2"/>
                </c:manualLayout>
              </c:layout>
              <c:tx>
                <c:rich>
                  <a:bodyPr/>
                  <a:lstStyle/>
                  <a:p>
                    <a:pPr>
                      <a:defRPr sz="800" b="0">
                        <a:solidFill>
                          <a:sysClr val="windowText" lastClr="000000"/>
                        </a:solidFill>
                        <a:latin typeface="Times New Roman" pitchFamily="18" charset="0"/>
                        <a:cs typeface="Times New Roman" pitchFamily="18" charset="0"/>
                      </a:defRPr>
                    </a:pPr>
                    <a:r>
                      <a:rPr lang="en-US">
                        <a:solidFill>
                          <a:sysClr val="windowText" lastClr="000000"/>
                        </a:solidFill>
                      </a:rPr>
                      <a:t>103,8*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63-4D37-91EB-9A0228B1A936}"/>
                </c:ext>
              </c:extLst>
            </c:dLbl>
            <c:dLbl>
              <c:idx val="7"/>
              <c:layout>
                <c:manualLayout>
                  <c:x val="4.0893783938821251E-3"/>
                  <c:y val="4.3542513203039916E-3"/>
                </c:manualLayout>
              </c:layout>
              <c:tx>
                <c:rich>
                  <a:bodyPr/>
                  <a:lstStyle/>
                  <a:p>
                    <a:r>
                      <a:rPr lang="en-US"/>
                      <a:t>97,6*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F23-461F-8E24-BD14646AD543}"/>
                </c:ext>
              </c:extLst>
            </c:dLbl>
            <c:dLbl>
              <c:idx val="8"/>
              <c:layout>
                <c:manualLayout>
                  <c:x val="5.8577831719266414E-3"/>
                  <c:y val="1.2943546026207021E-2"/>
                </c:manualLayout>
              </c:layout>
              <c:tx>
                <c:rich>
                  <a:bodyPr/>
                  <a:lstStyle/>
                  <a:p>
                    <a:r>
                      <a:rPr lang="en-US"/>
                      <a:t>112,9*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63-4D37-91EB-9A0228B1A936}"/>
                </c:ext>
              </c:extLst>
            </c:dLbl>
            <c:dLbl>
              <c:idx val="9"/>
              <c:layout>
                <c:manualLayout>
                  <c:x val="8.1322767346390205E-3"/>
                  <c:y val="1.1296396169656876E-2"/>
                </c:manualLayout>
              </c:layout>
              <c:tx>
                <c:rich>
                  <a:bodyPr/>
                  <a:lstStyle/>
                  <a:p>
                    <a:r>
                      <a:rPr lang="en-US"/>
                      <a:t>104,3*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F23-461F-8E24-BD14646AD543}"/>
                </c:ext>
              </c:extLst>
            </c:dLbl>
            <c:dLbl>
              <c:idx val="10"/>
              <c:layout>
                <c:manualLayout>
                  <c:x val="8.5468285177794524E-3"/>
                  <c:y val="-1.0581167956719791E-2"/>
                </c:manualLayout>
              </c:layout>
              <c:tx>
                <c:rich>
                  <a:bodyPr/>
                  <a:lstStyle/>
                  <a:p>
                    <a:r>
                      <a:rPr lang="en-US"/>
                      <a:t>89,8*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F23-461F-8E24-BD14646AD543}"/>
                </c:ext>
              </c:extLst>
            </c:dLbl>
            <c:dLbl>
              <c:idx val="11"/>
              <c:layout>
                <c:manualLayout>
                  <c:x val="1.2452126708179899E-2"/>
                  <c:y val="1.887032832631623E-2"/>
                </c:manualLayout>
              </c:layout>
              <c:tx>
                <c:rich>
                  <a:bodyPr/>
                  <a:lstStyle/>
                  <a:p>
                    <a:r>
                      <a:rPr lang="en-US"/>
                      <a:t>95,8*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F23-461F-8E24-BD14646AD543}"/>
                </c:ext>
              </c:extLst>
            </c:dLbl>
            <c:dLbl>
              <c:idx val="12"/>
              <c:layout>
                <c:manualLayout>
                  <c:x val="1.0329685569266601E-2"/>
                  <c:y val="1.2278183074346838E-2"/>
                </c:manualLayout>
              </c:layout>
              <c:tx>
                <c:rich>
                  <a:bodyPr/>
                  <a:lstStyle/>
                  <a:p>
                    <a:r>
                      <a:rPr lang="en-US"/>
                      <a:t>90,0*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F23-461F-8E24-BD14646AD543}"/>
                </c:ext>
              </c:extLst>
            </c:dLbl>
            <c:dLbl>
              <c:idx val="13"/>
              <c:layout>
                <c:manualLayout>
                  <c:x val="1.1052145493804203E-2"/>
                  <c:y val="1.3907514315491361E-2"/>
                </c:manualLayout>
              </c:layout>
              <c:tx>
                <c:rich>
                  <a:bodyPr/>
                  <a:lstStyle/>
                  <a:p>
                    <a:r>
                      <a:rPr lang="en-US"/>
                      <a:t>104,1*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F23-461F-8E24-BD14646AD543}"/>
                </c:ext>
              </c:extLst>
            </c:dLbl>
            <c:dLbl>
              <c:idx val="14"/>
              <c:layout>
                <c:manualLayout>
                  <c:x val="8.5469822653694728E-3"/>
                  <c:y val="1.2862512734639401E-2"/>
                </c:manualLayout>
              </c:layout>
              <c:tx>
                <c:rich>
                  <a:bodyPr/>
                  <a:lstStyle/>
                  <a:p>
                    <a:r>
                      <a:rPr lang="en-US"/>
                      <a:t>106,3*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F23-461F-8E24-BD14646AD543}"/>
                </c:ext>
              </c:extLst>
            </c:dLbl>
            <c:dLbl>
              <c:idx val="15"/>
              <c:layout>
                <c:manualLayout>
                  <c:x val="1.2381903327143839E-2"/>
                  <c:y val="1.6203101679705807E-2"/>
                </c:manualLayout>
              </c:layout>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F23-461F-8E24-BD14646AD543}"/>
                </c:ext>
              </c:extLst>
            </c:dLbl>
            <c:dLbl>
              <c:idx val="16"/>
              <c:layout>
                <c:manualLayout>
                  <c:x val="0"/>
                  <c:y val="5.43055405745514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F23-461F-8E24-BD14646AD543}"/>
                </c:ext>
              </c:extLst>
            </c:dLbl>
            <c:dLbl>
              <c:idx val="17"/>
              <c:layout>
                <c:manualLayout>
                  <c:x val="-5.0789925297799313E-2"/>
                  <c:y val="3.1765203078430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F23-461F-8E24-BD14646AD543}"/>
                </c:ext>
              </c:extLst>
            </c:dLbl>
            <c:dLbl>
              <c:idx val="18"/>
              <c:layout>
                <c:manualLayout>
                  <c:x val="-3.4188034188034191E-2"/>
                  <c:y val="-3.4193691890208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F23-461F-8E24-BD14646AD543}"/>
                </c:ext>
              </c:extLst>
            </c:dLbl>
            <c:spPr>
              <a:noFill/>
              <a:ln>
                <a:noFill/>
              </a:ln>
              <a:effectLst/>
            </c:spPr>
            <c:txPr>
              <a:bodyPr/>
              <a:lstStyle/>
              <a:p>
                <a:pPr>
                  <a:defRPr sz="800" b="0">
                    <a:solidFill>
                      <a:schemeClr val="tx1">
                        <a:lumMod val="95000"/>
                        <a:lumOff val="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Sheet1!$B$3:$Q$3</c:f>
              <c:numCache>
                <c:formatCode>0</c:formatCode>
                <c:ptCount val="16"/>
                <c:pt idx="0" formatCode="General">
                  <c:v>6479</c:v>
                </c:pt>
                <c:pt idx="1">
                  <c:v>5154</c:v>
                </c:pt>
                <c:pt idx="2" formatCode="General">
                  <c:v>2197</c:v>
                </c:pt>
                <c:pt idx="3" formatCode="General">
                  <c:v>4892</c:v>
                </c:pt>
                <c:pt idx="4" formatCode="General">
                  <c:v>9291</c:v>
                </c:pt>
                <c:pt idx="5" formatCode="General">
                  <c:v>5672</c:v>
                </c:pt>
                <c:pt idx="6">
                  <c:v>4890</c:v>
                </c:pt>
                <c:pt idx="7">
                  <c:v>4392</c:v>
                </c:pt>
                <c:pt idx="8">
                  <c:v>5086</c:v>
                </c:pt>
                <c:pt idx="9">
                  <c:v>4186</c:v>
                </c:pt>
                <c:pt idx="10">
                  <c:v>5350</c:v>
                </c:pt>
                <c:pt idx="11">
                  <c:v>5164</c:v>
                </c:pt>
                <c:pt idx="12">
                  <c:v>2964</c:v>
                </c:pt>
                <c:pt idx="13">
                  <c:v>11846</c:v>
                </c:pt>
                <c:pt idx="14">
                  <c:v>8935</c:v>
                </c:pt>
                <c:pt idx="15">
                  <c:v>7867</c:v>
                </c:pt>
              </c:numCache>
            </c:numRef>
          </c:val>
          <c:extLst>
            <c:ext xmlns:c16="http://schemas.microsoft.com/office/drawing/2014/chart" uri="{C3380CC4-5D6E-409C-BE32-E72D297353CC}">
              <c16:uniqueId val="{00000027-EF23-461F-8E24-BD14646AD543}"/>
            </c:ext>
          </c:extLst>
        </c:ser>
        <c:dLbls>
          <c:showLegendKey val="0"/>
          <c:showVal val="0"/>
          <c:showCatName val="0"/>
          <c:showSerName val="0"/>
          <c:showPercent val="0"/>
          <c:showBubbleSize val="0"/>
        </c:dLbls>
        <c:gapWidth val="150"/>
        <c:axId val="145880960"/>
        <c:axId val="145907712"/>
      </c:barChart>
      <c:lineChart>
        <c:grouping val="standard"/>
        <c:varyColors val="0"/>
        <c:ser>
          <c:idx val="2"/>
          <c:order val="2"/>
          <c:tx>
            <c:strRef>
              <c:f>Sheet1!$A$4</c:f>
              <c:strCache>
                <c:ptCount val="1"/>
                <c:pt idx="0">
                  <c:v>средняя зарплата во внебюджетном секторе </c:v>
                </c:pt>
              </c:strCache>
            </c:strRef>
          </c:tx>
          <c:spPr>
            <a:ln w="22946">
              <a:solidFill>
                <a:sysClr val="windowText" lastClr="000000"/>
              </a:solidFill>
              <a:prstDash val="solid"/>
            </a:ln>
          </c:spPr>
          <c:marker>
            <c:symbol val="triangle"/>
            <c:size val="3"/>
            <c:spPr>
              <a:solidFill>
                <a:sysClr val="windowText" lastClr="000000"/>
              </a:solidFill>
              <a:ln>
                <a:solidFill>
                  <a:sysClr val="windowText" lastClr="000000"/>
                </a:solidFill>
                <a:prstDash val="solid"/>
              </a:ln>
            </c:spPr>
          </c:marker>
          <c:dLbls>
            <c:delete val="1"/>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Sheet1!$B$4:$Q$4</c:f>
              <c:numCache>
                <c:formatCode>General</c:formatCode>
                <c:ptCount val="16"/>
                <c:pt idx="0">
                  <c:v>6170</c:v>
                </c:pt>
                <c:pt idx="1">
                  <c:v>6170</c:v>
                </c:pt>
                <c:pt idx="2">
                  <c:v>6170</c:v>
                </c:pt>
                <c:pt idx="3">
                  <c:v>6170</c:v>
                </c:pt>
                <c:pt idx="4">
                  <c:v>6170</c:v>
                </c:pt>
                <c:pt idx="5">
                  <c:v>6170</c:v>
                </c:pt>
                <c:pt idx="6">
                  <c:v>6170</c:v>
                </c:pt>
                <c:pt idx="7">
                  <c:v>6170</c:v>
                </c:pt>
                <c:pt idx="8">
                  <c:v>6170</c:v>
                </c:pt>
                <c:pt idx="9">
                  <c:v>6170</c:v>
                </c:pt>
                <c:pt idx="10">
                  <c:v>6170</c:v>
                </c:pt>
                <c:pt idx="11">
                  <c:v>6170</c:v>
                </c:pt>
                <c:pt idx="12">
                  <c:v>6170</c:v>
                </c:pt>
                <c:pt idx="13">
                  <c:v>6170</c:v>
                </c:pt>
                <c:pt idx="14">
                  <c:v>6170</c:v>
                </c:pt>
                <c:pt idx="15">
                  <c:v>6170</c:v>
                </c:pt>
              </c:numCache>
            </c:numRef>
          </c:val>
          <c:smooth val="0"/>
          <c:extLst>
            <c:ext xmlns:c16="http://schemas.microsoft.com/office/drawing/2014/chart" uri="{C3380CC4-5D6E-409C-BE32-E72D297353CC}">
              <c16:uniqueId val="{00000028-EF23-461F-8E24-BD14646AD543}"/>
            </c:ext>
          </c:extLst>
        </c:ser>
        <c:dLbls>
          <c:showLegendKey val="0"/>
          <c:showVal val="1"/>
          <c:showCatName val="0"/>
          <c:showSerName val="0"/>
          <c:showPercent val="0"/>
          <c:showBubbleSize val="0"/>
        </c:dLbls>
        <c:marker val="1"/>
        <c:smooth val="0"/>
        <c:axId val="145880960"/>
        <c:axId val="145907712"/>
      </c:lineChart>
      <c:catAx>
        <c:axId val="145880960"/>
        <c:scaling>
          <c:orientation val="minMax"/>
        </c:scaling>
        <c:delete val="0"/>
        <c:axPos val="b"/>
        <c:numFmt formatCode="General" sourceLinked="1"/>
        <c:majorTickMark val="out"/>
        <c:minorTickMark val="none"/>
        <c:tickLblPos val="nextTo"/>
        <c:spPr>
          <a:ln w="2868">
            <a:solidFill>
              <a:srgbClr val="000000"/>
            </a:solidFill>
            <a:prstDash val="solid"/>
          </a:ln>
        </c:spPr>
        <c:txPr>
          <a:bodyPr rot="-5400000" vert="horz"/>
          <a:lstStyle/>
          <a:p>
            <a:pPr>
              <a:defRPr sz="1000" b="0" i="0" u="none" strike="noStrike" baseline="0">
                <a:solidFill>
                  <a:srgbClr val="000000"/>
                </a:solidFill>
                <a:latin typeface="Times New Roman"/>
                <a:ea typeface="Times New Roman"/>
                <a:cs typeface="Times New Roman"/>
              </a:defRPr>
            </a:pPr>
            <a:endParaRPr lang="ru-RU"/>
          </a:p>
        </c:txPr>
        <c:crossAx val="145907712"/>
        <c:crosses val="autoZero"/>
        <c:auto val="1"/>
        <c:lblAlgn val="ctr"/>
        <c:lblOffset val="200"/>
        <c:tickLblSkip val="1"/>
        <c:tickMarkSkip val="1"/>
        <c:noMultiLvlLbl val="0"/>
      </c:catAx>
      <c:valAx>
        <c:axId val="145907712"/>
        <c:scaling>
          <c:orientation val="minMax"/>
          <c:max val="12000"/>
          <c:min val="0"/>
        </c:scaling>
        <c:delete val="0"/>
        <c:axPos val="l"/>
        <c:numFmt formatCode="#,##0.0" sourceLinked="0"/>
        <c:majorTickMark val="out"/>
        <c:minorTickMark val="none"/>
        <c:tickLblPos val="nextTo"/>
        <c:spPr>
          <a:ln w="286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5880960"/>
        <c:crosses val="autoZero"/>
        <c:crossBetween val="between"/>
        <c:majorUnit val="3000"/>
        <c:minorUnit val="500"/>
      </c:valAx>
      <c:spPr>
        <a:solidFill>
          <a:srgbClr val="FFFFFF"/>
        </a:solidFill>
        <a:ln w="2868">
          <a:noFill/>
          <a:prstDash val="solid"/>
        </a:ln>
      </c:spPr>
    </c:plotArea>
    <c:legend>
      <c:legendPos val="r"/>
      <c:legendEntry>
        <c:idx val="0"/>
        <c:txPr>
          <a:bodyPr/>
          <a:lstStyle/>
          <a:p>
            <a:pPr>
              <a:defRPr sz="900"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900" b="1"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90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0"/>
          <c:y val="0.89376225688319122"/>
          <c:w val="1"/>
          <c:h val="7.2622412523329613E-2"/>
        </c:manualLayout>
      </c:layout>
      <c:overlay val="0"/>
      <c:spPr>
        <a:solidFill>
          <a:srgbClr val="FFFFFF"/>
        </a:solidFill>
        <a:ln w="2868">
          <a:noFill/>
          <a:prstDash val="solid"/>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93"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view3D>
    <c:floor>
      <c:thickness val="0"/>
    </c:floor>
    <c:sideWall>
      <c:thickness val="0"/>
      <c:spPr>
        <a:noFill/>
      </c:spPr>
    </c:sideWall>
    <c:backWall>
      <c:thickness val="0"/>
      <c:spPr>
        <a:noFill/>
      </c:spPr>
    </c:backWall>
    <c:plotArea>
      <c:layout>
        <c:manualLayout>
          <c:layoutTarget val="inner"/>
          <c:xMode val="edge"/>
          <c:yMode val="edge"/>
          <c:x val="0.11588315934465444"/>
          <c:y val="2.757775426761001E-2"/>
          <c:w val="0.85192602117928873"/>
          <c:h val="0.45319320243475625"/>
        </c:manualLayout>
      </c:layout>
      <c:bar3DChart>
        <c:barDir val="col"/>
        <c:grouping val="clustered"/>
        <c:varyColors val="0"/>
        <c:ser>
          <c:idx val="0"/>
          <c:order val="0"/>
          <c:tx>
            <c:strRef>
              <c:f>Лист1!$B$1</c:f>
              <c:strCache>
                <c:ptCount val="1"/>
                <c:pt idx="0">
                  <c:v> 2019 год</c:v>
                </c:pt>
              </c:strCache>
            </c:strRef>
          </c:tx>
          <c:spPr>
            <a:solidFill>
              <a:sysClr val="window" lastClr="FFFFFF">
                <a:lumMod val="85000"/>
              </a:sysClr>
            </a:solidFill>
            <a:ln>
              <a:solidFill>
                <a:sysClr val="windowText" lastClr="000000"/>
              </a:solidFill>
            </a:ln>
          </c:spPr>
          <c:invertIfNegative val="0"/>
          <c:cat>
            <c:strRef>
              <c:f>Лист1!$A$2:$A$11</c:f>
              <c:strCache>
                <c:ptCount val="10"/>
                <c:pt idx="0">
                  <c:v>Электроэнергетика</c:v>
                </c:pt>
                <c:pt idx="1">
                  <c:v>Черная металлургия</c:v>
                </c:pt>
                <c:pt idx="2">
                  <c:v>Химическая </c:v>
                </c:pt>
                <c:pt idx="3">
                  <c:v>Машиностроение и металлообработка</c:v>
                </c:pt>
                <c:pt idx="4">
                  <c:v>Электротехническая </c:v>
                </c:pt>
                <c:pt idx="5">
                  <c:v>Стройматериалов</c:v>
                </c:pt>
                <c:pt idx="6">
                  <c:v>Легкая </c:v>
                </c:pt>
                <c:pt idx="7">
                  <c:v>Пищевая </c:v>
                </c:pt>
                <c:pt idx="8">
                  <c:v>Мукомольно-крупяная </c:v>
                </c:pt>
                <c:pt idx="9">
                  <c:v>Полиграфическая </c:v>
                </c:pt>
              </c:strCache>
            </c:strRef>
          </c:cat>
          <c:val>
            <c:numRef>
              <c:f>Лист1!$B$2:$B$11</c:f>
              <c:numCache>
                <c:formatCode>#,##0</c:formatCode>
                <c:ptCount val="10"/>
                <c:pt idx="0">
                  <c:v>7092</c:v>
                </c:pt>
                <c:pt idx="1">
                  <c:v>7893</c:v>
                </c:pt>
                <c:pt idx="2">
                  <c:v>5664</c:v>
                </c:pt>
                <c:pt idx="3">
                  <c:v>6897</c:v>
                </c:pt>
                <c:pt idx="4">
                  <c:v>5189</c:v>
                </c:pt>
                <c:pt idx="5">
                  <c:v>6060</c:v>
                </c:pt>
                <c:pt idx="6">
                  <c:v>5500</c:v>
                </c:pt>
                <c:pt idx="7">
                  <c:v>5656</c:v>
                </c:pt>
                <c:pt idx="8">
                  <c:v>5296</c:v>
                </c:pt>
                <c:pt idx="9">
                  <c:v>4449</c:v>
                </c:pt>
              </c:numCache>
            </c:numRef>
          </c:val>
          <c:extLst>
            <c:ext xmlns:c16="http://schemas.microsoft.com/office/drawing/2014/chart" uri="{C3380CC4-5D6E-409C-BE32-E72D297353CC}">
              <c16:uniqueId val="{00000000-4A15-47F9-8C51-9942C20F8B0D}"/>
            </c:ext>
          </c:extLst>
        </c:ser>
        <c:ser>
          <c:idx val="1"/>
          <c:order val="1"/>
          <c:tx>
            <c:strRef>
              <c:f>Лист1!$C$1</c:f>
              <c:strCache>
                <c:ptCount val="1"/>
                <c:pt idx="0">
                  <c:v>  2020 год</c:v>
                </c:pt>
              </c:strCache>
            </c:strRef>
          </c:tx>
          <c:spPr>
            <a:solidFill>
              <a:sysClr val="window" lastClr="FFFFFF">
                <a:lumMod val="50000"/>
              </a:sysClr>
            </a:solidFill>
            <a:ln>
              <a:solidFill>
                <a:sysClr val="windowText" lastClr="000000"/>
              </a:solidFill>
            </a:ln>
          </c:spPr>
          <c:invertIfNegative val="0"/>
          <c:dLbls>
            <c:dLbl>
              <c:idx val="0"/>
              <c:layout>
                <c:manualLayout>
                  <c:x val="9.0937660206302246E-3"/>
                  <c:y val="2.171867568478061E-2"/>
                </c:manualLayout>
              </c:layout>
              <c:tx>
                <c:rich>
                  <a:bodyPr/>
                  <a:lstStyle/>
                  <a:p>
                    <a:r>
                      <a:rPr lang="en-US" sz="800" b="1"/>
                      <a:t>106,9*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15-47F9-8C51-9942C20F8B0D}"/>
                </c:ext>
              </c:extLst>
            </c:dLbl>
            <c:dLbl>
              <c:idx val="1"/>
              <c:layout>
                <c:manualLayout>
                  <c:x val="1.0075197021442012E-2"/>
                  <c:y val="4.0348533204312724E-3"/>
                </c:manualLayout>
              </c:layout>
              <c:tx>
                <c:rich>
                  <a:bodyPr/>
                  <a:lstStyle/>
                  <a:p>
                    <a:r>
                      <a:rPr lang="en-US" sz="800" b="1"/>
                      <a:t>104,6*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15-47F9-8C51-9942C20F8B0D}"/>
                </c:ext>
              </c:extLst>
            </c:dLbl>
            <c:dLbl>
              <c:idx val="2"/>
              <c:layout>
                <c:manualLayout>
                  <c:x val="6.3877774197797993E-3"/>
                  <c:y val="1.6244273114668781E-2"/>
                </c:manualLayout>
              </c:layout>
              <c:tx>
                <c:rich>
                  <a:bodyPr/>
                  <a:lstStyle/>
                  <a:p>
                    <a:r>
                      <a:rPr lang="en-US" sz="800" b="1"/>
                      <a:t>108,2*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15-47F9-8C51-9942C20F8B0D}"/>
                </c:ext>
              </c:extLst>
            </c:dLbl>
            <c:dLbl>
              <c:idx val="3"/>
              <c:layout>
                <c:manualLayout>
                  <c:x val="1.2325753215529261E-2"/>
                  <c:y val="1.7969955120797614E-2"/>
                </c:manualLayout>
              </c:layout>
              <c:tx>
                <c:rich>
                  <a:bodyPr/>
                  <a:lstStyle/>
                  <a:p>
                    <a:r>
                      <a:rPr lang="en-US" sz="800" b="1"/>
                      <a:t>97,7*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15-47F9-8C51-9942C20F8B0D}"/>
                </c:ext>
              </c:extLst>
            </c:dLbl>
            <c:dLbl>
              <c:idx val="4"/>
              <c:layout>
                <c:manualLayout>
                  <c:x val="7.7597385591868734E-3"/>
                  <c:y val="1.0333028231468918E-2"/>
                </c:manualLayout>
              </c:layout>
              <c:tx>
                <c:rich>
                  <a:bodyPr/>
                  <a:lstStyle/>
                  <a:p>
                    <a:r>
                      <a:rPr lang="en-US" sz="800" b="1"/>
                      <a:t>98,6*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15-47F9-8C51-9942C20F8B0D}"/>
                </c:ext>
              </c:extLst>
            </c:dLbl>
            <c:dLbl>
              <c:idx val="5"/>
              <c:layout>
                <c:manualLayout>
                  <c:x val="1.0014163753435093E-2"/>
                  <c:y val="1.4892855187679145E-2"/>
                </c:manualLayout>
              </c:layout>
              <c:tx>
                <c:rich>
                  <a:bodyPr/>
                  <a:lstStyle/>
                  <a:p>
                    <a:r>
                      <a:rPr lang="en-US" sz="800" b="1"/>
                      <a:t>101,1*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15-47F9-8C51-9942C20F8B0D}"/>
                </c:ext>
              </c:extLst>
            </c:dLbl>
            <c:dLbl>
              <c:idx val="6"/>
              <c:layout>
                <c:manualLayout>
                  <c:x val="1.0513382561238939E-2"/>
                  <c:y val="2.1862352530165812E-2"/>
                </c:manualLayout>
              </c:layout>
              <c:tx>
                <c:rich>
                  <a:bodyPr/>
                  <a:lstStyle/>
                  <a:p>
                    <a:r>
                      <a:rPr lang="en-US" sz="800" b="1"/>
                      <a:t>95,2*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15-47F9-8C51-9942C20F8B0D}"/>
                </c:ext>
              </c:extLst>
            </c:dLbl>
            <c:dLbl>
              <c:idx val="7"/>
              <c:layout>
                <c:manualLayout>
                  <c:x val="5.786234995167441E-3"/>
                  <c:y val="1.5431774871108401E-2"/>
                </c:manualLayout>
              </c:layout>
              <c:tx>
                <c:rich>
                  <a:bodyPr/>
                  <a:lstStyle/>
                  <a:p>
                    <a:r>
                      <a:rPr lang="en-US" sz="800" b="1"/>
                      <a:t>100,1*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15-47F9-8C51-9942C20F8B0D}"/>
                </c:ext>
              </c:extLst>
            </c:dLbl>
            <c:dLbl>
              <c:idx val="8"/>
              <c:layout>
                <c:manualLayout>
                  <c:x val="3.7473394841975195E-3"/>
                  <c:y val="1.3898557957911601E-2"/>
                </c:manualLayout>
              </c:layout>
              <c:tx>
                <c:rich>
                  <a:bodyPr/>
                  <a:lstStyle/>
                  <a:p>
                    <a:r>
                      <a:rPr lang="en-US" sz="800" b="1"/>
                      <a:t>103,5*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15-47F9-8C51-9942C20F8B0D}"/>
                </c:ext>
              </c:extLst>
            </c:dLbl>
            <c:dLbl>
              <c:idx val="9"/>
              <c:layout>
                <c:manualLayout>
                  <c:x val="-6.5868101903513831E-4"/>
                  <c:y val="1.5902767723329408E-2"/>
                </c:manualLayout>
              </c:layout>
              <c:tx>
                <c:rich>
                  <a:bodyPr/>
                  <a:lstStyle/>
                  <a:p>
                    <a:r>
                      <a:rPr lang="en-US" sz="800" b="1"/>
                      <a:t>105,7*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15-47F9-8C51-9942C20F8B0D}"/>
                </c:ext>
              </c:extLst>
            </c:dLbl>
            <c:dLbl>
              <c:idx val="10"/>
              <c:layout>
                <c:manualLayout>
                  <c:x val="-1.1978758469144845E-2"/>
                  <c:y val="-2.5806451612903236E-2"/>
                </c:manualLayout>
              </c:layout>
              <c:tx>
                <c:rich>
                  <a:bodyPr/>
                  <a:lstStyle/>
                  <a:p>
                    <a:r>
                      <a:rPr lang="ru-RU" sz="800" b="1"/>
                      <a:t>90,4*</a:t>
                    </a:r>
                    <a:endParaRPr lang="en-US" sz="800" b="1"/>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15-47F9-8C51-9942C20F8B0D}"/>
                </c:ext>
              </c:extLst>
            </c:dLbl>
            <c:spPr>
              <a:noFill/>
              <a:ln w="25401">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Электроэнергетика</c:v>
                </c:pt>
                <c:pt idx="1">
                  <c:v>Черная металлургия</c:v>
                </c:pt>
                <c:pt idx="2">
                  <c:v>Химическая </c:v>
                </c:pt>
                <c:pt idx="3">
                  <c:v>Машиностроение и металлообработка</c:v>
                </c:pt>
                <c:pt idx="4">
                  <c:v>Электротехническая </c:v>
                </c:pt>
                <c:pt idx="5">
                  <c:v>Стройматериалов</c:v>
                </c:pt>
                <c:pt idx="6">
                  <c:v>Легкая </c:v>
                </c:pt>
                <c:pt idx="7">
                  <c:v>Пищевая </c:v>
                </c:pt>
                <c:pt idx="8">
                  <c:v>Мукомольно-крупяная </c:v>
                </c:pt>
                <c:pt idx="9">
                  <c:v>Полиграфическая </c:v>
                </c:pt>
              </c:strCache>
            </c:strRef>
          </c:cat>
          <c:val>
            <c:numRef>
              <c:f>Лист1!$C$2:$C$11</c:f>
              <c:numCache>
                <c:formatCode>#,##0</c:formatCode>
                <c:ptCount val="10"/>
                <c:pt idx="0">
                  <c:v>7581</c:v>
                </c:pt>
                <c:pt idx="1">
                  <c:v>8254</c:v>
                </c:pt>
                <c:pt idx="2">
                  <c:v>6130</c:v>
                </c:pt>
                <c:pt idx="3">
                  <c:v>6740</c:v>
                </c:pt>
                <c:pt idx="4">
                  <c:v>5115</c:v>
                </c:pt>
                <c:pt idx="5">
                  <c:v>6126</c:v>
                </c:pt>
                <c:pt idx="6">
                  <c:v>5234</c:v>
                </c:pt>
                <c:pt idx="7">
                  <c:v>5659</c:v>
                </c:pt>
                <c:pt idx="8">
                  <c:v>5479</c:v>
                </c:pt>
                <c:pt idx="9">
                  <c:v>4703</c:v>
                </c:pt>
              </c:numCache>
            </c:numRef>
          </c:val>
          <c:extLst>
            <c:ext xmlns:c16="http://schemas.microsoft.com/office/drawing/2014/chart" uri="{C3380CC4-5D6E-409C-BE32-E72D297353CC}">
              <c16:uniqueId val="{0000000C-4A15-47F9-8C51-9942C20F8B0D}"/>
            </c:ext>
          </c:extLst>
        </c:ser>
        <c:dLbls>
          <c:showLegendKey val="0"/>
          <c:showVal val="0"/>
          <c:showCatName val="0"/>
          <c:showSerName val="0"/>
          <c:showPercent val="0"/>
          <c:showBubbleSize val="0"/>
        </c:dLbls>
        <c:gapWidth val="150"/>
        <c:shape val="cylinder"/>
        <c:axId val="145975936"/>
        <c:axId val="145985920"/>
        <c:axId val="0"/>
      </c:bar3DChart>
      <c:catAx>
        <c:axId val="145975936"/>
        <c:scaling>
          <c:orientation val="minMax"/>
        </c:scaling>
        <c:delete val="0"/>
        <c:axPos val="b"/>
        <c:numFmt formatCode="General" sourceLinked="0"/>
        <c:majorTickMark val="out"/>
        <c:minorTickMark val="none"/>
        <c:tickLblPos val="nextTo"/>
        <c:txPr>
          <a:bodyPr rot="-5400000" vert="horz"/>
          <a:lstStyle/>
          <a:p>
            <a:pPr>
              <a:defRPr sz="900" b="0"/>
            </a:pPr>
            <a:endParaRPr lang="ru-RU"/>
          </a:p>
        </c:txPr>
        <c:crossAx val="145985920"/>
        <c:crosses val="autoZero"/>
        <c:auto val="1"/>
        <c:lblAlgn val="ctr"/>
        <c:lblOffset val="100"/>
        <c:noMultiLvlLbl val="0"/>
      </c:catAx>
      <c:valAx>
        <c:axId val="145985920"/>
        <c:scaling>
          <c:orientation val="minMax"/>
          <c:max val="8500"/>
          <c:min val="2500"/>
        </c:scaling>
        <c:delete val="0"/>
        <c:axPos val="l"/>
        <c:title>
          <c:tx>
            <c:rich>
              <a:bodyPr rot="0" vert="horz"/>
              <a:lstStyle/>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 - темп роста</a:t>
                </a:r>
              </a:p>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к 2019 года, %</a:t>
                </a:r>
              </a:p>
            </c:rich>
          </c:tx>
          <c:layout>
            <c:manualLayout>
              <c:xMode val="edge"/>
              <c:yMode val="edge"/>
              <c:x val="9.2279090113735786E-3"/>
              <c:y val="0.84028606583724064"/>
            </c:manualLayout>
          </c:layout>
          <c:overlay val="0"/>
        </c:title>
        <c:numFmt formatCode="#,##0.0" sourceLinked="0"/>
        <c:majorTickMark val="cross"/>
        <c:minorTickMark val="none"/>
        <c:tickLblPos val="nextTo"/>
        <c:crossAx val="145975936"/>
        <c:crosses val="autoZero"/>
        <c:crossBetween val="between"/>
        <c:majorUnit val="1500"/>
      </c:valAx>
      <c:spPr>
        <a:noFill/>
        <a:ln w="25401">
          <a:noFill/>
        </a:ln>
      </c:spPr>
    </c:plotArea>
    <c:legend>
      <c:legendPos val="b"/>
      <c:layout>
        <c:manualLayout>
          <c:xMode val="edge"/>
          <c:yMode val="edge"/>
          <c:x val="0.28871456386771055"/>
          <c:y val="0.93296060699836114"/>
          <c:w val="0.69038831265844691"/>
          <c:h val="6.7039712011072741E-2"/>
        </c:manualLayout>
      </c:layout>
      <c:overlay val="0"/>
      <c:spPr>
        <a:ln>
          <a:noFill/>
        </a:ln>
      </c:spPr>
      <c:txPr>
        <a:bodyPr/>
        <a:lstStyle/>
        <a:p>
          <a:pPr>
            <a:defRPr b="1"/>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Динамика оплаты труда в организациях бюджетного сектора,</a:t>
            </a:r>
          </a:p>
          <a:p>
            <a:pPr>
              <a:defRPr/>
            </a:pPr>
            <a:r>
              <a:rPr lang="ru-RU"/>
              <a:t> руб. ПМР (без силовых структур)</a:t>
            </a:r>
          </a:p>
        </c:rich>
      </c:tx>
      <c:layout>
        <c:manualLayout>
          <c:xMode val="edge"/>
          <c:yMode val="edge"/>
          <c:x val="0.19961422326228764"/>
          <c:y val="3.0583390773398452E-3"/>
        </c:manualLayout>
      </c:layout>
      <c:overlay val="0"/>
      <c:spPr>
        <a:noFill/>
      </c:spPr>
    </c:title>
    <c:autoTitleDeleted val="0"/>
    <c:plotArea>
      <c:layout>
        <c:manualLayout>
          <c:layoutTarget val="inner"/>
          <c:xMode val="edge"/>
          <c:yMode val="edge"/>
          <c:x val="8.0106894708711948E-2"/>
          <c:y val="8.787375523468996E-2"/>
          <c:w val="0.92520958083832339"/>
          <c:h val="0.3643329508434659"/>
        </c:manualLayout>
      </c:layout>
      <c:barChart>
        <c:barDir val="col"/>
        <c:grouping val="clustered"/>
        <c:varyColors val="0"/>
        <c:ser>
          <c:idx val="0"/>
          <c:order val="0"/>
          <c:tx>
            <c:strRef>
              <c:f>Лист1!$B$1</c:f>
              <c:strCache>
                <c:ptCount val="1"/>
                <c:pt idx="0">
                  <c:v> 2019 год</c:v>
                </c:pt>
              </c:strCache>
            </c:strRef>
          </c:tx>
          <c:spPr>
            <a:solidFill>
              <a:schemeClr val="bg1">
                <a:lumMod val="85000"/>
              </a:schemeClr>
            </a:solidFill>
            <a:ln>
              <a:solidFill>
                <a:sysClr val="windowText" lastClr="000000"/>
              </a:solidFill>
            </a:ln>
          </c:spPr>
          <c:invertIfNegative val="0"/>
          <c:dLbls>
            <c:delete val="1"/>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Лист1!$B$2:$B$13</c:f>
              <c:numCache>
                <c:formatCode>#,##0</c:formatCode>
                <c:ptCount val="12"/>
                <c:pt idx="0">
                  <c:v>2488</c:v>
                </c:pt>
                <c:pt idx="1">
                  <c:v>5485</c:v>
                </c:pt>
                <c:pt idx="2">
                  <c:v>2171</c:v>
                </c:pt>
                <c:pt idx="3">
                  <c:v>2465</c:v>
                </c:pt>
                <c:pt idx="4">
                  <c:v>4211</c:v>
                </c:pt>
                <c:pt idx="5">
                  <c:v>2618</c:v>
                </c:pt>
                <c:pt idx="6">
                  <c:v>2806</c:v>
                </c:pt>
                <c:pt idx="7">
                  <c:v>3116</c:v>
                </c:pt>
                <c:pt idx="8">
                  <c:v>3096</c:v>
                </c:pt>
                <c:pt idx="9">
                  <c:v>2826</c:v>
                </c:pt>
                <c:pt idx="10">
                  <c:v>2975</c:v>
                </c:pt>
                <c:pt idx="11">
                  <c:v>3381</c:v>
                </c:pt>
              </c:numCache>
            </c:numRef>
          </c:val>
          <c:extLst>
            <c:ext xmlns:c16="http://schemas.microsoft.com/office/drawing/2014/chart" uri="{C3380CC4-5D6E-409C-BE32-E72D297353CC}">
              <c16:uniqueId val="{0000000E-677C-4F36-94D6-033C2910F2EE}"/>
            </c:ext>
          </c:extLst>
        </c:ser>
        <c:ser>
          <c:idx val="1"/>
          <c:order val="1"/>
          <c:tx>
            <c:strRef>
              <c:f>Лист1!$C$1</c:f>
              <c:strCache>
                <c:ptCount val="1"/>
                <c:pt idx="0">
                  <c:v> 2020 год</c:v>
                </c:pt>
              </c:strCache>
            </c:strRef>
          </c:tx>
          <c:spPr>
            <a:solidFill>
              <a:schemeClr val="bg1">
                <a:lumMod val="50000"/>
              </a:schemeClr>
            </a:solidFill>
            <a:ln>
              <a:solidFill>
                <a:sysClr val="windowText" lastClr="000000"/>
              </a:solidFill>
            </a:ln>
          </c:spPr>
          <c:invertIfNegative val="0"/>
          <c:dLbls>
            <c:dLbl>
              <c:idx val="0"/>
              <c:layout>
                <c:manualLayout>
                  <c:x val="2.6615885194237192E-3"/>
                  <c:y val="8.9484486392630708E-3"/>
                </c:manualLayout>
              </c:layout>
              <c:tx>
                <c:rich>
                  <a:bodyPr/>
                  <a:lstStyle/>
                  <a:p>
                    <a:r>
                      <a:rPr lang="en-US" baseline="0"/>
                      <a:t>116,1*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77C-4F36-94D6-033C2910F2EE}"/>
                </c:ext>
              </c:extLst>
            </c:dLbl>
            <c:dLbl>
              <c:idx val="1"/>
              <c:layout>
                <c:manualLayout>
                  <c:x val="6.1583071826238414E-3"/>
                  <c:y val="9.088261290310545E-3"/>
                </c:manualLayout>
              </c:layout>
              <c:tx>
                <c:rich>
                  <a:bodyPr/>
                  <a:lstStyle/>
                  <a:p>
                    <a:r>
                      <a:rPr lang="en-US" baseline="0"/>
                      <a:t>100,6*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77C-4F36-94D6-033C2910F2EE}"/>
                </c:ext>
              </c:extLst>
            </c:dLbl>
            <c:dLbl>
              <c:idx val="2"/>
              <c:layout>
                <c:manualLayout>
                  <c:x val="4.1094052434134509E-3"/>
                  <c:y val="1.0452586940093682E-2"/>
                </c:manualLayout>
              </c:layout>
              <c:tx>
                <c:rich>
                  <a:bodyPr/>
                  <a:lstStyle/>
                  <a:p>
                    <a:r>
                      <a:rPr lang="en-US" baseline="0"/>
                      <a:t>100,6*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77C-4F36-94D6-033C2910F2EE}"/>
                </c:ext>
              </c:extLst>
            </c:dLbl>
            <c:dLbl>
              <c:idx val="3"/>
              <c:layout>
                <c:manualLayout>
                  <c:x val="5.4541547682618935E-3"/>
                  <c:y val="8.1815641765309206E-3"/>
                </c:manualLayout>
              </c:layout>
              <c:tx>
                <c:rich>
                  <a:bodyPr/>
                  <a:lstStyle/>
                  <a:p>
                    <a:r>
                      <a:rPr lang="en-US" baseline="0"/>
                      <a:t>106,6*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77C-4F36-94D6-033C2910F2EE}"/>
                </c:ext>
              </c:extLst>
            </c:dLbl>
            <c:dLbl>
              <c:idx val="4"/>
              <c:layout>
                <c:manualLayout>
                  <c:x val="7.6965138973012987E-3"/>
                  <c:y val="1.3179234948572606E-2"/>
                </c:manualLayout>
              </c:layout>
              <c:tx>
                <c:rich>
                  <a:bodyPr/>
                  <a:lstStyle/>
                  <a:p>
                    <a:r>
                      <a:rPr lang="en-US" baseline="0"/>
                      <a:t>99,9*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77C-4F36-94D6-033C2910F2EE}"/>
                </c:ext>
              </c:extLst>
            </c:dLbl>
            <c:dLbl>
              <c:idx val="5"/>
              <c:layout>
                <c:manualLayout>
                  <c:x val="6.6040825779130549E-3"/>
                  <c:y val="-4.8235728346456407E-3"/>
                </c:manualLayout>
              </c:layout>
              <c:tx>
                <c:rich>
                  <a:bodyPr/>
                  <a:lstStyle/>
                  <a:p>
                    <a:r>
                      <a:rPr lang="en-US" baseline="0"/>
                      <a:t>125,1*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77C-4F36-94D6-033C2910F2EE}"/>
                </c:ext>
              </c:extLst>
            </c:dLbl>
            <c:dLbl>
              <c:idx val="6"/>
              <c:layout>
                <c:manualLayout>
                  <c:x val="5.2980877390327004E-3"/>
                  <c:y val="-7.8312007874017948E-3"/>
                </c:manualLayout>
              </c:layout>
              <c:tx>
                <c:rich>
                  <a:bodyPr/>
                  <a:lstStyle/>
                  <a:p>
                    <a:r>
                      <a:rPr lang="en-US" baseline="0"/>
                      <a:t>116,2*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77C-4F36-94D6-033C2910F2EE}"/>
                </c:ext>
              </c:extLst>
            </c:dLbl>
            <c:dLbl>
              <c:idx val="7"/>
              <c:layout>
                <c:manualLayout>
                  <c:x val="4.8360176250017133E-3"/>
                  <c:y val="9.7527005104268618E-3"/>
                </c:manualLayout>
              </c:layout>
              <c:tx>
                <c:rich>
                  <a:bodyPr/>
                  <a:lstStyle/>
                  <a:p>
                    <a:r>
                      <a:rPr lang="en-US" baseline="0"/>
                      <a:t>132,6*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77C-4F36-94D6-033C2910F2EE}"/>
                </c:ext>
              </c:extLst>
            </c:dLbl>
            <c:dLbl>
              <c:idx val="8"/>
              <c:layout>
                <c:manualLayout>
                  <c:x val="6.1017599925857124E-3"/>
                  <c:y val="-1.6807483379989503E-2"/>
                </c:manualLayout>
              </c:layout>
              <c:tx>
                <c:rich>
                  <a:bodyPr/>
                  <a:lstStyle/>
                  <a:p>
                    <a:r>
                      <a:rPr lang="en-US" baseline="0"/>
                      <a:t>102,0*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77C-4F36-94D6-033C2910F2EE}"/>
                </c:ext>
              </c:extLst>
            </c:dLbl>
            <c:dLbl>
              <c:idx val="9"/>
              <c:layout>
                <c:manualLayout>
                  <c:x val="1.0803897251586201E-2"/>
                  <c:y val="1.3046034796888956E-2"/>
                </c:manualLayout>
              </c:layout>
              <c:tx>
                <c:rich>
                  <a:bodyPr/>
                  <a:lstStyle/>
                  <a:p>
                    <a:r>
                      <a:rPr lang="en-US" baseline="0"/>
                      <a:t>101,9*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77C-4F36-94D6-033C2910F2EE}"/>
                </c:ext>
              </c:extLst>
            </c:dLbl>
            <c:dLbl>
              <c:idx val="10"/>
              <c:layout>
                <c:manualLayout>
                  <c:x val="9.2811494855896508E-3"/>
                  <c:y val="1.4739116277495468E-2"/>
                </c:manualLayout>
              </c:layout>
              <c:tx>
                <c:rich>
                  <a:bodyPr/>
                  <a:lstStyle/>
                  <a:p>
                    <a:r>
                      <a:rPr lang="en-US" baseline="0"/>
                      <a:t>100,2*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77C-4F36-94D6-033C2910F2EE}"/>
                </c:ext>
              </c:extLst>
            </c:dLbl>
            <c:dLbl>
              <c:idx val="11"/>
              <c:layout>
                <c:manualLayout>
                  <c:x val="0"/>
                  <c:y val="-5.7446187164789013E-3"/>
                </c:manualLayout>
              </c:layout>
              <c:tx>
                <c:rich>
                  <a:bodyPr/>
                  <a:lstStyle/>
                  <a:p>
                    <a:r>
                      <a:rPr lang="en-US" baseline="0"/>
                      <a:t>98,9*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EC-4471-B814-67F8149A2DC5}"/>
                </c:ext>
              </c:extLst>
            </c:dLbl>
            <c:dLbl>
              <c:idx val="12"/>
              <c:layout>
                <c:manualLayout>
                  <c:x val="0"/>
                  <c:y val="1.958710385082595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77C-4F36-94D6-033C2910F2EE}"/>
                </c:ext>
              </c:extLst>
            </c:dLbl>
            <c:dLbl>
              <c:idx val="13"/>
              <c:layout>
                <c:manualLayout>
                  <c:x val="1.2539184952978056E-2"/>
                  <c:y val="9.50118764845605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77C-4F36-94D6-033C2910F2EE}"/>
                </c:ext>
              </c:extLst>
            </c:dLbl>
            <c:spPr>
              <a:noFill/>
              <a:ln>
                <a:noFill/>
              </a:ln>
              <a:effectLst/>
            </c:spPr>
            <c:txPr>
              <a:bodyPr/>
              <a:lstStyle/>
              <a:p>
                <a:pPr>
                  <a:defRPr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Лист1!$C$2:$C$13</c:f>
              <c:numCache>
                <c:formatCode>#,##0</c:formatCode>
                <c:ptCount val="12"/>
                <c:pt idx="0">
                  <c:v>2889</c:v>
                </c:pt>
                <c:pt idx="1">
                  <c:v>5520</c:v>
                </c:pt>
                <c:pt idx="2">
                  <c:v>2183</c:v>
                </c:pt>
                <c:pt idx="3">
                  <c:v>2628</c:v>
                </c:pt>
                <c:pt idx="4">
                  <c:v>4207</c:v>
                </c:pt>
                <c:pt idx="5">
                  <c:v>3276</c:v>
                </c:pt>
                <c:pt idx="6">
                  <c:v>3260</c:v>
                </c:pt>
                <c:pt idx="7">
                  <c:v>4131</c:v>
                </c:pt>
                <c:pt idx="8">
                  <c:v>3158</c:v>
                </c:pt>
                <c:pt idx="9">
                  <c:v>2880</c:v>
                </c:pt>
                <c:pt idx="10">
                  <c:v>2981</c:v>
                </c:pt>
                <c:pt idx="11">
                  <c:v>3345</c:v>
                </c:pt>
              </c:numCache>
            </c:numRef>
          </c:val>
          <c:extLst>
            <c:ext xmlns:c16="http://schemas.microsoft.com/office/drawing/2014/chart" uri="{C3380CC4-5D6E-409C-BE32-E72D297353CC}">
              <c16:uniqueId val="{0000001D-677C-4F36-94D6-033C2910F2EE}"/>
            </c:ext>
          </c:extLst>
        </c:ser>
        <c:dLbls>
          <c:showLegendKey val="0"/>
          <c:showVal val="1"/>
          <c:showCatName val="0"/>
          <c:showSerName val="0"/>
          <c:showPercent val="0"/>
          <c:showBubbleSize val="0"/>
        </c:dLbls>
        <c:gapWidth val="150"/>
        <c:axId val="146115584"/>
        <c:axId val="146133760"/>
      </c:barChart>
      <c:lineChart>
        <c:grouping val="standard"/>
        <c:varyColors val="0"/>
        <c:ser>
          <c:idx val="2"/>
          <c:order val="2"/>
          <c:tx>
            <c:strRef>
              <c:f>Лист1!$D$1</c:f>
              <c:strCache>
                <c:ptCount val="1"/>
                <c:pt idx="0">
                  <c:v>Средняя заработная плата  в бюджетном секторе</c:v>
                </c:pt>
              </c:strCache>
            </c:strRef>
          </c:tx>
          <c:spPr>
            <a:ln w="31750">
              <a:solidFill>
                <a:sysClr val="windowText" lastClr="000000"/>
              </a:solidFill>
            </a:ln>
          </c:spPr>
          <c:marker>
            <c:symbol val="triangle"/>
            <c:size val="3"/>
            <c:spPr>
              <a:solidFill>
                <a:schemeClr val="tx1"/>
              </a:solidFill>
              <a:ln>
                <a:solidFill>
                  <a:schemeClr val="tx1"/>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1E-677C-4F36-94D6-033C2910F2EE}"/>
                </c:ext>
              </c:extLst>
            </c:dLbl>
            <c:dLbl>
              <c:idx val="1"/>
              <c:delete val="1"/>
              <c:extLst>
                <c:ext xmlns:c15="http://schemas.microsoft.com/office/drawing/2012/chart" uri="{CE6537A1-D6FC-4f65-9D91-7224C49458BB}"/>
                <c:ext xmlns:c16="http://schemas.microsoft.com/office/drawing/2014/chart" uri="{C3380CC4-5D6E-409C-BE32-E72D297353CC}">
                  <c16:uniqueId val="{0000001F-677C-4F36-94D6-033C2910F2EE}"/>
                </c:ext>
              </c:extLst>
            </c:dLbl>
            <c:dLbl>
              <c:idx val="2"/>
              <c:delete val="1"/>
              <c:extLst>
                <c:ext xmlns:c15="http://schemas.microsoft.com/office/drawing/2012/chart" uri="{CE6537A1-D6FC-4f65-9D91-7224C49458BB}"/>
                <c:ext xmlns:c16="http://schemas.microsoft.com/office/drawing/2014/chart" uri="{C3380CC4-5D6E-409C-BE32-E72D297353CC}">
                  <c16:uniqueId val="{00000020-677C-4F36-94D6-033C2910F2EE}"/>
                </c:ext>
              </c:extLst>
            </c:dLbl>
            <c:dLbl>
              <c:idx val="3"/>
              <c:delete val="1"/>
              <c:extLst>
                <c:ext xmlns:c15="http://schemas.microsoft.com/office/drawing/2012/chart" uri="{CE6537A1-D6FC-4f65-9D91-7224C49458BB}"/>
                <c:ext xmlns:c16="http://schemas.microsoft.com/office/drawing/2014/chart" uri="{C3380CC4-5D6E-409C-BE32-E72D297353CC}">
                  <c16:uniqueId val="{00000021-677C-4F36-94D6-033C2910F2EE}"/>
                </c:ext>
              </c:extLst>
            </c:dLbl>
            <c:dLbl>
              <c:idx val="4"/>
              <c:delete val="1"/>
              <c:extLst>
                <c:ext xmlns:c15="http://schemas.microsoft.com/office/drawing/2012/chart" uri="{CE6537A1-D6FC-4f65-9D91-7224C49458BB}"/>
                <c:ext xmlns:c16="http://schemas.microsoft.com/office/drawing/2014/chart" uri="{C3380CC4-5D6E-409C-BE32-E72D297353CC}">
                  <c16:uniqueId val="{00000022-677C-4F36-94D6-033C2910F2EE}"/>
                </c:ext>
              </c:extLst>
            </c:dLbl>
            <c:dLbl>
              <c:idx val="5"/>
              <c:delete val="1"/>
              <c:extLst>
                <c:ext xmlns:c15="http://schemas.microsoft.com/office/drawing/2012/chart" uri="{CE6537A1-D6FC-4f65-9D91-7224C49458BB}"/>
                <c:ext xmlns:c16="http://schemas.microsoft.com/office/drawing/2014/chart" uri="{C3380CC4-5D6E-409C-BE32-E72D297353CC}">
                  <c16:uniqueId val="{00000023-677C-4F36-94D6-033C2910F2EE}"/>
                </c:ext>
              </c:extLst>
            </c:dLbl>
            <c:dLbl>
              <c:idx val="6"/>
              <c:delete val="1"/>
              <c:extLst>
                <c:ext xmlns:c15="http://schemas.microsoft.com/office/drawing/2012/chart" uri="{CE6537A1-D6FC-4f65-9D91-7224C49458BB}"/>
                <c:ext xmlns:c16="http://schemas.microsoft.com/office/drawing/2014/chart" uri="{C3380CC4-5D6E-409C-BE32-E72D297353CC}">
                  <c16:uniqueId val="{00000024-677C-4F36-94D6-033C2910F2EE}"/>
                </c:ext>
              </c:extLst>
            </c:dLbl>
            <c:dLbl>
              <c:idx val="7"/>
              <c:delete val="1"/>
              <c:extLst>
                <c:ext xmlns:c15="http://schemas.microsoft.com/office/drawing/2012/chart" uri="{CE6537A1-D6FC-4f65-9D91-7224C49458BB}"/>
                <c:ext xmlns:c16="http://schemas.microsoft.com/office/drawing/2014/chart" uri="{C3380CC4-5D6E-409C-BE32-E72D297353CC}">
                  <c16:uniqueId val="{00000025-677C-4F36-94D6-033C2910F2EE}"/>
                </c:ext>
              </c:extLst>
            </c:dLbl>
            <c:dLbl>
              <c:idx val="8"/>
              <c:delete val="1"/>
              <c:extLst>
                <c:ext xmlns:c15="http://schemas.microsoft.com/office/drawing/2012/chart" uri="{CE6537A1-D6FC-4f65-9D91-7224C49458BB}"/>
                <c:ext xmlns:c16="http://schemas.microsoft.com/office/drawing/2014/chart" uri="{C3380CC4-5D6E-409C-BE32-E72D297353CC}">
                  <c16:uniqueId val="{00000026-677C-4F36-94D6-033C2910F2EE}"/>
                </c:ext>
              </c:extLst>
            </c:dLbl>
            <c:dLbl>
              <c:idx val="9"/>
              <c:delete val="1"/>
              <c:extLst>
                <c:ext xmlns:c15="http://schemas.microsoft.com/office/drawing/2012/chart" uri="{CE6537A1-D6FC-4f65-9D91-7224C49458BB}"/>
                <c:ext xmlns:c16="http://schemas.microsoft.com/office/drawing/2014/chart" uri="{C3380CC4-5D6E-409C-BE32-E72D297353CC}">
                  <c16:uniqueId val="{00000027-677C-4F36-94D6-033C2910F2EE}"/>
                </c:ext>
              </c:extLst>
            </c:dLbl>
            <c:dLbl>
              <c:idx val="10"/>
              <c:delete val="1"/>
              <c:extLst>
                <c:ext xmlns:c15="http://schemas.microsoft.com/office/drawing/2012/chart" uri="{CE6537A1-D6FC-4f65-9D91-7224C49458BB}"/>
                <c:ext xmlns:c16="http://schemas.microsoft.com/office/drawing/2014/chart" uri="{C3380CC4-5D6E-409C-BE32-E72D297353CC}">
                  <c16:uniqueId val="{00000028-677C-4F36-94D6-033C2910F2EE}"/>
                </c:ext>
              </c:extLst>
            </c:dLbl>
            <c:dLbl>
              <c:idx val="11"/>
              <c:delete val="1"/>
              <c:extLst>
                <c:ext xmlns:c15="http://schemas.microsoft.com/office/drawing/2012/chart" uri="{CE6537A1-D6FC-4f65-9D91-7224C49458BB}"/>
                <c:ext xmlns:c16="http://schemas.microsoft.com/office/drawing/2014/chart" uri="{C3380CC4-5D6E-409C-BE32-E72D297353CC}">
                  <c16:uniqueId val="{00000029-677C-4F36-94D6-033C2910F2EE}"/>
                </c:ext>
              </c:extLst>
            </c:dLbl>
            <c:dLbl>
              <c:idx val="12"/>
              <c:layout>
                <c:manualLayout>
                  <c:x val="0"/>
                  <c:y val="-2.9850746268656792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EC-4471-B814-67F8149A2DC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Лист1!$D$2:$D$13</c:f>
              <c:numCache>
                <c:formatCode>#,##0</c:formatCode>
                <c:ptCount val="12"/>
                <c:pt idx="0">
                  <c:v>3515</c:v>
                </c:pt>
                <c:pt idx="1">
                  <c:v>3515</c:v>
                </c:pt>
                <c:pt idx="2">
                  <c:v>3515</c:v>
                </c:pt>
                <c:pt idx="3">
                  <c:v>3515</c:v>
                </c:pt>
                <c:pt idx="4">
                  <c:v>3515</c:v>
                </c:pt>
                <c:pt idx="5">
                  <c:v>3515</c:v>
                </c:pt>
                <c:pt idx="6">
                  <c:v>3515</c:v>
                </c:pt>
                <c:pt idx="7">
                  <c:v>3515</c:v>
                </c:pt>
                <c:pt idx="8">
                  <c:v>3515</c:v>
                </c:pt>
                <c:pt idx="9">
                  <c:v>3515</c:v>
                </c:pt>
                <c:pt idx="10">
                  <c:v>3515</c:v>
                </c:pt>
                <c:pt idx="11">
                  <c:v>3515</c:v>
                </c:pt>
              </c:numCache>
            </c:numRef>
          </c:val>
          <c:smooth val="0"/>
          <c:extLst>
            <c:ext xmlns:c16="http://schemas.microsoft.com/office/drawing/2014/chart" uri="{C3380CC4-5D6E-409C-BE32-E72D297353CC}">
              <c16:uniqueId val="{0000002B-677C-4F36-94D6-033C2910F2EE}"/>
            </c:ext>
          </c:extLst>
        </c:ser>
        <c:dLbls>
          <c:showLegendKey val="0"/>
          <c:showVal val="0"/>
          <c:showCatName val="0"/>
          <c:showSerName val="0"/>
          <c:showPercent val="0"/>
          <c:showBubbleSize val="0"/>
        </c:dLbls>
        <c:marker val="1"/>
        <c:smooth val="0"/>
        <c:axId val="146115584"/>
        <c:axId val="146133760"/>
      </c:lineChart>
      <c:catAx>
        <c:axId val="146115584"/>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146133760"/>
        <c:crosses val="autoZero"/>
        <c:auto val="1"/>
        <c:lblAlgn val="ctr"/>
        <c:lblOffset val="100"/>
        <c:noMultiLvlLbl val="0"/>
      </c:catAx>
      <c:valAx>
        <c:axId val="146133760"/>
        <c:scaling>
          <c:orientation val="minMax"/>
        </c:scaling>
        <c:delete val="0"/>
        <c:axPos val="l"/>
        <c:numFmt formatCode="#,##0.0" sourceLinked="0"/>
        <c:majorTickMark val="cross"/>
        <c:minorTickMark val="none"/>
        <c:tickLblPos val="nextTo"/>
        <c:crossAx val="146115584"/>
        <c:crosses val="autoZero"/>
        <c:crossBetween val="between"/>
      </c:valAx>
    </c:plotArea>
    <c:legend>
      <c:legendPos val="b"/>
      <c:legendEntry>
        <c:idx val="0"/>
        <c:txPr>
          <a:bodyPr/>
          <a:lstStyle/>
          <a:p>
            <a:pPr>
              <a:defRPr sz="800" b="1" baseline="0"/>
            </a:pPr>
            <a:endParaRPr lang="ru-RU"/>
          </a:p>
        </c:txPr>
      </c:legendEntry>
      <c:legendEntry>
        <c:idx val="1"/>
        <c:txPr>
          <a:bodyPr/>
          <a:lstStyle/>
          <a:p>
            <a:pPr>
              <a:defRPr sz="800" b="1" baseline="0"/>
            </a:pPr>
            <a:endParaRPr lang="ru-RU"/>
          </a:p>
        </c:txPr>
      </c:legendEntry>
      <c:legendEntry>
        <c:idx val="2"/>
        <c:txPr>
          <a:bodyPr/>
          <a:lstStyle/>
          <a:p>
            <a:pPr>
              <a:defRPr sz="800" b="1" baseline="0"/>
            </a:pPr>
            <a:endParaRPr lang="ru-RU"/>
          </a:p>
        </c:txPr>
      </c:legendEntry>
      <c:layout>
        <c:manualLayout>
          <c:xMode val="edge"/>
          <c:yMode val="edge"/>
          <c:x val="0"/>
          <c:y val="0.92529626812193633"/>
          <c:w val="0.99942872939805327"/>
          <c:h val="7.4703731878056748E-2"/>
        </c:manualLayout>
      </c:layout>
      <c:overlay val="0"/>
      <c:txPr>
        <a:bodyPr/>
        <a:lstStyle/>
        <a:p>
          <a:pPr>
            <a:defRPr sz="800" b="1" baseline="0"/>
          </a:pPr>
          <a:endParaRPr lang="ru-RU"/>
        </a:p>
      </c:txPr>
    </c:legend>
    <c:plotVisOnly val="1"/>
    <c:dispBlanksAs val="gap"/>
    <c:showDLblsOverMax val="0"/>
  </c:chart>
  <c:spPr>
    <a:ln>
      <a:noFill/>
    </a:ln>
  </c:spPr>
  <c:txPr>
    <a:bodyPr/>
    <a:lstStyle/>
    <a:p>
      <a:pPr>
        <a:defRPr sz="900" baseline="0">
          <a:latin typeface="Times New Roman" pitchFamily="18" charset="0"/>
          <a:cs typeface="Times New Roman" pitchFamily="18" charset="0"/>
        </a:defRPr>
      </a:pPr>
      <a:endParaRPr lang="ru-RU"/>
    </a:p>
  </c:txPr>
  <c:externalData r:id="rId1">
    <c:autoUpdate val="0"/>
  </c:externalData>
  <c:userShapes r:id="rId2"/>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среднегодовой назначенной месячной пенсии и величины прожиточного минимума пенсионера, руб. </a:t>
            </a:r>
            <a:endParaRPr lang="ru-RU" sz="1200" b="0">
              <a:solidFill>
                <a:srgbClr val="FF0000"/>
              </a:solidFill>
              <a:latin typeface="Times New Roman" pitchFamily="18" charset="0"/>
              <a:cs typeface="Times New Roman" pitchFamily="18" charset="0"/>
            </a:endParaRPr>
          </a:p>
        </c:rich>
      </c:tx>
      <c:layout>
        <c:manualLayout>
          <c:xMode val="edge"/>
          <c:yMode val="edge"/>
          <c:x val="0.16721245702873044"/>
          <c:y val="0"/>
        </c:manualLayout>
      </c:layout>
      <c:overlay val="0"/>
      <c:spPr>
        <a:noFill/>
      </c:spPr>
    </c:title>
    <c:autoTitleDeleted val="0"/>
    <c:plotArea>
      <c:layout>
        <c:manualLayout>
          <c:layoutTarget val="inner"/>
          <c:xMode val="edge"/>
          <c:yMode val="edge"/>
          <c:x val="0.36913767019667182"/>
          <c:y val="0.26582278481013188"/>
          <c:w val="0.60665658093797259"/>
          <c:h val="0.35654374453192245"/>
        </c:manualLayout>
      </c:layout>
      <c:barChart>
        <c:barDir val="col"/>
        <c:grouping val="clustered"/>
        <c:varyColors val="0"/>
        <c:ser>
          <c:idx val="0"/>
          <c:order val="0"/>
          <c:tx>
            <c:strRef>
              <c:f>Лист1!$B$1</c:f>
              <c:strCache>
                <c:ptCount val="1"/>
                <c:pt idx="0">
                  <c:v>среднегодовой размер назначенных пенсий</c:v>
                </c:pt>
              </c:strCache>
            </c:strRef>
          </c:tx>
          <c:spPr>
            <a:solidFill>
              <a:sysClr val="window" lastClr="FFFFFF">
                <a:lumMod val="85000"/>
              </a:sysClr>
            </a:solidFill>
          </c:spPr>
          <c:invertIfNegative val="0"/>
          <c:dLbls>
            <c:dLbl>
              <c:idx val="0"/>
              <c:layout>
                <c:manualLayout>
                  <c:x val="2.4247823855714416E-4"/>
                  <c:y val="2.6641717821441289E-2"/>
                </c:manualLayout>
              </c:layout>
              <c:tx>
                <c:rich>
                  <a:bodyPr/>
                  <a:lstStyle/>
                  <a:p>
                    <a:r>
                      <a:rPr lang="en-US" b="1">
                        <a:latin typeface="Times New Roman" pitchFamily="18" charset="0"/>
                        <a:cs typeface="Times New Roman" pitchFamily="18" charset="0"/>
                      </a:rPr>
                      <a:t>+5,5</a:t>
                    </a:r>
                    <a:r>
                      <a:rPr lang="en-US" b="1" baseline="0">
                        <a:latin typeface="Times New Roman" pitchFamily="18" charset="0"/>
                        <a:cs typeface="Times New Roman" pitchFamily="18" charset="0"/>
                      </a:rPr>
                      <a:t>*</a:t>
                    </a:r>
                    <a:endParaRPr lang="en-US" b="1">
                      <a:latin typeface="Times New Roman" pitchFamily="18" charset="0"/>
                      <a:cs typeface="Times New Roman" pitchFamily="18" charset="0"/>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70-4E6B-B81B-36F4D9928A7F}"/>
                </c:ext>
              </c:extLst>
            </c:dLbl>
            <c:dLbl>
              <c:idx val="1"/>
              <c:layout>
                <c:manualLayout>
                  <c:x val="2.0723241114910412E-3"/>
                  <c:y val="3.3148293592433493E-2"/>
                </c:manualLayout>
              </c:layout>
              <c:tx>
                <c:rich>
                  <a:bodyPr/>
                  <a:lstStyle/>
                  <a:p>
                    <a:r>
                      <a:rPr lang="en-US" b="1">
                        <a:latin typeface="Times New Roman" pitchFamily="18" charset="0"/>
                        <a:cs typeface="Times New Roman" pitchFamily="18" charset="0"/>
                      </a:rPr>
                      <a:t>-1,4*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2019 год</c:v>
                </c:pt>
                <c:pt idx="1">
                  <c:v> 2020 год</c:v>
                </c:pt>
              </c:strCache>
            </c:strRef>
          </c:cat>
          <c:val>
            <c:numRef>
              <c:f>Лист1!$B$2:$B$3</c:f>
              <c:numCache>
                <c:formatCode>#,##0.0</c:formatCode>
                <c:ptCount val="2"/>
                <c:pt idx="0">
                  <c:v>1408.4</c:v>
                </c:pt>
                <c:pt idx="1">
                  <c:v>1389.2</c:v>
                </c:pt>
              </c:numCache>
            </c:numRef>
          </c:val>
          <c:extLst>
            <c:ext xmlns:c16="http://schemas.microsoft.com/office/drawing/2014/chart" uri="{C3380CC4-5D6E-409C-BE32-E72D297353CC}">
              <c16:uniqueId val="{00000002-FDDA-4C5F-B007-06B0AD0840DD}"/>
            </c:ext>
          </c:extLst>
        </c:ser>
        <c:ser>
          <c:idx val="1"/>
          <c:order val="1"/>
          <c:tx>
            <c:strRef>
              <c:f>Лист1!$C$1</c:f>
              <c:strCache>
                <c:ptCount val="1"/>
                <c:pt idx="0">
                  <c:v>прожиточный минимум пенсионера</c:v>
                </c:pt>
              </c:strCache>
            </c:strRef>
          </c:tx>
          <c:spPr>
            <a:solidFill>
              <a:sysClr val="windowText" lastClr="000000">
                <a:lumMod val="50000"/>
                <a:lumOff val="50000"/>
              </a:sysClr>
            </a:solidFill>
          </c:spPr>
          <c:invertIfNegative val="0"/>
          <c:dLbls>
            <c:dLbl>
              <c:idx val="0"/>
              <c:layout>
                <c:manualLayout>
                  <c:x val="8.9707157758528531E-3"/>
                  <c:y val="2.9761955087628841E-2"/>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DA-4C5F-B007-06B0AD0840DD}"/>
                </c:ext>
              </c:extLst>
            </c:dLbl>
            <c:dLbl>
              <c:idx val="1"/>
              <c:layout>
                <c:manualLayout>
                  <c:x val="4.0526849037487338E-3"/>
                  <c:y val="1.7857313290384157E-2"/>
                </c:manualLayout>
              </c:layout>
              <c:tx>
                <c:rich>
                  <a:bodyPr/>
                  <a:lstStyle/>
                  <a:p>
                    <a:r>
                      <a:rPr lang="en-US"/>
                      <a:t>+1,5*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2019 год</c:v>
                </c:pt>
                <c:pt idx="1">
                  <c:v> 2020 год</c:v>
                </c:pt>
              </c:strCache>
            </c:strRef>
          </c:cat>
          <c:val>
            <c:numRef>
              <c:f>Лист1!$C$2:$C$3</c:f>
              <c:numCache>
                <c:formatCode>#,##0.0</c:formatCode>
                <c:ptCount val="2"/>
                <c:pt idx="0">
                  <c:v>1280.5</c:v>
                </c:pt>
                <c:pt idx="1">
                  <c:v>1300.3</c:v>
                </c:pt>
              </c:numCache>
            </c:numRef>
          </c:val>
          <c:extLst>
            <c:ext xmlns:c16="http://schemas.microsoft.com/office/drawing/2014/chart" uri="{C3380CC4-5D6E-409C-BE32-E72D297353CC}">
              <c16:uniqueId val="{00000005-FDDA-4C5F-B007-06B0AD0840DD}"/>
            </c:ext>
          </c:extLst>
        </c:ser>
        <c:dLbls>
          <c:showLegendKey val="0"/>
          <c:showVal val="0"/>
          <c:showCatName val="0"/>
          <c:showSerName val="0"/>
          <c:showPercent val="0"/>
          <c:showBubbleSize val="0"/>
        </c:dLbls>
        <c:gapWidth val="150"/>
        <c:axId val="146287616"/>
        <c:axId val="128983808"/>
      </c:barChart>
      <c:catAx>
        <c:axId val="146287616"/>
        <c:scaling>
          <c:orientation val="minMax"/>
        </c:scaling>
        <c:delete val="0"/>
        <c:axPos val="b"/>
        <c:numFmt formatCode="General" sourceLinked="1"/>
        <c:majorTickMark val="out"/>
        <c:minorTickMark val="none"/>
        <c:tickLblPos val="nextTo"/>
        <c:crossAx val="128983808"/>
        <c:crosses val="autoZero"/>
        <c:auto val="1"/>
        <c:lblAlgn val="ctr"/>
        <c:lblOffset val="100"/>
        <c:noMultiLvlLbl val="0"/>
      </c:catAx>
      <c:valAx>
        <c:axId val="128983808"/>
        <c:scaling>
          <c:orientation val="minMax"/>
          <c:max val="1500"/>
          <c:min val="0"/>
        </c:scaling>
        <c:delete val="0"/>
        <c:axPos val="l"/>
        <c:title>
          <c:tx>
            <c:rich>
              <a:bodyPr rot="0" vert="horz"/>
              <a:lstStyle/>
              <a:p>
                <a:pPr algn="ctr">
                  <a:defRPr sz="1000" b="1" i="0" u="none" strike="noStrike" baseline="0">
                    <a:solidFill>
                      <a:srgbClr val="000000"/>
                    </a:solidFill>
                    <a:latin typeface="Times New Roman"/>
                    <a:ea typeface="Times New Roman"/>
                    <a:cs typeface="Times New Roman"/>
                  </a:defRPr>
                </a:pPr>
                <a:r>
                  <a:rPr lang="ru-RU" sz="900" b="0"/>
                  <a:t>* - темп прироста к базовому периоду минувшего года, %</a:t>
                </a:r>
              </a:p>
            </c:rich>
          </c:tx>
          <c:layout>
            <c:manualLayout>
              <c:xMode val="edge"/>
              <c:yMode val="edge"/>
              <c:x val="9.1407442580713795E-3"/>
              <c:y val="0.42093033086885923"/>
            </c:manualLayout>
          </c:layout>
          <c:overlay val="0"/>
        </c:title>
        <c:numFmt formatCode="#,##0.0" sourceLinked="1"/>
        <c:majorTickMark val="cross"/>
        <c:minorTickMark val="none"/>
        <c:tickLblPos val="nextTo"/>
        <c:txPr>
          <a:bodyPr/>
          <a:lstStyle/>
          <a:p>
            <a:pPr>
              <a:defRPr b="1">
                <a:latin typeface="Times New Roman" pitchFamily="18" charset="0"/>
                <a:cs typeface="Times New Roman" pitchFamily="18" charset="0"/>
              </a:defRPr>
            </a:pPr>
            <a:endParaRPr lang="ru-RU"/>
          </a:p>
        </c:txPr>
        <c:crossAx val="146287616"/>
        <c:crosses val="autoZero"/>
        <c:crossBetween val="between"/>
        <c:majorUnit val="500"/>
      </c:valAx>
      <c:dTable>
        <c:showHorzBorder val="1"/>
        <c:showVertBorder val="1"/>
        <c:showOutline val="1"/>
        <c:showKeys val="1"/>
        <c:txPr>
          <a:bodyPr/>
          <a:lstStyle/>
          <a:p>
            <a:pPr rtl="0">
              <a:defRPr b="1">
                <a:latin typeface="Times New Roman" pitchFamily="18" charset="0"/>
                <a:cs typeface="Times New Roman" pitchFamily="18" charset="0"/>
              </a:defRPr>
            </a:pPr>
            <a:endParaRPr lang="ru-RU"/>
          </a:p>
        </c:txPr>
      </c:dTable>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163">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Динамика ВДС отраслей рыночных услуг, млн руб.</a:t>
            </a:r>
          </a:p>
        </c:rich>
      </c:tx>
      <c:layout>
        <c:manualLayout>
          <c:xMode val="edge"/>
          <c:yMode val="edge"/>
          <c:x val="0.25975688447870326"/>
          <c:y val="0"/>
        </c:manualLayout>
      </c:layout>
      <c:overlay val="0"/>
    </c:title>
    <c:autoTitleDeleted val="0"/>
    <c:plotArea>
      <c:layout>
        <c:manualLayout>
          <c:layoutTarget val="inner"/>
          <c:xMode val="edge"/>
          <c:yMode val="edge"/>
          <c:x val="8.9174695429533796E-2"/>
          <c:y val="9.0559659424015324E-2"/>
          <c:w val="0.90976944058463283"/>
          <c:h val="0.36403304102037415"/>
        </c:manualLayout>
      </c:layout>
      <c:barChart>
        <c:barDir val="col"/>
        <c:grouping val="clustered"/>
        <c:varyColors val="0"/>
        <c:ser>
          <c:idx val="0"/>
          <c:order val="0"/>
          <c:tx>
            <c:strRef>
              <c:f>Лист1!$B$1</c:f>
              <c:strCache>
                <c:ptCount val="1"/>
                <c:pt idx="0">
                  <c:v>2019 год</c:v>
                </c:pt>
              </c:strCache>
            </c:strRef>
          </c:tx>
          <c:spPr>
            <a:solidFill>
              <a:sysClr val="window" lastClr="FFFFFF">
                <a:lumMod val="85000"/>
              </a:sysClr>
            </a:solidFill>
            <a:ln>
              <a:solidFill>
                <a:sysClr val="windowText" lastClr="000000">
                  <a:lumMod val="50000"/>
                  <a:lumOff val="50000"/>
                </a:sysClr>
              </a:solidFill>
            </a:ln>
          </c:spPr>
          <c:invertIfNegative val="0"/>
          <c:dLbls>
            <c:dLbl>
              <c:idx val="0"/>
              <c:layout>
                <c:manualLayout>
                  <c:x val="-5.9791071292199273E-3"/>
                  <c:y val="1.1035451554471184E-2"/>
                </c:manualLayout>
              </c:layout>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D6-43E3-BEDA-F552DE630D33}"/>
                </c:ext>
              </c:extLst>
            </c:dLbl>
            <c:dLbl>
              <c:idx val="1"/>
              <c:layout>
                <c:manualLayout>
                  <c:x val="-5.7864972085227839E-3"/>
                  <c:y val="1.71879043288603E-2"/>
                </c:manualLayout>
              </c:layout>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D6-43E3-BEDA-F552DE630D33}"/>
                </c:ext>
              </c:extLst>
            </c:dLbl>
            <c:dLbl>
              <c:idx val="2"/>
              <c:layout>
                <c:manualLayout>
                  <c:x val="-6.3194704031062114E-3"/>
                  <c:y val="1.1204391704558135E-2"/>
                </c:manualLayout>
              </c:layout>
              <c:tx>
                <c:rich>
                  <a:bodyPr/>
                  <a:lstStyle/>
                  <a:p>
                    <a:r>
                      <a:rPr lang="en-US"/>
                      <a:t>14,8*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D6-43E3-BEDA-F552DE630D33}"/>
                </c:ext>
              </c:extLst>
            </c:dLbl>
            <c:dLbl>
              <c:idx val="3"/>
              <c:layout>
                <c:manualLayout>
                  <c:x val="-3.948664150518707E-4"/>
                  <c:y val="2.1519851824541997E-2"/>
                </c:manualLayout>
              </c:layout>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D6-43E3-BEDA-F552DE630D33}"/>
                </c:ext>
              </c:extLst>
            </c:dLbl>
            <c:dLbl>
              <c:idx val="4"/>
              <c:layout>
                <c:manualLayout>
                  <c:x val="-6.2202714706603912E-3"/>
                  <c:y val="1.779046985324018E-2"/>
                </c:manualLayout>
              </c:layout>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D6-43E3-BEDA-F552DE630D33}"/>
                </c:ext>
              </c:extLst>
            </c:dLbl>
            <c:dLbl>
              <c:idx val="5"/>
              <c:layout>
                <c:manualLayout>
                  <c:x val="-2.7199383093470092E-4"/>
                  <c:y val="2.3770059159443878E-2"/>
                </c:manualLayout>
              </c:layout>
              <c:tx>
                <c:rich>
                  <a:bodyPr/>
                  <a:lstStyle/>
                  <a:p>
                    <a:r>
                      <a:rPr lang="en-US"/>
                      <a:t>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D6-43E3-BEDA-F552DE630D33}"/>
                </c:ext>
              </c:extLst>
            </c:dLbl>
            <c:dLbl>
              <c:idx val="6"/>
              <c:layout>
                <c:manualLayout>
                  <c:x val="-9.4054093161785325E-5"/>
                  <c:y val="1.3313319112702887E-2"/>
                </c:manualLayout>
              </c:layout>
              <c:tx>
                <c:rich>
                  <a:bodyPr/>
                  <a:lstStyle/>
                  <a:p>
                    <a:r>
                      <a:rPr lang="en-US"/>
                      <a:t>3,4*</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D6-43E3-BEDA-F552DE630D33}"/>
                </c:ext>
              </c:extLst>
            </c:dLbl>
            <c:dLbl>
              <c:idx val="7"/>
              <c:layout>
                <c:manualLayout>
                  <c:x val="-2.1167798129368602E-3"/>
                  <c:y val="2.0277565638743347E-2"/>
                </c:manualLayout>
              </c:layout>
              <c:tx>
                <c:rich>
                  <a:bodyPr/>
                  <a:lstStyle/>
                  <a:p>
                    <a:r>
                      <a:rPr lang="en-US"/>
                      <a:t>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D6-43E3-BEDA-F552DE630D33}"/>
                </c:ext>
              </c:extLst>
            </c:dLbl>
            <c:dLbl>
              <c:idx val="8"/>
              <c:layout>
                <c:manualLayout>
                  <c:x val="-2.1358655677724812E-3"/>
                  <c:y val="1.1869326394081293E-2"/>
                </c:manualLayout>
              </c:layout>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D6-43E3-BEDA-F552DE630D33}"/>
                </c:ext>
              </c:extLst>
            </c:dLbl>
            <c:dLbl>
              <c:idx val="9"/>
              <c:layout>
                <c:manualLayout>
                  <c:x val="-4.3643342016774665E-3"/>
                  <c:y val="-7.78864288587492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D6-43E3-BEDA-F552DE630D33}"/>
                </c:ext>
              </c:extLst>
            </c:dLbl>
            <c:dLbl>
              <c:idx val="10"/>
              <c:layout>
                <c:manualLayout>
                  <c:x val="1.0653332817849487E-5"/>
                  <c:y val="9.3023255813953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D6-43E3-BEDA-F552DE630D33}"/>
                </c:ext>
              </c:extLst>
            </c:dLbl>
            <c:spPr>
              <a:noFill/>
              <a:ln w="24623">
                <a:noFill/>
              </a:ln>
            </c:spPr>
            <c:txPr>
              <a:bodyPr rot="0" vert="horz"/>
              <a:lstStyle/>
              <a:p>
                <a:pPr>
                  <a:defRPr sz="776"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Лист1!$B$2:$B$10</c:f>
              <c:numCache>
                <c:formatCode>0.0</c:formatCode>
                <c:ptCount val="9"/>
                <c:pt idx="0">
                  <c:v>359.28599999999977</c:v>
                </c:pt>
                <c:pt idx="1">
                  <c:v>417.702</c:v>
                </c:pt>
                <c:pt idx="2">
                  <c:v>2164.7930000000001</c:v>
                </c:pt>
                <c:pt idx="3">
                  <c:v>207.11499999999998</c:v>
                </c:pt>
                <c:pt idx="4">
                  <c:v>439.65400000000022</c:v>
                </c:pt>
                <c:pt idx="5">
                  <c:v>41.127000000000002</c:v>
                </c:pt>
                <c:pt idx="6">
                  <c:v>496.08300000000003</c:v>
                </c:pt>
                <c:pt idx="7">
                  <c:v>104.982</c:v>
                </c:pt>
                <c:pt idx="8">
                  <c:v>456.27099999999928</c:v>
                </c:pt>
              </c:numCache>
            </c:numRef>
          </c:val>
          <c:extLst>
            <c:ext xmlns:c16="http://schemas.microsoft.com/office/drawing/2014/chart" uri="{C3380CC4-5D6E-409C-BE32-E72D297353CC}">
              <c16:uniqueId val="{0000000B-F1D6-43E3-BEDA-F552DE630D33}"/>
            </c:ext>
          </c:extLst>
        </c:ser>
        <c:ser>
          <c:idx val="1"/>
          <c:order val="1"/>
          <c:tx>
            <c:strRef>
              <c:f>Лист1!$C$1</c:f>
              <c:strCache>
                <c:ptCount val="1"/>
                <c:pt idx="0">
                  <c:v> 2020 год</c:v>
                </c:pt>
              </c:strCache>
            </c:strRef>
          </c:tx>
          <c:spPr>
            <a:solidFill>
              <a:sysClr val="windowText" lastClr="000000">
                <a:lumMod val="75000"/>
                <a:lumOff val="25000"/>
              </a:sysClr>
            </a:solidFill>
            <a:ln>
              <a:solidFill>
                <a:sysClr val="windowText" lastClr="000000"/>
              </a:solidFill>
            </a:ln>
          </c:spPr>
          <c:invertIfNegative val="0"/>
          <c:dLbls>
            <c:dLbl>
              <c:idx val="0"/>
              <c:layout>
                <c:manualLayout>
                  <c:x val="1.0342573947016324E-2"/>
                  <c:y val="4.5602750360430313E-3"/>
                </c:manualLayout>
              </c:layout>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D6-43E3-BEDA-F552DE630D33}"/>
                </c:ext>
              </c:extLst>
            </c:dLbl>
            <c:dLbl>
              <c:idx val="1"/>
              <c:layout>
                <c:manualLayout>
                  <c:x val="4.5282955344104169E-3"/>
                  <c:y val="3.9833863923442051E-3"/>
                </c:manualLayout>
              </c:layout>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D6-43E3-BEDA-F552DE630D33}"/>
                </c:ext>
              </c:extLst>
            </c:dLbl>
            <c:dLbl>
              <c:idx val="2"/>
              <c:layout>
                <c:manualLayout>
                  <c:x val="1.0590904959212845E-2"/>
                  <c:y val="7.4694220906576384E-3"/>
                </c:manualLayout>
              </c:layout>
              <c:tx>
                <c:rich>
                  <a:bodyPr/>
                  <a:lstStyle/>
                  <a:p>
                    <a:r>
                      <a:rPr lang="en-US"/>
                      <a:t>15,1*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D6-43E3-BEDA-F552DE630D33}"/>
                </c:ext>
              </c:extLst>
            </c:dLbl>
            <c:dLbl>
              <c:idx val="3"/>
              <c:layout>
                <c:manualLayout>
                  <c:x val="6.4495383712564296E-3"/>
                  <c:y val="2.0822163115898139E-2"/>
                </c:manualLayout>
              </c:layout>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D6-43E3-BEDA-F552DE630D33}"/>
                </c:ext>
              </c:extLst>
            </c:dLbl>
            <c:dLbl>
              <c:idx val="4"/>
              <c:layout>
                <c:manualLayout>
                  <c:x val="6.7633735675843775E-3"/>
                  <c:y val="9.053099131839307E-3"/>
                </c:manualLayout>
              </c:layout>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1D6-43E3-BEDA-F552DE630D33}"/>
                </c:ext>
              </c:extLst>
            </c:dLbl>
            <c:dLbl>
              <c:idx val="5"/>
              <c:layout>
                <c:manualLayout>
                  <c:x val="4.6180874284322279E-3"/>
                  <c:y val="2.5531865771513597E-2"/>
                </c:manualLayout>
              </c:layout>
              <c:tx>
                <c:rich>
                  <a:bodyPr/>
                  <a:lstStyle/>
                  <a:p>
                    <a:r>
                      <a:rPr lang="en-US"/>
                      <a:t>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D6-43E3-BEDA-F552DE630D33}"/>
                </c:ext>
              </c:extLst>
            </c:dLbl>
            <c:dLbl>
              <c:idx val="6"/>
              <c:layout>
                <c:manualLayout>
                  <c:x val="9.0816059937377704E-3"/>
                  <c:y val="8.0745090810137067E-3"/>
                </c:manualLayout>
              </c:layout>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1D6-43E3-BEDA-F552DE630D33}"/>
                </c:ext>
              </c:extLst>
            </c:dLbl>
            <c:dLbl>
              <c:idx val="7"/>
              <c:layout>
                <c:manualLayout>
                  <c:x val="1.5694146016179123E-4"/>
                  <c:y val="1.6703989982903521E-2"/>
                </c:manualLayout>
              </c:layout>
              <c:tx>
                <c:rich>
                  <a:bodyPr/>
                  <a:lstStyle/>
                  <a:p>
                    <a:r>
                      <a:rPr lang="en-US"/>
                      <a:t>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1D6-43E3-BEDA-F552DE630D33}"/>
                </c:ext>
              </c:extLst>
            </c:dLbl>
            <c:dLbl>
              <c:idx val="8"/>
              <c:layout>
                <c:manualLayout>
                  <c:x val="7.0651505468401444E-3"/>
                  <c:y val="2.1324976518403455E-2"/>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1D6-43E3-BEDA-F552DE630D33}"/>
                </c:ext>
              </c:extLst>
            </c:dLbl>
            <c:dLbl>
              <c:idx val="9"/>
              <c:layout>
                <c:manualLayout>
                  <c:x val="6.6650113417811019E-3"/>
                  <c:y val="1.4126357854079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1D6-43E3-BEDA-F552DE630D33}"/>
                </c:ext>
              </c:extLst>
            </c:dLbl>
            <c:dLbl>
              <c:idx val="10"/>
              <c:layout>
                <c:manualLayout>
                  <c:x val="1.6150527950441255E-2"/>
                  <c:y val="8.56878229087415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1D6-43E3-BEDA-F552DE630D33}"/>
                </c:ext>
              </c:extLst>
            </c:dLbl>
            <c:spPr>
              <a:noFill/>
              <a:ln w="24623">
                <a:noFill/>
              </a:ln>
            </c:spPr>
            <c:txPr>
              <a:bodyPr rot="0" vert="horz"/>
              <a:lstStyle/>
              <a:p>
                <a:pPr>
                  <a:defRPr sz="776"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Лист1!$C$2:$C$10</c:f>
              <c:numCache>
                <c:formatCode>0.0</c:formatCode>
                <c:ptCount val="9"/>
                <c:pt idx="0">
                  <c:v>321.23399999999958</c:v>
                </c:pt>
                <c:pt idx="1">
                  <c:v>432.04500000000002</c:v>
                </c:pt>
                <c:pt idx="2">
                  <c:v>2093.3340000000012</c:v>
                </c:pt>
                <c:pt idx="3">
                  <c:v>188.93600000000001</c:v>
                </c:pt>
                <c:pt idx="4">
                  <c:v>437.97199999999958</c:v>
                </c:pt>
                <c:pt idx="5">
                  <c:v>35.674000000000007</c:v>
                </c:pt>
                <c:pt idx="6">
                  <c:v>484.38400000000001</c:v>
                </c:pt>
                <c:pt idx="7">
                  <c:v>90.738</c:v>
                </c:pt>
                <c:pt idx="8">
                  <c:v>406.8709999999997</c:v>
                </c:pt>
              </c:numCache>
            </c:numRef>
          </c:val>
          <c:extLst>
            <c:ext xmlns:c16="http://schemas.microsoft.com/office/drawing/2014/chart" uri="{C3380CC4-5D6E-409C-BE32-E72D297353CC}">
              <c16:uniqueId val="{00000017-F1D6-43E3-BEDA-F552DE630D33}"/>
            </c:ext>
          </c:extLst>
        </c:ser>
        <c:dLbls>
          <c:showLegendKey val="0"/>
          <c:showVal val="1"/>
          <c:showCatName val="0"/>
          <c:showSerName val="0"/>
          <c:showPercent val="0"/>
          <c:showBubbleSize val="0"/>
        </c:dLbls>
        <c:gapWidth val="150"/>
        <c:axId val="103858944"/>
        <c:axId val="104633472"/>
      </c:barChart>
      <c:catAx>
        <c:axId val="103858944"/>
        <c:scaling>
          <c:orientation val="minMax"/>
        </c:scaling>
        <c:delete val="0"/>
        <c:axPos val="b"/>
        <c:numFmt formatCode="General" sourceLinked="0"/>
        <c:majorTickMark val="out"/>
        <c:minorTickMark val="none"/>
        <c:tickLblPos val="nextTo"/>
        <c:txPr>
          <a:bodyPr rot="-5400000" vert="horz"/>
          <a:lstStyle/>
          <a:p>
            <a:pPr>
              <a:defRPr sz="950" b="1">
                <a:latin typeface="Times New Roman" pitchFamily="18" charset="0"/>
                <a:cs typeface="Times New Roman" pitchFamily="18" charset="0"/>
              </a:defRPr>
            </a:pPr>
            <a:endParaRPr lang="ru-RU"/>
          </a:p>
        </c:txPr>
        <c:crossAx val="104633472"/>
        <c:crosses val="autoZero"/>
        <c:auto val="1"/>
        <c:lblAlgn val="ctr"/>
        <c:lblOffset val="100"/>
        <c:noMultiLvlLbl val="0"/>
      </c:catAx>
      <c:valAx>
        <c:axId val="104633472"/>
        <c:scaling>
          <c:orientation val="minMax"/>
        </c:scaling>
        <c:delete val="0"/>
        <c:axPos val="l"/>
        <c:numFmt formatCode="#,##0.0" sourceLinked="0"/>
        <c:majorTickMark val="cross"/>
        <c:minorTickMark val="none"/>
        <c:tickLblPos val="nextTo"/>
        <c:txPr>
          <a:bodyPr/>
          <a:lstStyle/>
          <a:p>
            <a:pPr>
              <a:defRPr sz="900" b="1">
                <a:latin typeface="Times New Roman" pitchFamily="18" charset="0"/>
                <a:cs typeface="Times New Roman" pitchFamily="18" charset="0"/>
              </a:defRPr>
            </a:pPr>
            <a:endParaRPr lang="ru-RU"/>
          </a:p>
        </c:txPr>
        <c:crossAx val="103858944"/>
        <c:crosses val="autoZero"/>
        <c:crossBetween val="between"/>
        <c:majorUnit val="500"/>
      </c:valAx>
    </c:plotArea>
    <c:legend>
      <c:legendPos val="b"/>
      <c:layout>
        <c:manualLayout>
          <c:xMode val="edge"/>
          <c:yMode val="edge"/>
          <c:x val="0"/>
          <c:y val="0.91742914758971661"/>
          <c:w val="0.57860863701408782"/>
          <c:h val="8.0470849786573567E-2"/>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defRPr>
            </a:pPr>
            <a:r>
              <a:rPr lang="ru-RU" sz="1200">
                <a:solidFill>
                  <a:sysClr val="windowText" lastClr="000000"/>
                </a:solidFill>
              </a:rPr>
              <a:t>Структура прожиточного минимума, руб.</a:t>
            </a:r>
          </a:p>
        </c:rich>
      </c:tx>
      <c:layout>
        <c:manualLayout>
          <c:xMode val="edge"/>
          <c:yMode val="edge"/>
          <c:x val="0.20993375421738081"/>
          <c:y val="0"/>
        </c:manualLayout>
      </c:layout>
      <c:overlay val="1"/>
      <c:spPr>
        <a:noFill/>
      </c:spPr>
    </c:title>
    <c:autoTitleDeleted val="0"/>
    <c:plotArea>
      <c:layout>
        <c:manualLayout>
          <c:layoutTarget val="inner"/>
          <c:xMode val="edge"/>
          <c:yMode val="edge"/>
          <c:x val="9.5086361218851043E-2"/>
          <c:y val="0.13029492062179743"/>
          <c:w val="0.48689920793683139"/>
          <c:h val="0.73885224742946765"/>
        </c:manualLayout>
      </c:layout>
      <c:barChart>
        <c:barDir val="col"/>
        <c:grouping val="stacked"/>
        <c:varyColors val="0"/>
        <c:ser>
          <c:idx val="0"/>
          <c:order val="0"/>
          <c:tx>
            <c:strRef>
              <c:f>Лист1!$B$1</c:f>
              <c:strCache>
                <c:ptCount val="1"/>
                <c:pt idx="0">
                  <c:v>питание</c:v>
                </c:pt>
              </c:strCache>
            </c:strRef>
          </c:tx>
          <c:spPr>
            <a:solidFill>
              <a:sysClr val="window" lastClr="FFFFFF"/>
            </a:solidFill>
            <a:ln>
              <a:solidFill>
                <a:sysClr val="windowText" lastClr="000000">
                  <a:lumMod val="50000"/>
                  <a:lumOff val="50000"/>
                </a:sysClr>
              </a:solidFill>
            </a:ln>
          </c:spPr>
          <c:invertIfNegative val="0"/>
          <c:dLbls>
            <c:dLbl>
              <c:idx val="0"/>
              <c:tx>
                <c:rich>
                  <a:bodyPr/>
                  <a:lstStyle/>
                  <a:p>
                    <a:r>
                      <a:rPr lang="en-US" b="1"/>
                      <a:t>49,5%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91-4F67-960E-991815CC949E}"/>
                </c:ext>
              </c:extLst>
            </c:dLbl>
            <c:dLbl>
              <c:idx val="1"/>
              <c:tx>
                <c:rich>
                  <a:bodyPr/>
                  <a:lstStyle/>
                  <a:p>
                    <a:r>
                      <a:rPr lang="en-US" b="1"/>
                      <a:t>49,6%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91-4F67-960E-991815CC949E}"/>
                </c:ext>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2020год</c:v>
                </c:pt>
              </c:strCache>
            </c:strRef>
          </c:cat>
          <c:val>
            <c:numRef>
              <c:f>Лист1!$B$2:$B$3</c:f>
              <c:numCache>
                <c:formatCode>0.0</c:formatCode>
                <c:ptCount val="2"/>
                <c:pt idx="0">
                  <c:v>751.2</c:v>
                </c:pt>
                <c:pt idx="1">
                  <c:v>763.98</c:v>
                </c:pt>
              </c:numCache>
            </c:numRef>
          </c:val>
          <c:extLst>
            <c:ext xmlns:c16="http://schemas.microsoft.com/office/drawing/2014/chart" uri="{C3380CC4-5D6E-409C-BE32-E72D297353CC}">
              <c16:uniqueId val="{00000002-FE91-4F67-960E-991815CC949E}"/>
            </c:ext>
          </c:extLst>
        </c:ser>
        <c:ser>
          <c:idx val="1"/>
          <c:order val="1"/>
          <c:tx>
            <c:strRef>
              <c:f>Лист1!$C$1</c:f>
              <c:strCache>
                <c:ptCount val="1"/>
                <c:pt idx="0">
                  <c:v>непродовольственные товары</c:v>
                </c:pt>
              </c:strCache>
            </c:strRef>
          </c:tx>
          <c:spPr>
            <a:solidFill>
              <a:sysClr val="window" lastClr="FFFFFF">
                <a:lumMod val="65000"/>
              </a:sysClr>
            </a:solidFill>
          </c:spPr>
          <c:invertIfNegative val="0"/>
          <c:dLbls>
            <c:dLbl>
              <c:idx val="0"/>
              <c:layout>
                <c:manualLayout>
                  <c:x val="-4.6296296296297014E-3"/>
                  <c:y val="2.2002200220022645E-2"/>
                </c:manualLayout>
              </c:layout>
              <c:tx>
                <c:rich>
                  <a:bodyPr/>
                  <a:lstStyle/>
                  <a:p>
                    <a:r>
                      <a:rPr lang="en-US" b="1"/>
                      <a:t>19,7%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91-4F67-960E-991815CC949E}"/>
                </c:ext>
              </c:extLst>
            </c:dLbl>
            <c:dLbl>
              <c:idx val="1"/>
              <c:layout>
                <c:manualLayout>
                  <c:x val="-2.3148148148148147E-3"/>
                  <c:y val="1.3201320132013488E-2"/>
                </c:manualLayout>
              </c:layout>
              <c:tx>
                <c:rich>
                  <a:bodyPr/>
                  <a:lstStyle/>
                  <a:p>
                    <a:r>
                      <a:rPr lang="en-US" b="1"/>
                      <a:t>19,8%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91-4F67-960E-991815CC949E}"/>
                </c:ext>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2020год</c:v>
                </c:pt>
              </c:strCache>
            </c:strRef>
          </c:cat>
          <c:val>
            <c:numRef>
              <c:f>Лист1!$C$2:$C$3</c:f>
              <c:numCache>
                <c:formatCode>0.0</c:formatCode>
                <c:ptCount val="2"/>
                <c:pt idx="0">
                  <c:v>299.60000000000002</c:v>
                </c:pt>
                <c:pt idx="1">
                  <c:v>304.06</c:v>
                </c:pt>
              </c:numCache>
            </c:numRef>
          </c:val>
          <c:extLst>
            <c:ext xmlns:c16="http://schemas.microsoft.com/office/drawing/2014/chart" uri="{C3380CC4-5D6E-409C-BE32-E72D297353CC}">
              <c16:uniqueId val="{00000005-FE91-4F67-960E-991815CC949E}"/>
            </c:ext>
          </c:extLst>
        </c:ser>
        <c:ser>
          <c:idx val="2"/>
          <c:order val="2"/>
          <c:tx>
            <c:strRef>
              <c:f>Лист1!$D$1</c:f>
              <c:strCache>
                <c:ptCount val="1"/>
                <c:pt idx="0">
                  <c:v>услуги</c:v>
                </c:pt>
              </c:strCache>
            </c:strRef>
          </c:tx>
          <c:spPr>
            <a:solidFill>
              <a:sysClr val="windowText" lastClr="000000">
                <a:lumMod val="50000"/>
                <a:lumOff val="50000"/>
              </a:sysClr>
            </a:solidFill>
          </c:spPr>
          <c:invertIfNegative val="0"/>
          <c:dLbls>
            <c:dLbl>
              <c:idx val="0"/>
              <c:layout>
                <c:manualLayout>
                  <c:x val="4.6296296296297014E-3"/>
                  <c:y val="1.2229758408911761E-2"/>
                </c:manualLayout>
              </c:layout>
              <c:tx>
                <c:rich>
                  <a:bodyPr/>
                  <a:lstStyle/>
                  <a:p>
                    <a:r>
                      <a:rPr lang="en-US" b="1" baseline="0">
                        <a:solidFill>
                          <a:schemeClr val="bg1"/>
                        </a:solidFill>
                      </a:rPr>
                      <a:t>29,1%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91-4F67-960E-991815CC949E}"/>
                </c:ext>
              </c:extLst>
            </c:dLbl>
            <c:dLbl>
              <c:idx val="1"/>
              <c:layout>
                <c:manualLayout>
                  <c:x val="4.6296296296297014E-3"/>
                  <c:y val="2.0278405793335279E-2"/>
                </c:manualLayout>
              </c:layout>
              <c:tx>
                <c:rich>
                  <a:bodyPr/>
                  <a:lstStyle/>
                  <a:p>
                    <a:r>
                      <a:rPr lang="en-US" b="1" baseline="0">
                        <a:solidFill>
                          <a:schemeClr val="bg1"/>
                        </a:solidFill>
                      </a:rPr>
                      <a:t>28,9%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91-4F67-960E-991815CC949E}"/>
                </c:ext>
              </c:extLst>
            </c:dLbl>
            <c:spPr>
              <a:noFill/>
              <a:ln>
                <a:noFill/>
              </a:ln>
              <a:effectLst/>
            </c:spPr>
            <c:txPr>
              <a:bodyPr/>
              <a:lstStyle/>
              <a:p>
                <a:pPr>
                  <a:defRPr sz="1000" b="1" baseline="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2020год</c:v>
                </c:pt>
              </c:strCache>
            </c:strRef>
          </c:cat>
          <c:val>
            <c:numRef>
              <c:f>Лист1!$D$2:$D$3</c:f>
              <c:numCache>
                <c:formatCode>0.0</c:formatCode>
                <c:ptCount val="2"/>
                <c:pt idx="0">
                  <c:v>441.7</c:v>
                </c:pt>
                <c:pt idx="1">
                  <c:v>444.88</c:v>
                </c:pt>
              </c:numCache>
            </c:numRef>
          </c:val>
          <c:extLst>
            <c:ext xmlns:c16="http://schemas.microsoft.com/office/drawing/2014/chart" uri="{C3380CC4-5D6E-409C-BE32-E72D297353CC}">
              <c16:uniqueId val="{00000008-FE91-4F67-960E-991815CC949E}"/>
            </c:ext>
          </c:extLst>
        </c:ser>
        <c:ser>
          <c:idx val="3"/>
          <c:order val="3"/>
          <c:tx>
            <c:strRef>
              <c:f>Лист1!$E$1</c:f>
              <c:strCache>
                <c:ptCount val="1"/>
                <c:pt idx="0">
                  <c:v>обязательные платежи и сборы</c:v>
                </c:pt>
              </c:strCache>
            </c:strRef>
          </c:tx>
          <c:spPr>
            <a:solidFill>
              <a:sysClr val="windowText" lastClr="000000"/>
            </a:solidFill>
          </c:spPr>
          <c:invertIfNegative val="0"/>
          <c:dLbls>
            <c:dLbl>
              <c:idx val="0"/>
              <c:layout>
                <c:manualLayout>
                  <c:x val="4.6293894070489963E-3"/>
                  <c:y val="-3.8109085941979232E-2"/>
                </c:manualLayout>
              </c:layout>
              <c:tx>
                <c:rich>
                  <a:bodyPr/>
                  <a:lstStyle/>
                  <a:p>
                    <a:r>
                      <a:rPr lang="en-US" b="1"/>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91-4F67-960E-991815CC949E}"/>
                </c:ext>
              </c:extLst>
            </c:dLbl>
            <c:dLbl>
              <c:idx val="1"/>
              <c:layout>
                <c:manualLayout>
                  <c:x val="2.3148148148148147E-3"/>
                  <c:y val="-3.8438017030049482E-2"/>
                </c:manualLayout>
              </c:layout>
              <c:tx>
                <c:rich>
                  <a:bodyPr/>
                  <a:lstStyle/>
                  <a:p>
                    <a:r>
                      <a:rPr lang="en-US" b="1"/>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91-4F67-960E-991815CC949E}"/>
                </c:ext>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c:v>
                </c:pt>
                <c:pt idx="1">
                  <c:v>2020год</c:v>
                </c:pt>
              </c:strCache>
            </c:strRef>
          </c:cat>
          <c:val>
            <c:numRef>
              <c:f>Лист1!$E$2:$E$3</c:f>
              <c:numCache>
                <c:formatCode>0.0</c:formatCode>
                <c:ptCount val="2"/>
                <c:pt idx="0">
                  <c:v>26.6</c:v>
                </c:pt>
                <c:pt idx="1">
                  <c:v>26.52</c:v>
                </c:pt>
              </c:numCache>
            </c:numRef>
          </c:val>
          <c:extLst>
            <c:ext xmlns:c16="http://schemas.microsoft.com/office/drawing/2014/chart" uri="{C3380CC4-5D6E-409C-BE32-E72D297353CC}">
              <c16:uniqueId val="{0000000B-FE91-4F67-960E-991815CC949E}"/>
            </c:ext>
          </c:extLst>
        </c:ser>
        <c:dLbls>
          <c:showLegendKey val="0"/>
          <c:showVal val="0"/>
          <c:showCatName val="0"/>
          <c:showSerName val="0"/>
          <c:showPercent val="0"/>
          <c:showBubbleSize val="0"/>
        </c:dLbls>
        <c:gapWidth val="150"/>
        <c:overlap val="100"/>
        <c:axId val="146315136"/>
        <c:axId val="146316672"/>
      </c:barChart>
      <c:catAx>
        <c:axId val="146315136"/>
        <c:scaling>
          <c:orientation val="minMax"/>
        </c:scaling>
        <c:delete val="0"/>
        <c:axPos val="b"/>
        <c:numFmt formatCode="General" sourceLinked="0"/>
        <c:majorTickMark val="out"/>
        <c:minorTickMark val="none"/>
        <c:tickLblPos val="nextTo"/>
        <c:txPr>
          <a:bodyPr/>
          <a:lstStyle/>
          <a:p>
            <a:pPr>
              <a:defRPr sz="1000" b="1"/>
            </a:pPr>
            <a:endParaRPr lang="ru-RU"/>
          </a:p>
        </c:txPr>
        <c:crossAx val="146316672"/>
        <c:crosses val="autoZero"/>
        <c:auto val="1"/>
        <c:lblAlgn val="ctr"/>
        <c:lblOffset val="100"/>
        <c:noMultiLvlLbl val="0"/>
      </c:catAx>
      <c:valAx>
        <c:axId val="146316672"/>
        <c:scaling>
          <c:orientation val="minMax"/>
          <c:max val="1600"/>
        </c:scaling>
        <c:delete val="0"/>
        <c:axPos val="l"/>
        <c:numFmt formatCode="#,##0.0" sourceLinked="0"/>
        <c:majorTickMark val="cross"/>
        <c:minorTickMark val="none"/>
        <c:tickLblPos val="nextTo"/>
        <c:txPr>
          <a:bodyPr/>
          <a:lstStyle/>
          <a:p>
            <a:pPr>
              <a:defRPr sz="1000"/>
            </a:pPr>
            <a:endParaRPr lang="ru-RU"/>
          </a:p>
        </c:txPr>
        <c:crossAx val="146315136"/>
        <c:crosses val="autoZero"/>
        <c:crossBetween val="between"/>
        <c:majorUnit val="400"/>
      </c:valAx>
    </c:plotArea>
    <c:legend>
      <c:legendPos val="r"/>
      <c:layout>
        <c:manualLayout>
          <c:xMode val="edge"/>
          <c:yMode val="edge"/>
          <c:x val="0.6002736657859834"/>
          <c:y val="0.24600434846634803"/>
          <c:w val="0.37247627129069549"/>
          <c:h val="0.46192429919841343"/>
        </c:manualLayout>
      </c:layout>
      <c:overlay val="0"/>
      <c:txPr>
        <a:bodyPr/>
        <a:lstStyle/>
        <a:p>
          <a:pPr>
            <a:defRPr sz="1000" i="1"/>
          </a:pPr>
          <a:endParaRPr lang="ru-RU"/>
        </a:p>
      </c:txPr>
    </c:legend>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на 01.01.2020</a:t>
            </a:r>
          </a:p>
        </c:rich>
      </c:tx>
      <c:layout>
        <c:manualLayout>
          <c:xMode val="edge"/>
          <c:yMode val="edge"/>
          <c:x val="0.26188491975226519"/>
          <c:y val="0"/>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5655838719085803E-2"/>
          <c:y val="3.4013605442177811E-2"/>
          <c:w val="0.61812410241173465"/>
          <c:h val="0.93108243668494362"/>
        </c:manualLayout>
      </c:layout>
      <c:pie3DChart>
        <c:varyColors val="1"/>
        <c:ser>
          <c:idx val="0"/>
          <c:order val="0"/>
          <c:tx>
            <c:strRef>
              <c:f>Лист1!$B$1</c:f>
              <c:strCache>
                <c:ptCount val="1"/>
                <c:pt idx="0">
                  <c:v>Столбец1</c:v>
                </c:pt>
              </c:strCache>
            </c:strRef>
          </c:tx>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explosion val="25"/>
          <c:dPt>
            <c:idx val="0"/>
            <c:bubble3D val="0"/>
            <c:spPr>
              <a:solidFill>
                <a:srgbClr val="E1E0E4"/>
              </a:solidFill>
            </c:spPr>
            <c:extLst>
              <c:ext xmlns:c16="http://schemas.microsoft.com/office/drawing/2014/chart" uri="{C3380CC4-5D6E-409C-BE32-E72D297353CC}">
                <c16:uniqueId val="{00000000-EEA0-488C-9F9D-21292A5575B9}"/>
              </c:ext>
            </c:extLst>
          </c:dPt>
          <c:dPt>
            <c:idx val="1"/>
            <c:bubble3D val="0"/>
            <c:spPr>
              <a:solidFill>
                <a:schemeClr val="tx1"/>
              </a:solidFill>
            </c:spPr>
            <c:extLst>
              <c:ext xmlns:c16="http://schemas.microsoft.com/office/drawing/2014/chart" uri="{C3380CC4-5D6E-409C-BE32-E72D297353CC}">
                <c16:uniqueId val="{00000001-EEA0-488C-9F9D-21292A5575B9}"/>
              </c:ext>
            </c:extLst>
          </c:dPt>
          <c:dLbls>
            <c:dLbl>
              <c:idx val="0"/>
              <c:layout>
                <c:manualLayout>
                  <c:x val="-3.4211264575535451E-2"/>
                  <c:y val="6.0393700787402124E-2"/>
                </c:manualLayout>
              </c:layout>
              <c:tx>
                <c:rich>
                  <a:bodyPr/>
                  <a:lstStyle/>
                  <a:p>
                    <a:r>
                      <a:rPr lang="en-US" sz="1000">
                        <a:latin typeface="Times New Roman" pitchFamily="18" charset="0"/>
                        <a:cs typeface="Times New Roman" pitchFamily="18" charset="0"/>
                      </a:rPr>
                      <a:t>97,9%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A0-488C-9F9D-21292A5575B9}"/>
                </c:ext>
              </c:extLst>
            </c:dLbl>
            <c:dLbl>
              <c:idx val="1"/>
              <c:layout>
                <c:manualLayout>
                  <c:x val="-7.6677726604929095E-2"/>
                  <c:y val="2.4316710411198598E-2"/>
                </c:manualLayout>
              </c:layout>
              <c:tx>
                <c:rich>
                  <a:bodyPr/>
                  <a:lstStyle/>
                  <a:p>
                    <a:r>
                      <a:rPr lang="en-US" sz="1000">
                        <a:latin typeface="Times New Roman" pitchFamily="18" charset="0"/>
                        <a:cs typeface="Times New Roman" pitchFamily="18" charset="0"/>
                      </a:rPr>
                      <a:t>2,1%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A0-488C-9F9D-21292A5575B9}"/>
                </c:ext>
              </c:extLst>
            </c:dLbl>
            <c:spPr>
              <a:noFill/>
              <a:ln w="25398">
                <a:noFill/>
              </a:ln>
            </c:spPr>
            <c:txPr>
              <a:bodyPr/>
              <a:lstStyle/>
              <a:p>
                <a:pPr>
                  <a:defRPr sz="100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занятое население</c:v>
                </c:pt>
                <c:pt idx="1">
                  <c:v>лица, ищущие работу</c:v>
                </c:pt>
              </c:strCache>
            </c:strRef>
          </c:cat>
          <c:val>
            <c:numRef>
              <c:f>Лист1!$B$2:$B$3</c:f>
              <c:numCache>
                <c:formatCode>General</c:formatCode>
                <c:ptCount val="2"/>
                <c:pt idx="0">
                  <c:v>130.69999999999999</c:v>
                </c:pt>
                <c:pt idx="1">
                  <c:v>2.8</c:v>
                </c:pt>
              </c:numCache>
            </c:numRef>
          </c:val>
          <c:extLst>
            <c:ext xmlns:c16="http://schemas.microsoft.com/office/drawing/2014/chart" uri="{C3380CC4-5D6E-409C-BE32-E72D297353CC}">
              <c16:uniqueId val="{00000002-EEA0-488C-9F9D-21292A5575B9}"/>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6099430752975563"/>
          <c:y val="0.37622479542999065"/>
          <c:w val="0.32514708388724928"/>
          <c:h val="0.39479573876794782"/>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на 01.01.2021</a:t>
            </a:r>
          </a:p>
        </c:rich>
      </c:tx>
      <c:layout>
        <c:manualLayout>
          <c:xMode val="edge"/>
          <c:yMode val="edge"/>
          <c:x val="0.2911797388962743"/>
          <c:y val="0"/>
        </c:manualLayout>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56558387190858E-2"/>
          <c:y val="3.4013605442177852E-2"/>
          <c:w val="0.61812410241173465"/>
          <c:h val="0.93108243668494362"/>
        </c:manualLayout>
      </c:layout>
      <c:pie3DChart>
        <c:varyColors val="1"/>
        <c:ser>
          <c:idx val="0"/>
          <c:order val="0"/>
          <c:tx>
            <c:strRef>
              <c:f>Лист1!$B$1</c:f>
              <c:strCache>
                <c:ptCount val="1"/>
                <c:pt idx="0">
                  <c:v>Столбец1</c:v>
                </c:pt>
              </c:strCache>
            </c:strRef>
          </c:tx>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explosion val="25"/>
          <c:dPt>
            <c:idx val="0"/>
            <c:bubble3D val="0"/>
            <c:spPr>
              <a:solidFill>
                <a:srgbClr val="E1E0E4"/>
              </a:solidFill>
            </c:spPr>
            <c:extLst>
              <c:ext xmlns:c16="http://schemas.microsoft.com/office/drawing/2014/chart" uri="{C3380CC4-5D6E-409C-BE32-E72D297353CC}">
                <c16:uniqueId val="{00000000-6E6B-4BE4-BC9A-C1956916BFC1}"/>
              </c:ext>
            </c:extLst>
          </c:dPt>
          <c:dPt>
            <c:idx val="1"/>
            <c:bubble3D val="0"/>
            <c:spPr>
              <a:solidFill>
                <a:schemeClr val="tx1"/>
              </a:solidFill>
            </c:spPr>
            <c:extLst>
              <c:ext xmlns:c16="http://schemas.microsoft.com/office/drawing/2014/chart" uri="{C3380CC4-5D6E-409C-BE32-E72D297353CC}">
                <c16:uniqueId val="{00000001-6E6B-4BE4-BC9A-C1956916BFC1}"/>
              </c:ext>
            </c:extLst>
          </c:dPt>
          <c:dLbls>
            <c:dLbl>
              <c:idx val="0"/>
              <c:layout>
                <c:manualLayout>
                  <c:x val="-3.4211264575535485E-2"/>
                  <c:y val="6.0393700787402124E-2"/>
                </c:manualLayout>
              </c:layout>
              <c:tx>
                <c:rich>
                  <a:bodyPr/>
                  <a:lstStyle/>
                  <a:p>
                    <a:pPr>
                      <a:defRPr sz="1000">
                        <a:solidFill>
                          <a:sysClr val="windowText" lastClr="000000"/>
                        </a:solidFill>
                        <a:latin typeface="Times New Roman" pitchFamily="18" charset="0"/>
                        <a:cs typeface="Times New Roman" pitchFamily="18" charset="0"/>
                      </a:defRPr>
                    </a:pPr>
                    <a:r>
                      <a:rPr lang="en-US" sz="1000">
                        <a:solidFill>
                          <a:sysClr val="windowText" lastClr="000000"/>
                        </a:solidFill>
                        <a:latin typeface="Times New Roman" pitchFamily="18" charset="0"/>
                        <a:cs typeface="Times New Roman" pitchFamily="18" charset="0"/>
                      </a:rPr>
                      <a:t>97,5%</a:t>
                    </a:r>
                  </a:p>
                </c:rich>
              </c:tx>
              <c:spPr>
                <a:noFill/>
                <a:ln w="25398">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6B-4BE4-BC9A-C1956916BFC1}"/>
                </c:ext>
              </c:extLst>
            </c:dLbl>
            <c:dLbl>
              <c:idx val="1"/>
              <c:layout>
                <c:manualLayout>
                  <c:x val="-7.6677726604929095E-2"/>
                  <c:y val="2.4316710411198598E-2"/>
                </c:manualLayout>
              </c:layout>
              <c:tx>
                <c:rich>
                  <a:bodyPr/>
                  <a:lstStyle/>
                  <a:p>
                    <a:pPr>
                      <a:defRPr sz="1000">
                        <a:solidFill>
                          <a:sysClr val="windowText" lastClr="000000"/>
                        </a:solidFill>
                        <a:latin typeface="Times New Roman" pitchFamily="18" charset="0"/>
                        <a:cs typeface="Times New Roman" pitchFamily="18" charset="0"/>
                      </a:defRPr>
                    </a:pPr>
                    <a:r>
                      <a:rPr lang="en-US" sz="1000">
                        <a:solidFill>
                          <a:sysClr val="windowText" lastClr="000000"/>
                        </a:solidFill>
                        <a:latin typeface="Times New Roman" pitchFamily="18" charset="0"/>
                        <a:cs typeface="Times New Roman" pitchFamily="18" charset="0"/>
                      </a:rPr>
                      <a:t>2,5%</a:t>
                    </a:r>
                  </a:p>
                </c:rich>
              </c:tx>
              <c:spPr>
                <a:noFill/>
                <a:ln w="25398">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6B-4BE4-BC9A-C1956916BFC1}"/>
                </c:ext>
              </c:extLst>
            </c:dLbl>
            <c:spPr>
              <a:noFill/>
              <a:ln w="25398">
                <a:noFill/>
              </a:ln>
            </c:spPr>
            <c:txPr>
              <a:bodyPr/>
              <a:lstStyle/>
              <a:p>
                <a:pPr>
                  <a:defRPr sz="1000">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занятое население</c:v>
                </c:pt>
                <c:pt idx="1">
                  <c:v>лица, ищущие работу</c:v>
                </c:pt>
              </c:strCache>
            </c:strRef>
          </c:cat>
          <c:val>
            <c:numRef>
              <c:f>Лист1!$B$2:$B$3</c:f>
              <c:numCache>
                <c:formatCode>General</c:formatCode>
                <c:ptCount val="2"/>
                <c:pt idx="0">
                  <c:v>129.19999999999999</c:v>
                </c:pt>
                <c:pt idx="1">
                  <c:v>3.3</c:v>
                </c:pt>
              </c:numCache>
            </c:numRef>
          </c:val>
          <c:extLst>
            <c:ext xmlns:c16="http://schemas.microsoft.com/office/drawing/2014/chart" uri="{C3380CC4-5D6E-409C-BE32-E72D297353CC}">
              <c16:uniqueId val="{00000002-6E6B-4BE4-BC9A-C1956916BFC1}"/>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6099430752975519"/>
          <c:y val="0.37622479542999043"/>
          <c:w val="0.32514708388724906"/>
          <c:h val="0.39479573876794782"/>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050"/>
            </a:pPr>
            <a:r>
              <a:rPr lang="ru-RU" sz="1200">
                <a:latin typeface="Times New Roman" pitchFamily="18" charset="0"/>
                <a:cs typeface="Times New Roman" pitchFamily="18" charset="0"/>
              </a:rPr>
              <a:t>Динамика численности граждан, зарегистрированных в службе занятости (чел.) </a:t>
            </a:r>
          </a:p>
        </c:rich>
      </c:tx>
      <c:layout>
        <c:manualLayout>
          <c:xMode val="edge"/>
          <c:yMode val="edge"/>
          <c:x val="0.12695868692929721"/>
          <c:y val="4.8105097973864428E-4"/>
        </c:manualLayout>
      </c:layout>
      <c:overlay val="0"/>
      <c:spPr>
        <a:noFill/>
        <a:ln w="24908">
          <a:noFill/>
        </a:ln>
      </c:spPr>
    </c:title>
    <c:autoTitleDeleted val="0"/>
    <c:plotArea>
      <c:layout>
        <c:manualLayout>
          <c:layoutTarget val="inner"/>
          <c:xMode val="edge"/>
          <c:yMode val="edge"/>
          <c:x val="7.4587869362363918E-2"/>
          <c:y val="0.19235873293616096"/>
          <c:w val="0.91881281558313765"/>
          <c:h val="0.37230921606499262"/>
        </c:manualLayout>
      </c:layout>
      <c:barChart>
        <c:barDir val="col"/>
        <c:grouping val="clustered"/>
        <c:varyColors val="0"/>
        <c:ser>
          <c:idx val="0"/>
          <c:order val="0"/>
          <c:tx>
            <c:strRef>
              <c:f>Лист1!$B$1</c:f>
              <c:strCache>
                <c:ptCount val="1"/>
                <c:pt idx="0">
                  <c:v>2019 год</c:v>
                </c:pt>
              </c:strCache>
            </c:strRef>
          </c:tx>
          <c:spPr>
            <a:solidFill>
              <a:sysClr val="window" lastClr="FFFFFF">
                <a:lumMod val="95000"/>
                <a:alpha val="70000"/>
              </a:sysClr>
            </a:solidFill>
            <a:ln>
              <a:solidFill>
                <a:sysClr val="windowText" lastClr="000000"/>
              </a:solidFill>
            </a:ln>
          </c:spPr>
          <c:invertIfNegative val="0"/>
          <c:dLbls>
            <c:delete val="1"/>
          </c:dLbls>
          <c:cat>
            <c:strRef>
              <c:f>Лист1!$A$2:$A$13</c:f>
              <c:strCache>
                <c:ptCount val="12"/>
                <c:pt idx="0">
                  <c:v>январь</c:v>
                </c:pt>
                <c:pt idx="1">
                  <c:v>февраль</c:v>
                </c:pt>
                <c:pt idx="2">
                  <c:v>март</c:v>
                </c:pt>
                <c:pt idx="3">
                  <c:v>апрель</c:v>
                </c:pt>
                <c:pt idx="4">
                  <c:v>май  </c:v>
                </c:pt>
                <c:pt idx="5">
                  <c:v>июнь </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548</c:v>
                </c:pt>
                <c:pt idx="1">
                  <c:v>501</c:v>
                </c:pt>
                <c:pt idx="2">
                  <c:v>488</c:v>
                </c:pt>
                <c:pt idx="3">
                  <c:v>410</c:v>
                </c:pt>
                <c:pt idx="4">
                  <c:v>535</c:v>
                </c:pt>
                <c:pt idx="5">
                  <c:v>522</c:v>
                </c:pt>
                <c:pt idx="6">
                  <c:v>667</c:v>
                </c:pt>
                <c:pt idx="7">
                  <c:v>429</c:v>
                </c:pt>
                <c:pt idx="8">
                  <c:v>437</c:v>
                </c:pt>
                <c:pt idx="9">
                  <c:v>491</c:v>
                </c:pt>
                <c:pt idx="10">
                  <c:v>485</c:v>
                </c:pt>
                <c:pt idx="11">
                  <c:v>450</c:v>
                </c:pt>
              </c:numCache>
            </c:numRef>
          </c:val>
          <c:extLst>
            <c:ext xmlns:c16="http://schemas.microsoft.com/office/drawing/2014/chart" uri="{C3380CC4-5D6E-409C-BE32-E72D297353CC}">
              <c16:uniqueId val="{0000000C-0DEE-41E0-800C-35498A418651}"/>
            </c:ext>
          </c:extLst>
        </c:ser>
        <c:ser>
          <c:idx val="1"/>
          <c:order val="1"/>
          <c:tx>
            <c:strRef>
              <c:f>Лист1!$C$1</c:f>
              <c:strCache>
                <c:ptCount val="1"/>
                <c:pt idx="0">
                  <c:v>2020 год</c:v>
                </c:pt>
              </c:strCache>
            </c:strRef>
          </c:tx>
          <c:spPr>
            <a:solidFill>
              <a:sysClr val="windowText" lastClr="000000">
                <a:lumMod val="65000"/>
                <a:lumOff val="35000"/>
                <a:alpha val="68000"/>
              </a:sysClr>
            </a:solidFill>
            <a:ln>
              <a:solidFill>
                <a:sysClr val="windowText" lastClr="000000"/>
              </a:solidFill>
            </a:ln>
          </c:spPr>
          <c:invertIfNegative val="0"/>
          <c:dLbls>
            <c:dLbl>
              <c:idx val="0"/>
              <c:layout>
                <c:manualLayout>
                  <c:x val="9.243278048287791E-3"/>
                  <c:y val="1.0149103702462761E-2"/>
                </c:manualLayout>
              </c:layout>
              <c:tx>
                <c:rich>
                  <a:bodyPr/>
                  <a:lstStyle/>
                  <a:p>
                    <a:r>
                      <a:rPr lang="en-US" b="0"/>
                      <a:t>98,0*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DEE-41E0-800C-35498A418651}"/>
                </c:ext>
              </c:extLst>
            </c:dLbl>
            <c:dLbl>
              <c:idx val="1"/>
              <c:layout>
                <c:manualLayout>
                  <c:x val="1.3358135150262821E-2"/>
                  <c:y val="8.8480961156451546E-3"/>
                </c:manualLayout>
              </c:layout>
              <c:tx>
                <c:rich>
                  <a:bodyPr/>
                  <a:lstStyle/>
                  <a:p>
                    <a:r>
                      <a:rPr lang="en-US"/>
                      <a:t>88,0*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DEE-41E0-800C-35498A418651}"/>
                </c:ext>
              </c:extLst>
            </c:dLbl>
            <c:dLbl>
              <c:idx val="2"/>
              <c:layout>
                <c:manualLayout>
                  <c:x val="1.7633923498739573E-2"/>
                  <c:y val="1.8237082066869244E-2"/>
                </c:manualLayout>
              </c:layout>
              <c:tx>
                <c:rich>
                  <a:bodyPr/>
                  <a:lstStyle/>
                  <a:p>
                    <a:r>
                      <a:rPr lang="en-US"/>
                      <a:t>74,0*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DEE-41E0-800C-35498A418651}"/>
                </c:ext>
              </c:extLst>
            </c:dLbl>
            <c:dLbl>
              <c:idx val="3"/>
              <c:layout>
                <c:manualLayout>
                  <c:x val="6.9444444444450174E-3"/>
                  <c:y val="1.5564202334630461E-2"/>
                </c:manualLayout>
              </c:layout>
              <c:tx>
                <c:rich>
                  <a:bodyPr/>
                  <a:lstStyle/>
                  <a:p>
                    <a:r>
                      <a:rPr lang="en-US"/>
                      <a:t>176,8*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DEE-41E0-800C-35498A418651}"/>
                </c:ext>
              </c:extLst>
            </c:dLbl>
            <c:dLbl>
              <c:idx val="4"/>
              <c:layout>
                <c:manualLayout>
                  <c:x val="1.3165321675381621E-2"/>
                  <c:y val="1.0375925231568536E-2"/>
                </c:manualLayout>
              </c:layout>
              <c:tx>
                <c:rich>
                  <a:bodyPr/>
                  <a:lstStyle/>
                  <a:p>
                    <a:r>
                      <a:rPr lang="en-US"/>
                      <a:t>130,8*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DEE-41E0-800C-35498A418651}"/>
                </c:ext>
              </c:extLst>
            </c:dLbl>
            <c:dLbl>
              <c:idx val="5"/>
              <c:layout>
                <c:manualLayout>
                  <c:x val="1.4472840972638917E-3"/>
                  <c:y val="-3.0871141107366868E-4"/>
                </c:manualLayout>
              </c:layout>
              <c:tx>
                <c:rich>
                  <a:bodyPr/>
                  <a:lstStyle/>
                  <a:p>
                    <a:r>
                      <a:rPr lang="en-US"/>
                      <a:t>111,9*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DEE-41E0-800C-35498A418651}"/>
                </c:ext>
              </c:extLst>
            </c:dLbl>
            <c:dLbl>
              <c:idx val="6"/>
              <c:layout>
                <c:manualLayout>
                  <c:x val="4.1636751579222026E-3"/>
                  <c:y val="2.2310457355422954E-2"/>
                </c:manualLayout>
              </c:layout>
              <c:tx>
                <c:rich>
                  <a:bodyPr/>
                  <a:lstStyle/>
                  <a:p>
                    <a:r>
                      <a:rPr lang="en-US"/>
                      <a:t>113,2*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DEE-41E0-800C-35498A418651}"/>
                </c:ext>
              </c:extLst>
            </c:dLbl>
            <c:dLbl>
              <c:idx val="7"/>
              <c:layout>
                <c:manualLayout>
                  <c:x val="5.3531877722127804E-3"/>
                  <c:y val="1.5564000445890541E-2"/>
                </c:manualLayout>
              </c:layout>
              <c:tx>
                <c:rich>
                  <a:bodyPr/>
                  <a:lstStyle/>
                  <a:p>
                    <a:r>
                      <a:rPr lang="en-US"/>
                      <a:t>143,4*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DEE-41E0-800C-35498A418651}"/>
                </c:ext>
              </c:extLst>
            </c:dLbl>
            <c:dLbl>
              <c:idx val="8"/>
              <c:layout>
                <c:manualLayout>
                  <c:x val="6.9444818620067496E-3"/>
                  <c:y val="1.539861571357634E-2"/>
                </c:manualLayout>
              </c:layout>
              <c:tx>
                <c:rich>
                  <a:bodyPr/>
                  <a:lstStyle/>
                  <a:p>
                    <a:r>
                      <a:rPr lang="en-US"/>
                      <a:t>111,4*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DEE-41E0-800C-35498A418651}"/>
                </c:ext>
              </c:extLst>
            </c:dLbl>
            <c:dLbl>
              <c:idx val="9"/>
              <c:layout>
                <c:manualLayout>
                  <c:x val="6.9444818620067496E-3"/>
                  <c:y val="1.5564405800626523E-2"/>
                </c:manualLayout>
              </c:layout>
              <c:tx>
                <c:rich>
                  <a:bodyPr/>
                  <a:lstStyle/>
                  <a:p>
                    <a:r>
                      <a:rPr lang="en-US"/>
                      <a:t>93,1*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DEE-41E0-800C-35498A418651}"/>
                </c:ext>
              </c:extLst>
            </c:dLbl>
            <c:dLbl>
              <c:idx val="10"/>
              <c:layout>
                <c:manualLayout>
                  <c:x val="7.6681239106387482E-3"/>
                  <c:y val="4.7361647361649434E-3"/>
                </c:manualLayout>
              </c:layout>
              <c:tx>
                <c:rich>
                  <a:bodyPr/>
                  <a:lstStyle/>
                  <a:p>
                    <a:r>
                      <a:rPr lang="en-US"/>
                      <a:t>98,4*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DEE-41E0-800C-35498A418651}"/>
                </c:ext>
              </c:extLst>
            </c:dLbl>
            <c:dLbl>
              <c:idx val="11"/>
              <c:layout>
                <c:manualLayout>
                  <c:x val="6.9444818620067496E-3"/>
                  <c:y val="-5.2736651161854079E-3"/>
                </c:manualLayout>
              </c:layout>
              <c:tx>
                <c:rich>
                  <a:bodyPr/>
                  <a:lstStyle/>
                  <a:p>
                    <a:r>
                      <a:rPr lang="en-US"/>
                      <a:t>94,4*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DEE-41E0-800C-35498A418651}"/>
                </c:ext>
              </c:extLst>
            </c:dLbl>
            <c:spPr>
              <a:noFill/>
              <a:ln w="24908">
                <a:noFill/>
              </a:ln>
            </c:spPr>
            <c:txPr>
              <a:bodyPr/>
              <a:lstStyle/>
              <a:p>
                <a:pPr>
                  <a:defRPr sz="900" b="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  </c:v>
                </c:pt>
                <c:pt idx="5">
                  <c:v>июнь </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537</c:v>
                </c:pt>
                <c:pt idx="1">
                  <c:v>441</c:v>
                </c:pt>
                <c:pt idx="2">
                  <c:v>361</c:v>
                </c:pt>
                <c:pt idx="3">
                  <c:v>725</c:v>
                </c:pt>
                <c:pt idx="4">
                  <c:v>700</c:v>
                </c:pt>
                <c:pt idx="5">
                  <c:v>584</c:v>
                </c:pt>
                <c:pt idx="6">
                  <c:v>755</c:v>
                </c:pt>
                <c:pt idx="7">
                  <c:v>615</c:v>
                </c:pt>
                <c:pt idx="8">
                  <c:v>487</c:v>
                </c:pt>
                <c:pt idx="9">
                  <c:v>457</c:v>
                </c:pt>
                <c:pt idx="10">
                  <c:v>477</c:v>
                </c:pt>
                <c:pt idx="11">
                  <c:v>425</c:v>
                </c:pt>
              </c:numCache>
            </c:numRef>
          </c:val>
          <c:extLst>
            <c:ext xmlns:c16="http://schemas.microsoft.com/office/drawing/2014/chart" uri="{C3380CC4-5D6E-409C-BE32-E72D297353CC}">
              <c16:uniqueId val="{00000019-0DEE-41E0-800C-35498A418651}"/>
            </c:ext>
          </c:extLst>
        </c:ser>
        <c:dLbls>
          <c:showLegendKey val="0"/>
          <c:showVal val="1"/>
          <c:showCatName val="0"/>
          <c:showSerName val="0"/>
          <c:showPercent val="0"/>
          <c:showBubbleSize val="0"/>
        </c:dLbls>
        <c:gapWidth val="150"/>
        <c:axId val="134048384"/>
        <c:axId val="134062464"/>
      </c:barChart>
      <c:catAx>
        <c:axId val="134048384"/>
        <c:scaling>
          <c:orientation val="minMax"/>
        </c:scaling>
        <c:delete val="0"/>
        <c:axPos val="b"/>
        <c:numFmt formatCode="General" sourceLinked="1"/>
        <c:majorTickMark val="cross"/>
        <c:minorTickMark val="none"/>
        <c:tickLblPos val="nextTo"/>
        <c:txPr>
          <a:bodyPr rot="-5400000" vert="horz"/>
          <a:lstStyle/>
          <a:p>
            <a:pPr>
              <a:defRPr b="0">
                <a:latin typeface="Times New Roman" pitchFamily="18" charset="0"/>
                <a:cs typeface="Times New Roman" pitchFamily="18" charset="0"/>
              </a:defRPr>
            </a:pPr>
            <a:endParaRPr lang="ru-RU"/>
          </a:p>
        </c:txPr>
        <c:crossAx val="134062464"/>
        <c:crosses val="autoZero"/>
        <c:auto val="1"/>
        <c:lblAlgn val="ctr"/>
        <c:lblOffset val="100"/>
        <c:noMultiLvlLbl val="0"/>
      </c:catAx>
      <c:valAx>
        <c:axId val="13406246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4048384"/>
        <c:crosses val="autoZero"/>
        <c:crossBetween val="between"/>
      </c:valAx>
    </c:plotArea>
    <c:legend>
      <c:legendPos val="r"/>
      <c:layout>
        <c:manualLayout>
          <c:xMode val="edge"/>
          <c:yMode val="edge"/>
          <c:x val="0.16867505092190072"/>
          <c:y val="0.8707711536058369"/>
          <c:w val="0.61656555761013065"/>
          <c:h val="0.12922884639420074"/>
        </c:manualLayout>
      </c:layout>
      <c:overlay val="0"/>
      <c:txPr>
        <a:bodyPr/>
        <a:lstStyle/>
        <a:p>
          <a:pPr>
            <a:defRPr sz="1000" b="1">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a:ln>
      <a:noFill/>
    </a:ln>
  </c:spPr>
  <c:externalData r:id="rId2">
    <c:autoUpdate val="0"/>
  </c:externalData>
  <c:userShapes r:id="rId3"/>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pPr>
            <a:r>
              <a:rPr lang="ru-RU" sz="1200"/>
              <a:t>Динамика отдельных показателей рынка труда</a:t>
            </a:r>
          </a:p>
        </c:rich>
      </c:tx>
      <c:layout>
        <c:manualLayout>
          <c:xMode val="edge"/>
          <c:yMode val="edge"/>
          <c:x val="0.24154100323315375"/>
          <c:y val="4.4342653095570924E-3"/>
        </c:manualLayout>
      </c:layout>
      <c:overlay val="0"/>
    </c:title>
    <c:autoTitleDeleted val="0"/>
    <c:plotArea>
      <c:layout>
        <c:manualLayout>
          <c:layoutTarget val="inner"/>
          <c:xMode val="edge"/>
          <c:yMode val="edge"/>
          <c:x val="3.7453067633408096E-2"/>
          <c:y val="0.21121301013844368"/>
          <c:w val="0.96182757214004189"/>
          <c:h val="0.36921517163296691"/>
        </c:manualLayout>
      </c:layout>
      <c:lineChart>
        <c:grouping val="standard"/>
        <c:varyColors val="0"/>
        <c:ser>
          <c:idx val="0"/>
          <c:order val="0"/>
          <c:tx>
            <c:strRef>
              <c:f>Лист1!$B$1</c:f>
              <c:strCache>
                <c:ptCount val="1"/>
                <c:pt idx="0">
                  <c:v>Число граждан, состоявших на учете в службе занятости, чел.</c:v>
                </c:pt>
              </c:strCache>
            </c:strRef>
          </c:tx>
          <c:spPr>
            <a:ln w="38100">
              <a:solidFill>
                <a:schemeClr val="bg1">
                  <a:lumMod val="50000"/>
                </a:schemeClr>
              </a:solidFill>
              <a:prstDash val="lgDash"/>
            </a:ln>
          </c:spPr>
          <c:marker>
            <c:symbol val="diamond"/>
            <c:size val="8"/>
            <c:spPr>
              <a:solidFill>
                <a:schemeClr val="bg1">
                  <a:lumMod val="50000"/>
                </a:schemeClr>
              </a:solidFill>
              <a:ln>
                <a:solidFill>
                  <a:schemeClr val="tx1"/>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Лист1!$A$2:$A$14</c:f>
              <c:numCache>
                <c:formatCode>dd/mm/yyyy</c:formatCode>
                <c:ptCount val="1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numCache>
            </c:numRef>
          </c:cat>
          <c:val>
            <c:numRef>
              <c:f>Лист1!$B$2:$B$14</c:f>
              <c:numCache>
                <c:formatCode>General</c:formatCode>
                <c:ptCount val="13"/>
                <c:pt idx="0">
                  <c:v>3046</c:v>
                </c:pt>
                <c:pt idx="1">
                  <c:v>3151</c:v>
                </c:pt>
                <c:pt idx="2">
                  <c:v>3171</c:v>
                </c:pt>
                <c:pt idx="3">
                  <c:v>2973</c:v>
                </c:pt>
                <c:pt idx="4">
                  <c:v>3581</c:v>
                </c:pt>
                <c:pt idx="5">
                  <c:v>4166</c:v>
                </c:pt>
                <c:pt idx="6">
                  <c:v>3851</c:v>
                </c:pt>
                <c:pt idx="7">
                  <c:v>3810</c:v>
                </c:pt>
                <c:pt idx="8">
                  <c:v>3722</c:v>
                </c:pt>
                <c:pt idx="9">
                  <c:v>3538</c:v>
                </c:pt>
                <c:pt idx="10">
                  <c:v>3348</c:v>
                </c:pt>
                <c:pt idx="11">
                  <c:v>3287</c:v>
                </c:pt>
                <c:pt idx="12">
                  <c:v>3339</c:v>
                </c:pt>
              </c:numCache>
            </c:numRef>
          </c:val>
          <c:smooth val="0"/>
          <c:extLst>
            <c:ext xmlns:c16="http://schemas.microsoft.com/office/drawing/2014/chart" uri="{C3380CC4-5D6E-409C-BE32-E72D297353CC}">
              <c16:uniqueId val="{00000000-EB0B-4113-8D04-EDFDA706C0FA}"/>
            </c:ext>
          </c:extLst>
        </c:ser>
        <c:ser>
          <c:idx val="1"/>
          <c:order val="1"/>
          <c:tx>
            <c:strRef>
              <c:f>Лист1!$C$1</c:f>
              <c:strCache>
                <c:ptCount val="1"/>
                <c:pt idx="0">
                  <c:v>Наличие вакансий в базе данных службы занятости, ед.</c:v>
                </c:pt>
              </c:strCache>
            </c:strRef>
          </c:tx>
          <c:spPr>
            <a:ln w="38100">
              <a:solidFill>
                <a:schemeClr val="tx1">
                  <a:lumMod val="65000"/>
                  <a:lumOff val="35000"/>
                </a:schemeClr>
              </a:solidFill>
            </a:ln>
          </c:spPr>
          <c:marker>
            <c:spPr>
              <a:solidFill>
                <a:sysClr val="windowText" lastClr="000000">
                  <a:lumMod val="50000"/>
                  <a:lumOff val="50000"/>
                </a:sysClr>
              </a:solidFill>
              <a:ln>
                <a:solidFill>
                  <a:schemeClr val="tx1"/>
                </a:solidFill>
                <a:bevel/>
              </a:ln>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Лист1!$A$2:$A$14</c:f>
              <c:numCache>
                <c:formatCode>dd/mm/yyyy</c:formatCode>
                <c:ptCount val="1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numCache>
            </c:numRef>
          </c:cat>
          <c:val>
            <c:numRef>
              <c:f>Лист1!$C$2:$C$14</c:f>
              <c:numCache>
                <c:formatCode>General</c:formatCode>
                <c:ptCount val="13"/>
                <c:pt idx="0">
                  <c:v>2814</c:v>
                </c:pt>
                <c:pt idx="1">
                  <c:v>2856</c:v>
                </c:pt>
                <c:pt idx="2">
                  <c:v>3211</c:v>
                </c:pt>
                <c:pt idx="3">
                  <c:v>3104</c:v>
                </c:pt>
                <c:pt idx="4">
                  <c:v>3043</c:v>
                </c:pt>
                <c:pt idx="5">
                  <c:v>3743</c:v>
                </c:pt>
                <c:pt idx="6">
                  <c:v>3364</c:v>
                </c:pt>
                <c:pt idx="7">
                  <c:v>2685</c:v>
                </c:pt>
                <c:pt idx="8">
                  <c:v>2513</c:v>
                </c:pt>
                <c:pt idx="9">
                  <c:v>2498</c:v>
                </c:pt>
                <c:pt idx="10">
                  <c:v>2487</c:v>
                </c:pt>
                <c:pt idx="11">
                  <c:v>2363</c:v>
                </c:pt>
                <c:pt idx="12">
                  <c:v>2143</c:v>
                </c:pt>
              </c:numCache>
            </c:numRef>
          </c:val>
          <c:smooth val="0"/>
          <c:extLst>
            <c:ext xmlns:c16="http://schemas.microsoft.com/office/drawing/2014/chart" uri="{C3380CC4-5D6E-409C-BE32-E72D297353CC}">
              <c16:uniqueId val="{00000001-EB0B-4113-8D04-EDFDA706C0FA}"/>
            </c:ext>
          </c:extLst>
        </c:ser>
        <c:dLbls>
          <c:showLegendKey val="0"/>
          <c:showVal val="0"/>
          <c:showCatName val="0"/>
          <c:showSerName val="0"/>
          <c:showPercent val="0"/>
          <c:showBubbleSize val="0"/>
        </c:dLbls>
        <c:marker val="1"/>
        <c:smooth val="0"/>
        <c:axId val="145171968"/>
        <c:axId val="145173504"/>
      </c:lineChart>
      <c:dateAx>
        <c:axId val="145171968"/>
        <c:scaling>
          <c:orientation val="minMax"/>
        </c:scaling>
        <c:delete val="0"/>
        <c:axPos val="b"/>
        <c:numFmt formatCode="dd/mm/yyyy" sourceLinked="1"/>
        <c:majorTickMark val="cross"/>
        <c:minorTickMark val="none"/>
        <c:tickLblPos val="nextTo"/>
        <c:txPr>
          <a:bodyPr rot="-5400000" vert="horz"/>
          <a:lstStyle/>
          <a:p>
            <a:pPr>
              <a:defRPr sz="950"/>
            </a:pPr>
            <a:endParaRPr lang="ru-RU"/>
          </a:p>
        </c:txPr>
        <c:crossAx val="145173504"/>
        <c:crosses val="autoZero"/>
        <c:auto val="1"/>
        <c:lblOffset val="100"/>
        <c:baseTimeUnit val="months"/>
      </c:dateAx>
      <c:valAx>
        <c:axId val="145173504"/>
        <c:scaling>
          <c:orientation val="minMax"/>
          <c:max val="4000"/>
          <c:min val="1500"/>
        </c:scaling>
        <c:delete val="0"/>
        <c:axPos val="l"/>
        <c:numFmt formatCode="General" sourceLinked="1"/>
        <c:majorTickMark val="cross"/>
        <c:minorTickMark val="none"/>
        <c:tickLblPos val="nextTo"/>
        <c:crossAx val="145171968"/>
        <c:crosses val="autoZero"/>
        <c:crossBetween val="between"/>
      </c:valAx>
      <c:spPr>
        <a:ln>
          <a:noFill/>
        </a:ln>
      </c:spPr>
    </c:plotArea>
    <c:legend>
      <c:legendPos val="b"/>
      <c:layout>
        <c:manualLayout>
          <c:xMode val="edge"/>
          <c:yMode val="edge"/>
          <c:x val="3.9932403472894042E-2"/>
          <c:y val="0.85471120031564685"/>
          <c:w val="0.92424066783320002"/>
          <c:h val="0.12993601290034823"/>
        </c:manualLayout>
      </c:layout>
      <c:overlay val="0"/>
      <c:txPr>
        <a:bodyPr/>
        <a:lstStyle/>
        <a:p>
          <a:pPr>
            <a:defRPr sz="1050"/>
          </a:pPr>
          <a:endParaRPr lang="ru-RU"/>
        </a:p>
      </c:txPr>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pPr>
            <a:r>
              <a:rPr lang="ru-RU" sz="1050">
                <a:solidFill>
                  <a:sysClr val="windowText" lastClr="000000"/>
                </a:solidFill>
              </a:rPr>
              <a:t>Структура доходов консолидированного бюджета, млн руб.</a:t>
            </a:r>
          </a:p>
        </c:rich>
      </c:tx>
      <c:layout>
        <c:manualLayout>
          <c:xMode val="edge"/>
          <c:yMode val="edge"/>
          <c:x val="0.13278174487544037"/>
          <c:y val="0"/>
        </c:manualLayout>
      </c:layout>
      <c:overlay val="0"/>
      <c:spPr>
        <a:noFill/>
      </c:spPr>
    </c:title>
    <c:autoTitleDeleted val="0"/>
    <c:view3D>
      <c:rotX val="0"/>
      <c:rotY val="0"/>
      <c:rAngAx val="0"/>
    </c:view3D>
    <c:floor>
      <c:thickness val="0"/>
    </c:floor>
    <c:sideWall>
      <c:thickness val="0"/>
    </c:sideWall>
    <c:backWall>
      <c:thickness val="0"/>
    </c:backWall>
    <c:plotArea>
      <c:layout>
        <c:manualLayout>
          <c:layoutTarget val="inner"/>
          <c:xMode val="edge"/>
          <c:yMode val="edge"/>
          <c:x val="0.21107421813237495"/>
          <c:y val="0.19913948256468197"/>
          <c:w val="0.76215199344426265"/>
          <c:h val="0.53766291713535808"/>
        </c:manualLayout>
      </c:layout>
      <c:bar3DChart>
        <c:barDir val="col"/>
        <c:grouping val="stacked"/>
        <c:varyColors val="0"/>
        <c:ser>
          <c:idx val="0"/>
          <c:order val="0"/>
          <c:tx>
            <c:strRef>
              <c:f>Лист1!$B$1</c:f>
              <c:strCache>
                <c:ptCount val="1"/>
                <c:pt idx="0">
                  <c:v>Республиканский бюджет</c:v>
                </c:pt>
              </c:strCache>
            </c:strRef>
          </c:tx>
          <c:spPr>
            <a:solidFill>
              <a:sysClr val="window" lastClr="FFFFFF">
                <a:lumMod val="65000"/>
              </a:sysClr>
            </a:solidFill>
          </c:spPr>
          <c:invertIfNegative val="0"/>
          <c:dLbls>
            <c:dLbl>
              <c:idx val="0"/>
              <c:layout>
                <c:manualLayout>
                  <c:x val="1.4760147601476021E-2"/>
                  <c:y val="0"/>
                </c:manualLayout>
              </c:layout>
              <c:tx>
                <c:rich>
                  <a:bodyPr/>
                  <a:lstStyle/>
                  <a:p>
                    <a:r>
                      <a:rPr lang="en-US" sz="900"/>
                      <a:t>64,5%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0E-43F1-B224-189CB7003B88}"/>
                </c:ext>
              </c:extLst>
            </c:dLbl>
            <c:dLbl>
              <c:idx val="1"/>
              <c:tx>
                <c:rich>
                  <a:bodyPr/>
                  <a:lstStyle/>
                  <a:p>
                    <a:r>
                      <a:rPr lang="en-US" sz="900"/>
                      <a:t>65,0%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0E-43F1-B224-189CB7003B88}"/>
                </c:ext>
              </c:extLst>
            </c:dLbl>
            <c:spPr>
              <a:noFill/>
              <a:ln>
                <a:noFill/>
              </a:ln>
              <a:effectLst/>
            </c:spPr>
            <c:txPr>
              <a:bodyPr wrap="square" lIns="38100" tIns="19050" rIns="38100" bIns="19050" anchor="ctr">
                <a:spAutoFit/>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2019 год</c:v>
                </c:pt>
                <c:pt idx="1">
                  <c:v>2020 год</c:v>
                </c:pt>
              </c:strCache>
            </c:strRef>
          </c:cat>
          <c:val>
            <c:numRef>
              <c:f>Лист1!$B$2:$B$3</c:f>
              <c:numCache>
                <c:formatCode>#,##0.0</c:formatCode>
                <c:ptCount val="2"/>
                <c:pt idx="0">
                  <c:v>1991.8</c:v>
                </c:pt>
                <c:pt idx="1">
                  <c:v>1896.9949999999999</c:v>
                </c:pt>
              </c:numCache>
            </c:numRef>
          </c:val>
          <c:extLst>
            <c:ext xmlns:c16="http://schemas.microsoft.com/office/drawing/2014/chart" uri="{C3380CC4-5D6E-409C-BE32-E72D297353CC}">
              <c16:uniqueId val="{00000002-120E-43F1-B224-189CB7003B88}"/>
            </c:ext>
          </c:extLst>
        </c:ser>
        <c:ser>
          <c:idx val="1"/>
          <c:order val="1"/>
          <c:tx>
            <c:strRef>
              <c:f>Лист1!$C$1</c:f>
              <c:strCache>
                <c:ptCount val="1"/>
                <c:pt idx="0">
                  <c:v>Местный бюджет</c:v>
                </c:pt>
              </c:strCache>
            </c:strRef>
          </c:tx>
          <c:spPr>
            <a:solidFill>
              <a:sysClr val="window" lastClr="FFFFFF">
                <a:lumMod val="95000"/>
              </a:sysClr>
            </a:solidFill>
          </c:spPr>
          <c:invertIfNegative val="0"/>
          <c:dLbls>
            <c:dLbl>
              <c:idx val="0"/>
              <c:layout>
                <c:manualLayout>
                  <c:x val="9.8400984009840205E-3"/>
                  <c:y val="0"/>
                </c:manualLayout>
              </c:layout>
              <c:tx>
                <c:rich>
                  <a:bodyPr/>
                  <a:lstStyle/>
                  <a:p>
                    <a:r>
                      <a:rPr lang="en-US" sz="900"/>
                      <a:t>35,5 %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0E-43F1-B224-189CB7003B88}"/>
                </c:ext>
              </c:extLst>
            </c:dLbl>
            <c:dLbl>
              <c:idx val="1"/>
              <c:layout>
                <c:manualLayout>
                  <c:x val="4.9200492004920675E-3"/>
                  <c:y val="0"/>
                </c:manualLayout>
              </c:layout>
              <c:tx>
                <c:rich>
                  <a:bodyPr/>
                  <a:lstStyle/>
                  <a:p>
                    <a:r>
                      <a:rPr lang="en-US" sz="900"/>
                      <a:t>35,0%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0E-43F1-B224-189CB7003B88}"/>
                </c:ext>
              </c:extLst>
            </c:dLbl>
            <c:spPr>
              <a:noFill/>
              <a:ln>
                <a:noFill/>
              </a:ln>
              <a:effectLst/>
            </c:spPr>
            <c:txPr>
              <a:bodyPr wrap="square" lIns="38100" tIns="19050" rIns="38100" bIns="19050" anchor="ctr">
                <a:spAutoFit/>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2019 год</c:v>
                </c:pt>
                <c:pt idx="1">
                  <c:v>2020 год</c:v>
                </c:pt>
              </c:strCache>
            </c:strRef>
          </c:cat>
          <c:val>
            <c:numRef>
              <c:f>Лист1!$C$2:$C$3</c:f>
              <c:numCache>
                <c:formatCode>#,##0.0</c:formatCode>
                <c:ptCount val="2"/>
                <c:pt idx="0">
                  <c:v>1095.4000000000001</c:v>
                </c:pt>
                <c:pt idx="1">
                  <c:v>1021.4</c:v>
                </c:pt>
              </c:numCache>
            </c:numRef>
          </c:val>
          <c:extLst>
            <c:ext xmlns:c16="http://schemas.microsoft.com/office/drawing/2014/chart" uri="{C3380CC4-5D6E-409C-BE32-E72D297353CC}">
              <c16:uniqueId val="{00000005-120E-43F1-B224-189CB7003B88}"/>
            </c:ext>
          </c:extLst>
        </c:ser>
        <c:dLbls>
          <c:showLegendKey val="0"/>
          <c:showVal val="0"/>
          <c:showCatName val="0"/>
          <c:showSerName val="0"/>
          <c:showPercent val="0"/>
          <c:showBubbleSize val="0"/>
        </c:dLbls>
        <c:gapWidth val="150"/>
        <c:shape val="cylinder"/>
        <c:axId val="146367232"/>
        <c:axId val="146368768"/>
        <c:axId val="0"/>
      </c:bar3DChart>
      <c:catAx>
        <c:axId val="146367232"/>
        <c:scaling>
          <c:orientation val="minMax"/>
        </c:scaling>
        <c:delete val="0"/>
        <c:axPos val="b"/>
        <c:numFmt formatCode="General" sourceLinked="0"/>
        <c:majorTickMark val="cross"/>
        <c:minorTickMark val="none"/>
        <c:tickLblPos val="nextTo"/>
        <c:spPr>
          <a:ln>
            <a:solidFill>
              <a:sysClr val="windowText" lastClr="000000"/>
            </a:solidFill>
          </a:ln>
        </c:spPr>
        <c:txPr>
          <a:bodyPr/>
          <a:lstStyle/>
          <a:p>
            <a:pPr>
              <a:defRPr sz="1000" b="1"/>
            </a:pPr>
            <a:endParaRPr lang="ru-RU"/>
          </a:p>
        </c:txPr>
        <c:crossAx val="146368768"/>
        <c:crosses val="autoZero"/>
        <c:auto val="1"/>
        <c:lblAlgn val="ctr"/>
        <c:lblOffset val="100"/>
        <c:noMultiLvlLbl val="0"/>
      </c:catAx>
      <c:valAx>
        <c:axId val="146368768"/>
        <c:scaling>
          <c:orientation val="minMax"/>
          <c:max val="3300"/>
          <c:min val="0"/>
        </c:scaling>
        <c:delete val="0"/>
        <c:axPos val="l"/>
        <c:numFmt formatCode="#,##0.0" sourceLinked="1"/>
        <c:majorTickMark val="cross"/>
        <c:minorTickMark val="none"/>
        <c:tickLblPos val="nextTo"/>
        <c:spPr>
          <a:ln>
            <a:solidFill>
              <a:sysClr val="windowText" lastClr="000000"/>
            </a:solidFill>
          </a:ln>
        </c:spPr>
        <c:txPr>
          <a:bodyPr/>
          <a:lstStyle/>
          <a:p>
            <a:pPr>
              <a:defRPr sz="1000" b="1"/>
            </a:pPr>
            <a:endParaRPr lang="ru-RU"/>
          </a:p>
        </c:txPr>
        <c:crossAx val="146367232"/>
        <c:crosses val="autoZero"/>
        <c:crossBetween val="between"/>
        <c:majorUnit val="1100"/>
      </c:valAx>
    </c:plotArea>
    <c:legend>
      <c:legendPos val="b"/>
      <c:layout>
        <c:manualLayout>
          <c:xMode val="edge"/>
          <c:yMode val="edge"/>
          <c:x val="0"/>
          <c:y val="0.79093505574698353"/>
          <c:w val="0.9927111104222206"/>
          <c:h val="0.20827099191635989"/>
        </c:manualLayout>
      </c:layout>
      <c:overlay val="0"/>
      <c:txPr>
        <a:bodyPr/>
        <a:lstStyle/>
        <a:p>
          <a:pPr>
            <a:defRPr sz="1000" b="1"/>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Структура поступлений в доходную часть </a:t>
            </a:r>
          </a:p>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консолидированного бюджета, % </a:t>
            </a:r>
          </a:p>
        </c:rich>
      </c:tx>
      <c:layout>
        <c:manualLayout>
          <c:xMode val="edge"/>
          <c:yMode val="edge"/>
          <c:x val="0.25709170564205791"/>
          <c:y val="8.3333333333333367E-3"/>
        </c:manualLayout>
      </c:layout>
      <c:overlay val="0"/>
      <c:spPr>
        <a:noFill/>
      </c:spPr>
    </c:title>
    <c:autoTitleDeleted val="0"/>
    <c:view3D>
      <c:rotX val="0"/>
      <c:rotY val="10"/>
      <c:rAngAx val="0"/>
      <c:perspective val="0"/>
    </c:view3D>
    <c:floor>
      <c:thickness val="0"/>
    </c:floor>
    <c:sideWall>
      <c:thickness val="0"/>
    </c:sideWall>
    <c:backWall>
      <c:thickness val="0"/>
    </c:backWall>
    <c:plotArea>
      <c:layout>
        <c:manualLayout>
          <c:layoutTarget val="inner"/>
          <c:xMode val="edge"/>
          <c:yMode val="edge"/>
          <c:x val="0.12594078083989746"/>
          <c:y val="0.17024192200694024"/>
          <c:w val="0.8010833333333337"/>
          <c:h val="0.38796032518407797"/>
        </c:manualLayout>
      </c:layout>
      <c:bar3DChart>
        <c:barDir val="bar"/>
        <c:grouping val="stacked"/>
        <c:varyColors val="0"/>
        <c:ser>
          <c:idx val="0"/>
          <c:order val="0"/>
          <c:tx>
            <c:strRef>
              <c:f>Лист1!$B$1</c:f>
              <c:strCache>
                <c:ptCount val="1"/>
                <c:pt idx="0">
                  <c:v>Налоговые доходы</c:v>
                </c:pt>
              </c:strCache>
            </c:strRef>
          </c:tx>
          <c:spPr>
            <a:solidFill>
              <a:sysClr val="window" lastClr="FFFFFF">
                <a:lumMod val="65000"/>
              </a:sysClr>
            </a:solidFill>
            <a:ln>
              <a:solidFill>
                <a:sysClr val="windowText" lastClr="000000"/>
              </a:solidFill>
            </a:ln>
          </c:spPr>
          <c:invertIfNegative val="0"/>
          <c:dLbls>
            <c:dLbl>
              <c:idx val="0"/>
              <c:layout>
                <c:manualLayout>
                  <c:x val="9.166666666666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7B-443E-94E1-7C99D1E99268}"/>
                </c:ext>
              </c:extLst>
            </c:dLbl>
            <c:dLbl>
              <c:idx val="1"/>
              <c:layout>
                <c:manualLayout>
                  <c:x val="9.1269820430428694E-2"/>
                  <c:y val="-4.76096878304590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7B-443E-94E1-7C99D1E99268}"/>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2020 год</c:v>
                </c:pt>
                <c:pt idx="1">
                  <c:v>2019 год</c:v>
                </c:pt>
              </c:strCache>
            </c:strRef>
          </c:cat>
          <c:val>
            <c:numRef>
              <c:f>Лист1!$B$2:$B$3</c:f>
              <c:numCache>
                <c:formatCode>0.0</c:formatCode>
                <c:ptCount val="2"/>
                <c:pt idx="0" formatCode="General">
                  <c:v>63.7</c:v>
                </c:pt>
                <c:pt idx="1">
                  <c:v>67.459999999999994</c:v>
                </c:pt>
              </c:numCache>
            </c:numRef>
          </c:val>
          <c:extLst>
            <c:ext xmlns:c16="http://schemas.microsoft.com/office/drawing/2014/chart" uri="{C3380CC4-5D6E-409C-BE32-E72D297353CC}">
              <c16:uniqueId val="{00000002-D47B-443E-94E1-7C99D1E99268}"/>
            </c:ext>
          </c:extLst>
        </c:ser>
        <c:ser>
          <c:idx val="1"/>
          <c:order val="1"/>
          <c:tx>
            <c:strRef>
              <c:f>Лист1!$C$1</c:f>
              <c:strCache>
                <c:ptCount val="1"/>
                <c:pt idx="0">
                  <c:v>Неналоговые доходы</c:v>
                </c:pt>
              </c:strCache>
            </c:strRef>
          </c:tx>
          <c:spPr>
            <a:solidFill>
              <a:sysClr val="window" lastClr="FFFFFF"/>
            </a:solidFill>
            <a:ln>
              <a:solidFill>
                <a:sysClr val="windowText" lastClr="000000"/>
              </a:solidFill>
            </a:ln>
          </c:spPr>
          <c:invertIfNegative val="0"/>
          <c:dLbls>
            <c:dLbl>
              <c:idx val="0"/>
              <c:layout>
                <c:manualLayout>
                  <c:x val="-4.2281221727554115E-3"/>
                  <c:y val="4.40754446674430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7B-443E-94E1-7C99D1E99268}"/>
                </c:ext>
              </c:extLst>
            </c:dLbl>
            <c:dLbl>
              <c:idx val="1"/>
              <c:layout>
                <c:manualLayout>
                  <c:x val="-6.3421832591331181E-3"/>
                  <c:y val="3.796735154817619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7B-443E-94E1-7C99D1E99268}"/>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2020 год</c:v>
                </c:pt>
                <c:pt idx="1">
                  <c:v>2019 год</c:v>
                </c:pt>
              </c:strCache>
            </c:strRef>
          </c:cat>
          <c:val>
            <c:numRef>
              <c:f>Лист1!$C$2:$C$3</c:f>
              <c:numCache>
                <c:formatCode>0.0</c:formatCode>
                <c:ptCount val="2"/>
                <c:pt idx="0" formatCode="General">
                  <c:v>3.6</c:v>
                </c:pt>
                <c:pt idx="1">
                  <c:v>4.03</c:v>
                </c:pt>
              </c:numCache>
            </c:numRef>
          </c:val>
          <c:extLst>
            <c:ext xmlns:c16="http://schemas.microsoft.com/office/drawing/2014/chart" uri="{C3380CC4-5D6E-409C-BE32-E72D297353CC}">
              <c16:uniqueId val="{00000005-D47B-443E-94E1-7C99D1E99268}"/>
            </c:ext>
          </c:extLst>
        </c:ser>
        <c:ser>
          <c:idx val="2"/>
          <c:order val="2"/>
          <c:tx>
            <c:strRef>
              <c:f>Лист1!$D$1</c:f>
              <c:strCache>
                <c:ptCount val="1"/>
                <c:pt idx="0">
                  <c:v>Иные поступления, предусмотренные законом о республиканском бюджете</c:v>
                </c:pt>
              </c:strCache>
            </c:strRef>
          </c:tx>
          <c:spPr>
            <a:solidFill>
              <a:sysClr val="windowText" lastClr="000000">
                <a:lumMod val="95000"/>
                <a:lumOff val="5000"/>
              </a:sysClr>
            </a:solidFill>
            <a:ln>
              <a:solidFill>
                <a:sysClr val="windowText" lastClr="000000"/>
              </a:solidFill>
            </a:ln>
          </c:spPr>
          <c:invertIfNegative val="0"/>
          <c:dLbls>
            <c:dLbl>
              <c:idx val="0"/>
              <c:layout>
                <c:manualLayout>
                  <c:x val="2.107069703257422E-2"/>
                  <c:y val="3.83560483830385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7B-443E-94E1-7C99D1E99268}"/>
                </c:ext>
              </c:extLst>
            </c:dLbl>
            <c:dLbl>
              <c:idx val="1"/>
              <c:layout>
                <c:manualLayout>
                  <c:x val="1.0272672264767069E-2"/>
                  <c:y val="2.276652889908908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7B-443E-94E1-7C99D1E99268}"/>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2020 год</c:v>
                </c:pt>
                <c:pt idx="1">
                  <c:v>2019 год</c:v>
                </c:pt>
              </c:strCache>
            </c:strRef>
          </c:cat>
          <c:val>
            <c:numRef>
              <c:f>Лист1!$D$2:$D$3</c:f>
              <c:numCache>
                <c:formatCode>0.0</c:formatCode>
                <c:ptCount val="2"/>
                <c:pt idx="0" formatCode="General">
                  <c:v>0.8</c:v>
                </c:pt>
                <c:pt idx="1">
                  <c:v>0</c:v>
                </c:pt>
              </c:numCache>
            </c:numRef>
          </c:val>
          <c:extLst>
            <c:ext xmlns:c16="http://schemas.microsoft.com/office/drawing/2014/chart" uri="{C3380CC4-5D6E-409C-BE32-E72D297353CC}">
              <c16:uniqueId val="{00000008-D47B-443E-94E1-7C99D1E99268}"/>
            </c:ext>
          </c:extLst>
        </c:ser>
        <c:ser>
          <c:idx val="3"/>
          <c:order val="3"/>
          <c:tx>
            <c:strRef>
              <c:f>Лист1!$E$1</c:f>
              <c:strCache>
                <c:ptCount val="1"/>
                <c:pt idx="0">
                  <c:v>Доходы целевых бюджетных фондов</c:v>
                </c:pt>
              </c:strCache>
            </c:strRef>
          </c:tx>
          <c:spPr>
            <a:solidFill>
              <a:sysClr val="windowText" lastClr="000000">
                <a:lumMod val="50000"/>
                <a:lumOff val="50000"/>
              </a:sysClr>
            </a:solidFill>
          </c:spPr>
          <c:invertIfNegative val="0"/>
          <c:dLbls>
            <c:dLbl>
              <c:idx val="0"/>
              <c:layout>
                <c:manualLayout>
                  <c:x val="8.3948200509538669E-3"/>
                  <c:y val="8.2289202244863035E-3"/>
                </c:manualLayout>
              </c:layout>
              <c:spPr>
                <a:noFill/>
                <a:ln>
                  <a:noFill/>
                </a:ln>
                <a:effectLst/>
              </c:spPr>
              <c:txPr>
                <a:bodyPr wrap="square" lIns="38100" tIns="19050" rIns="38100" bIns="19050" anchor="ctr">
                  <a:spAutoFit/>
                </a:bodyPr>
                <a:lstStyle/>
                <a:p>
                  <a:pPr>
                    <a:defRPr b="1" baseline="0">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7B-443E-94E1-7C99D1E99268}"/>
                </c:ext>
              </c:extLst>
            </c:dLbl>
            <c:dLbl>
              <c:idx val="1"/>
              <c:layout>
                <c:manualLayout>
                  <c:x val="0"/>
                  <c:y val="3.7984016042938451E-4"/>
                </c:manualLayout>
              </c:layout>
              <c:spPr>
                <a:noFill/>
                <a:ln>
                  <a:noFill/>
                </a:ln>
                <a:effectLst/>
              </c:spPr>
              <c:txPr>
                <a:bodyPr wrap="square" lIns="38100" tIns="19050" rIns="38100" bIns="19050" anchor="ctr">
                  <a:spAutoFit/>
                </a:bodyPr>
                <a:lstStyle/>
                <a:p>
                  <a:pPr>
                    <a:defRPr b="1" baseline="0">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7B-443E-94E1-7C99D1E99268}"/>
                </c:ext>
              </c:extLst>
            </c:dLbl>
            <c:spPr>
              <a:noFill/>
              <a:ln>
                <a:noFill/>
              </a:ln>
              <a:effectLst/>
            </c:spPr>
            <c:txPr>
              <a:bodyPr wrap="square" lIns="38100" tIns="19050" rIns="38100" bIns="19050" anchor="ctr">
                <a:spAutoFit/>
              </a:bodyPr>
              <a:lstStyle/>
              <a:p>
                <a:pPr>
                  <a:defRPr b="1" baseline="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2020 год</c:v>
                </c:pt>
                <c:pt idx="1">
                  <c:v>2019 год</c:v>
                </c:pt>
              </c:strCache>
            </c:strRef>
          </c:cat>
          <c:val>
            <c:numRef>
              <c:f>Лист1!$E$2:$E$3</c:f>
              <c:numCache>
                <c:formatCode>0.0</c:formatCode>
                <c:ptCount val="2"/>
                <c:pt idx="0" formatCode="General">
                  <c:v>23.3</c:v>
                </c:pt>
                <c:pt idx="1">
                  <c:v>20.29</c:v>
                </c:pt>
              </c:numCache>
            </c:numRef>
          </c:val>
          <c:extLst>
            <c:ext xmlns:c16="http://schemas.microsoft.com/office/drawing/2014/chart" uri="{C3380CC4-5D6E-409C-BE32-E72D297353CC}">
              <c16:uniqueId val="{0000000B-D47B-443E-94E1-7C99D1E99268}"/>
            </c:ext>
          </c:extLst>
        </c:ser>
        <c:ser>
          <c:idx val="4"/>
          <c:order val="4"/>
          <c:tx>
            <c:strRef>
              <c:f>Лист1!$F$1</c:f>
              <c:strCache>
                <c:ptCount val="1"/>
                <c:pt idx="0">
                  <c:v>Доходы от предприн. и иной принос. доход деятельности</c:v>
                </c:pt>
              </c:strCache>
            </c:strRef>
          </c:tx>
          <c:spPr>
            <a:solidFill>
              <a:sysClr val="windowText" lastClr="000000">
                <a:lumMod val="65000"/>
                <a:lumOff val="35000"/>
              </a:sysClr>
            </a:solidFill>
            <a:ln>
              <a:solidFill>
                <a:sysClr val="windowText" lastClr="000000"/>
              </a:solidFill>
            </a:ln>
          </c:spPr>
          <c:invertIfNegative val="0"/>
          <c:dLbls>
            <c:dLbl>
              <c:idx val="0"/>
              <c:layout>
                <c:manualLayout>
                  <c:x val="-1.809436536134334E-4"/>
                  <c:y val="-5.861687090024656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47B-443E-94E1-7C99D1E99268}"/>
                </c:ext>
              </c:extLst>
            </c:dLbl>
            <c:dLbl>
              <c:idx val="1"/>
              <c:layout>
                <c:manualLayout>
                  <c:x val="-2.0188451067392767E-3"/>
                  <c:y val="1.03872288102094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7B-443E-94E1-7C99D1E99268}"/>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2020 год</c:v>
                </c:pt>
                <c:pt idx="1">
                  <c:v>2019 год</c:v>
                </c:pt>
              </c:strCache>
            </c:strRef>
          </c:cat>
          <c:val>
            <c:numRef>
              <c:f>Лист1!$F$2:$F$3</c:f>
              <c:numCache>
                <c:formatCode>0.0</c:formatCode>
                <c:ptCount val="2"/>
                <c:pt idx="0" formatCode="General">
                  <c:v>7.1</c:v>
                </c:pt>
                <c:pt idx="1">
                  <c:v>7.59</c:v>
                </c:pt>
              </c:numCache>
            </c:numRef>
          </c:val>
          <c:extLst>
            <c:ext xmlns:c16="http://schemas.microsoft.com/office/drawing/2014/chart" uri="{C3380CC4-5D6E-409C-BE32-E72D297353CC}">
              <c16:uniqueId val="{0000000E-D47B-443E-94E1-7C99D1E99268}"/>
            </c:ext>
          </c:extLst>
        </c:ser>
        <c:ser>
          <c:idx val="5"/>
          <c:order val="5"/>
          <c:tx>
            <c:strRef>
              <c:f>Лист1!$G$1</c:f>
              <c:strCache>
                <c:ptCount val="1"/>
                <c:pt idx="0">
                  <c:v>Безвозмездные перечисления</c:v>
                </c:pt>
              </c:strCache>
            </c:strRef>
          </c:tx>
          <c:spPr>
            <a:solidFill>
              <a:sysClr val="windowText" lastClr="000000">
                <a:lumMod val="85000"/>
                <a:lumOff val="15000"/>
              </a:sysClr>
            </a:solidFill>
          </c:spPr>
          <c:invertIfNegative val="0"/>
          <c:dLbls>
            <c:dLbl>
              <c:idx val="0"/>
              <c:layout>
                <c:manualLayout>
                  <c:x val="3.5939038468421176E-2"/>
                  <c:y val="-8.08040484350525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47B-443E-94E1-7C99D1E99268}"/>
                </c:ext>
              </c:extLst>
            </c:dLbl>
            <c:dLbl>
              <c:idx val="1"/>
              <c:layout>
                <c:manualLayout>
                  <c:x val="2.53687330365321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47B-443E-94E1-7C99D1E99268}"/>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 год</c:v>
                </c:pt>
                <c:pt idx="1">
                  <c:v>2019 год</c:v>
                </c:pt>
              </c:strCache>
            </c:strRef>
          </c:cat>
          <c:val>
            <c:numRef>
              <c:f>Лист1!$G$2:$G$3</c:f>
              <c:numCache>
                <c:formatCode>0.0</c:formatCode>
                <c:ptCount val="2"/>
                <c:pt idx="0" formatCode="General">
                  <c:v>1.5</c:v>
                </c:pt>
                <c:pt idx="1">
                  <c:v>0.63000000000000211</c:v>
                </c:pt>
              </c:numCache>
            </c:numRef>
          </c:val>
          <c:extLst>
            <c:ext xmlns:c16="http://schemas.microsoft.com/office/drawing/2014/chart" uri="{C3380CC4-5D6E-409C-BE32-E72D297353CC}">
              <c16:uniqueId val="{00000011-D47B-443E-94E1-7C99D1E99268}"/>
            </c:ext>
          </c:extLst>
        </c:ser>
        <c:dLbls>
          <c:showLegendKey val="0"/>
          <c:showVal val="0"/>
          <c:showCatName val="0"/>
          <c:showSerName val="0"/>
          <c:showPercent val="0"/>
          <c:showBubbleSize val="0"/>
        </c:dLbls>
        <c:gapWidth val="150"/>
        <c:shape val="box"/>
        <c:axId val="147502592"/>
        <c:axId val="147504128"/>
        <c:axId val="0"/>
      </c:bar3DChart>
      <c:catAx>
        <c:axId val="147502592"/>
        <c:scaling>
          <c:orientation val="minMax"/>
        </c:scaling>
        <c:delete val="0"/>
        <c:axPos val="l"/>
        <c:numFmt formatCode="General" sourceLinked="0"/>
        <c:majorTickMark val="cross"/>
        <c:minorTickMark val="none"/>
        <c:tickLblPos val="nextTo"/>
        <c:spPr>
          <a:ln>
            <a:solidFill>
              <a:sysClr val="windowText" lastClr="000000"/>
            </a:solidFill>
          </a:ln>
        </c:spPr>
        <c:txPr>
          <a:bodyPr/>
          <a:lstStyle/>
          <a:p>
            <a:pPr>
              <a:defRPr sz="1100" b="1">
                <a:latin typeface="Times New Roman" pitchFamily="18" charset="0"/>
                <a:cs typeface="Times New Roman" pitchFamily="18" charset="0"/>
              </a:defRPr>
            </a:pPr>
            <a:endParaRPr lang="ru-RU"/>
          </a:p>
        </c:txPr>
        <c:crossAx val="147504128"/>
        <c:crosses val="autoZero"/>
        <c:auto val="1"/>
        <c:lblAlgn val="ctr"/>
        <c:lblOffset val="100"/>
        <c:noMultiLvlLbl val="0"/>
      </c:catAx>
      <c:valAx>
        <c:axId val="147504128"/>
        <c:scaling>
          <c:orientation val="minMax"/>
          <c:max val="100"/>
          <c:min val="0"/>
        </c:scaling>
        <c:delete val="0"/>
        <c:axPos val="b"/>
        <c:majorGridlines>
          <c:spPr>
            <a:ln>
              <a:noFill/>
            </a:ln>
          </c:spPr>
        </c:majorGridlines>
        <c:numFmt formatCode="General" sourceLinked="1"/>
        <c:majorTickMark val="cross"/>
        <c:minorTickMark val="none"/>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47502592"/>
        <c:crosses val="autoZero"/>
        <c:crossBetween val="between"/>
        <c:majorUnit val="25"/>
      </c:valAx>
    </c:plotArea>
    <c:legend>
      <c:legendPos val="b"/>
      <c:layout>
        <c:manualLayout>
          <c:xMode val="edge"/>
          <c:yMode val="edge"/>
          <c:x val="3.9388873919277215E-2"/>
          <c:y val="0.67019346437543426"/>
          <c:w val="0.94240754973171936"/>
          <c:h val="0.32980653562457013"/>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152">
                <a:latin typeface="Times New Roman" pitchFamily="18" charset="0"/>
                <a:cs typeface="Times New Roman" pitchFamily="18" charset="0"/>
              </a:rPr>
              <a:t>Динамика налоговых поступлений в доходную часть консолидированного бюджета, млн руб.</a:t>
            </a:r>
          </a:p>
        </c:rich>
      </c:tx>
      <c:layout>
        <c:manualLayout>
          <c:xMode val="edge"/>
          <c:yMode val="edge"/>
          <c:x val="0.22959493889192942"/>
          <c:y val="1.4839238401201216E-2"/>
        </c:manualLayout>
      </c:layout>
      <c:overlay val="0"/>
      <c:spPr>
        <a:noFill/>
        <a:ln w="24386">
          <a:noFill/>
        </a:ln>
      </c:spPr>
    </c:title>
    <c:autoTitleDeleted val="0"/>
    <c:plotArea>
      <c:layout>
        <c:manualLayout>
          <c:layoutTarget val="inner"/>
          <c:xMode val="edge"/>
          <c:yMode val="edge"/>
          <c:x val="0.32513265405636899"/>
          <c:y val="0.13368573137142858"/>
          <c:w val="0.63614347075759725"/>
          <c:h val="0.69764090101572762"/>
        </c:manualLayout>
      </c:layout>
      <c:barChart>
        <c:barDir val="bar"/>
        <c:grouping val="clustered"/>
        <c:varyColors val="0"/>
        <c:ser>
          <c:idx val="0"/>
          <c:order val="0"/>
          <c:tx>
            <c:strRef>
              <c:f>Sheet1!$A$2</c:f>
              <c:strCache>
                <c:ptCount val="1"/>
                <c:pt idx="0">
                  <c:v>2019 г.</c:v>
                </c:pt>
              </c:strCache>
            </c:strRef>
          </c:tx>
          <c:spPr>
            <a:solidFill>
              <a:sysClr val="window" lastClr="FFFFFF">
                <a:lumMod val="75000"/>
              </a:sysClr>
            </a:solidFill>
            <a:ln>
              <a:solidFill>
                <a:sysClr val="windowText" lastClr="000000"/>
              </a:solidFill>
            </a:ln>
          </c:spPr>
          <c:invertIfNegative val="0"/>
          <c:dLbls>
            <c:delete val="1"/>
          </c:dLbls>
          <c:cat>
            <c:strRef>
              <c:f>Sheet1!$B$1:$H$1</c:f>
              <c:strCache>
                <c:ptCount val="7"/>
                <c:pt idx="0">
                  <c:v>Налог на доходы организаций</c:v>
                </c:pt>
                <c:pt idx="1">
                  <c:v>Подоходный налог с физических лиц</c:v>
                </c:pt>
                <c:pt idx="2">
                  <c:v>Налоги на товары и услуги, лицензионные и регистрационные сборы</c:v>
                </c:pt>
                <c:pt idx="3">
                  <c:v>Налог на игорную деятельность</c:v>
                </c:pt>
                <c:pt idx="4">
                  <c:v>Платежи за пользование природными ресурсами</c:v>
                </c:pt>
                <c:pt idx="5">
                  <c:v>Налоги на внешнюю торговлю и внешнеэкономические операции</c:v>
                </c:pt>
                <c:pt idx="6">
                  <c:v>Прочие налоги, пошлины и сборы</c:v>
                </c:pt>
              </c:strCache>
            </c:strRef>
          </c:cat>
          <c:val>
            <c:numRef>
              <c:f>Sheet1!$B$2:$H$2</c:f>
              <c:numCache>
                <c:formatCode>_-* #,##0.0\ _₽_-;\-* #,##0.0\ _₽_-;_-* "-"??\ _₽_-;_-@_-</c:formatCode>
                <c:ptCount val="7"/>
                <c:pt idx="0">
                  <c:v>858.3</c:v>
                </c:pt>
                <c:pt idx="1">
                  <c:v>454.08099999999905</c:v>
                </c:pt>
                <c:pt idx="2">
                  <c:v>288.5</c:v>
                </c:pt>
                <c:pt idx="3">
                  <c:v>7.2</c:v>
                </c:pt>
                <c:pt idx="4">
                  <c:v>130.4</c:v>
                </c:pt>
                <c:pt idx="5">
                  <c:v>169.7</c:v>
                </c:pt>
                <c:pt idx="6">
                  <c:v>113.101</c:v>
                </c:pt>
              </c:numCache>
            </c:numRef>
          </c:val>
          <c:extLst>
            <c:ext xmlns:c16="http://schemas.microsoft.com/office/drawing/2014/chart" uri="{C3380CC4-5D6E-409C-BE32-E72D297353CC}">
              <c16:uniqueId val="{00000000-3EF3-4D7D-97A4-E487497C84F8}"/>
            </c:ext>
          </c:extLst>
        </c:ser>
        <c:ser>
          <c:idx val="1"/>
          <c:order val="1"/>
          <c:tx>
            <c:strRef>
              <c:f>Sheet1!$A$3</c:f>
              <c:strCache>
                <c:ptCount val="1"/>
                <c:pt idx="0">
                  <c:v>2020 г.</c:v>
                </c:pt>
              </c:strCache>
            </c:strRef>
          </c:tx>
          <c:spPr>
            <a:solidFill>
              <a:sysClr val="windowText" lastClr="000000">
                <a:lumMod val="75000"/>
                <a:lumOff val="25000"/>
              </a:sysClr>
            </a:solidFill>
            <a:ln>
              <a:solidFill>
                <a:sysClr val="windowText" lastClr="000000"/>
              </a:solidFill>
            </a:ln>
            <a:scene3d>
              <a:camera prst="orthographicFront"/>
              <a:lightRig rig="threePt" dir="t">
                <a:rot lat="0" lon="0" rev="1800000"/>
              </a:lightRig>
            </a:scene3d>
            <a:sp3d>
              <a:bevelT w="63500" h="25400"/>
            </a:sp3d>
          </c:spPr>
          <c:invertIfNegative val="0"/>
          <c:dLbls>
            <c:dLbl>
              <c:idx val="0"/>
              <c:tx>
                <c:rich>
                  <a:bodyPr/>
                  <a:lstStyle/>
                  <a:p>
                    <a:r>
                      <a:rPr lang="en-US"/>
                      <a:t>95,8*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F3-4D7D-97A4-E487497C84F8}"/>
                </c:ext>
              </c:extLst>
            </c:dLbl>
            <c:dLbl>
              <c:idx val="1"/>
              <c:tx>
                <c:rich>
                  <a:bodyPr/>
                  <a:lstStyle/>
                  <a:p>
                    <a:r>
                      <a:rPr lang="en-US"/>
                      <a:t>103,1*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F3-4D7D-97A4-E487497C84F8}"/>
                </c:ext>
              </c:extLst>
            </c:dLbl>
            <c:dLbl>
              <c:idx val="2"/>
              <c:tx>
                <c:rich>
                  <a:bodyPr/>
                  <a:lstStyle/>
                  <a:p>
                    <a:r>
                      <a:rPr lang="en-US"/>
                      <a:t>20,0*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F3-4D7D-97A4-E487497C84F8}"/>
                </c:ext>
              </c:extLst>
            </c:dLbl>
            <c:dLbl>
              <c:idx val="3"/>
              <c:tx>
                <c:rich>
                  <a:bodyPr/>
                  <a:lstStyle/>
                  <a:p>
                    <a:r>
                      <a:rPr lang="en-US"/>
                      <a:t>63,8*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F3-4D7D-97A4-E487497C84F8}"/>
                </c:ext>
              </c:extLst>
            </c:dLbl>
            <c:dLbl>
              <c:idx val="4"/>
              <c:tx>
                <c:rich>
                  <a:bodyPr/>
                  <a:lstStyle/>
                  <a:p>
                    <a:r>
                      <a:rPr lang="en-US"/>
                      <a:t>73,1*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F3-4D7D-97A4-E487497C84F8}"/>
                </c:ext>
              </c:extLst>
            </c:dLbl>
            <c:dLbl>
              <c:idx val="5"/>
              <c:tx>
                <c:rich>
                  <a:bodyPr/>
                  <a:lstStyle/>
                  <a:p>
                    <a:r>
                      <a:rPr lang="en-US"/>
                      <a:t>46,6*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F3-4D7D-97A4-E487497C84F8}"/>
                </c:ext>
              </c:extLst>
            </c:dLbl>
            <c:dLbl>
              <c:idx val="6"/>
              <c:tx>
                <c:rich>
                  <a:bodyPr/>
                  <a:lstStyle/>
                  <a:p>
                    <a:r>
                      <a:rPr lang="en-US"/>
                      <a:t>73,3*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F3-4D7D-97A4-E487497C84F8}"/>
                </c:ext>
              </c:extLst>
            </c:dLbl>
            <c:spPr>
              <a:noFill/>
              <a:ln w="24386">
                <a:noFill/>
              </a:ln>
            </c:spPr>
            <c:txPr>
              <a:bodyPr rot="0" vert="horz"/>
              <a:lstStyle/>
              <a:p>
                <a:pPr>
                  <a:defRPr sz="8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Налог на доходы организаций</c:v>
                </c:pt>
                <c:pt idx="1">
                  <c:v>Подоходный налог с физических лиц</c:v>
                </c:pt>
                <c:pt idx="2">
                  <c:v>Налоги на товары и услуги, лицензионные и регистрационные сборы</c:v>
                </c:pt>
                <c:pt idx="3">
                  <c:v>Налог на игорную деятельность</c:v>
                </c:pt>
                <c:pt idx="4">
                  <c:v>Платежи за пользование природными ресурсами</c:v>
                </c:pt>
                <c:pt idx="5">
                  <c:v>Налоги на внешнюю торговлю и внешнеэкономические операции</c:v>
                </c:pt>
                <c:pt idx="6">
                  <c:v>Прочие налоги, пошлины и сборы</c:v>
                </c:pt>
              </c:strCache>
            </c:strRef>
          </c:cat>
          <c:val>
            <c:numRef>
              <c:f>Sheet1!$B$3:$H$3</c:f>
              <c:numCache>
                <c:formatCode>_-* #,##0.0\ _₽_-;\-* #,##0.0\ _₽_-;_-* "-"??\ _₽_-;_-@_-</c:formatCode>
                <c:ptCount val="7"/>
                <c:pt idx="0">
                  <c:v>822.18000000000052</c:v>
                </c:pt>
                <c:pt idx="1">
                  <c:v>468.10700000000008</c:v>
                </c:pt>
                <c:pt idx="2">
                  <c:v>234.07</c:v>
                </c:pt>
                <c:pt idx="3">
                  <c:v>4.5960000000000001</c:v>
                </c:pt>
                <c:pt idx="4">
                  <c:v>95.326999999999998</c:v>
                </c:pt>
                <c:pt idx="5">
                  <c:v>79.027999999999992</c:v>
                </c:pt>
                <c:pt idx="6">
                  <c:v>82.933999999999997</c:v>
                </c:pt>
              </c:numCache>
            </c:numRef>
          </c:val>
          <c:extLst>
            <c:ext xmlns:c16="http://schemas.microsoft.com/office/drawing/2014/chart" uri="{C3380CC4-5D6E-409C-BE32-E72D297353CC}">
              <c16:uniqueId val="{00000008-3EF3-4D7D-97A4-E487497C84F8}"/>
            </c:ext>
          </c:extLst>
        </c:ser>
        <c:dLbls>
          <c:showLegendKey val="0"/>
          <c:showVal val="1"/>
          <c:showCatName val="0"/>
          <c:showSerName val="0"/>
          <c:showPercent val="0"/>
          <c:showBubbleSize val="0"/>
        </c:dLbls>
        <c:gapWidth val="160"/>
        <c:axId val="145584128"/>
        <c:axId val="145585664"/>
      </c:barChart>
      <c:catAx>
        <c:axId val="145584128"/>
        <c:scaling>
          <c:orientation val="minMax"/>
        </c:scaling>
        <c:delete val="0"/>
        <c:axPos val="l"/>
        <c:numFmt formatCode="General" sourceLinked="1"/>
        <c:majorTickMark val="cross"/>
        <c:minorTickMark val="none"/>
        <c:tickLblPos val="low"/>
        <c:spPr>
          <a:ln>
            <a:solidFill>
              <a:sysClr val="windowText" lastClr="000000"/>
            </a:solidFill>
          </a:ln>
        </c:spPr>
        <c:txPr>
          <a:bodyPr rot="0" vert="horz" anchor="ctr" anchorCtr="1"/>
          <a:lstStyle/>
          <a:p>
            <a:pPr>
              <a:defRPr sz="900" b="0" i="0">
                <a:latin typeface="Times New Roman" pitchFamily="18" charset="0"/>
                <a:cs typeface="Times New Roman" pitchFamily="18" charset="0"/>
              </a:defRPr>
            </a:pPr>
            <a:endParaRPr lang="ru-RU"/>
          </a:p>
        </c:txPr>
        <c:crossAx val="145585664"/>
        <c:crosses val="autoZero"/>
        <c:auto val="0"/>
        <c:lblAlgn val="ctr"/>
        <c:lblOffset val="160"/>
        <c:noMultiLvlLbl val="0"/>
      </c:catAx>
      <c:valAx>
        <c:axId val="145585664"/>
        <c:scaling>
          <c:orientation val="minMax"/>
          <c:max val="900"/>
        </c:scaling>
        <c:delete val="0"/>
        <c:axPos val="b"/>
        <c:minorGridlines>
          <c:spPr>
            <a:ln>
              <a:noFill/>
            </a:ln>
          </c:spPr>
        </c:minorGridlines>
        <c:numFmt formatCode="_-* #,##0.0\ _₽_-;\-* #,##0.0\ _₽_-;_-* &quot;-&quot;??\ _₽_-;_-@_-" sourceLinked="1"/>
        <c:majorTickMark val="cross"/>
        <c:minorTickMark val="none"/>
        <c:tickLblPos val="nextTo"/>
        <c:spPr>
          <a:ln>
            <a:solidFill>
              <a:sysClr val="windowText" lastClr="000000"/>
            </a:solidFill>
          </a:ln>
        </c:spPr>
        <c:txPr>
          <a:bodyPr rot="0" vert="horz"/>
          <a:lstStyle/>
          <a:p>
            <a:pPr>
              <a:defRPr sz="864" b="1">
                <a:latin typeface="Times New Roman" pitchFamily="18" charset="0"/>
                <a:cs typeface="Times New Roman" pitchFamily="18" charset="0"/>
              </a:defRPr>
            </a:pPr>
            <a:endParaRPr lang="ru-RU"/>
          </a:p>
        </c:txPr>
        <c:crossAx val="145584128"/>
        <c:crosses val="autoZero"/>
        <c:crossBetween val="between"/>
        <c:majorUnit val="300"/>
        <c:minorUnit val="100"/>
      </c:valAx>
      <c:spPr>
        <a:solidFill>
          <a:sysClr val="window" lastClr="FFFFFF"/>
        </a:solidFill>
        <a:ln>
          <a:noFill/>
        </a:ln>
      </c:spPr>
    </c:plotArea>
    <c:legend>
      <c:legendPos val="r"/>
      <c:legendEntry>
        <c:idx val="0"/>
        <c:txPr>
          <a:bodyPr/>
          <a:lstStyle/>
          <a:p>
            <a:pPr>
              <a:defRPr b="1">
                <a:latin typeface="Times New Roman" pitchFamily="18" charset="0"/>
                <a:cs typeface="Times New Roman" pitchFamily="18" charset="0"/>
              </a:defRPr>
            </a:pPr>
            <a:endParaRPr lang="ru-RU"/>
          </a:p>
        </c:txPr>
      </c:legendEntry>
      <c:layout>
        <c:manualLayout>
          <c:xMode val="edge"/>
          <c:yMode val="edge"/>
          <c:x val="0.41827289900864661"/>
          <c:y val="0.9300787401574806"/>
          <c:w val="0.40903763407526816"/>
          <c:h val="5.7862374272727134E-2"/>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view3D>
      <c:rotX val="0"/>
      <c:rotY val="40"/>
      <c:depthPercent val="100"/>
      <c:rAngAx val="1"/>
    </c:view3D>
    <c:floor>
      <c:thickness val="0"/>
    </c:floor>
    <c:sideWall>
      <c:thickness val="0"/>
    </c:sideWall>
    <c:backWall>
      <c:thickness val="0"/>
    </c:backWall>
    <c:plotArea>
      <c:layout>
        <c:manualLayout>
          <c:layoutTarget val="inner"/>
          <c:xMode val="edge"/>
          <c:yMode val="edge"/>
          <c:x val="0.26017331022530327"/>
          <c:y val="2.5203229804607756E-2"/>
          <c:w val="0.7215319596409826"/>
          <c:h val="0.9312758214251029"/>
        </c:manualLayout>
      </c:layout>
      <c:bar3DChart>
        <c:barDir val="bar"/>
        <c:grouping val="clustered"/>
        <c:varyColors val="0"/>
        <c:ser>
          <c:idx val="0"/>
          <c:order val="0"/>
          <c:tx>
            <c:strRef>
              <c:f>Лист1!$B$1</c:f>
              <c:strCache>
                <c:ptCount val="1"/>
                <c:pt idx="0">
                  <c:v>2019 год</c:v>
                </c:pt>
              </c:strCache>
            </c:strRef>
          </c:tx>
          <c:spPr>
            <a:solidFill>
              <a:sysClr val="window" lastClr="FFFFFF">
                <a:lumMod val="95000"/>
              </a:sysClr>
            </a:solidFill>
          </c:spPr>
          <c:invertIfNegative val="0"/>
          <c:dLbls>
            <c:dLbl>
              <c:idx val="1"/>
              <c:layout>
                <c:manualLayout>
                  <c:x val="1.04959978842712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8D-452D-9D9A-559C34C056F3}"/>
                </c:ext>
              </c:extLst>
            </c:dLbl>
            <c:dLbl>
              <c:idx val="2"/>
              <c:layout>
                <c:manualLayout>
                  <c:x val="1.2595197461125475E-2"/>
                  <c:y val="3.85304662216752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8D-452D-9D9A-559C34C056F3}"/>
                </c:ext>
              </c:extLst>
            </c:dLbl>
            <c:dLbl>
              <c:idx val="3"/>
              <c:layout>
                <c:manualLayout>
                  <c:x val="6.29759873056279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8D-452D-9D9A-559C34C056F3}"/>
                </c:ext>
              </c:extLst>
            </c:dLbl>
            <c:dLbl>
              <c:idx val="4"/>
              <c:layout>
                <c:manualLayout>
                  <c:x val="1.0495997884271245E-2"/>
                  <c:y val="7.70609324433502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8D-452D-9D9A-559C34C056F3}"/>
                </c:ext>
              </c:extLst>
            </c:dLbl>
            <c:dLbl>
              <c:idx val="5"/>
              <c:layout>
                <c:manualLayout>
                  <c:x val="1.6794373884748609E-2"/>
                  <c:y val="-1.768240890002803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8D-452D-9D9A-559C34C056F3}"/>
                </c:ext>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Прочие</c:v>
                </c:pt>
                <c:pt idx="1">
                  <c:v>Доходы от имущества, наход. в гос. и муницип. собственности</c:v>
                </c:pt>
                <c:pt idx="2">
                  <c:v>Доходы от продажи имущества, наход. в гос. и муницип. собственности</c:v>
                </c:pt>
                <c:pt idx="3">
                  <c:v>Администратиные платежи и сборы</c:v>
                </c:pt>
                <c:pt idx="4">
                  <c:v>Штрафные санкции и возмещение ущерба</c:v>
                </c:pt>
                <c:pt idx="5">
                  <c:v>Доходы от внешнеэкономической деятельности</c:v>
                </c:pt>
              </c:strCache>
            </c:strRef>
          </c:cat>
          <c:val>
            <c:numRef>
              <c:f>Лист1!$B$2:$B$7</c:f>
              <c:numCache>
                <c:formatCode>General</c:formatCode>
                <c:ptCount val="6"/>
                <c:pt idx="0">
                  <c:v>3.0000000000000002E-2</c:v>
                </c:pt>
                <c:pt idx="1">
                  <c:v>37.300000000000004</c:v>
                </c:pt>
                <c:pt idx="2">
                  <c:v>7.1</c:v>
                </c:pt>
                <c:pt idx="3" formatCode="0.0">
                  <c:v>7.9</c:v>
                </c:pt>
                <c:pt idx="4">
                  <c:v>41.1</c:v>
                </c:pt>
                <c:pt idx="5">
                  <c:v>6.5</c:v>
                </c:pt>
              </c:numCache>
            </c:numRef>
          </c:val>
          <c:extLst>
            <c:ext xmlns:c16="http://schemas.microsoft.com/office/drawing/2014/chart" uri="{C3380CC4-5D6E-409C-BE32-E72D297353CC}">
              <c16:uniqueId val="{00000005-248D-452D-9D9A-559C34C056F3}"/>
            </c:ext>
          </c:extLst>
        </c:ser>
        <c:ser>
          <c:idx val="1"/>
          <c:order val="1"/>
          <c:tx>
            <c:strRef>
              <c:f>Лист1!$C$1</c:f>
              <c:strCache>
                <c:ptCount val="1"/>
                <c:pt idx="0">
                  <c:v>2020 год</c:v>
                </c:pt>
              </c:strCache>
            </c:strRef>
          </c:tx>
          <c:spPr>
            <a:solidFill>
              <a:sysClr val="window" lastClr="FFFFFF">
                <a:lumMod val="50000"/>
              </a:sysClr>
            </a:solidFill>
            <a:ln w="12700"/>
          </c:spPr>
          <c:invertIfNegative val="0"/>
          <c:dLbls>
            <c:dLbl>
              <c:idx val="1"/>
              <c:layout>
                <c:manualLayout>
                  <c:x val="1.6793596614834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8D-452D-9D9A-559C34C056F3}"/>
                </c:ext>
              </c:extLst>
            </c:dLbl>
            <c:dLbl>
              <c:idx val="2"/>
              <c:layout>
                <c:manualLayout>
                  <c:x val="1.67935966148341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8D-452D-9D9A-559C34C056F3}"/>
                </c:ext>
              </c:extLst>
            </c:dLbl>
            <c:dLbl>
              <c:idx val="3"/>
              <c:layout>
                <c:manualLayout>
                  <c:x val="1.46943970379797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8D-452D-9D9A-559C34C056F3}"/>
                </c:ext>
              </c:extLst>
            </c:dLbl>
            <c:dLbl>
              <c:idx val="4"/>
              <c:layout>
                <c:manualLayout>
                  <c:x val="1.25951974611255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8D-452D-9D9A-559C34C056F3}"/>
                </c:ext>
              </c:extLst>
            </c:dLbl>
            <c:dLbl>
              <c:idx val="5"/>
              <c:layout>
                <c:manualLayout>
                  <c:x val="6.2975976896245791E-3"/>
                  <c:y val="-8.8297965065713685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8D-452D-9D9A-559C34C056F3}"/>
                </c:ext>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Прочие</c:v>
                </c:pt>
                <c:pt idx="1">
                  <c:v>Доходы от имущества, наход. в гос. и муницип. собственности</c:v>
                </c:pt>
                <c:pt idx="2">
                  <c:v>Доходы от продажи имущества, наход. в гос. и муницип. собственности</c:v>
                </c:pt>
                <c:pt idx="3">
                  <c:v>Администратиные платежи и сборы</c:v>
                </c:pt>
                <c:pt idx="4">
                  <c:v>Штрафные санкции и возмещение ущерба</c:v>
                </c:pt>
                <c:pt idx="5">
                  <c:v>Доходы от внешнеэкономической деятельности</c:v>
                </c:pt>
              </c:strCache>
            </c:strRef>
          </c:cat>
          <c:val>
            <c:numRef>
              <c:f>Лист1!$C$2:$C$7</c:f>
              <c:numCache>
                <c:formatCode>0.0</c:formatCode>
                <c:ptCount val="6"/>
                <c:pt idx="0" formatCode="0.00">
                  <c:v>3.0000000000000002E-2</c:v>
                </c:pt>
                <c:pt idx="1">
                  <c:v>36.5</c:v>
                </c:pt>
                <c:pt idx="2">
                  <c:v>16.600000000000001</c:v>
                </c:pt>
                <c:pt idx="3">
                  <c:v>6.2</c:v>
                </c:pt>
                <c:pt idx="4">
                  <c:v>31</c:v>
                </c:pt>
                <c:pt idx="5">
                  <c:v>9.7000000000000011</c:v>
                </c:pt>
              </c:numCache>
            </c:numRef>
          </c:val>
          <c:extLst>
            <c:ext xmlns:c16="http://schemas.microsoft.com/office/drawing/2014/chart" uri="{C3380CC4-5D6E-409C-BE32-E72D297353CC}">
              <c16:uniqueId val="{0000000B-248D-452D-9D9A-559C34C056F3}"/>
            </c:ext>
          </c:extLst>
        </c:ser>
        <c:dLbls>
          <c:showLegendKey val="0"/>
          <c:showVal val="0"/>
          <c:showCatName val="0"/>
          <c:showSerName val="0"/>
          <c:showPercent val="0"/>
          <c:showBubbleSize val="0"/>
        </c:dLbls>
        <c:gapWidth val="150"/>
        <c:gapDepth val="100"/>
        <c:shape val="cylinder"/>
        <c:axId val="147459456"/>
        <c:axId val="147526784"/>
        <c:axId val="0"/>
      </c:bar3DChart>
      <c:catAx>
        <c:axId val="147459456"/>
        <c:scaling>
          <c:orientation val="minMax"/>
        </c:scaling>
        <c:delete val="0"/>
        <c:axPos val="l"/>
        <c:numFmt formatCode="General" sourceLinked="1"/>
        <c:majorTickMark val="out"/>
        <c:minorTickMark val="none"/>
        <c:tickLblPos val="nextTo"/>
        <c:txPr>
          <a:bodyPr/>
          <a:lstStyle/>
          <a:p>
            <a:pPr>
              <a:defRPr sz="900" b="0" baseline="0"/>
            </a:pPr>
            <a:endParaRPr lang="ru-RU"/>
          </a:p>
        </c:txPr>
        <c:crossAx val="147526784"/>
        <c:crosses val="autoZero"/>
        <c:auto val="1"/>
        <c:lblAlgn val="ctr"/>
        <c:lblOffset val="100"/>
        <c:noMultiLvlLbl val="0"/>
      </c:catAx>
      <c:valAx>
        <c:axId val="147526784"/>
        <c:scaling>
          <c:orientation val="minMax"/>
        </c:scaling>
        <c:delete val="1"/>
        <c:axPos val="b"/>
        <c:numFmt formatCode="General" sourceLinked="1"/>
        <c:majorTickMark val="out"/>
        <c:minorTickMark val="none"/>
        <c:tickLblPos val="nextTo"/>
        <c:crossAx val="147459456"/>
        <c:crosses val="autoZero"/>
        <c:crossBetween val="between"/>
      </c:valAx>
      <c:spPr>
        <a:noFill/>
        <a:ln w="25399">
          <a:noFill/>
        </a:ln>
      </c:spPr>
    </c:plotArea>
    <c:legend>
      <c:legendPos val="r"/>
      <c:layout>
        <c:manualLayout>
          <c:xMode val="edge"/>
          <c:yMode val="edge"/>
          <c:x val="0.50479200498551202"/>
          <c:y val="0.90622955400536909"/>
          <c:w val="0.39388903310164447"/>
          <c:h val="9.3770445994636617E-2"/>
        </c:manualLayout>
      </c:layout>
      <c:overlay val="0"/>
      <c:txPr>
        <a:bodyPr/>
        <a:lstStyle/>
        <a:p>
          <a:pPr>
            <a:defRPr b="1"/>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view3D>
      <c:rotX val="0"/>
      <c:rotY val="40"/>
      <c:depthPercent val="100"/>
      <c:rAngAx val="1"/>
    </c:view3D>
    <c:floor>
      <c:thickness val="0"/>
    </c:floor>
    <c:sideWall>
      <c:thickness val="0"/>
    </c:sideWall>
    <c:backWall>
      <c:thickness val="0"/>
    </c:backWall>
    <c:plotArea>
      <c:layout>
        <c:manualLayout>
          <c:layoutTarget val="inner"/>
          <c:xMode val="edge"/>
          <c:yMode val="edge"/>
          <c:x val="0.26017331022530327"/>
          <c:y val="2.5203229804607756E-2"/>
          <c:w val="0.7215319596409826"/>
          <c:h val="0.9312758214251029"/>
        </c:manualLayout>
      </c:layout>
      <c:bar3DChart>
        <c:barDir val="bar"/>
        <c:grouping val="clustered"/>
        <c:varyColors val="0"/>
        <c:ser>
          <c:idx val="0"/>
          <c:order val="0"/>
          <c:tx>
            <c:strRef>
              <c:f>Лист1!$B$1</c:f>
              <c:strCache>
                <c:ptCount val="1"/>
                <c:pt idx="0">
                  <c:v>2019 год</c:v>
                </c:pt>
              </c:strCache>
            </c:strRef>
          </c:tx>
          <c:spPr>
            <a:solidFill>
              <a:sysClr val="window" lastClr="FFFFFF">
                <a:lumMod val="95000"/>
              </a:sysClr>
            </a:solidFill>
          </c:spPr>
          <c:invertIfNegative val="0"/>
          <c:dLbls>
            <c:dLbl>
              <c:idx val="0"/>
              <c:layout>
                <c:manualLayout>
                  <c:x val="5.996767411834608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52-4FA6-920F-EA5E3C4BEB23}"/>
                </c:ext>
              </c:extLst>
            </c:dLbl>
            <c:dLbl>
              <c:idx val="1"/>
              <c:layout>
                <c:manualLayout>
                  <c:x val="1.19808815318799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52-4FA6-920F-EA5E3C4BEB23}"/>
                </c:ext>
              </c:extLst>
            </c:dLbl>
            <c:dLbl>
              <c:idx val="2"/>
              <c:layout>
                <c:manualLayout>
                  <c:x val="5.9904407659399925E-3"/>
                  <c:y val="7.58602945630755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52-4FA6-920F-EA5E3C4BEB23}"/>
                </c:ext>
              </c:extLst>
            </c:dLbl>
            <c:dLbl>
              <c:idx val="4"/>
              <c:layout>
                <c:manualLayout>
                  <c:x val="1.1982925514293565E-2"/>
                  <c:y val="-3.85800483057002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52-4FA6-920F-EA5E3C4BEB23}"/>
                </c:ext>
              </c:extLst>
            </c:dLbl>
            <c:dLbl>
              <c:idx val="5"/>
              <c:layout>
                <c:manualLayout>
                  <c:x val="1.39924572942806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52-4FA6-920F-EA5E3C4BEB23}"/>
                </c:ext>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Лист1!$B$2:$B$7</c:f>
              <c:numCache>
                <c:formatCode>#,##0.0</c:formatCode>
                <c:ptCount val="6"/>
                <c:pt idx="0">
                  <c:v>43.6</c:v>
                </c:pt>
                <c:pt idx="1">
                  <c:v>14.1</c:v>
                </c:pt>
                <c:pt idx="2">
                  <c:v>16.3</c:v>
                </c:pt>
                <c:pt idx="3">
                  <c:v>16.7</c:v>
                </c:pt>
                <c:pt idx="4">
                  <c:v>3.1</c:v>
                </c:pt>
                <c:pt idx="5">
                  <c:v>6.2</c:v>
                </c:pt>
              </c:numCache>
            </c:numRef>
          </c:val>
          <c:extLst>
            <c:ext xmlns:c16="http://schemas.microsoft.com/office/drawing/2014/chart" uri="{C3380CC4-5D6E-409C-BE32-E72D297353CC}">
              <c16:uniqueId val="{00000005-5352-4FA6-920F-EA5E3C4BEB23}"/>
            </c:ext>
          </c:extLst>
        </c:ser>
        <c:ser>
          <c:idx val="1"/>
          <c:order val="1"/>
          <c:tx>
            <c:strRef>
              <c:f>Лист1!$C$1</c:f>
              <c:strCache>
                <c:ptCount val="1"/>
                <c:pt idx="0">
                  <c:v>2020 год</c:v>
                </c:pt>
              </c:strCache>
            </c:strRef>
          </c:tx>
          <c:spPr>
            <a:solidFill>
              <a:sysClr val="window" lastClr="FFFFFF">
                <a:lumMod val="50000"/>
              </a:sysClr>
            </a:solidFill>
            <a:ln w="12700"/>
          </c:spPr>
          <c:invertIfNegative val="0"/>
          <c:dLbls>
            <c:dLbl>
              <c:idx val="0"/>
              <c:layout>
                <c:manualLayout>
                  <c:x val="9.99461235305757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52-4FA6-920F-EA5E3C4BEB23}"/>
                </c:ext>
              </c:extLst>
            </c:dLbl>
            <c:dLbl>
              <c:idx val="1"/>
              <c:layout>
                <c:manualLayout>
                  <c:x val="9.984067943233266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52-4FA6-920F-EA5E3C4BEB23}"/>
                </c:ext>
              </c:extLst>
            </c:dLbl>
            <c:dLbl>
              <c:idx val="2"/>
              <c:layout>
                <c:manualLayout>
                  <c:x val="5.99044076593999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52-4FA6-920F-EA5E3C4BEB23}"/>
                </c:ext>
              </c:extLst>
            </c:dLbl>
            <c:dLbl>
              <c:idx val="3"/>
              <c:layout>
                <c:manualLayout>
                  <c:x val="7.987254354586654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52-4FA6-920F-EA5E3C4BEB23}"/>
                </c:ext>
              </c:extLst>
            </c:dLbl>
            <c:dLbl>
              <c:idx val="4"/>
              <c:layout>
                <c:manualLayout>
                  <c:x val="9.9946123530575727E-3"/>
                  <c:y val="3.536481780005641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52-4FA6-920F-EA5E3C4BEB23}"/>
                </c:ext>
              </c:extLst>
            </c:dLbl>
            <c:dLbl>
              <c:idx val="5"/>
              <c:layout>
                <c:manualLayout>
                  <c:x val="9.9946123530575727E-3"/>
                  <c:y val="1.768240890002817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352-4FA6-920F-EA5E3C4BEB23}"/>
                </c:ext>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Лист1!$C$2:$C$7</c:f>
              <c:numCache>
                <c:formatCode>#,##0.0</c:formatCode>
                <c:ptCount val="6"/>
                <c:pt idx="0">
                  <c:v>47.2</c:v>
                </c:pt>
                <c:pt idx="1">
                  <c:v>15</c:v>
                </c:pt>
                <c:pt idx="2">
                  <c:v>13.9</c:v>
                </c:pt>
                <c:pt idx="3">
                  <c:v>14.3</c:v>
                </c:pt>
                <c:pt idx="4">
                  <c:v>3.4</c:v>
                </c:pt>
                <c:pt idx="5">
                  <c:v>6.3</c:v>
                </c:pt>
              </c:numCache>
            </c:numRef>
          </c:val>
          <c:extLst>
            <c:ext xmlns:c16="http://schemas.microsoft.com/office/drawing/2014/chart" uri="{C3380CC4-5D6E-409C-BE32-E72D297353CC}">
              <c16:uniqueId val="{0000000C-5352-4FA6-920F-EA5E3C4BEB23}"/>
            </c:ext>
          </c:extLst>
        </c:ser>
        <c:dLbls>
          <c:showLegendKey val="0"/>
          <c:showVal val="0"/>
          <c:showCatName val="0"/>
          <c:showSerName val="0"/>
          <c:showPercent val="0"/>
          <c:showBubbleSize val="0"/>
        </c:dLbls>
        <c:gapWidth val="150"/>
        <c:gapDepth val="100"/>
        <c:shape val="cylinder"/>
        <c:axId val="147572992"/>
        <c:axId val="147587072"/>
        <c:axId val="0"/>
      </c:bar3DChart>
      <c:catAx>
        <c:axId val="147572992"/>
        <c:scaling>
          <c:orientation val="minMax"/>
        </c:scaling>
        <c:delete val="0"/>
        <c:axPos val="l"/>
        <c:numFmt formatCode="General" sourceLinked="1"/>
        <c:majorTickMark val="out"/>
        <c:minorTickMark val="none"/>
        <c:tickLblPos val="nextTo"/>
        <c:txPr>
          <a:bodyPr/>
          <a:lstStyle/>
          <a:p>
            <a:pPr>
              <a:defRPr sz="900" b="0" baseline="0"/>
            </a:pPr>
            <a:endParaRPr lang="ru-RU"/>
          </a:p>
        </c:txPr>
        <c:crossAx val="147587072"/>
        <c:crosses val="autoZero"/>
        <c:auto val="1"/>
        <c:lblAlgn val="ctr"/>
        <c:lblOffset val="100"/>
        <c:noMultiLvlLbl val="0"/>
      </c:catAx>
      <c:valAx>
        <c:axId val="147587072"/>
        <c:scaling>
          <c:orientation val="minMax"/>
        </c:scaling>
        <c:delete val="1"/>
        <c:axPos val="b"/>
        <c:numFmt formatCode="#,##0.0" sourceLinked="1"/>
        <c:majorTickMark val="out"/>
        <c:minorTickMark val="none"/>
        <c:tickLblPos val="nextTo"/>
        <c:crossAx val="147572992"/>
        <c:crosses val="autoZero"/>
        <c:crossBetween val="between"/>
      </c:valAx>
      <c:spPr>
        <a:noFill/>
        <a:ln w="25399">
          <a:noFill/>
        </a:ln>
      </c:spPr>
    </c:plotArea>
    <c:legend>
      <c:legendPos val="r"/>
      <c:legendEntry>
        <c:idx val="0"/>
        <c:txPr>
          <a:bodyPr/>
          <a:lstStyle/>
          <a:p>
            <a:pPr>
              <a:defRPr b="1"/>
            </a:pPr>
            <a:endParaRPr lang="ru-RU"/>
          </a:p>
        </c:txPr>
      </c:legendEntry>
      <c:legendEntry>
        <c:idx val="1"/>
        <c:txPr>
          <a:bodyPr/>
          <a:lstStyle/>
          <a:p>
            <a:pPr>
              <a:defRPr b="1"/>
            </a:pPr>
            <a:endParaRPr lang="ru-RU"/>
          </a:p>
        </c:txPr>
      </c:legendEntry>
      <c:layout>
        <c:manualLayout>
          <c:xMode val="edge"/>
          <c:yMode val="edge"/>
          <c:x val="0.50479200498551202"/>
          <c:y val="0.90622955400536909"/>
          <c:w val="0.39388903310164447"/>
          <c:h val="9.3770445994636617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 ВДС отраслей нерыночных услуг, млн руб.</a:t>
            </a:r>
          </a:p>
        </c:rich>
      </c:tx>
      <c:layout>
        <c:manualLayout>
          <c:xMode val="edge"/>
          <c:yMode val="edge"/>
          <c:x val="0.21629534805082601"/>
          <c:y val="0"/>
        </c:manualLayout>
      </c:layout>
      <c:overlay val="0"/>
    </c:title>
    <c:autoTitleDeleted val="0"/>
    <c:plotArea>
      <c:layout>
        <c:manualLayout>
          <c:layoutTarget val="inner"/>
          <c:xMode val="edge"/>
          <c:yMode val="edge"/>
          <c:x val="8.9045527962850798E-2"/>
          <c:y val="0.14695606711133047"/>
          <c:w val="0.88253481335666351"/>
          <c:h val="0.28545382531409103"/>
        </c:manualLayout>
      </c:layout>
      <c:barChart>
        <c:barDir val="col"/>
        <c:grouping val="clustered"/>
        <c:varyColors val="0"/>
        <c:ser>
          <c:idx val="0"/>
          <c:order val="0"/>
          <c:tx>
            <c:strRef>
              <c:f>Лист1!$B$1</c:f>
              <c:strCache>
                <c:ptCount val="1"/>
                <c:pt idx="0">
                  <c:v> 2019 год</c:v>
                </c:pt>
              </c:strCache>
            </c:strRef>
          </c:tx>
          <c:spPr>
            <a:solidFill>
              <a:sysClr val="window" lastClr="FFFFFF">
                <a:lumMod val="85000"/>
              </a:sysClr>
            </a:solidFill>
            <a:ln>
              <a:solidFill>
                <a:sysClr val="windowText" lastClr="000000">
                  <a:lumMod val="50000"/>
                  <a:lumOff val="50000"/>
                </a:sysClr>
              </a:solidFill>
            </a:ln>
          </c:spPr>
          <c:invertIfNegative val="0"/>
          <c:dLbls>
            <c:dLbl>
              <c:idx val="0"/>
              <c:layout>
                <c:manualLayout>
                  <c:x val="-6.1349693251534134E-3"/>
                  <c:y val="1.2236297014298738E-2"/>
                </c:manualLayout>
              </c:layout>
              <c:tx>
                <c:rich>
                  <a:bodyPr/>
                  <a:lstStyle/>
                  <a:p>
                    <a:r>
                      <a:rPr lang="en-US" sz="800"/>
                      <a:t>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E6-4B3C-9854-527637159914}"/>
                </c:ext>
              </c:extLst>
            </c:dLbl>
            <c:dLbl>
              <c:idx val="1"/>
              <c:layout>
                <c:manualLayout>
                  <c:x val="-1.7787199676963475E-3"/>
                  <c:y val="1.6917095889329624E-2"/>
                </c:manualLayout>
              </c:layout>
              <c:tx>
                <c:rich>
                  <a:bodyPr/>
                  <a:lstStyle/>
                  <a:p>
                    <a:r>
                      <a:rPr lang="en-US" sz="800"/>
                      <a:t>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E6-4B3C-9854-527637159914}"/>
                </c:ext>
              </c:extLst>
            </c:dLbl>
            <c:dLbl>
              <c:idx val="2"/>
              <c:layout>
                <c:manualLayout>
                  <c:x val="-4.8994412508252417E-3"/>
                  <c:y val="1.4282947052576878E-2"/>
                </c:manualLayout>
              </c:layout>
              <c:tx>
                <c:rich>
                  <a:bodyPr/>
                  <a:lstStyle/>
                  <a:p>
                    <a:r>
                      <a:rPr lang="en-US" sz="800"/>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E6-4B3C-9854-527637159914}"/>
                </c:ext>
              </c:extLst>
            </c:dLbl>
            <c:dLbl>
              <c:idx val="3"/>
              <c:layout>
                <c:manualLayout>
                  <c:x val="7.6067725883778991E-17"/>
                  <c:y val="2.2469762388766783E-2"/>
                </c:manualLayout>
              </c:layout>
              <c:tx>
                <c:rich>
                  <a:bodyPr/>
                  <a:lstStyle/>
                  <a:p>
                    <a:r>
                      <a:rPr lang="en-US" sz="800"/>
                      <a:t>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E6-4B3C-9854-527637159914}"/>
                </c:ext>
              </c:extLst>
            </c:dLbl>
            <c:dLbl>
              <c:idx val="4"/>
              <c:layout>
                <c:manualLayout>
                  <c:x val="-4.9618076586580521E-3"/>
                  <c:y val="2.0935258092738399E-2"/>
                </c:manualLayout>
              </c:layout>
              <c:tx>
                <c:rich>
                  <a:bodyPr/>
                  <a:lstStyle/>
                  <a:p>
                    <a:r>
                      <a:rPr lang="en-US" sz="800"/>
                      <a:t>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E6-4B3C-9854-527637159914}"/>
                </c:ext>
              </c:extLst>
            </c:dLbl>
            <c:dLbl>
              <c:idx val="5"/>
              <c:layout>
                <c:manualLayout>
                  <c:x val="3.5456625614105966E-3"/>
                  <c:y val="1.7897894342154601E-2"/>
                </c:manualLayout>
              </c:layout>
              <c:tx>
                <c:rich>
                  <a:bodyPr/>
                  <a:lstStyle/>
                  <a:p>
                    <a:r>
                      <a:rPr lang="en-US" sz="800"/>
                      <a:t>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E6-4B3C-9854-527637159914}"/>
                </c:ext>
              </c:extLst>
            </c:dLbl>
            <c:dLbl>
              <c:idx val="6"/>
              <c:layout>
                <c:manualLayout>
                  <c:x val="-9.6180538782345455E-3"/>
                  <c:y val="-2.1303836465562821E-3"/>
                </c:manualLayout>
              </c:layout>
              <c:tx>
                <c:rich>
                  <a:bodyPr/>
                  <a:lstStyle/>
                  <a:p>
                    <a:r>
                      <a:rPr lang="ru-RU" sz="800"/>
                      <a:t>6,4*</a:t>
                    </a:r>
                    <a:endParaRPr lang="en-US" sz="8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E6-4B3C-9854-527637159914}"/>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Лист1!$B$2:$B$7</c:f>
              <c:numCache>
                <c:formatCode>0.0</c:formatCode>
                <c:ptCount val="6"/>
                <c:pt idx="0">
                  <c:v>836.67300000000046</c:v>
                </c:pt>
                <c:pt idx="1">
                  <c:v>954.73400000000004</c:v>
                </c:pt>
                <c:pt idx="2">
                  <c:v>81.587000000000003</c:v>
                </c:pt>
                <c:pt idx="3">
                  <c:v>650.92699999999957</c:v>
                </c:pt>
                <c:pt idx="4">
                  <c:v>124.82899999999998</c:v>
                </c:pt>
                <c:pt idx="5">
                  <c:v>1179.8850000000004</c:v>
                </c:pt>
              </c:numCache>
            </c:numRef>
          </c:val>
          <c:extLst>
            <c:ext xmlns:c16="http://schemas.microsoft.com/office/drawing/2014/chart" uri="{C3380CC4-5D6E-409C-BE32-E72D297353CC}">
              <c16:uniqueId val="{00000007-06E6-4B3C-9854-527637159914}"/>
            </c:ext>
          </c:extLst>
        </c:ser>
        <c:ser>
          <c:idx val="1"/>
          <c:order val="1"/>
          <c:tx>
            <c:strRef>
              <c:f>Лист1!$C$1</c:f>
              <c:strCache>
                <c:ptCount val="1"/>
                <c:pt idx="0">
                  <c:v> 2020 год</c:v>
                </c:pt>
              </c:strCache>
            </c:strRef>
          </c:tx>
          <c:spPr>
            <a:solidFill>
              <a:sysClr val="windowText" lastClr="000000">
                <a:lumMod val="65000"/>
                <a:lumOff val="35000"/>
              </a:sysClr>
            </a:solidFill>
            <a:ln>
              <a:solidFill>
                <a:sysClr val="windowText" lastClr="000000"/>
              </a:solidFill>
            </a:ln>
          </c:spPr>
          <c:invertIfNegative val="0"/>
          <c:dLbls>
            <c:dLbl>
              <c:idx val="0"/>
              <c:layout>
                <c:manualLayout>
                  <c:x val="6.944108980242782E-3"/>
                  <c:y val="8.5180617637616359E-3"/>
                </c:manualLayout>
              </c:layout>
              <c:tx>
                <c:rich>
                  <a:bodyPr/>
                  <a:lstStyle/>
                  <a:p>
                    <a:r>
                      <a:rPr lang="en-US" sz="800"/>
                      <a:t>7,2*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E6-4B3C-9854-527637159914}"/>
                </c:ext>
              </c:extLst>
            </c:dLbl>
            <c:dLbl>
              <c:idx val="1"/>
              <c:layout>
                <c:manualLayout>
                  <c:x val="4.2746820109024882E-3"/>
                  <c:y val="9.8296923410889567E-3"/>
                </c:manualLayout>
              </c:layout>
              <c:tx>
                <c:rich>
                  <a:bodyPr/>
                  <a:lstStyle/>
                  <a:p>
                    <a:r>
                      <a:rPr lang="en-US" sz="800"/>
                      <a:t>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E6-4B3C-9854-527637159914}"/>
                </c:ext>
              </c:extLst>
            </c:dLbl>
            <c:dLbl>
              <c:idx val="2"/>
              <c:layout>
                <c:manualLayout>
                  <c:x val="4.6241335217713135E-3"/>
                  <c:y val="1.6643972135062083E-2"/>
                </c:manualLayout>
              </c:layout>
              <c:tx>
                <c:rich>
                  <a:bodyPr/>
                  <a:lstStyle/>
                  <a:p>
                    <a:r>
                      <a:rPr lang="en-US" sz="800"/>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E6-4B3C-9854-527637159914}"/>
                </c:ext>
              </c:extLst>
            </c:dLbl>
            <c:dLbl>
              <c:idx val="3"/>
              <c:layout>
                <c:manualLayout>
                  <c:x val="6.2855844942459119E-3"/>
                  <c:y val="1.8215223097112865E-2"/>
                </c:manualLayout>
              </c:layout>
              <c:tx>
                <c:rich>
                  <a:bodyPr/>
                  <a:lstStyle/>
                  <a:p>
                    <a:r>
                      <a:rPr lang="en-US" sz="800"/>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6E6-4B3C-9854-527637159914}"/>
                </c:ext>
              </c:extLst>
            </c:dLbl>
            <c:dLbl>
              <c:idx val="4"/>
              <c:layout>
                <c:manualLayout>
                  <c:x val="-3.9657783161720205E-3"/>
                  <c:y val="1.8364414974443979E-2"/>
                </c:manualLayout>
              </c:layout>
              <c:tx>
                <c:rich>
                  <a:bodyPr/>
                  <a:lstStyle/>
                  <a:p>
                    <a:r>
                      <a:rPr lang="en-US" sz="800"/>
                      <a:t>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6E6-4B3C-9854-527637159914}"/>
                </c:ext>
              </c:extLst>
            </c:dLbl>
            <c:dLbl>
              <c:idx val="5"/>
              <c:layout>
                <c:manualLayout>
                  <c:x val="1.263394454100506E-2"/>
                  <c:y val="9.7921792564707368E-3"/>
                </c:manualLayout>
              </c:layout>
              <c:tx>
                <c:rich>
                  <a:bodyPr/>
                  <a:lstStyle/>
                  <a:p>
                    <a:r>
                      <a:rPr lang="en-US" sz="800"/>
                      <a:t>7,9*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6E6-4B3C-9854-527637159914}"/>
                </c:ext>
              </c:extLst>
            </c:dLbl>
            <c:dLbl>
              <c:idx val="6"/>
              <c:layout>
                <c:manualLayout>
                  <c:x val="4.2406969067517114E-3"/>
                  <c:y val="1.1904835403650688E-2"/>
                </c:manualLayout>
              </c:layout>
              <c:tx>
                <c:rich>
                  <a:bodyPr/>
                  <a:lstStyle/>
                  <a:p>
                    <a:r>
                      <a:rPr lang="en-US" sz="800"/>
                      <a:t>7,9</a:t>
                    </a:r>
                    <a:r>
                      <a:rPr lang="ru-RU" sz="800"/>
                      <a:t>*</a:t>
                    </a:r>
                    <a:endParaRPr lang="en-US" sz="8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6E6-4B3C-9854-527637159914}"/>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Лист1!$C$2:$C$7</c:f>
              <c:numCache>
                <c:formatCode>0.0</c:formatCode>
                <c:ptCount val="6"/>
                <c:pt idx="0">
                  <c:v>1006.0069999999995</c:v>
                </c:pt>
                <c:pt idx="1">
                  <c:v>917.19500000000005</c:v>
                </c:pt>
                <c:pt idx="2">
                  <c:v>81.283000000000001</c:v>
                </c:pt>
                <c:pt idx="3">
                  <c:v>679.75800000000004</c:v>
                </c:pt>
                <c:pt idx="4">
                  <c:v>127.91700000000006</c:v>
                </c:pt>
                <c:pt idx="5">
                  <c:v>1094.1279999999999</c:v>
                </c:pt>
              </c:numCache>
            </c:numRef>
          </c:val>
          <c:extLst>
            <c:ext xmlns:c16="http://schemas.microsoft.com/office/drawing/2014/chart" uri="{C3380CC4-5D6E-409C-BE32-E72D297353CC}">
              <c16:uniqueId val="{0000000F-06E6-4B3C-9854-527637159914}"/>
            </c:ext>
          </c:extLst>
        </c:ser>
        <c:ser>
          <c:idx val="2"/>
          <c:order val="2"/>
          <c:tx>
            <c:strRef>
              <c:f>Лист1!$D$1</c:f>
              <c:strCache>
                <c:ptCount val="1"/>
                <c:pt idx="0">
                  <c:v>Столбец1</c:v>
                </c:pt>
              </c:strCache>
            </c:strRef>
          </c:tx>
          <c:invertIfNegative val="0"/>
          <c:dLbls>
            <c:spPr>
              <a:noFill/>
              <a:ln w="23483">
                <a:noFill/>
              </a:ln>
            </c:spPr>
            <c:txPr>
              <a:bodyPr/>
              <a:lstStyle/>
              <a:p>
                <a:pPr>
                  <a:defRPr sz="74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Лист1!$D$2:$D$7</c:f>
            </c:numRef>
          </c:val>
          <c:extLst>
            <c:ext xmlns:c16="http://schemas.microsoft.com/office/drawing/2014/chart" uri="{C3380CC4-5D6E-409C-BE32-E72D297353CC}">
              <c16:uniqueId val="{00000010-06E6-4B3C-9854-527637159914}"/>
            </c:ext>
          </c:extLst>
        </c:ser>
        <c:dLbls>
          <c:showLegendKey val="0"/>
          <c:showVal val="1"/>
          <c:showCatName val="0"/>
          <c:showSerName val="0"/>
          <c:showPercent val="0"/>
          <c:showBubbleSize val="0"/>
        </c:dLbls>
        <c:gapWidth val="150"/>
        <c:axId val="113786880"/>
        <c:axId val="113788416"/>
      </c:barChart>
      <c:catAx>
        <c:axId val="113786880"/>
        <c:scaling>
          <c:orientation val="minMax"/>
        </c:scaling>
        <c:delete val="0"/>
        <c:axPos val="b"/>
        <c:numFmt formatCode="General" sourceLinked="0"/>
        <c:majorTickMark val="out"/>
        <c:minorTickMark val="none"/>
        <c:tickLblPos val="nextTo"/>
        <c:txPr>
          <a:bodyPr rot="-5400000" vert="horz"/>
          <a:lstStyle/>
          <a:p>
            <a:pPr>
              <a:defRPr sz="900" b="1" i="0" u="none" strike="noStrike" baseline="0">
                <a:solidFill>
                  <a:srgbClr val="000000"/>
                </a:solidFill>
                <a:latin typeface="Times New Roman"/>
                <a:ea typeface="Times New Roman"/>
                <a:cs typeface="Times New Roman"/>
              </a:defRPr>
            </a:pPr>
            <a:endParaRPr lang="ru-RU"/>
          </a:p>
        </c:txPr>
        <c:crossAx val="113788416"/>
        <c:crosses val="autoZero"/>
        <c:auto val="1"/>
        <c:lblAlgn val="ctr"/>
        <c:lblOffset val="100"/>
        <c:noMultiLvlLbl val="0"/>
      </c:catAx>
      <c:valAx>
        <c:axId val="113788416"/>
        <c:scaling>
          <c:orientation val="minMax"/>
        </c:scaling>
        <c:delete val="0"/>
        <c:axPos val="l"/>
        <c:numFmt formatCode="#,##0.0" sourceLinked="0"/>
        <c:majorTickMark val="cross"/>
        <c:minorTickMark val="none"/>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13786880"/>
        <c:crosses val="autoZero"/>
        <c:crossBetween val="between"/>
        <c:majorUnit val="500"/>
      </c:valAx>
    </c:plotArea>
    <c:legend>
      <c:legendPos val="b"/>
      <c:layout>
        <c:manualLayout>
          <c:xMode val="edge"/>
          <c:yMode val="edge"/>
          <c:x val="2.5670948779148488E-2"/>
          <c:y val="0.87367744779112233"/>
          <c:w val="0.571456202829418"/>
          <c:h val="8.1628493455020268E-2"/>
        </c:manualLayout>
      </c:layout>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740" b="1" i="0" u="none" strike="noStrike" baseline="0">
          <a:solidFill>
            <a:srgbClr val="000000"/>
          </a:solidFill>
          <a:latin typeface="Times New Roman"/>
          <a:ea typeface="Times New Roman"/>
          <a:cs typeface="Times New Roman"/>
        </a:defRPr>
      </a:pPr>
      <a:endParaRPr lang="ru-RU"/>
    </a:p>
  </c:txPr>
  <c:externalData r:id="rId2">
    <c:autoUpdate val="0"/>
  </c:externalData>
  <c:userShapes r:id="rId3"/>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1" i="0" baseline="0"/>
              <a:t>2019 год</a:t>
            </a:r>
            <a:endParaRPr lang="ru-RU" sz="1100"/>
          </a:p>
        </c:rich>
      </c:tx>
      <c:layout>
        <c:manualLayout>
          <c:xMode val="edge"/>
          <c:yMode val="edge"/>
          <c:x val="0.30890081047561574"/>
          <c:y val="3.1184773232017331E-2"/>
        </c:manualLayout>
      </c:layout>
      <c:overlay val="0"/>
      <c:spPr>
        <a:noFill/>
        <a:ln w="25095">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7.5798217530504254E-4"/>
          <c:y val="0.1824576473395372"/>
          <c:w val="0.75441579417960003"/>
          <c:h val="0.81754227442882565"/>
        </c:manualLayout>
      </c:layout>
      <c:pie3DChart>
        <c:varyColors val="1"/>
        <c:ser>
          <c:idx val="0"/>
          <c:order val="0"/>
          <c:tx>
            <c:strRef>
              <c:f>Лист1!$B$1</c:f>
              <c:strCache>
                <c:ptCount val="1"/>
                <c:pt idx="0">
                  <c:v>2019 г.</c:v>
                </c:pt>
              </c:strCache>
            </c:strRef>
          </c:tx>
          <c:spPr>
            <a:solidFill>
              <a:srgbClr val="F79646">
                <a:lumMod val="75000"/>
              </a:srgbClr>
            </a:solidFill>
          </c:spPr>
          <c:explosion val="10"/>
          <c:dPt>
            <c:idx val="0"/>
            <c:bubble3D val="0"/>
            <c:spPr>
              <a:solidFill>
                <a:sysClr val="window" lastClr="FFFFFF">
                  <a:lumMod val="95000"/>
                </a:sysClr>
              </a:solidFill>
              <a:ln>
                <a:solidFill>
                  <a:sysClr val="window" lastClr="FFFFFF">
                    <a:lumMod val="75000"/>
                  </a:sysClr>
                </a:solidFill>
              </a:ln>
            </c:spPr>
            <c:extLst>
              <c:ext xmlns:c16="http://schemas.microsoft.com/office/drawing/2014/chart" uri="{C3380CC4-5D6E-409C-BE32-E72D297353CC}">
                <c16:uniqueId val="{00000001-E697-48D2-91F0-DECC4BB68062}"/>
              </c:ext>
            </c:extLst>
          </c:dPt>
          <c:dPt>
            <c:idx val="1"/>
            <c:bubble3D val="0"/>
            <c:spPr>
              <a:solidFill>
                <a:sysClr val="window" lastClr="FFFFFF">
                  <a:lumMod val="75000"/>
                </a:sysClr>
              </a:solidFill>
              <a:ln>
                <a:solidFill>
                  <a:sysClr val="window" lastClr="FFFFFF">
                    <a:lumMod val="75000"/>
                  </a:sysClr>
                </a:solidFill>
              </a:ln>
            </c:spPr>
            <c:extLst>
              <c:ext xmlns:c16="http://schemas.microsoft.com/office/drawing/2014/chart" uri="{C3380CC4-5D6E-409C-BE32-E72D297353CC}">
                <c16:uniqueId val="{00000003-E697-48D2-91F0-DECC4BB68062}"/>
              </c:ext>
            </c:extLst>
          </c:dPt>
          <c:dLbls>
            <c:dLbl>
              <c:idx val="0"/>
              <c:layout>
                <c:manualLayout>
                  <c:x val="-0.12963283435724379"/>
                  <c:y val="0.1166462933392067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97-48D2-91F0-DECC4BB68062}"/>
                </c:ext>
              </c:extLst>
            </c:dLbl>
            <c:dLbl>
              <c:idx val="1"/>
              <c:layout>
                <c:manualLayout>
                  <c:x val="0.21227798448270999"/>
                  <c:y val="-0.2800932400932401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97-48D2-91F0-DECC4BB68062}"/>
                </c:ext>
              </c:extLst>
            </c:dLbl>
            <c:numFmt formatCode="0.0%" sourceLinked="0"/>
            <c:spPr>
              <a:noFill/>
              <a:ln>
                <a:noFill/>
              </a:ln>
              <a:effectLst/>
            </c:spPr>
            <c:txPr>
              <a:bodyPr/>
              <a:lstStyle/>
              <a:p>
                <a:pPr>
                  <a:defRPr b="1"/>
                </a:pPr>
                <a:endParaRPr lang="ru-RU"/>
              </a:p>
            </c:txPr>
            <c:dLblPos val="ctr"/>
            <c:showLegendKey val="0"/>
            <c:showVal val="1"/>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12</c:v>
                </c:pt>
                <c:pt idx="1">
                  <c:v>34.700000000000003</c:v>
                </c:pt>
              </c:numCache>
            </c:numRef>
          </c:val>
          <c:extLst>
            <c:ext xmlns:c16="http://schemas.microsoft.com/office/drawing/2014/chart" uri="{C3380CC4-5D6E-409C-BE32-E72D297353CC}">
              <c16:uniqueId val="{00000004-E697-48D2-91F0-DECC4BB68062}"/>
            </c:ext>
          </c:extLst>
        </c:ser>
        <c:dLbls>
          <c:showLegendKey val="0"/>
          <c:showVal val="1"/>
          <c:showCatName val="0"/>
          <c:showSerName val="0"/>
          <c:showPercent val="0"/>
          <c:showBubbleSize val="0"/>
          <c:showLeaderLines val="0"/>
        </c:dLbls>
      </c:pie3DChart>
      <c:spPr>
        <a:noFill/>
        <a:ln w="25398">
          <a:noFill/>
        </a:ln>
      </c:spPr>
    </c:plotArea>
    <c:legend>
      <c:legendPos val="r"/>
      <c:layout>
        <c:manualLayout>
          <c:xMode val="edge"/>
          <c:yMode val="edge"/>
          <c:x val="0.66715208675839865"/>
          <c:y val="0.34050474459923308"/>
          <c:w val="0.33284791324162738"/>
          <c:h val="0.52080832553273448"/>
        </c:manualLayout>
      </c:layout>
      <c:overlay val="0"/>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1" i="0" baseline="0"/>
              <a:t>2020 год</a:t>
            </a:r>
            <a:endParaRPr lang="ru-RU" sz="1100"/>
          </a:p>
        </c:rich>
      </c:tx>
      <c:layout>
        <c:manualLayout>
          <c:xMode val="edge"/>
          <c:yMode val="edge"/>
          <c:x val="0.32343015214384713"/>
          <c:y val="6.9002244284682218E-3"/>
        </c:manualLayout>
      </c:layout>
      <c:overlay val="0"/>
      <c:spPr>
        <a:noFill/>
        <a:ln w="25101">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3.4481627296587936E-2"/>
          <c:y val="0.17137380853709094"/>
          <c:w val="0.85169707445110088"/>
          <c:h val="0.82862619146290928"/>
        </c:manualLayout>
      </c:layout>
      <c:pie3DChart>
        <c:varyColors val="1"/>
        <c:ser>
          <c:idx val="0"/>
          <c:order val="0"/>
          <c:tx>
            <c:strRef>
              <c:f>Лист1!$B$1</c:f>
              <c:strCache>
                <c:ptCount val="1"/>
                <c:pt idx="0">
                  <c:v>2020 г.</c:v>
                </c:pt>
              </c:strCache>
            </c:strRef>
          </c:tx>
          <c:spPr>
            <a:solidFill>
              <a:srgbClr val="4BACC6">
                <a:lumMod val="75000"/>
              </a:srgbClr>
            </a:solidFill>
          </c:spPr>
          <c:explosion val="2"/>
          <c:dPt>
            <c:idx val="0"/>
            <c:bubble3D val="0"/>
            <c:explosion val="9"/>
            <c:spPr>
              <a:solidFill>
                <a:sysClr val="window" lastClr="FFFFFF">
                  <a:lumMod val="95000"/>
                </a:sysClr>
              </a:solidFill>
              <a:ln>
                <a:solidFill>
                  <a:sysClr val="window" lastClr="FFFFFF">
                    <a:lumMod val="75000"/>
                  </a:sysClr>
                </a:solidFill>
              </a:ln>
            </c:spPr>
            <c:extLst>
              <c:ext xmlns:c16="http://schemas.microsoft.com/office/drawing/2014/chart" uri="{C3380CC4-5D6E-409C-BE32-E72D297353CC}">
                <c16:uniqueId val="{00000001-EF04-44FC-AF75-4DAD8FA1E6EB}"/>
              </c:ext>
            </c:extLst>
          </c:dPt>
          <c:dPt>
            <c:idx val="1"/>
            <c:bubble3D val="0"/>
            <c:explosion val="6"/>
            <c:spPr>
              <a:solidFill>
                <a:sysClr val="window" lastClr="FFFFFF">
                  <a:lumMod val="75000"/>
                </a:sysClr>
              </a:solidFill>
              <a:ln>
                <a:solidFill>
                  <a:sysClr val="window" lastClr="FFFFFF">
                    <a:lumMod val="75000"/>
                  </a:sysClr>
                </a:solidFill>
              </a:ln>
            </c:spPr>
            <c:extLst>
              <c:ext xmlns:c16="http://schemas.microsoft.com/office/drawing/2014/chart" uri="{C3380CC4-5D6E-409C-BE32-E72D297353CC}">
                <c16:uniqueId val="{00000003-EF04-44FC-AF75-4DAD8FA1E6EB}"/>
              </c:ext>
            </c:extLst>
          </c:dPt>
          <c:dLbls>
            <c:dLbl>
              <c:idx val="0"/>
              <c:layout>
                <c:manualLayout>
                  <c:x val="1.1065006915629319E-2"/>
                  <c:y val="-2.3809523809523812E-2"/>
                </c:manualLayout>
              </c:layout>
              <c:numFmt formatCode="0.0%" sourceLinked="0"/>
              <c:spPr/>
              <c:txPr>
                <a:bodyPr/>
                <a:lstStyle/>
                <a:p>
                  <a:pPr algn="just">
                    <a:defRPr sz="1000" b="1"/>
                  </a:pPr>
                  <a:endParaRPr lang="ru-RU"/>
                </a:p>
              </c:txPr>
              <c:dLblPos val="ct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F04-44FC-AF75-4DAD8FA1E6EB}"/>
                </c:ext>
              </c:extLst>
            </c:dLbl>
            <c:dLbl>
              <c:idx val="1"/>
              <c:numFmt formatCode="0.0%" sourceLinked="0"/>
              <c:spPr/>
              <c:txPr>
                <a:bodyPr/>
                <a:lstStyle/>
                <a:p>
                  <a:pPr algn="just">
                    <a:defRPr sz="1000" b="1"/>
                  </a:pPr>
                  <a:endParaRPr lang="ru-RU"/>
                </a:p>
              </c:txPr>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04-44FC-AF75-4DAD8FA1E6EB}"/>
                </c:ext>
              </c:extLst>
            </c:dLbl>
            <c:numFmt formatCode="0.0%" sourceLinked="0"/>
            <c:spPr>
              <a:noFill/>
              <a:ln>
                <a:noFill/>
              </a:ln>
              <a:effectLst/>
            </c:spPr>
            <c:txPr>
              <a:bodyPr/>
              <a:lstStyle/>
              <a:p>
                <a:pPr algn="just">
                  <a:defRPr sz="1000"/>
                </a:pPr>
                <a:endParaRPr lang="ru-RU"/>
              </a:p>
            </c:txPr>
            <c:dLblPos val="ct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12.6</c:v>
                </c:pt>
                <c:pt idx="1">
                  <c:v>25.3</c:v>
                </c:pt>
              </c:numCache>
            </c:numRef>
          </c:val>
          <c:extLst>
            <c:ext xmlns:c16="http://schemas.microsoft.com/office/drawing/2014/chart" uri="{C3380CC4-5D6E-409C-BE32-E72D297353CC}">
              <c16:uniqueId val="{00000004-EF04-44FC-AF75-4DAD8FA1E6EB}"/>
            </c:ext>
          </c:extLst>
        </c:ser>
        <c:dLbls>
          <c:showLegendKey val="0"/>
          <c:showVal val="1"/>
          <c:showCatName val="0"/>
          <c:showSerName val="0"/>
          <c:showPercent val="0"/>
          <c:showBubbleSize val="0"/>
          <c:showLeaderLines val="0"/>
        </c:dLbls>
      </c:pie3DChart>
      <c:spPr>
        <a:noFill/>
        <a:ln w="25401">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solidFill>
                  <a:sysClr val="windowText" lastClr="000000"/>
                </a:solidFill>
              </a:rPr>
              <a:t>Динамика промышленного производства , млн</a:t>
            </a:r>
            <a:r>
              <a:rPr lang="ru-RU" sz="1200" baseline="0">
                <a:solidFill>
                  <a:sysClr val="windowText" lastClr="000000"/>
                </a:solidFill>
              </a:rPr>
              <a:t> руб.</a:t>
            </a:r>
            <a:endParaRPr lang="ru-RU" sz="1200">
              <a:solidFill>
                <a:sysClr val="windowText" lastClr="000000"/>
              </a:solidFill>
            </a:endParaRPr>
          </a:p>
        </c:rich>
      </c:tx>
      <c:layout>
        <c:manualLayout>
          <c:xMode val="edge"/>
          <c:yMode val="edge"/>
          <c:x val="0.23880778819540949"/>
          <c:y val="2.8054476140454778E-2"/>
        </c:manualLayout>
      </c:layout>
      <c:overlay val="0"/>
      <c:spPr>
        <a:noFill/>
      </c:spPr>
    </c:title>
    <c:autoTitleDeleted val="0"/>
    <c:plotArea>
      <c:layout>
        <c:manualLayout>
          <c:layoutTarget val="inner"/>
          <c:xMode val="edge"/>
          <c:yMode val="edge"/>
          <c:x val="6.4349196169483383E-2"/>
          <c:y val="0.19454428883413341"/>
          <c:w val="0.9255919290047947"/>
          <c:h val="0.42930853109961753"/>
        </c:manualLayout>
      </c:layout>
      <c:barChart>
        <c:barDir val="col"/>
        <c:grouping val="clustered"/>
        <c:varyColors val="0"/>
        <c:ser>
          <c:idx val="0"/>
          <c:order val="0"/>
          <c:tx>
            <c:strRef>
              <c:f>Лист1!$B$1</c:f>
              <c:strCache>
                <c:ptCount val="1"/>
                <c:pt idx="0">
                  <c:v>2019 год</c:v>
                </c:pt>
              </c:strCache>
            </c:strRef>
          </c:tx>
          <c:spPr>
            <a:solidFill>
              <a:sysClr val="window" lastClr="FFFFFF">
                <a:lumMod val="95000"/>
              </a:sysClr>
            </a:solidFill>
            <a:ln w="25400">
              <a:solidFill>
                <a:sysClr val="windowText" lastClr="000000">
                  <a:lumMod val="50000"/>
                  <a:lumOff val="50000"/>
                </a:sysClr>
              </a:solidFill>
            </a:ln>
            <a:scene3d>
              <a:camera prst="orthographicFront"/>
              <a:lightRig rig="threePt" dir="t"/>
            </a:scene3d>
            <a:sp3d>
              <a:bevelT/>
            </a:sp3d>
          </c:spPr>
          <c:invertIfNegative val="0"/>
          <c:dLbls>
            <c:dLbl>
              <c:idx val="0"/>
              <c:layout>
                <c:manualLayout>
                  <c:x val="2.9050874922433096E-2"/>
                  <c:y val="-4.7130262755042104E-2"/>
                </c:manualLayout>
              </c:layout>
              <c:tx>
                <c:rich>
                  <a:bodyPr/>
                  <a:lstStyle/>
                  <a:p>
                    <a:r>
                      <a:rPr lang="en-US" sz="850" i="0"/>
                      <a:t>117,6*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87-4EE6-9530-79D89631B6A9}"/>
                </c:ext>
              </c:extLst>
            </c:dLbl>
            <c:dLbl>
              <c:idx val="1"/>
              <c:layout>
                <c:manualLayout>
                  <c:x val="2.5094817669647943E-2"/>
                  <c:y val="-2.7035821668851885E-2"/>
                </c:manualLayout>
              </c:layout>
              <c:tx>
                <c:rich>
                  <a:bodyPr/>
                  <a:lstStyle/>
                  <a:p>
                    <a:r>
                      <a:rPr lang="en-US" sz="850" i="0"/>
                      <a:t>111,8*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87-4EE6-9530-79D89631B6A9}"/>
                </c:ext>
              </c:extLst>
            </c:dLbl>
            <c:dLbl>
              <c:idx val="2"/>
              <c:layout>
                <c:manualLayout>
                  <c:x val="2.3078526771735278E-2"/>
                  <c:y val="1.3161303491101741E-3"/>
                </c:manualLayout>
              </c:layout>
              <c:tx>
                <c:rich>
                  <a:bodyPr/>
                  <a:lstStyle/>
                  <a:p>
                    <a:r>
                      <a:rPr lang="en-US" sz="850" i="0"/>
                      <a:t>97,3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87-4EE6-9530-79D89631B6A9}"/>
                </c:ext>
              </c:extLst>
            </c:dLbl>
            <c:dLbl>
              <c:idx val="3"/>
              <c:layout>
                <c:manualLayout>
                  <c:x val="3.6843460707999397E-2"/>
                  <c:y val="8.5598715664031544E-2"/>
                </c:manualLayout>
              </c:layout>
              <c:tx>
                <c:rich>
                  <a:bodyPr/>
                  <a:lstStyle/>
                  <a:p>
                    <a:r>
                      <a:rPr lang="en-US" sz="850" i="0"/>
                      <a:t>77,9*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87-4EE6-9530-79D89631B6A9}"/>
                </c:ext>
              </c:extLst>
            </c:dLbl>
            <c:dLbl>
              <c:idx val="4"/>
              <c:layout>
                <c:manualLayout>
                  <c:x val="2.3139353972613179E-2"/>
                  <c:y val="1.6386666771339525E-2"/>
                </c:manualLayout>
              </c:layout>
              <c:tx>
                <c:rich>
                  <a:bodyPr/>
                  <a:lstStyle/>
                  <a:p>
                    <a:r>
                      <a:rPr lang="en-US" sz="850" i="0"/>
                      <a:t>93,7*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87-4EE6-9530-79D89631B6A9}"/>
                </c:ext>
              </c:extLst>
            </c:dLbl>
            <c:dLbl>
              <c:idx val="5"/>
              <c:layout>
                <c:manualLayout>
                  <c:x val="2.2973550796026948E-2"/>
                  <c:y val="5.0800354840989104E-3"/>
                </c:manualLayout>
              </c:layout>
              <c:tx>
                <c:rich>
                  <a:bodyPr/>
                  <a:lstStyle/>
                  <a:p>
                    <a:r>
                      <a:rPr lang="en-US" sz="850" i="0"/>
                      <a:t>102,2*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87-4EE6-9530-79D89631B6A9}"/>
                </c:ext>
              </c:extLst>
            </c:dLbl>
            <c:dLbl>
              <c:idx val="6"/>
              <c:layout>
                <c:manualLayout>
                  <c:x val="1.5107710747038157E-2"/>
                  <c:y val="1.1059734183276939E-2"/>
                </c:manualLayout>
              </c:layout>
              <c:tx>
                <c:rich>
                  <a:bodyPr/>
                  <a:lstStyle/>
                  <a:p>
                    <a:r>
                      <a:rPr lang="en-US" sz="850" i="0"/>
                      <a:t>95,3*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87-4EE6-9530-79D89631B6A9}"/>
                </c:ext>
              </c:extLst>
            </c:dLbl>
            <c:dLbl>
              <c:idx val="7"/>
              <c:layout>
                <c:manualLayout>
                  <c:x val="2.0400004251363492E-2"/>
                  <c:y val="9.2545199048523728E-3"/>
                </c:manualLayout>
              </c:layout>
              <c:tx>
                <c:rich>
                  <a:bodyPr/>
                  <a:lstStyle/>
                  <a:p>
                    <a:r>
                      <a:rPr lang="en-US" sz="850" i="0"/>
                      <a:t>98,2*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87-4EE6-9530-79D89631B6A9}"/>
                </c:ext>
              </c:extLst>
            </c:dLbl>
            <c:dLbl>
              <c:idx val="8"/>
              <c:layout>
                <c:manualLayout>
                  <c:x val="1.4923921032558154E-2"/>
                  <c:y val="-6.6611190051891946E-4"/>
                </c:manualLayout>
              </c:layout>
              <c:tx>
                <c:rich>
                  <a:bodyPr/>
                  <a:lstStyle/>
                  <a:p>
                    <a:r>
                      <a:rPr lang="en-US" sz="850" i="0"/>
                      <a:t>96,1*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87-4EE6-9530-79D89631B6A9}"/>
                </c:ext>
              </c:extLst>
            </c:dLbl>
            <c:dLbl>
              <c:idx val="9"/>
              <c:layout>
                <c:manualLayout>
                  <c:x val="1.6808910203844563E-2"/>
                  <c:y val="-1.1401229382718096E-2"/>
                </c:manualLayout>
              </c:layout>
              <c:tx>
                <c:rich>
                  <a:bodyPr/>
                  <a:lstStyle/>
                  <a:p>
                    <a:r>
                      <a:rPr lang="en-US" sz="850" i="0"/>
                      <a:t>105,4*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87-4EE6-9530-79D89631B6A9}"/>
                </c:ext>
              </c:extLst>
            </c:dLbl>
            <c:dLbl>
              <c:idx val="10"/>
              <c:layout>
                <c:manualLayout>
                  <c:x val="1.6464386246185153E-2"/>
                  <c:y val="-3.0831521184478215E-2"/>
                </c:manualLayout>
              </c:layout>
              <c:tx>
                <c:rich>
                  <a:bodyPr/>
                  <a:lstStyle/>
                  <a:p>
                    <a:r>
                      <a:rPr lang="en-US" sz="850" i="0"/>
                      <a:t>109,7*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87-4EE6-9530-79D89631B6A9}"/>
                </c:ext>
              </c:extLst>
            </c:dLbl>
            <c:dLbl>
              <c:idx val="11"/>
              <c:layout>
                <c:manualLayout>
                  <c:x val="1.5626704122269061E-2"/>
                  <c:y val="-1.2627079391746098E-2"/>
                </c:manualLayout>
              </c:layout>
              <c:tx>
                <c:rich>
                  <a:bodyPr/>
                  <a:lstStyle/>
                  <a:p>
                    <a:r>
                      <a:rPr lang="en-US" sz="850"/>
                      <a:t>102,6*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87-4EE6-9530-79D89631B6A9}"/>
                </c:ext>
              </c:extLst>
            </c:dLbl>
            <c:spPr>
              <a:noFill/>
              <a:ln>
                <a:noFill/>
              </a:ln>
              <a:effectLst/>
            </c:spPr>
            <c:txPr>
              <a:bodyPr/>
              <a:lstStyle/>
              <a:p>
                <a:pPr>
                  <a:defRPr sz="850" i="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formatCode="General">
                  <c:v>743.2</c:v>
                </c:pt>
                <c:pt idx="1">
                  <c:v>861.8</c:v>
                </c:pt>
                <c:pt idx="2">
                  <c:v>1010.8</c:v>
                </c:pt>
                <c:pt idx="3" formatCode="General">
                  <c:v>1052.0999999999999</c:v>
                </c:pt>
                <c:pt idx="4">
                  <c:v>980.1</c:v>
                </c:pt>
                <c:pt idx="5" formatCode="General">
                  <c:v>1015.5</c:v>
                </c:pt>
                <c:pt idx="6" formatCode="General">
                  <c:v>1139.5</c:v>
                </c:pt>
                <c:pt idx="7" formatCode="General">
                  <c:v>1134.2</c:v>
                </c:pt>
                <c:pt idx="8" formatCode="General">
                  <c:v>1080.3</c:v>
                </c:pt>
                <c:pt idx="9" formatCode="General">
                  <c:v>1076</c:v>
                </c:pt>
                <c:pt idx="10" formatCode="General">
                  <c:v>1004.7</c:v>
                </c:pt>
                <c:pt idx="11" formatCode="General">
                  <c:v>1055</c:v>
                </c:pt>
              </c:numCache>
            </c:numRef>
          </c:val>
          <c:extLst>
            <c:ext xmlns:c16="http://schemas.microsoft.com/office/drawing/2014/chart" uri="{C3380CC4-5D6E-409C-BE32-E72D297353CC}">
              <c16:uniqueId val="{0000000C-C487-4EE6-9530-79D89631B6A9}"/>
            </c:ext>
          </c:extLst>
        </c:ser>
        <c:ser>
          <c:idx val="1"/>
          <c:order val="1"/>
          <c:tx>
            <c:strRef>
              <c:f>Лист1!$C$1</c:f>
              <c:strCache>
                <c:ptCount val="1"/>
                <c:pt idx="0">
                  <c:v>2020 год</c:v>
                </c:pt>
              </c:strCache>
            </c:strRef>
          </c:tx>
          <c:spPr>
            <a:solidFill>
              <a:sysClr val="windowText" lastClr="000000">
                <a:lumMod val="65000"/>
                <a:lumOff val="35000"/>
              </a:sysClr>
            </a:solidFill>
            <a:ln w="28575" cmpd="sng">
              <a:solidFill>
                <a:sysClr val="windowText" lastClr="000000">
                  <a:lumMod val="65000"/>
                  <a:lumOff val="35000"/>
                </a:sysClr>
              </a:solidFill>
              <a:prstDash val="solid"/>
            </a:ln>
            <a:scene3d>
              <a:camera prst="orthographicFront"/>
              <a:lightRig rig="threePt" dir="t"/>
            </a:scene3d>
            <a:sp3d>
              <a:bevelT/>
            </a:sp3d>
          </c:spPr>
          <c:invertIfNegative val="0"/>
          <c:dLbls>
            <c:delete val="1"/>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c:formatCode>
                <c:ptCount val="12"/>
                <c:pt idx="0">
                  <c:v>874</c:v>
                </c:pt>
                <c:pt idx="1">
                  <c:v>963.5</c:v>
                </c:pt>
                <c:pt idx="2" formatCode="General">
                  <c:v>983.9</c:v>
                </c:pt>
                <c:pt idx="3" formatCode="General">
                  <c:v>819.9</c:v>
                </c:pt>
                <c:pt idx="4" formatCode="General">
                  <c:v>918.4</c:v>
                </c:pt>
                <c:pt idx="5">
                  <c:v>1038</c:v>
                </c:pt>
                <c:pt idx="6" formatCode="General">
                  <c:v>1085.5</c:v>
                </c:pt>
                <c:pt idx="7" formatCode="General">
                  <c:v>1113.8</c:v>
                </c:pt>
                <c:pt idx="8" formatCode="General">
                  <c:v>1038</c:v>
                </c:pt>
                <c:pt idx="9" formatCode="General">
                  <c:v>1134.3</c:v>
                </c:pt>
                <c:pt idx="10" formatCode="General">
                  <c:v>1101.9000000000001</c:v>
                </c:pt>
                <c:pt idx="11" formatCode="General">
                  <c:v>1082.5999999999999</c:v>
                </c:pt>
              </c:numCache>
            </c:numRef>
          </c:val>
          <c:extLst>
            <c:ext xmlns:c16="http://schemas.microsoft.com/office/drawing/2014/chart" uri="{C3380CC4-5D6E-409C-BE32-E72D297353CC}">
              <c16:uniqueId val="{00000019-C487-4EE6-9530-79D89631B6A9}"/>
            </c:ext>
          </c:extLst>
        </c:ser>
        <c:dLbls>
          <c:showLegendKey val="0"/>
          <c:showVal val="1"/>
          <c:showCatName val="0"/>
          <c:showSerName val="0"/>
          <c:showPercent val="0"/>
          <c:showBubbleSize val="0"/>
        </c:dLbls>
        <c:gapWidth val="150"/>
        <c:axId val="115445120"/>
        <c:axId val="115523584"/>
      </c:barChart>
      <c:catAx>
        <c:axId val="115445120"/>
        <c:scaling>
          <c:orientation val="minMax"/>
        </c:scaling>
        <c:delete val="0"/>
        <c:axPos val="b"/>
        <c:numFmt formatCode="General" sourceLinked="1"/>
        <c:majorTickMark val="cross"/>
        <c:minorTickMark val="none"/>
        <c:tickLblPos val="nextTo"/>
        <c:txPr>
          <a:bodyPr rot="-5400000" vert="horz"/>
          <a:lstStyle/>
          <a:p>
            <a:pPr>
              <a:defRPr/>
            </a:pPr>
            <a:endParaRPr lang="ru-RU"/>
          </a:p>
        </c:txPr>
        <c:crossAx val="115523584"/>
        <c:crosses val="autoZero"/>
        <c:auto val="1"/>
        <c:lblAlgn val="ctr"/>
        <c:lblOffset val="100"/>
        <c:noMultiLvlLbl val="0"/>
      </c:catAx>
      <c:valAx>
        <c:axId val="115523584"/>
        <c:scaling>
          <c:orientation val="minMax"/>
          <c:max val="1200"/>
        </c:scaling>
        <c:delete val="0"/>
        <c:axPos val="l"/>
        <c:majorGridlines>
          <c:spPr>
            <a:ln>
              <a:noFill/>
            </a:ln>
          </c:spPr>
        </c:majorGridlines>
        <c:numFmt formatCode="General" sourceLinked="1"/>
        <c:majorTickMark val="cross"/>
        <c:minorTickMark val="none"/>
        <c:tickLblPos val="nextTo"/>
        <c:spPr>
          <a:ln>
            <a:solidFill>
              <a:sysClr val="windowText" lastClr="000000"/>
            </a:solidFill>
          </a:ln>
        </c:spPr>
        <c:txPr>
          <a:bodyPr/>
          <a:lstStyle/>
          <a:p>
            <a:pPr>
              <a:defRPr sz="900"/>
            </a:pPr>
            <a:endParaRPr lang="ru-RU"/>
          </a:p>
        </c:txPr>
        <c:crossAx val="115445120"/>
        <c:crosses val="autoZero"/>
        <c:crossBetween val="between"/>
        <c:majorUnit val="400"/>
      </c:valAx>
    </c:plotArea>
    <c:legend>
      <c:legendPos val="b"/>
      <c:layout>
        <c:manualLayout>
          <c:xMode val="edge"/>
          <c:yMode val="edge"/>
          <c:x val="2.4919530682172241E-2"/>
          <c:y val="0.88042408208445644"/>
          <c:w val="0.36190088860687375"/>
          <c:h val="7.8897237082008354E-2"/>
        </c:manualLayout>
      </c:layout>
      <c:overlay val="0"/>
      <c:spPr>
        <a:ln>
          <a:noFill/>
        </a:ln>
        <a:effectLst/>
      </c:spPr>
      <c:txPr>
        <a:bodyPr/>
        <a:lstStyle/>
        <a:p>
          <a:pPr>
            <a:defRPr sz="1000">
              <a:solidFill>
                <a:schemeClr val="tx1"/>
              </a:solidFill>
            </a:defRPr>
          </a:pPr>
          <a:endParaRPr lang="ru-RU"/>
        </a:p>
      </c:txPr>
    </c:legend>
    <c:plotVisOnly val="1"/>
    <c:dispBlanksAs val="gap"/>
    <c:showDLblsOverMax val="0"/>
  </c:chart>
  <c:spPr>
    <a:noFill/>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2020 год</a:t>
            </a:r>
          </a:p>
        </c:rich>
      </c:tx>
      <c:layout>
        <c:manualLayout>
          <c:xMode val="edge"/>
          <c:yMode val="edge"/>
          <c:x val="0.36448887709261435"/>
          <c:y val="1.7812773403324583E-3"/>
        </c:manualLayout>
      </c:layout>
      <c:overlay val="0"/>
      <c:spPr>
        <a:noFill/>
        <a:ln w="41023">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1548674304933459"/>
          <c:y val="0.15870839222021074"/>
          <c:w val="0.75230284675953962"/>
          <c:h val="0.72638912443636849"/>
        </c:manualLayout>
      </c:layout>
      <c:pie3DChart>
        <c:varyColors val="1"/>
        <c:ser>
          <c:idx val="0"/>
          <c:order val="0"/>
          <c:tx>
            <c:strRef>
              <c:f>Лист1!$B$1</c:f>
              <c:strCache>
                <c:ptCount val="1"/>
                <c:pt idx="0">
                  <c:v>2020 год</c:v>
                </c:pt>
              </c:strCache>
            </c:strRef>
          </c:tx>
          <c:spPr>
            <a:ln>
              <a:solidFill>
                <a:sysClr val="windowText" lastClr="000000">
                  <a:lumMod val="85000"/>
                  <a:lumOff val="15000"/>
                </a:sysClr>
              </a:solidFill>
            </a:ln>
          </c:spPr>
          <c:explosion val="19"/>
          <c:dPt>
            <c:idx val="0"/>
            <c:bubble3D val="0"/>
            <c:explosion val="14"/>
            <c:spPr>
              <a:solidFill>
                <a:sysClr val="windowText" lastClr="000000">
                  <a:lumMod val="50000"/>
                  <a:lumOff val="50000"/>
                </a:sysClr>
              </a:solidFill>
              <a:ln>
                <a:solidFill>
                  <a:sysClr val="window" lastClr="FFFFFF"/>
                </a:solidFill>
              </a:ln>
            </c:spPr>
            <c:extLst>
              <c:ext xmlns:c16="http://schemas.microsoft.com/office/drawing/2014/chart" uri="{C3380CC4-5D6E-409C-BE32-E72D297353CC}">
                <c16:uniqueId val="{00000000-EFFD-4F78-9116-14A2129A5769}"/>
              </c:ext>
            </c:extLst>
          </c:dPt>
          <c:dPt>
            <c:idx val="1"/>
            <c:bubble3D val="0"/>
            <c:spPr>
              <a:pattFill prst="smGrid">
                <a:fgClr>
                  <a:sysClr val="windowText" lastClr="000000"/>
                </a:fgClr>
                <a:bgClr>
                  <a:sysClr val="window" lastClr="FFFFFF"/>
                </a:bgClr>
              </a:pattFill>
              <a:ln>
                <a:solidFill>
                  <a:sysClr val="windowText" lastClr="000000">
                    <a:lumMod val="85000"/>
                    <a:lumOff val="15000"/>
                  </a:sysClr>
                </a:solidFill>
              </a:ln>
            </c:spPr>
            <c:extLst>
              <c:ext xmlns:c16="http://schemas.microsoft.com/office/drawing/2014/chart" uri="{C3380CC4-5D6E-409C-BE32-E72D297353CC}">
                <c16:uniqueId val="{00000001-EFFD-4F78-9116-14A2129A5769}"/>
              </c:ext>
            </c:extLst>
          </c:dPt>
          <c:dPt>
            <c:idx val="2"/>
            <c:bubble3D val="0"/>
            <c:explosion val="12"/>
            <c:spPr>
              <a:solidFill>
                <a:sysClr val="windowText" lastClr="000000">
                  <a:lumMod val="75000"/>
                  <a:lumOff val="25000"/>
                </a:sysClr>
              </a:solidFill>
              <a:ln>
                <a:solidFill>
                  <a:sysClr val="window" lastClr="FFFFFF"/>
                </a:solidFill>
              </a:ln>
            </c:spPr>
            <c:extLst>
              <c:ext xmlns:c16="http://schemas.microsoft.com/office/drawing/2014/chart" uri="{C3380CC4-5D6E-409C-BE32-E72D297353CC}">
                <c16:uniqueId val="{00000002-EFFD-4F78-9116-14A2129A5769}"/>
              </c:ext>
            </c:extLst>
          </c:dPt>
          <c:dPt>
            <c:idx val="3"/>
            <c:bubble3D val="0"/>
            <c:spPr>
              <a:pattFill prst="wdDnDiag">
                <a:fgClr>
                  <a:sysClr val="windowText" lastClr="000000">
                    <a:lumMod val="85000"/>
                    <a:lumOff val="15000"/>
                  </a:sysClr>
                </a:fgClr>
                <a:bgClr>
                  <a:sysClr val="window" lastClr="FFFFFF"/>
                </a:bgClr>
              </a:pattFill>
              <a:ln>
                <a:solidFill>
                  <a:sysClr val="windowText" lastClr="000000"/>
                </a:solidFill>
              </a:ln>
            </c:spPr>
            <c:extLst>
              <c:ext xmlns:c16="http://schemas.microsoft.com/office/drawing/2014/chart" uri="{C3380CC4-5D6E-409C-BE32-E72D297353CC}">
                <c16:uniqueId val="{00000003-EFFD-4F78-9116-14A2129A5769}"/>
              </c:ext>
            </c:extLst>
          </c:dPt>
          <c:dPt>
            <c:idx val="4"/>
            <c:bubble3D val="0"/>
            <c:spPr>
              <a:solidFill>
                <a:sysClr val="window" lastClr="FFFFFF"/>
              </a:solidFill>
              <a:ln>
                <a:solidFill>
                  <a:sysClr val="windowText" lastClr="000000">
                    <a:lumMod val="85000"/>
                    <a:lumOff val="15000"/>
                  </a:sysClr>
                </a:solidFill>
              </a:ln>
            </c:spPr>
            <c:extLst>
              <c:ext xmlns:c16="http://schemas.microsoft.com/office/drawing/2014/chart" uri="{C3380CC4-5D6E-409C-BE32-E72D297353CC}">
                <c16:uniqueId val="{00000004-EFFD-4F78-9116-14A2129A5769}"/>
              </c:ext>
            </c:extLst>
          </c:dPt>
          <c:dLbls>
            <c:dLbl>
              <c:idx val="0"/>
              <c:layout>
                <c:manualLayout>
                  <c:x val="-0.1386733119034278"/>
                  <c:y val="-0.126253718285214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FD-4F78-9116-14A2129A5769}"/>
                </c:ext>
              </c:extLst>
            </c:dLbl>
            <c:dLbl>
              <c:idx val="1"/>
              <c:layout>
                <c:manualLayout>
                  <c:x val="1.1737296882833466E-2"/>
                  <c:y val="4.252268466441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FD-4F78-9116-14A2129A5769}"/>
                </c:ext>
              </c:extLst>
            </c:dLbl>
            <c:dLbl>
              <c:idx val="2"/>
              <c:layout>
                <c:manualLayout>
                  <c:x val="5.2197351735527503E-2"/>
                  <c:y val="0.139024121984751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FD-4F78-9116-14A2129A5769}"/>
                </c:ext>
              </c:extLst>
            </c:dLbl>
            <c:dLbl>
              <c:idx val="3"/>
              <c:layout>
                <c:manualLayout>
                  <c:x val="1.3470759975227821E-2"/>
                  <c:y val="-9.2864891888514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FD-4F78-9116-14A2129A5769}"/>
                </c:ext>
              </c:extLst>
            </c:dLbl>
            <c:dLbl>
              <c:idx val="4"/>
              <c:layout>
                <c:manualLayout>
                  <c:x val="6.3053466631277783E-2"/>
                  <c:y val="-3.9348581427321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FD-4F78-9116-14A2129A5769}"/>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0.28900000000000031</c:v>
                </c:pt>
                <c:pt idx="1">
                  <c:v>0.33100000000000152</c:v>
                </c:pt>
                <c:pt idx="2">
                  <c:v>0.11</c:v>
                </c:pt>
                <c:pt idx="3">
                  <c:v>0.13400000000000001</c:v>
                </c:pt>
                <c:pt idx="4">
                  <c:v>0.13600000000000009</c:v>
                </c:pt>
              </c:numCache>
            </c:numRef>
          </c:val>
          <c:extLst>
            <c:ext xmlns:c16="http://schemas.microsoft.com/office/drawing/2014/chart" uri="{C3380CC4-5D6E-409C-BE32-E72D297353CC}">
              <c16:uniqueId val="{00000007-EFFD-4F78-9116-14A2129A5769}"/>
            </c:ext>
          </c:extLst>
        </c:ser>
        <c:dLbls>
          <c:showLegendKey val="0"/>
          <c:showVal val="0"/>
          <c:showCatName val="0"/>
          <c:showSerName val="0"/>
          <c:showPercent val="0"/>
          <c:showBubbleSize val="0"/>
          <c:showLeaderLines val="1"/>
        </c:dLbls>
      </c:pie3DChart>
      <c:spPr>
        <a:noFill/>
        <a:ln w="25388">
          <a:noFill/>
        </a:ln>
      </c:spPr>
    </c:plotArea>
    <c:plotVisOnly val="1"/>
    <c:dispBlanksAs val="zero"/>
    <c:showDLblsOverMax val="0"/>
  </c:chart>
  <c:spPr>
    <a:solidFill>
      <a:sysClr val="window" lastClr="FFFFFF"/>
    </a:solid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2019 год</a:t>
            </a:r>
            <a:endParaRPr lang="ru-RU" sz="1250" b="0"/>
          </a:p>
        </c:rich>
      </c:tx>
      <c:layout>
        <c:manualLayout>
          <c:xMode val="edge"/>
          <c:yMode val="edge"/>
          <c:x val="0.21862137078226412"/>
          <c:y val="3.2504033326109481E-2"/>
        </c:manualLayout>
      </c:layout>
      <c:overlay val="0"/>
      <c:spPr>
        <a:noFill/>
        <a:ln w="40683">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3410398168314067E-2"/>
          <c:y val="0.23357354524232854"/>
          <c:w val="0.5143427437423701"/>
          <c:h val="0.62984263330722945"/>
        </c:manualLayout>
      </c:layout>
      <c:pie3DChart>
        <c:varyColors val="1"/>
        <c:ser>
          <c:idx val="0"/>
          <c:order val="0"/>
          <c:tx>
            <c:strRef>
              <c:f>Лист1!$B$1</c:f>
              <c:strCache>
                <c:ptCount val="1"/>
                <c:pt idx="0">
                  <c:v>2018 год</c:v>
                </c:pt>
              </c:strCache>
            </c:strRef>
          </c:tx>
          <c:spPr>
            <a:ln>
              <a:solidFill>
                <a:sysClr val="windowText" lastClr="000000">
                  <a:lumMod val="85000"/>
                  <a:lumOff val="15000"/>
                </a:sysClr>
              </a:solidFill>
            </a:ln>
          </c:spPr>
          <c:explosion val="19"/>
          <c:dPt>
            <c:idx val="0"/>
            <c:bubble3D val="0"/>
            <c:spPr>
              <a:solidFill>
                <a:sysClr val="window" lastClr="FFFFFF">
                  <a:lumMod val="75000"/>
                </a:sysClr>
              </a:solidFill>
              <a:ln>
                <a:solidFill>
                  <a:sysClr val="window" lastClr="FFFFFF"/>
                </a:solidFill>
              </a:ln>
            </c:spPr>
            <c:extLst>
              <c:ext xmlns:c16="http://schemas.microsoft.com/office/drawing/2014/chart" uri="{C3380CC4-5D6E-409C-BE32-E72D297353CC}">
                <c16:uniqueId val="{00000000-AB2B-4468-A8DE-93D4B030E0F5}"/>
              </c:ext>
            </c:extLst>
          </c:dPt>
          <c:dPt>
            <c:idx val="1"/>
            <c:bubble3D val="0"/>
            <c:spPr>
              <a:pattFill prst="smGrid">
                <a:fgClr>
                  <a:sysClr val="windowText" lastClr="000000"/>
                </a:fgClr>
                <a:bgClr>
                  <a:sysClr val="window" lastClr="FFFFFF"/>
                </a:bgClr>
              </a:pattFill>
              <a:ln>
                <a:solidFill>
                  <a:sysClr val="windowText" lastClr="000000">
                    <a:lumMod val="85000"/>
                    <a:lumOff val="15000"/>
                  </a:sysClr>
                </a:solidFill>
              </a:ln>
            </c:spPr>
            <c:extLst>
              <c:ext xmlns:c16="http://schemas.microsoft.com/office/drawing/2014/chart" uri="{C3380CC4-5D6E-409C-BE32-E72D297353CC}">
                <c16:uniqueId val="{00000001-AB2B-4468-A8DE-93D4B030E0F5}"/>
              </c:ext>
            </c:extLst>
          </c:dPt>
          <c:dPt>
            <c:idx val="2"/>
            <c:bubble3D val="0"/>
            <c:spPr>
              <a:solidFill>
                <a:sysClr val="windowText" lastClr="000000">
                  <a:lumMod val="75000"/>
                  <a:lumOff val="25000"/>
                </a:sysClr>
              </a:solidFill>
              <a:ln>
                <a:solidFill>
                  <a:sysClr val="window" lastClr="FFFFFF"/>
                </a:solidFill>
              </a:ln>
            </c:spPr>
            <c:extLst>
              <c:ext xmlns:c16="http://schemas.microsoft.com/office/drawing/2014/chart" uri="{C3380CC4-5D6E-409C-BE32-E72D297353CC}">
                <c16:uniqueId val="{00000002-AB2B-4468-A8DE-93D4B030E0F5}"/>
              </c:ext>
            </c:extLst>
          </c:dPt>
          <c:dPt>
            <c:idx val="3"/>
            <c:bubble3D val="0"/>
            <c:spPr>
              <a:pattFill prst="wdDnDiag">
                <a:fgClr>
                  <a:sysClr val="windowText" lastClr="000000">
                    <a:lumMod val="85000"/>
                    <a:lumOff val="15000"/>
                  </a:sysClr>
                </a:fgClr>
                <a:bgClr>
                  <a:sysClr val="window" lastClr="FFFFFF"/>
                </a:bgClr>
              </a:pattFill>
              <a:ln>
                <a:solidFill>
                  <a:sysClr val="windowText" lastClr="000000"/>
                </a:solidFill>
              </a:ln>
            </c:spPr>
            <c:extLst>
              <c:ext xmlns:c16="http://schemas.microsoft.com/office/drawing/2014/chart" uri="{C3380CC4-5D6E-409C-BE32-E72D297353CC}">
                <c16:uniqueId val="{00000003-AB2B-4468-A8DE-93D4B030E0F5}"/>
              </c:ext>
            </c:extLst>
          </c:dPt>
          <c:dPt>
            <c:idx val="4"/>
            <c:bubble3D val="0"/>
            <c:spPr>
              <a:solidFill>
                <a:sysClr val="window" lastClr="FFFFFF"/>
              </a:solidFill>
              <a:ln>
                <a:solidFill>
                  <a:sysClr val="windowText" lastClr="000000">
                    <a:lumMod val="85000"/>
                    <a:lumOff val="15000"/>
                  </a:sysClr>
                </a:solidFill>
              </a:ln>
            </c:spPr>
            <c:extLst>
              <c:ext xmlns:c16="http://schemas.microsoft.com/office/drawing/2014/chart" uri="{C3380CC4-5D6E-409C-BE32-E72D297353CC}">
                <c16:uniqueId val="{00000004-AB2B-4468-A8DE-93D4B030E0F5}"/>
              </c:ext>
            </c:extLst>
          </c:dPt>
          <c:dLbls>
            <c:dLbl>
              <c:idx val="0"/>
              <c:layout>
                <c:manualLayout>
                  <c:x val="-0.10686649349243715"/>
                  <c:y val="-9.65036480531677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B2B-4468-A8DE-93D4B030E0F5}"/>
                </c:ext>
              </c:extLst>
            </c:dLbl>
            <c:dLbl>
              <c:idx val="1"/>
              <c:layout>
                <c:manualLayout>
                  <c:x val="-7.9166193143383176E-2"/>
                  <c:y val="4.86705675552023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2B-4468-A8DE-93D4B030E0F5}"/>
                </c:ext>
              </c:extLst>
            </c:dLbl>
            <c:dLbl>
              <c:idx val="2"/>
              <c:layout>
                <c:manualLayout>
                  <c:x val="3.676123603106321E-2"/>
                  <c:y val="0.12380601507380402"/>
                </c:manualLayout>
              </c:layout>
              <c:numFmt formatCode="0.0%" sourceLinked="0"/>
              <c:spPr>
                <a:noFill/>
                <a:ln>
                  <a:noFill/>
                </a:ln>
                <a:effectLst/>
              </c:spPr>
              <c:txPr>
                <a:bodyPr wrap="square" lIns="38100" tIns="19050" rIns="38100" bIns="19050" anchor="ctr">
                  <a:no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0603106312741835"/>
                      <c:h val="7.4648558838402074E-2"/>
                    </c:manualLayout>
                  </c15:layout>
                </c:ext>
                <c:ext xmlns:c16="http://schemas.microsoft.com/office/drawing/2014/chart" uri="{C3380CC4-5D6E-409C-BE32-E72D297353CC}">
                  <c16:uniqueId val="{00000002-AB2B-4468-A8DE-93D4B030E0F5}"/>
                </c:ext>
              </c:extLst>
            </c:dLbl>
            <c:dLbl>
              <c:idx val="3"/>
              <c:layout>
                <c:manualLayout>
                  <c:x val="-1.8034472495061907E-4"/>
                  <c:y val="-0.1364559705266199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2B-4468-A8DE-93D4B030E0F5}"/>
                </c:ext>
              </c:extLst>
            </c:dLbl>
            <c:dLbl>
              <c:idx val="4"/>
              <c:layout>
                <c:manualLayout>
                  <c:x val="3.8909272938820842E-2"/>
                  <c:y val="-5.6857617568446428E-2"/>
                </c:manualLayout>
              </c:layout>
              <c:tx>
                <c:rich>
                  <a:bodyPr/>
                  <a:lstStyle/>
                  <a:p>
                    <a:r>
                      <a:rPr lang="en-US"/>
                      <a:t>15,6%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B2B-4468-A8DE-93D4B030E0F5}"/>
                </c:ext>
              </c:extLst>
            </c:dLbl>
            <c:numFmt formatCode="0.0%" sourceLinked="0"/>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3311209</c:v>
                </c:pt>
                <c:pt idx="1">
                  <c:v>3752063</c:v>
                </c:pt>
                <c:pt idx="2">
                  <c:v>1476298</c:v>
                </c:pt>
                <c:pt idx="3">
                  <c:v>1728599</c:v>
                </c:pt>
                <c:pt idx="4">
                  <c:v>1888766</c:v>
                </c:pt>
              </c:numCache>
            </c:numRef>
          </c:val>
          <c:extLst>
            <c:ext xmlns:c16="http://schemas.microsoft.com/office/drawing/2014/chart" uri="{C3380CC4-5D6E-409C-BE32-E72D297353CC}">
              <c16:uniqueId val="{00000006-AB2B-4468-A8DE-93D4B030E0F5}"/>
            </c:ext>
          </c:extLst>
        </c:ser>
        <c:dLbls>
          <c:showLegendKey val="0"/>
          <c:showVal val="0"/>
          <c:showCatName val="0"/>
          <c:showSerName val="0"/>
          <c:showPercent val="0"/>
          <c:showBubbleSize val="0"/>
          <c:showLeaderLines val="1"/>
        </c:dLbls>
      </c:pie3DChart>
      <c:spPr>
        <a:noFill/>
        <a:ln w="25400">
          <a:noFill/>
        </a:ln>
      </c:spPr>
    </c:plotArea>
    <c:legend>
      <c:legendPos val="r"/>
      <c:legendEntry>
        <c:idx val="2"/>
        <c:txPr>
          <a:bodyPr/>
          <a:lstStyle/>
          <a:p>
            <a:pPr>
              <a:spcAft>
                <a:spcPts val="200"/>
              </a:spcAft>
              <a:defRPr sz="997">
                <a:latin typeface="Times New Roman" pitchFamily="18" charset="0"/>
                <a:cs typeface="Times New Roman" pitchFamily="18" charset="0"/>
              </a:defRPr>
            </a:pPr>
            <a:endParaRPr lang="ru-RU"/>
          </a:p>
        </c:txPr>
      </c:legendEntry>
      <c:layout>
        <c:manualLayout>
          <c:xMode val="edge"/>
          <c:yMode val="edge"/>
          <c:x val="0.5522604648645727"/>
          <c:y val="0.22457993209564403"/>
          <c:w val="0.34364261168385024"/>
          <c:h val="0.77542006790435603"/>
        </c:manualLayout>
      </c:layout>
      <c:overlay val="0"/>
      <c:txPr>
        <a:bodyPr/>
        <a:lstStyle/>
        <a:p>
          <a:pPr>
            <a:defRPr sz="997">
              <a:latin typeface="Times New Roman" pitchFamily="18" charset="0"/>
              <a:cs typeface="Times New Roman" pitchFamily="18" charset="0"/>
            </a:defRPr>
          </a:pPr>
          <a:endParaRPr lang="ru-RU"/>
        </a:p>
      </c:txPr>
    </c:legend>
    <c:plotVisOnly val="1"/>
    <c:dispBlanksAs val="zero"/>
    <c:showDLblsOverMax val="0"/>
  </c:chart>
  <c:spPr>
    <a:solidFill>
      <a:sysClr val="window" lastClr="FFFFFF"/>
    </a:solid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Валовая продукция сельского хозяйства, </a:t>
            </a:r>
            <a:r>
              <a:rPr lang="ru-RU" sz="1200">
                <a:solidFill>
                  <a:sysClr val="windowText" lastClr="000000"/>
                </a:solidFill>
              </a:rPr>
              <a:t>млн</a:t>
            </a:r>
            <a:r>
              <a:rPr lang="ru-RU" sz="1200" baseline="0">
                <a:solidFill>
                  <a:sysClr val="windowText" lastClr="000000"/>
                </a:solidFill>
              </a:rPr>
              <a:t> </a:t>
            </a:r>
            <a:r>
              <a:rPr lang="ru-RU" sz="1200">
                <a:solidFill>
                  <a:sysClr val="windowText" lastClr="000000"/>
                </a:solidFill>
              </a:rPr>
              <a:t>руб.</a:t>
            </a:r>
          </a:p>
        </c:rich>
      </c:tx>
      <c:layout>
        <c:manualLayout>
          <c:xMode val="edge"/>
          <c:yMode val="edge"/>
          <c:x val="0.23196499348934552"/>
          <c:y val="2.3221939777212892E-2"/>
        </c:manualLayout>
      </c:layout>
      <c:overlay val="0"/>
      <c:spPr>
        <a:noFill/>
      </c:spPr>
    </c:title>
    <c:autoTitleDeleted val="0"/>
    <c:plotArea>
      <c:layout>
        <c:manualLayout>
          <c:layoutTarget val="inner"/>
          <c:xMode val="edge"/>
          <c:yMode val="edge"/>
          <c:x val="0.31550989252315481"/>
          <c:y val="0.16937028540723797"/>
          <c:w val="0.6824152277571145"/>
          <c:h val="0.39857623931461417"/>
        </c:manualLayout>
      </c:layout>
      <c:barChart>
        <c:barDir val="col"/>
        <c:grouping val="stacked"/>
        <c:varyColors val="0"/>
        <c:ser>
          <c:idx val="0"/>
          <c:order val="0"/>
          <c:tx>
            <c:strRef>
              <c:f>Лист1!$B$1</c:f>
              <c:strCache>
                <c:ptCount val="1"/>
                <c:pt idx="0">
                  <c:v>продукция растениеводства</c:v>
                </c:pt>
              </c:strCache>
            </c:strRef>
          </c:tx>
          <c:spPr>
            <a:solidFill>
              <a:sysClr val="window" lastClr="FFFFFF">
                <a:lumMod val="85000"/>
              </a:sysClr>
            </a:solidFill>
            <a:ln>
              <a:solidFill>
                <a:sysClr val="windowText" lastClr="000000">
                  <a:lumMod val="50000"/>
                  <a:lumOff val="50000"/>
                </a:sysClr>
              </a:solidFill>
            </a:ln>
            <a:scene3d>
              <a:camera prst="orthographicFront"/>
              <a:lightRig rig="threePt" dir="t">
                <a:rot lat="0" lon="0" rev="1200000"/>
              </a:lightRig>
            </a:scene3d>
            <a:sp3d>
              <a:bevelT w="63500" h="25400"/>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163-4269-A5BB-DD6615C6FB34}"/>
                </c:ext>
              </c:extLst>
            </c:dLbl>
            <c:dLbl>
              <c:idx val="1"/>
              <c:layout>
                <c:manualLayout>
                  <c:x val="9.1244987268540249E-3"/>
                  <c:y val="-0.24326889313160344"/>
                </c:manualLayout>
              </c:layout>
              <c:tx>
                <c:rich>
                  <a:bodyPr/>
                  <a:lstStyle/>
                  <a:p>
                    <a:r>
                      <a:rPr lang="en-US" sz="900" b="1">
                        <a:latin typeface="Times New Roman" pitchFamily="18" charset="0"/>
                        <a:cs typeface="Times New Roman" pitchFamily="18" charset="0"/>
                      </a:rPr>
                      <a:t>84,5*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63-4269-A5BB-DD6615C6FB34}"/>
                </c:ext>
              </c:extLst>
            </c:dLbl>
            <c:dLbl>
              <c:idx val="2"/>
              <c:layout>
                <c:manualLayout>
                  <c:x val="8.4875562720185385E-17"/>
                  <c:y val="1.1904761904763601E-2"/>
                </c:manualLayout>
              </c:layout>
              <c:tx>
                <c:rich>
                  <a:bodyPr/>
                  <a:lstStyle/>
                  <a:p>
                    <a:r>
                      <a:rPr lang="ru-RU" sz="900" b="1">
                        <a:latin typeface="Times New Roman" pitchFamily="18" charset="0"/>
                        <a:cs typeface="Times New Roman" pitchFamily="18" charset="0"/>
                      </a:rPr>
                      <a:t>35,6*</a:t>
                    </a:r>
                    <a:endParaRPr lang="en-US" sz="900" b="1">
                      <a:latin typeface="Times New Roman" pitchFamily="18" charset="0"/>
                      <a:cs typeface="Times New Roman" pitchFamily="18" charset="0"/>
                    </a:endParaRP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63-4269-A5BB-DD6615C6FB34}"/>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 год
(по уточненным данным)</c:v>
                </c:pt>
                <c:pt idx="1">
                  <c:v>2020 год</c:v>
                </c:pt>
              </c:strCache>
            </c:strRef>
          </c:cat>
          <c:val>
            <c:numRef>
              <c:f>Лист1!$B$2:$B$3</c:f>
              <c:numCache>
                <c:formatCode>#,##0.0</c:formatCode>
                <c:ptCount val="2"/>
                <c:pt idx="0">
                  <c:v>2983.9</c:v>
                </c:pt>
                <c:pt idx="1">
                  <c:v>2367.5</c:v>
                </c:pt>
              </c:numCache>
            </c:numRef>
          </c:val>
          <c:extLst>
            <c:ext xmlns:c16="http://schemas.microsoft.com/office/drawing/2014/chart" uri="{C3380CC4-5D6E-409C-BE32-E72D297353CC}">
              <c16:uniqueId val="{00000003-E163-4269-A5BB-DD6615C6FB34}"/>
            </c:ext>
          </c:extLst>
        </c:ser>
        <c:ser>
          <c:idx val="1"/>
          <c:order val="1"/>
          <c:tx>
            <c:strRef>
              <c:f>Лист1!$C$1</c:f>
              <c:strCache>
                <c:ptCount val="1"/>
                <c:pt idx="0">
                  <c:v>продукция животноводства</c:v>
                </c:pt>
              </c:strCache>
            </c:strRef>
          </c:tx>
          <c:spPr>
            <a:solidFill>
              <a:sysClr val="windowText" lastClr="000000">
                <a:lumMod val="75000"/>
                <a:lumOff val="25000"/>
              </a:sysClr>
            </a:solidFill>
            <a:ln>
              <a:solidFill>
                <a:sysClr val="windowText" lastClr="000000"/>
              </a:solidFill>
            </a:ln>
          </c:spPr>
          <c:invertIfNegative val="0"/>
          <c:dLbls>
            <c:delete val="1"/>
          </c:dLbls>
          <c:cat>
            <c:strRef>
              <c:f>Лист1!$A$2:$A$3</c:f>
              <c:strCache>
                <c:ptCount val="2"/>
                <c:pt idx="0">
                  <c:v>2019 год
(по уточненным данным)</c:v>
                </c:pt>
                <c:pt idx="1">
                  <c:v>2020 год</c:v>
                </c:pt>
              </c:strCache>
            </c:strRef>
          </c:cat>
          <c:val>
            <c:numRef>
              <c:f>Лист1!$C$2:$C$3</c:f>
              <c:numCache>
                <c:formatCode>General</c:formatCode>
                <c:ptCount val="2"/>
                <c:pt idx="0" formatCode="0.0">
                  <c:v>638.20000000000005</c:v>
                </c:pt>
                <c:pt idx="1">
                  <c:v>691.7</c:v>
                </c:pt>
              </c:numCache>
            </c:numRef>
          </c:val>
          <c:extLst>
            <c:ext xmlns:c16="http://schemas.microsoft.com/office/drawing/2014/chart" uri="{C3380CC4-5D6E-409C-BE32-E72D297353CC}">
              <c16:uniqueId val="{00000007-E163-4269-A5BB-DD6615C6FB34}"/>
            </c:ext>
          </c:extLst>
        </c:ser>
        <c:dLbls>
          <c:showLegendKey val="0"/>
          <c:showVal val="1"/>
          <c:showCatName val="0"/>
          <c:showSerName val="0"/>
          <c:showPercent val="0"/>
          <c:showBubbleSize val="0"/>
        </c:dLbls>
        <c:gapWidth val="150"/>
        <c:overlap val="100"/>
        <c:axId val="118702080"/>
        <c:axId val="118772864"/>
      </c:barChart>
      <c:catAx>
        <c:axId val="118702080"/>
        <c:scaling>
          <c:orientation val="minMax"/>
        </c:scaling>
        <c:delete val="0"/>
        <c:axPos val="b"/>
        <c:numFmt formatCode="General" sourceLinked="1"/>
        <c:majorTickMark val="out"/>
        <c:minorTickMark val="none"/>
        <c:tickLblPos val="nextTo"/>
        <c:crossAx val="118772864"/>
        <c:crosses val="autoZero"/>
        <c:auto val="1"/>
        <c:lblAlgn val="ctr"/>
        <c:lblOffset val="100"/>
        <c:noMultiLvlLbl val="0"/>
      </c:catAx>
      <c:valAx>
        <c:axId val="118772864"/>
        <c:scaling>
          <c:orientation val="minMax"/>
        </c:scaling>
        <c:delete val="0"/>
        <c:axPos val="l"/>
        <c:numFmt formatCode="#,##0.0" sourceLinked="1"/>
        <c:majorTickMark val="cross"/>
        <c:minorTickMark val="none"/>
        <c:tickLblPos val="nextTo"/>
        <c:txPr>
          <a:bodyPr/>
          <a:lstStyle/>
          <a:p>
            <a:pPr>
              <a:defRPr sz="900"/>
            </a:pPr>
            <a:endParaRPr lang="ru-RU"/>
          </a:p>
        </c:txPr>
        <c:crossAx val="118702080"/>
        <c:crosses val="autoZero"/>
        <c:crossBetween val="between"/>
        <c:majorUnit val="1000"/>
      </c:valAx>
      <c:dTable>
        <c:showHorzBorder val="1"/>
        <c:showVertBorder val="1"/>
        <c:showOutline val="1"/>
        <c:showKeys val="1"/>
        <c:txPr>
          <a:bodyPr/>
          <a:lstStyle/>
          <a:p>
            <a:pPr rtl="0">
              <a:defRPr sz="1000"/>
            </a:pPr>
            <a:endParaRPr lang="ru-RU"/>
          </a:p>
        </c:txPr>
      </c:dTable>
    </c:plotArea>
    <c:plotVisOnly val="1"/>
    <c:dispBlanksAs val="gap"/>
    <c:showDLblsOverMax val="0"/>
  </c:chart>
  <c:spPr>
    <a:ln>
      <a:noFill/>
    </a:ln>
  </c:spPr>
  <c:txPr>
    <a:bodyPr/>
    <a:lstStyle/>
    <a:p>
      <a:pPr>
        <a:defRPr b="1">
          <a:latin typeface="Times New Roman" pitchFamily="18" charset="0"/>
          <a:cs typeface="Times New Roman" pitchFamily="18" charset="0"/>
        </a:defRPr>
      </a:pPr>
      <a:endParaRPr lang="ru-RU"/>
    </a:p>
  </c:txPr>
  <c:externalData r:id="rId2">
    <c:autoUpdate val="0"/>
  </c:externalData>
  <c:userShapes r:id="rId3"/>
</c:chartSpace>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0.54746</cdr:x>
      <cdr:y>0</cdr:y>
    </cdr:from>
    <cdr:to>
      <cdr:x>1</cdr:x>
      <cdr:y>0.0922</cdr:y>
    </cdr:to>
    <cdr:sp macro="" textlink="">
      <cdr:nvSpPr>
        <cdr:cNvPr id="2" name="TextBox 1"/>
        <cdr:cNvSpPr txBox="1"/>
      </cdr:nvSpPr>
      <cdr:spPr>
        <a:xfrm xmlns:a="http://schemas.openxmlformats.org/drawingml/2006/main">
          <a:off x="1915480" y="-7704161"/>
          <a:ext cx="1583370" cy="1652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indent="270510" algn="r">
            <a:lnSpc>
              <a:spcPct val="115000"/>
            </a:lnSpc>
            <a:spcAft>
              <a:spcPts val="0"/>
            </a:spcAft>
          </a:pPr>
          <a:r>
            <a:rPr lang="ru-RU" sz="1400" b="1" i="1">
              <a:latin typeface="Times New Roman"/>
              <a:ea typeface="Times New Roman"/>
              <a:cs typeface="Times New Roman"/>
            </a:rPr>
            <a:t>Рисунок</a:t>
          </a:r>
          <a:r>
            <a:rPr lang="ru-RU" sz="1600" b="1" i="1">
              <a:latin typeface="Times New Roman"/>
              <a:ea typeface="Times New Roman"/>
              <a:cs typeface="Times New Roman"/>
            </a:rPr>
            <a:t> 1 </a:t>
          </a:r>
          <a:endParaRPr lang="ru-RU" sz="1200">
            <a:latin typeface="+mn-lt"/>
            <a:ea typeface="Times New Roman"/>
            <a:cs typeface="Times New Roman"/>
          </a:endParaRPr>
        </a:p>
        <a:p xmlns:a="http://schemas.openxmlformats.org/drawingml/2006/main">
          <a:endParaRPr lang="ru-RU" sz="1100"/>
        </a:p>
      </cdr:txBody>
    </cdr:sp>
  </cdr:relSizeAnchor>
  <cdr:relSizeAnchor xmlns:cdr="http://schemas.openxmlformats.org/drawingml/2006/chartDrawing">
    <cdr:from>
      <cdr:x>0.24211</cdr:x>
      <cdr:y>0.0922</cdr:y>
    </cdr:from>
    <cdr:to>
      <cdr:x>0.74443</cdr:x>
      <cdr:y>0.25706</cdr:y>
    </cdr:to>
    <cdr:sp macro="" textlink="">
      <cdr:nvSpPr>
        <cdr:cNvPr id="3" name="TextBox 2"/>
        <cdr:cNvSpPr txBox="1"/>
      </cdr:nvSpPr>
      <cdr:spPr>
        <a:xfrm xmlns:a="http://schemas.openxmlformats.org/drawingml/2006/main">
          <a:off x="847107" y="165278"/>
          <a:ext cx="1757542" cy="29552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lvl="0" indent="450215" algn="r" defTabSz="914400" eaLnBrk="1" fontAlgn="auto" latinLnBrk="0" hangingPunct="1">
            <a:lnSpc>
              <a:spcPct val="115000"/>
            </a:lnSpc>
            <a:spcBef>
              <a:spcPts val="0"/>
            </a:spcBef>
            <a:spcAft>
              <a:spcPts val="0"/>
            </a:spcAft>
            <a:buClrTx/>
            <a:buSzTx/>
            <a:buFontTx/>
            <a:buNone/>
            <a:tabLst/>
            <a:defRPr/>
          </a:pPr>
          <a:r>
            <a:rPr kumimoji="0" lang="ru-RU" sz="1200" b="1" i="0" u="none" strike="noStrike" kern="0" cap="none" spc="0" normalizeH="0" baseline="0" noProof="0">
              <a:ln>
                <a:noFill/>
              </a:ln>
              <a:solidFill>
                <a:sysClr val="windowText" lastClr="000000"/>
              </a:solidFill>
              <a:effectLst/>
              <a:uLnTx/>
              <a:uFillTx/>
              <a:latin typeface="Times New Roman"/>
              <a:ea typeface="Times New Roman"/>
              <a:cs typeface="Times New Roman"/>
            </a:rPr>
            <a:t>Динамика ВВП</a:t>
          </a:r>
          <a:endParaRPr kumimoji="0" lang="ru-RU" sz="1200" b="0" i="0" u="none" strike="noStrike" kern="0" cap="none" spc="0" normalizeH="0" baseline="0" noProof="0">
            <a:ln>
              <a:noFill/>
            </a:ln>
            <a:solidFill>
              <a:sysClr val="windowText" lastClr="000000"/>
            </a:solidFill>
            <a:effectLst/>
            <a:uLnTx/>
            <a:uFillTx/>
            <a:latin typeface="+mn-lt"/>
            <a:ea typeface="Times New Roman"/>
            <a:cs typeface="Times New Roman"/>
          </a:endParaRPr>
        </a:p>
        <a:p xmlns:a="http://schemas.openxmlformats.org/drawingml/2006/main">
          <a:endParaRPr lang="ru-RU" sz="1100"/>
        </a:p>
      </cdr:txBody>
    </cdr:sp>
  </cdr:relSizeAnchor>
  <cdr:relSizeAnchor xmlns:cdr="http://schemas.openxmlformats.org/drawingml/2006/chartDrawing">
    <cdr:from>
      <cdr:x>0.03951</cdr:x>
      <cdr:y>0.85868</cdr:y>
    </cdr:from>
    <cdr:to>
      <cdr:x>0.95724</cdr:x>
      <cdr:y>0.96247</cdr:y>
    </cdr:to>
    <cdr:sp macro="" textlink="">
      <cdr:nvSpPr>
        <cdr:cNvPr id="4" name="Надпись 3"/>
        <cdr:cNvSpPr txBox="1"/>
      </cdr:nvSpPr>
      <cdr:spPr>
        <a:xfrm xmlns:a="http://schemas.openxmlformats.org/drawingml/2006/main">
          <a:off x="138224" y="1935126"/>
          <a:ext cx="3211032" cy="233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*Показатель ВВП за 2019 г. уточнен ГС статистики ПМР</a:t>
          </a:r>
        </a:p>
      </cdr:txBody>
    </cdr:sp>
  </cdr:relSizeAnchor>
</c:userShapes>
</file>

<file path=word/drawings/drawing10.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0.11284</cdr:x>
      <cdr:y>0.84401</cdr:y>
    </cdr:from>
    <cdr:to>
      <cdr:x>0.70619</cdr:x>
      <cdr:y>0.96257</cdr:y>
    </cdr:to>
    <cdr:sp macro="" textlink="">
      <cdr:nvSpPr>
        <cdr:cNvPr id="3" name="TextBox 2"/>
        <cdr:cNvSpPr txBox="1"/>
      </cdr:nvSpPr>
      <cdr:spPr>
        <a:xfrm xmlns:a="http://schemas.openxmlformats.org/drawingml/2006/main">
          <a:off x="270849" y="1503324"/>
          <a:ext cx="1424218" cy="2111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году,%</a:t>
          </a:r>
        </a:p>
      </cdr:txBody>
    </cdr:sp>
  </cdr:relSizeAnchor>
  <cdr:relSizeAnchor xmlns:cdr="http://schemas.openxmlformats.org/drawingml/2006/chartDrawing">
    <cdr:from>
      <cdr:x>0.45541</cdr:x>
      <cdr:y>0.04446</cdr:y>
    </cdr:from>
    <cdr:to>
      <cdr:x>0.98599</cdr:x>
      <cdr:y>0.20006</cdr:y>
    </cdr:to>
    <cdr:sp macro="" textlink="">
      <cdr:nvSpPr>
        <cdr:cNvPr id="4" name="Надпись 3"/>
        <cdr:cNvSpPr txBox="1"/>
      </cdr:nvSpPr>
      <cdr:spPr>
        <a:xfrm xmlns:a="http://schemas.openxmlformats.org/drawingml/2006/main">
          <a:off x="1095153" y="85060"/>
          <a:ext cx="1275907" cy="2977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ru-RU" sz="1400" b="1" i="1">
              <a:solidFill>
                <a:sysClr val="windowText" lastClr="000000"/>
              </a:solidFill>
              <a:latin typeface="Times New Roman" pitchFamily="18" charset="0"/>
              <a:cs typeface="Times New Roman" pitchFamily="18" charset="0"/>
            </a:rPr>
            <a:t>Рисунок 13</a:t>
          </a:r>
          <a:endParaRPr lang="ru-RU" sz="1100" b="1" i="1">
            <a:solidFill>
              <a:sysClr val="windowText" lastClr="000000"/>
            </a:solidFill>
            <a:latin typeface="Times New Roman" pitchFamily="18" charset="0"/>
            <a:cs typeface="Times New Roman"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0.00613</cdr:x>
      <cdr:y>0.92498</cdr:y>
    </cdr:from>
    <cdr:to>
      <cdr:x>0.46932</cdr:x>
      <cdr:y>0.98453</cdr:y>
    </cdr:to>
    <cdr:sp macro="" textlink="">
      <cdr:nvSpPr>
        <cdr:cNvPr id="3" name="TextBox 2"/>
        <cdr:cNvSpPr txBox="1"/>
      </cdr:nvSpPr>
      <cdr:spPr>
        <a:xfrm xmlns:a="http://schemas.openxmlformats.org/drawingml/2006/main">
          <a:off x="36415" y="2407463"/>
          <a:ext cx="2751530" cy="15498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900" b="1" i="1">
              <a:latin typeface="Times New Roman" pitchFamily="18" charset="0"/>
              <a:cs typeface="Times New Roman" pitchFamily="18" charset="0"/>
            </a:rPr>
            <a:t>*- удельный вес в общем объеме</a:t>
          </a:r>
          <a:r>
            <a:rPr lang="ru-RU" sz="900" b="1" i="1" baseline="0">
              <a:latin typeface="Times New Roman" pitchFamily="18" charset="0"/>
              <a:cs typeface="Times New Roman" pitchFamily="18" charset="0"/>
            </a:rPr>
            <a:t> </a:t>
          </a:r>
          <a:r>
            <a:rPr lang="ru-RU" sz="900" b="1" i="1">
              <a:latin typeface="Times New Roman" pitchFamily="18" charset="0"/>
              <a:cs typeface="Times New Roman" pitchFamily="18" charset="0"/>
            </a:rPr>
            <a:t>доходов, %</a:t>
          </a:r>
        </a:p>
      </cdr:txBody>
    </cdr:sp>
  </cdr:relSizeAnchor>
  <cdr:relSizeAnchor xmlns:cdr="http://schemas.openxmlformats.org/drawingml/2006/chartDrawing">
    <cdr:from>
      <cdr:x>0.1177</cdr:x>
      <cdr:y>0.32866</cdr:y>
    </cdr:from>
    <cdr:to>
      <cdr:x>0.20244</cdr:x>
      <cdr:y>0.39446</cdr:y>
    </cdr:to>
    <cdr:sp macro="" textlink="">
      <cdr:nvSpPr>
        <cdr:cNvPr id="4" name="TextBox 3"/>
        <cdr:cNvSpPr txBox="1"/>
      </cdr:nvSpPr>
      <cdr:spPr>
        <a:xfrm xmlns:a="http://schemas.openxmlformats.org/drawingml/2006/main">
          <a:off x="699161" y="855249"/>
          <a:ext cx="503391" cy="17122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*16,9</a:t>
          </a:r>
        </a:p>
      </cdr:txBody>
    </cdr:sp>
  </cdr:relSizeAnchor>
  <cdr:relSizeAnchor xmlns:cdr="http://schemas.openxmlformats.org/drawingml/2006/chartDrawing">
    <cdr:from>
      <cdr:x>0.39144</cdr:x>
      <cdr:y>0.18524</cdr:y>
    </cdr:from>
    <cdr:to>
      <cdr:x>0.47118</cdr:x>
      <cdr:y>0.24329</cdr:y>
    </cdr:to>
    <cdr:sp macro="" textlink="">
      <cdr:nvSpPr>
        <cdr:cNvPr id="5" name="TextBox 4"/>
        <cdr:cNvSpPr txBox="1"/>
      </cdr:nvSpPr>
      <cdr:spPr>
        <a:xfrm xmlns:a="http://schemas.openxmlformats.org/drawingml/2006/main">
          <a:off x="2325319" y="482037"/>
          <a:ext cx="473690" cy="1510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*30,3</a:t>
          </a:r>
        </a:p>
      </cdr:txBody>
    </cdr:sp>
  </cdr:relSizeAnchor>
  <cdr:relSizeAnchor xmlns:cdr="http://schemas.openxmlformats.org/drawingml/2006/chartDrawing">
    <cdr:from>
      <cdr:x>0.53203</cdr:x>
      <cdr:y>0.14784</cdr:y>
    </cdr:from>
    <cdr:to>
      <cdr:x>0.61662</cdr:x>
      <cdr:y>0.21457</cdr:y>
    </cdr:to>
    <cdr:sp macro="" textlink="">
      <cdr:nvSpPr>
        <cdr:cNvPr id="7" name="TextBox 6"/>
        <cdr:cNvSpPr txBox="1"/>
      </cdr:nvSpPr>
      <cdr:spPr>
        <a:xfrm xmlns:a="http://schemas.openxmlformats.org/drawingml/2006/main">
          <a:off x="3160464" y="384718"/>
          <a:ext cx="502501" cy="1736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33,3</a:t>
          </a:r>
        </a:p>
      </cdr:txBody>
    </cdr:sp>
  </cdr:relSizeAnchor>
  <cdr:relSizeAnchor xmlns:cdr="http://schemas.openxmlformats.org/drawingml/2006/chartDrawing">
    <cdr:from>
      <cdr:x>0.67641</cdr:x>
      <cdr:y>0.35996</cdr:y>
    </cdr:from>
    <cdr:to>
      <cdr:x>0.76284</cdr:x>
      <cdr:y>0.42145</cdr:y>
    </cdr:to>
    <cdr:sp macro="" textlink="">
      <cdr:nvSpPr>
        <cdr:cNvPr id="8" name="TextBox 7"/>
        <cdr:cNvSpPr txBox="1"/>
      </cdr:nvSpPr>
      <cdr:spPr>
        <a:xfrm xmlns:a="http://schemas.openxmlformats.org/drawingml/2006/main">
          <a:off x="4018136" y="936703"/>
          <a:ext cx="513431" cy="1600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13,7</a:t>
          </a:r>
        </a:p>
      </cdr:txBody>
    </cdr:sp>
  </cdr:relSizeAnchor>
  <cdr:relSizeAnchor xmlns:cdr="http://schemas.openxmlformats.org/drawingml/2006/chartDrawing">
    <cdr:from>
      <cdr:x>0.26257</cdr:x>
      <cdr:y>0.43919</cdr:y>
    </cdr:from>
    <cdr:to>
      <cdr:x>0.33231</cdr:x>
      <cdr:y>0.49456</cdr:y>
    </cdr:to>
    <cdr:sp macro="" textlink="">
      <cdr:nvSpPr>
        <cdr:cNvPr id="9" name="TextBox 8"/>
        <cdr:cNvSpPr txBox="1"/>
      </cdr:nvSpPr>
      <cdr:spPr>
        <a:xfrm xmlns:a="http://schemas.openxmlformats.org/drawingml/2006/main">
          <a:off x="1559750" y="1142865"/>
          <a:ext cx="414285" cy="1440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5,5</a:t>
          </a:r>
        </a:p>
      </cdr:txBody>
    </cdr:sp>
  </cdr:relSizeAnchor>
  <cdr:relSizeAnchor xmlns:cdr="http://schemas.openxmlformats.org/drawingml/2006/chartDrawing">
    <cdr:from>
      <cdr:x>0.16825</cdr:x>
      <cdr:y>0.35011</cdr:y>
    </cdr:from>
    <cdr:to>
      <cdr:x>0.2527</cdr:x>
      <cdr:y>0.44306</cdr:y>
    </cdr:to>
    <cdr:sp macro="" textlink="">
      <cdr:nvSpPr>
        <cdr:cNvPr id="10" name="TextBox 9"/>
        <cdr:cNvSpPr txBox="1"/>
      </cdr:nvSpPr>
      <cdr:spPr>
        <a:xfrm xmlns:a="http://schemas.openxmlformats.org/drawingml/2006/main">
          <a:off x="999449" y="911067"/>
          <a:ext cx="501669" cy="2418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15,0</a:t>
          </a:r>
        </a:p>
      </cdr:txBody>
    </cdr:sp>
  </cdr:relSizeAnchor>
  <cdr:relSizeAnchor xmlns:cdr="http://schemas.openxmlformats.org/drawingml/2006/chartDrawing">
    <cdr:from>
      <cdr:x>0.44279</cdr:x>
      <cdr:y>0.1946</cdr:y>
    </cdr:from>
    <cdr:to>
      <cdr:x>0.53038</cdr:x>
      <cdr:y>0.25526</cdr:y>
    </cdr:to>
    <cdr:sp macro="" textlink="">
      <cdr:nvSpPr>
        <cdr:cNvPr id="11" name="TextBox 10"/>
        <cdr:cNvSpPr txBox="1"/>
      </cdr:nvSpPr>
      <cdr:spPr>
        <a:xfrm xmlns:a="http://schemas.openxmlformats.org/drawingml/2006/main">
          <a:off x="2630386" y="506391"/>
          <a:ext cx="520322" cy="1578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29,3</a:t>
          </a:r>
        </a:p>
      </cdr:txBody>
    </cdr:sp>
  </cdr:relSizeAnchor>
  <cdr:relSizeAnchor xmlns:cdr="http://schemas.openxmlformats.org/drawingml/2006/chartDrawing">
    <cdr:from>
      <cdr:x>0.58611</cdr:x>
      <cdr:y>0.11816</cdr:y>
    </cdr:from>
    <cdr:to>
      <cdr:x>0.66395</cdr:x>
      <cdr:y>0.17379</cdr:y>
    </cdr:to>
    <cdr:sp macro="" textlink="">
      <cdr:nvSpPr>
        <cdr:cNvPr id="12" name="TextBox 11"/>
        <cdr:cNvSpPr txBox="1"/>
      </cdr:nvSpPr>
      <cdr:spPr>
        <a:xfrm xmlns:a="http://schemas.openxmlformats.org/drawingml/2006/main">
          <a:off x="3481716" y="307484"/>
          <a:ext cx="462403" cy="1447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36,6</a:t>
          </a:r>
        </a:p>
      </cdr:txBody>
    </cdr:sp>
  </cdr:relSizeAnchor>
  <cdr:relSizeAnchor xmlns:cdr="http://schemas.openxmlformats.org/drawingml/2006/chartDrawing">
    <cdr:from>
      <cdr:x>0.72857</cdr:x>
      <cdr:y>0.36262</cdr:y>
    </cdr:from>
    <cdr:to>
      <cdr:x>0.8113</cdr:x>
      <cdr:y>0.41239</cdr:y>
    </cdr:to>
    <cdr:sp macro="" textlink="">
      <cdr:nvSpPr>
        <cdr:cNvPr id="13" name="TextBox 12"/>
        <cdr:cNvSpPr txBox="1"/>
      </cdr:nvSpPr>
      <cdr:spPr>
        <a:xfrm xmlns:a="http://schemas.openxmlformats.org/drawingml/2006/main">
          <a:off x="4327995" y="943633"/>
          <a:ext cx="491452" cy="1295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13,9</a:t>
          </a:r>
        </a:p>
      </cdr:txBody>
    </cdr:sp>
  </cdr:relSizeAnchor>
  <cdr:relSizeAnchor xmlns:cdr="http://schemas.openxmlformats.org/drawingml/2006/chartDrawing">
    <cdr:from>
      <cdr:x>0.3099</cdr:x>
      <cdr:y>0.45087</cdr:y>
    </cdr:from>
    <cdr:to>
      <cdr:x>0.38502</cdr:x>
      <cdr:y>0.50792</cdr:y>
    </cdr:to>
    <cdr:sp macro="" textlink="">
      <cdr:nvSpPr>
        <cdr:cNvPr id="14" name="TextBox 13"/>
        <cdr:cNvSpPr txBox="1"/>
      </cdr:nvSpPr>
      <cdr:spPr>
        <a:xfrm xmlns:a="http://schemas.openxmlformats.org/drawingml/2006/main">
          <a:off x="1840963" y="1173260"/>
          <a:ext cx="446245" cy="1484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5,0</a:t>
          </a:r>
        </a:p>
      </cdr:txBody>
    </cdr:sp>
  </cdr:relSizeAnchor>
  <cdr:relSizeAnchor xmlns:cdr="http://schemas.openxmlformats.org/drawingml/2006/chartDrawing">
    <cdr:from>
      <cdr:x>0.81892</cdr:x>
      <cdr:y>0.498</cdr:y>
    </cdr:from>
    <cdr:to>
      <cdr:x>0.89567</cdr:x>
      <cdr:y>0.55176</cdr:y>
    </cdr:to>
    <cdr:sp macro="" textlink="">
      <cdr:nvSpPr>
        <cdr:cNvPr id="15" name="TextBox 14"/>
        <cdr:cNvSpPr txBox="1"/>
      </cdr:nvSpPr>
      <cdr:spPr>
        <a:xfrm xmlns:a="http://schemas.openxmlformats.org/drawingml/2006/main">
          <a:off x="4864759" y="1295911"/>
          <a:ext cx="455928" cy="13989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*0,3</a:t>
          </a:r>
        </a:p>
      </cdr:txBody>
    </cdr:sp>
  </cdr:relSizeAnchor>
  <cdr:relSizeAnchor xmlns:cdr="http://schemas.openxmlformats.org/drawingml/2006/chartDrawing">
    <cdr:from>
      <cdr:x>0.86413</cdr:x>
      <cdr:y>0.49728</cdr:y>
    </cdr:from>
    <cdr:to>
      <cdr:x>0.94476</cdr:x>
      <cdr:y>0.55129</cdr:y>
    </cdr:to>
    <cdr:sp macro="" textlink="">
      <cdr:nvSpPr>
        <cdr:cNvPr id="16" name="TextBox 15"/>
        <cdr:cNvSpPr txBox="1"/>
      </cdr:nvSpPr>
      <cdr:spPr>
        <a:xfrm xmlns:a="http://schemas.openxmlformats.org/drawingml/2006/main">
          <a:off x="5133299" y="1294041"/>
          <a:ext cx="478977" cy="1405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solidFill>
                <a:sysClr val="windowText" lastClr="000000"/>
              </a:solidFill>
              <a:latin typeface="Times New Roman" pitchFamily="18" charset="0"/>
              <a:cs typeface="Times New Roman" pitchFamily="18" charset="0"/>
            </a:rPr>
            <a:t>*0,2</a:t>
          </a:r>
        </a:p>
      </cdr:txBody>
    </cdr:sp>
  </cdr:relSizeAnchor>
</c:userShapes>
</file>

<file path=word/drawings/drawing12.xml><?xml version="1.0" encoding="utf-8"?>
<c:userShapes xmlns:c="http://schemas.openxmlformats.org/drawingml/2006/chart">
  <cdr:relSizeAnchor xmlns:cdr="http://schemas.openxmlformats.org/drawingml/2006/chartDrawing">
    <cdr:from>
      <cdr:x>0.01237</cdr:x>
      <cdr:y>0.90664</cdr:y>
    </cdr:from>
    <cdr:to>
      <cdr:x>0.60394</cdr:x>
      <cdr:y>0.99613</cdr:y>
    </cdr:to>
    <cdr:sp macro="" textlink="">
      <cdr:nvSpPr>
        <cdr:cNvPr id="2" name="Надпись 1"/>
        <cdr:cNvSpPr txBox="1"/>
      </cdr:nvSpPr>
      <cdr:spPr>
        <a:xfrm xmlns:a="http://schemas.openxmlformats.org/drawingml/2006/main">
          <a:off x="73457" y="2020185"/>
          <a:ext cx="3514178" cy="1994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темп прироста</a:t>
          </a:r>
          <a:r>
            <a:rPr lang="ru-RU" sz="900" b="0" baseline="0">
              <a:latin typeface="Times New Roman" panose="02020603050405020304" pitchFamily="18" charset="0"/>
              <a:cs typeface="Times New Roman" panose="02020603050405020304" pitchFamily="18" charset="0"/>
            </a:rPr>
            <a:t> (спада) к базовому периоду 2019 года, %</a:t>
          </a:r>
          <a:r>
            <a:rPr lang="ru-RU" sz="900" b="0">
              <a:latin typeface="Times New Roman" panose="02020603050405020304" pitchFamily="18" charset="0"/>
              <a:cs typeface="Times New Roman" panose="02020603050405020304" pitchFamily="18" charset="0"/>
            </a:rPr>
            <a:t> </a:t>
          </a:r>
        </a:p>
      </cdr:txBody>
    </cdr:sp>
  </cdr:relSizeAnchor>
</c:userShapes>
</file>

<file path=word/drawings/drawing13.xml><?xml version="1.0" encoding="utf-8"?>
<c:userShapes xmlns:c="http://schemas.openxmlformats.org/drawingml/2006/chart">
  <cdr:relSizeAnchor xmlns:cdr="http://schemas.openxmlformats.org/drawingml/2006/chartDrawing">
    <cdr:from>
      <cdr:x>0.01551</cdr:x>
      <cdr:y>0.86104</cdr:y>
    </cdr:from>
    <cdr:to>
      <cdr:x>0.71789</cdr:x>
      <cdr:y>0.97849</cdr:y>
    </cdr:to>
    <cdr:sp macro="" textlink="">
      <cdr:nvSpPr>
        <cdr:cNvPr id="2" name="Надпись 1"/>
        <cdr:cNvSpPr txBox="1"/>
      </cdr:nvSpPr>
      <cdr:spPr>
        <a:xfrm xmlns:a="http://schemas.openxmlformats.org/drawingml/2006/main">
          <a:off x="98981" y="1525458"/>
          <a:ext cx="4482414" cy="2080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удельный вес в</a:t>
          </a:r>
          <a:r>
            <a:rPr lang="ru-RU" sz="900" b="0" baseline="0">
              <a:latin typeface="Times New Roman" panose="02020603050405020304" pitchFamily="18" charset="0"/>
              <a:cs typeface="Times New Roman" panose="02020603050405020304" pitchFamily="18" charset="0"/>
            </a:rPr>
            <a:t> общем объеме экспорта, %</a:t>
          </a:r>
          <a:endParaRPr lang="ru-RU" sz="900" b="0">
            <a:latin typeface="Times New Roman" panose="02020603050405020304" pitchFamily="18" charset="0"/>
            <a:cs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0.01266</cdr:x>
      <cdr:y>0.90698</cdr:y>
    </cdr:from>
    <cdr:to>
      <cdr:x>0.60601</cdr:x>
      <cdr:y>0.99512</cdr:y>
    </cdr:to>
    <cdr:sp macro="" textlink="">
      <cdr:nvSpPr>
        <cdr:cNvPr id="2" name="Надпись 1"/>
        <cdr:cNvSpPr txBox="1"/>
      </cdr:nvSpPr>
      <cdr:spPr>
        <a:xfrm xmlns:a="http://schemas.openxmlformats.org/drawingml/2006/main">
          <a:off x="78621" y="1854507"/>
          <a:ext cx="3685258" cy="1802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удельный вес страны в общем импорте, %</a:t>
          </a:r>
        </a:p>
      </cdr:txBody>
    </cdr:sp>
  </cdr:relSizeAnchor>
</c:userShapes>
</file>

<file path=word/drawings/drawing15.xml><?xml version="1.0" encoding="utf-8"?>
<c:userShapes xmlns:c="http://schemas.openxmlformats.org/drawingml/2006/chart">
  <cdr:relSizeAnchor xmlns:cdr="http://schemas.openxmlformats.org/drawingml/2006/chartDrawing">
    <cdr:from>
      <cdr:x>0.08752</cdr:x>
      <cdr:y>0.87897</cdr:y>
    </cdr:from>
    <cdr:to>
      <cdr:x>0.97456</cdr:x>
      <cdr:y>0.97118</cdr:y>
    </cdr:to>
    <cdr:sp macro="" textlink="">
      <cdr:nvSpPr>
        <cdr:cNvPr id="2" name="TextBox 1"/>
        <cdr:cNvSpPr txBox="1"/>
      </cdr:nvSpPr>
      <cdr:spPr>
        <a:xfrm xmlns:a="http://schemas.openxmlformats.org/drawingml/2006/main">
          <a:off x="273492" y="2425147"/>
          <a:ext cx="2771847" cy="2544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0">
              <a:latin typeface="Times New Roman" pitchFamily="18" charset="0"/>
              <a:cs typeface="Times New Roman" pitchFamily="18" charset="0"/>
            </a:rPr>
            <a:t>*-  удельный вес в общем объеме инвестиций, %</a:t>
          </a:r>
        </a:p>
      </cdr:txBody>
    </cdr:sp>
  </cdr:relSizeAnchor>
  <cdr:relSizeAnchor xmlns:cdr="http://schemas.openxmlformats.org/drawingml/2006/chartDrawing">
    <cdr:from>
      <cdr:x>0.24427</cdr:x>
      <cdr:y>0</cdr:y>
    </cdr:from>
    <cdr:to>
      <cdr:x>0.98473</cdr:x>
      <cdr:y>0.1651</cdr:y>
    </cdr:to>
    <cdr:sp macro="" textlink="">
      <cdr:nvSpPr>
        <cdr:cNvPr id="3" name="TextBox 1"/>
        <cdr:cNvSpPr txBox="1"/>
      </cdr:nvSpPr>
      <cdr:spPr>
        <a:xfrm xmlns:a="http://schemas.openxmlformats.org/drawingml/2006/main">
          <a:off x="763297" y="0"/>
          <a:ext cx="2313830" cy="4803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Рисунок 23</a:t>
          </a:r>
        </a:p>
      </cdr:txBody>
    </cdr:sp>
  </cdr:relSizeAnchor>
  <cdr:relSizeAnchor xmlns:cdr="http://schemas.openxmlformats.org/drawingml/2006/chartDrawing">
    <cdr:from>
      <cdr:x>0.65526</cdr:x>
      <cdr:y>0.29075</cdr:y>
    </cdr:from>
    <cdr:to>
      <cdr:x>0.79888</cdr:x>
      <cdr:y>0.36395</cdr:y>
    </cdr:to>
    <cdr:sp macro="" textlink="">
      <cdr:nvSpPr>
        <cdr:cNvPr id="4" name="Надпись 3"/>
        <cdr:cNvSpPr txBox="1"/>
      </cdr:nvSpPr>
      <cdr:spPr>
        <a:xfrm xmlns:a="http://schemas.openxmlformats.org/drawingml/2006/main">
          <a:off x="2047583" y="802204"/>
          <a:ext cx="448785" cy="201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1,9*</a:t>
          </a:r>
        </a:p>
      </cdr:txBody>
    </cdr:sp>
  </cdr:relSizeAnchor>
  <cdr:relSizeAnchor xmlns:cdr="http://schemas.openxmlformats.org/drawingml/2006/chartDrawing">
    <cdr:from>
      <cdr:x>0.33581</cdr:x>
      <cdr:y>0.24003</cdr:y>
    </cdr:from>
    <cdr:to>
      <cdr:x>0.47943</cdr:x>
      <cdr:y>0.31323</cdr:y>
    </cdr:to>
    <cdr:sp macro="" textlink="">
      <cdr:nvSpPr>
        <cdr:cNvPr id="5" name="Надпись 1"/>
        <cdr:cNvSpPr txBox="1"/>
      </cdr:nvSpPr>
      <cdr:spPr>
        <a:xfrm xmlns:a="http://schemas.openxmlformats.org/drawingml/2006/main">
          <a:off x="1049348" y="662270"/>
          <a:ext cx="448785" cy="201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900" b="1">
              <a:latin typeface="Times New Roman" panose="02020603050405020304" pitchFamily="18" charset="0"/>
              <a:cs typeface="Times New Roman" panose="02020603050405020304" pitchFamily="18" charset="0"/>
            </a:rPr>
            <a:t>1,9*</a:t>
          </a:r>
        </a:p>
      </cdr:txBody>
    </cdr:sp>
  </cdr:relSizeAnchor>
</c:userShapes>
</file>

<file path=word/drawings/drawing16.xml><?xml version="1.0" encoding="utf-8"?>
<c:userShapes xmlns:c="http://schemas.openxmlformats.org/drawingml/2006/chart">
  <cdr:relSizeAnchor xmlns:cdr="http://schemas.openxmlformats.org/drawingml/2006/chartDrawing">
    <cdr:from>
      <cdr:x>0.63426</cdr:x>
      <cdr:y>0.05567</cdr:y>
    </cdr:from>
    <cdr:to>
      <cdr:x>0.98637</cdr:x>
      <cdr:y>0.16267</cdr:y>
    </cdr:to>
    <cdr:sp macro="" textlink="">
      <cdr:nvSpPr>
        <cdr:cNvPr id="2" name="TextBox 1"/>
        <cdr:cNvSpPr txBox="1"/>
      </cdr:nvSpPr>
      <cdr:spPr>
        <a:xfrm xmlns:a="http://schemas.openxmlformats.org/drawingml/2006/main">
          <a:off x="3881742" y="168043"/>
          <a:ext cx="2154971" cy="3229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 урованю 2019 года, %</a:t>
          </a:r>
        </a:p>
      </cdr:txBody>
    </cdr:sp>
  </cdr:relSizeAnchor>
</c:userShapes>
</file>

<file path=word/drawings/drawing17.xml><?xml version="1.0" encoding="utf-8"?>
<c:userShapes xmlns:c="http://schemas.openxmlformats.org/drawingml/2006/chart">
  <cdr:relSizeAnchor xmlns:cdr="http://schemas.openxmlformats.org/drawingml/2006/chartDrawing">
    <cdr:from>
      <cdr:x>0.04458</cdr:x>
      <cdr:y>0.9199</cdr:y>
    </cdr:from>
    <cdr:to>
      <cdr:x>0.42634</cdr:x>
      <cdr:y>0.9845</cdr:y>
    </cdr:to>
    <cdr:sp macro="" textlink="">
      <cdr:nvSpPr>
        <cdr:cNvPr id="2" name="TextBox 1"/>
        <cdr:cNvSpPr txBox="1"/>
      </cdr:nvSpPr>
      <cdr:spPr>
        <a:xfrm xmlns:a="http://schemas.openxmlformats.org/drawingml/2006/main">
          <a:off x="294849" y="2429302"/>
          <a:ext cx="2524836" cy="17059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a:t>
          </a:r>
          <a:r>
            <a:rPr lang="ru-RU" sz="900" baseline="0">
              <a:latin typeface="Times New Roman" pitchFamily="18" charset="0"/>
              <a:cs typeface="Times New Roman" pitchFamily="18" charset="0"/>
            </a:rPr>
            <a:t> 2019 год приведен п</a:t>
          </a:r>
          <a:r>
            <a:rPr lang="ru-RU" sz="900">
              <a:latin typeface="Times New Roman" pitchFamily="18" charset="0"/>
              <a:cs typeface="Times New Roman" pitchFamily="18" charset="0"/>
            </a:rPr>
            <a:t>о уточненным данным </a:t>
          </a: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0.83973</cdr:y>
    </cdr:from>
    <cdr:to>
      <cdr:x>0.46112</cdr:x>
      <cdr:y>0.93149</cdr:y>
    </cdr:to>
    <cdr:sp macro="" textlink="">
      <cdr:nvSpPr>
        <cdr:cNvPr id="2" name="TextBox 1"/>
        <cdr:cNvSpPr txBox="1"/>
      </cdr:nvSpPr>
      <cdr:spPr>
        <a:xfrm xmlns:a="http://schemas.openxmlformats.org/drawingml/2006/main">
          <a:off x="0" y="2509736"/>
          <a:ext cx="2850029" cy="2742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50">
              <a:latin typeface="Times New Roman" pitchFamily="18" charset="0"/>
              <a:cs typeface="Times New Roman" pitchFamily="18" charset="0"/>
            </a:rPr>
            <a:t>* - темп роста к 2019 году, %</a:t>
          </a:r>
        </a:p>
      </cdr:txBody>
    </cdr:sp>
  </cdr:relSizeAnchor>
</c:userShapes>
</file>

<file path=word/drawings/drawing19.xml><?xml version="1.0" encoding="utf-8"?>
<c:userShapes xmlns:c="http://schemas.openxmlformats.org/drawingml/2006/chart">
  <cdr:relSizeAnchor xmlns:cdr="http://schemas.openxmlformats.org/drawingml/2006/chartDrawing">
    <cdr:from>
      <cdr:x>0.06386</cdr:x>
      <cdr:y>0.84808</cdr:y>
    </cdr:from>
    <cdr:to>
      <cdr:x>0.46589</cdr:x>
      <cdr:y>0.89405</cdr:y>
    </cdr:to>
    <cdr:sp macro="" textlink="">
      <cdr:nvSpPr>
        <cdr:cNvPr id="2" name="TextBox 1"/>
        <cdr:cNvSpPr txBox="1"/>
      </cdr:nvSpPr>
      <cdr:spPr>
        <a:xfrm xmlns:a="http://schemas.openxmlformats.org/drawingml/2006/main">
          <a:off x="428544" y="4005054"/>
          <a:ext cx="2697895" cy="21708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50">
              <a:latin typeface="Times New Roman" pitchFamily="18" charset="0"/>
              <a:cs typeface="Times New Roman" pitchFamily="18" charset="0"/>
            </a:rPr>
            <a:t>* - темп роста к 201</a:t>
          </a:r>
          <a:r>
            <a:rPr lang="en-US" sz="950">
              <a:latin typeface="Times New Roman" pitchFamily="18" charset="0"/>
              <a:cs typeface="Times New Roman" pitchFamily="18" charset="0"/>
            </a:rPr>
            <a:t>9</a:t>
          </a:r>
          <a:r>
            <a:rPr lang="ru-RU" sz="950">
              <a:latin typeface="Times New Roman" pitchFamily="18" charset="0"/>
              <a:cs typeface="Times New Roman" pitchFamily="18" charset="0"/>
            </a:rPr>
            <a:t> году, %</a:t>
          </a:r>
        </a:p>
      </cdr:txBody>
    </cdr:sp>
  </cdr:relSizeAnchor>
</c:userShapes>
</file>

<file path=word/drawings/drawing2.xml><?xml version="1.0" encoding="utf-8"?>
<c:userShapes xmlns:c="http://schemas.openxmlformats.org/drawingml/2006/chart">
  <cdr:relSizeAnchor xmlns:cdr="http://schemas.openxmlformats.org/drawingml/2006/chartDrawing">
    <cdr:from>
      <cdr:x>0.8211</cdr:x>
      <cdr:y>0.50725</cdr:y>
    </cdr:from>
    <cdr:to>
      <cdr:x>0.88991</cdr:x>
      <cdr:y>0.625</cdr:y>
    </cdr:to>
    <cdr:sp macro="" textlink="">
      <cdr:nvSpPr>
        <cdr:cNvPr id="2" name="TextBox 1"/>
        <cdr:cNvSpPr txBox="1"/>
      </cdr:nvSpPr>
      <cdr:spPr>
        <a:xfrm xmlns:a="http://schemas.openxmlformats.org/drawingml/2006/main">
          <a:off x="4880290" y="889000"/>
          <a:ext cx="408979" cy="206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a:latin typeface="Times New Roman" pitchFamily="18" charset="0"/>
              <a:cs typeface="Times New Roman" pitchFamily="18" charset="0"/>
            </a:rPr>
            <a:t>1,7</a:t>
          </a:r>
        </a:p>
        <a:p xmlns:a="http://schemas.openxmlformats.org/drawingml/2006/main">
          <a:endParaRPr lang="ru-RU" sz="900" b="1">
            <a:latin typeface="Times New Roman" pitchFamily="18" charset="0"/>
            <a:cs typeface="Times New Roman" pitchFamily="18"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0.01217</cdr:x>
      <cdr:y>0.86925</cdr:y>
    </cdr:from>
    <cdr:to>
      <cdr:x>0.5</cdr:x>
      <cdr:y>0.91667</cdr:y>
    </cdr:to>
    <cdr:sp macro="" textlink="">
      <cdr:nvSpPr>
        <cdr:cNvPr id="2" name="TextBox 1"/>
        <cdr:cNvSpPr txBox="1"/>
      </cdr:nvSpPr>
      <cdr:spPr>
        <a:xfrm xmlns:a="http://schemas.openxmlformats.org/drawingml/2006/main">
          <a:off x="73542" y="3532647"/>
          <a:ext cx="2949057" cy="192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850" baseline="0">
              <a:latin typeface="Times New Roman" pitchFamily="18" charset="0"/>
              <a:cs typeface="Times New Roman" pitchFamily="18" charset="0"/>
            </a:rPr>
            <a:t>* </a:t>
          </a:r>
          <a:r>
            <a:rPr lang="ru-RU" sz="800" baseline="0">
              <a:latin typeface="Times New Roman" pitchFamily="18" charset="0"/>
              <a:cs typeface="Times New Roman" pitchFamily="18" charset="0"/>
            </a:rPr>
            <a:t>- темп роста к 2019 году,%</a:t>
          </a:r>
        </a:p>
        <a:p xmlns:a="http://schemas.openxmlformats.org/drawingml/2006/main">
          <a:endParaRPr lang="ru-RU" sz="800">
            <a:latin typeface="Times New Roman" pitchFamily="18" charset="0"/>
            <a:cs typeface="Times New Roman" pitchFamily="18"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0.01549</cdr:x>
      <cdr:y>0.88649</cdr:y>
    </cdr:from>
    <cdr:to>
      <cdr:x>0.29719</cdr:x>
      <cdr:y>0.97754</cdr:y>
    </cdr:to>
    <cdr:sp macro="" textlink="">
      <cdr:nvSpPr>
        <cdr:cNvPr id="2" name="TextBox 1"/>
        <cdr:cNvSpPr txBox="1"/>
      </cdr:nvSpPr>
      <cdr:spPr>
        <a:xfrm xmlns:a="http://schemas.openxmlformats.org/drawingml/2006/main">
          <a:off x="94891" y="1595887"/>
          <a:ext cx="1725283" cy="1639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a:t>
          </a:r>
          <a:r>
            <a:rPr lang="ru-RU" sz="900" baseline="0">
              <a:latin typeface="Times New Roman" pitchFamily="18" charset="0"/>
              <a:cs typeface="Times New Roman" pitchFamily="18" charset="0"/>
            </a:rPr>
            <a:t> 2019 году, %</a:t>
          </a:r>
          <a:endParaRPr lang="ru-RU" sz="900">
            <a:latin typeface="Times New Roman" pitchFamily="18" charset="0"/>
            <a:cs typeface="Times New Roman" pitchFamily="18"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cdr:x>
      <cdr:y>0.91622</cdr:y>
    </cdr:from>
    <cdr:to>
      <cdr:x>0.32474</cdr:x>
      <cdr:y>0.98613</cdr:y>
    </cdr:to>
    <cdr:sp macro="" textlink="">
      <cdr:nvSpPr>
        <cdr:cNvPr id="2" name="Надпись 1"/>
        <cdr:cNvSpPr txBox="1"/>
      </cdr:nvSpPr>
      <cdr:spPr>
        <a:xfrm xmlns:a="http://schemas.openxmlformats.org/drawingml/2006/main">
          <a:off x="0" y="3358436"/>
          <a:ext cx="1916856" cy="256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 темп роста/спада</a:t>
          </a:r>
          <a:r>
            <a:rPr lang="ru-RU" sz="900" baseline="0">
              <a:latin typeface="Times New Roman" panose="02020603050405020304" pitchFamily="18" charset="0"/>
              <a:cs typeface="Times New Roman" panose="02020603050405020304" pitchFamily="18" charset="0"/>
            </a:rPr>
            <a:t> к 2019 году, %</a:t>
          </a:r>
          <a:endParaRPr lang="ru-RU" sz="9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0.01603</cdr:x>
      <cdr:y>0.67105</cdr:y>
    </cdr:from>
    <cdr:to>
      <cdr:x>0.22756</cdr:x>
      <cdr:y>0.85299</cdr:y>
    </cdr:to>
    <cdr:sp macro="" textlink="">
      <cdr:nvSpPr>
        <cdr:cNvPr id="3" name="TextBox 1"/>
        <cdr:cNvSpPr txBox="1"/>
      </cdr:nvSpPr>
      <cdr:spPr>
        <a:xfrm xmlns:a="http://schemas.openxmlformats.org/drawingml/2006/main">
          <a:off x="95276" y="1508453"/>
          <a:ext cx="1257250" cy="4089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800" b="1">
              <a:latin typeface="Times New Roman" pitchFamily="18" charset="0"/>
              <a:cs typeface="Times New Roman" pitchFamily="18" charset="0"/>
            </a:rPr>
            <a:t>* - удельный вес в структуре ВВП, %</a:t>
          </a:r>
        </a:p>
      </cdr:txBody>
    </cdr:sp>
  </cdr:relSizeAnchor>
  <cdr:relSizeAnchor xmlns:cdr="http://schemas.openxmlformats.org/drawingml/2006/chartDrawing">
    <cdr:from>
      <cdr:x>0.56173</cdr:x>
      <cdr:y>0.52565</cdr:y>
    </cdr:from>
    <cdr:to>
      <cdr:x>0.62858</cdr:x>
      <cdr:y>0.62671</cdr:y>
    </cdr:to>
    <cdr:sp macro="" textlink="">
      <cdr:nvSpPr>
        <cdr:cNvPr id="4" name="TextBox 3"/>
        <cdr:cNvSpPr txBox="1"/>
      </cdr:nvSpPr>
      <cdr:spPr>
        <a:xfrm xmlns:a="http://schemas.openxmlformats.org/drawingml/2006/main">
          <a:off x="3338721" y="1181616"/>
          <a:ext cx="397330" cy="2271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800" b="1">
              <a:latin typeface="Times New Roman" pitchFamily="18" charset="0"/>
              <a:cs typeface="Times New Roman" pitchFamily="18" charset="0"/>
            </a:rPr>
            <a:t>6,3</a:t>
          </a:r>
          <a:r>
            <a:rPr lang="ru-RU" sz="900" b="1">
              <a:latin typeface="Times New Roman" pitchFamily="18" charset="0"/>
              <a:cs typeface="Times New Roman" pitchFamily="18" charset="0"/>
            </a:rPr>
            <a:t>*</a:t>
          </a:r>
        </a:p>
      </cdr:txBody>
    </cdr:sp>
  </cdr:relSizeAnchor>
  <cdr:relSizeAnchor xmlns:cdr="http://schemas.openxmlformats.org/drawingml/2006/chartDrawing">
    <cdr:from>
      <cdr:x>0.65064</cdr:x>
      <cdr:y>0.59887</cdr:y>
    </cdr:from>
    <cdr:to>
      <cdr:x>0.75321</cdr:x>
      <cdr:y>0.69571</cdr:y>
    </cdr:to>
    <cdr:sp macro="" textlink="">
      <cdr:nvSpPr>
        <cdr:cNvPr id="5" name="TextBox 4"/>
        <cdr:cNvSpPr txBox="1"/>
      </cdr:nvSpPr>
      <cdr:spPr>
        <a:xfrm xmlns:a="http://schemas.openxmlformats.org/drawingml/2006/main" rot="10800000" flipV="1">
          <a:off x="3867143" y="1346200"/>
          <a:ext cx="609635" cy="2176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800" b="1">
              <a:latin typeface="Times New Roman" pitchFamily="18" charset="0"/>
              <a:cs typeface="Times New Roman" pitchFamily="18" charset="0"/>
            </a:rPr>
            <a:t>2,5*</a:t>
          </a:r>
        </a:p>
        <a:p xmlns:a="http://schemas.openxmlformats.org/drawingml/2006/main">
          <a:endParaRPr lang="ru-RU" sz="8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0.57754</cdr:x>
      <cdr:y>0.90708</cdr:y>
    </cdr:from>
    <cdr:to>
      <cdr:x>0.97442</cdr:x>
      <cdr:y>0.99938</cdr:y>
    </cdr:to>
    <cdr:sp macro="" textlink="">
      <cdr:nvSpPr>
        <cdr:cNvPr id="2" name="TextBox 1"/>
        <cdr:cNvSpPr txBox="1"/>
      </cdr:nvSpPr>
      <cdr:spPr>
        <a:xfrm xmlns:a="http://schemas.openxmlformats.org/drawingml/2006/main">
          <a:off x="3579967" y="2278760"/>
          <a:ext cx="2460137" cy="2318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a:latin typeface="Times New Roman" pitchFamily="18" charset="0"/>
              <a:cs typeface="Times New Roman" pitchFamily="18" charset="0"/>
            </a:rPr>
            <a:t>* - удельный вес в структуре ВВП, %</a:t>
          </a:r>
        </a:p>
      </cdr:txBody>
    </cdr:sp>
  </cdr:relSizeAnchor>
</c:userShapes>
</file>

<file path=word/drawings/drawing5.xml><?xml version="1.0" encoding="utf-8"?>
<c:userShapes xmlns:c="http://schemas.openxmlformats.org/drawingml/2006/chart">
  <cdr:relSizeAnchor xmlns:cdr="http://schemas.openxmlformats.org/drawingml/2006/chartDrawing">
    <cdr:from>
      <cdr:x>0.59852</cdr:x>
      <cdr:y>0.85819</cdr:y>
    </cdr:from>
    <cdr:to>
      <cdr:x>1</cdr:x>
      <cdr:y>0.93874</cdr:y>
    </cdr:to>
    <cdr:sp macro="" textlink="">
      <cdr:nvSpPr>
        <cdr:cNvPr id="2" name="TextBox 1"/>
        <cdr:cNvSpPr txBox="1"/>
      </cdr:nvSpPr>
      <cdr:spPr>
        <a:xfrm xmlns:a="http://schemas.openxmlformats.org/drawingml/2006/main">
          <a:off x="3601813" y="2174357"/>
          <a:ext cx="2386237" cy="20408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000" b="1">
              <a:latin typeface="Times New Roman" pitchFamily="18" charset="0"/>
              <a:cs typeface="Times New Roman" pitchFamily="18" charset="0"/>
            </a:rPr>
            <a:t>* - удельный вес в структуре ВВП, %</a:t>
          </a:r>
        </a:p>
        <a:p xmlns:a="http://schemas.openxmlformats.org/drawingml/2006/main">
          <a:endParaRPr lang="ru-RU" sz="1100"/>
        </a:p>
      </cdr:txBody>
    </cdr:sp>
  </cdr:relSizeAnchor>
</c:userShapes>
</file>

<file path=word/drawings/drawing6.xml><?xml version="1.0" encoding="utf-8"?>
<c:userShapes xmlns:c="http://schemas.openxmlformats.org/drawingml/2006/chart">
  <cdr:relSizeAnchor xmlns:cdr="http://schemas.openxmlformats.org/drawingml/2006/chartDrawing">
    <cdr:from>
      <cdr:x>0.42627</cdr:x>
      <cdr:y>0.88167</cdr:y>
    </cdr:from>
    <cdr:to>
      <cdr:x>1</cdr:x>
      <cdr:y>0.96646</cdr:y>
    </cdr:to>
    <cdr:sp macro="" textlink="">
      <cdr:nvSpPr>
        <cdr:cNvPr id="2" name="TextBox 1"/>
        <cdr:cNvSpPr txBox="1"/>
      </cdr:nvSpPr>
      <cdr:spPr>
        <a:xfrm xmlns:a="http://schemas.openxmlformats.org/drawingml/2006/main">
          <a:off x="2609850" y="1752599"/>
          <a:ext cx="3512655" cy="1685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a:latin typeface="Times New Roman" pitchFamily="18" charset="0"/>
              <a:cs typeface="Times New Roman" pitchFamily="18" charset="0"/>
            </a:rPr>
            <a:t>* - темп</a:t>
          </a:r>
          <a:r>
            <a:rPr lang="ru-RU" sz="1000" b="1" baseline="0">
              <a:latin typeface="Times New Roman" pitchFamily="18" charset="0"/>
              <a:cs typeface="Times New Roman" pitchFamily="18" charset="0"/>
            </a:rPr>
            <a:t> роста к соответствующему периоду 2019 года, %</a:t>
          </a:r>
          <a:endParaRPr lang="ru-RU" sz="1000" b="1">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pic>
      <cdr:nvPicPr>
        <cdr:cNvPr id="1025"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0.21294</cdr:y>
    </cdr:from>
    <cdr:to>
      <cdr:x>0.26858</cdr:x>
      <cdr:y>0.60647</cdr:y>
    </cdr:to>
    <cdr:sp macro="" textlink="">
      <cdr:nvSpPr>
        <cdr:cNvPr id="3" name="TextBox 2"/>
        <cdr:cNvSpPr txBox="1"/>
      </cdr:nvSpPr>
      <cdr:spPr>
        <a:xfrm xmlns:a="http://schemas.openxmlformats.org/drawingml/2006/main">
          <a:off x="91440" y="601980"/>
          <a:ext cx="1478280" cy="1112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4"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0.02772</cdr:x>
      <cdr:y>0.60269</cdr:y>
    </cdr:from>
    <cdr:to>
      <cdr:x>0.22837</cdr:x>
      <cdr:y>0.78102</cdr:y>
    </cdr:to>
    <cdr:sp macro="" textlink="">
      <cdr:nvSpPr>
        <cdr:cNvPr id="5" name="TextBox 4"/>
        <cdr:cNvSpPr txBox="1"/>
      </cdr:nvSpPr>
      <cdr:spPr>
        <a:xfrm xmlns:a="http://schemas.openxmlformats.org/drawingml/2006/main">
          <a:off x="171884" y="1382523"/>
          <a:ext cx="1244020" cy="409076"/>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a:r>
            <a:rPr lang="ru-RU" sz="900">
              <a:solidFill>
                <a:sysClr val="windowText" lastClr="000000"/>
              </a:solidFill>
              <a:latin typeface="Times New Roman" pitchFamily="18" charset="0"/>
              <a:cs typeface="Times New Roman" pitchFamily="18" charset="0"/>
            </a:rPr>
            <a:t>*- темп роста, %</a:t>
          </a:r>
        </a:p>
      </cdr:txBody>
    </cdr:sp>
  </cdr:relSizeAnchor>
  <cdr:relSizeAnchor xmlns:cdr="http://schemas.openxmlformats.org/drawingml/2006/chartDrawing">
    <cdr:from>
      <cdr:x>0</cdr:x>
      <cdr:y>0</cdr:y>
    </cdr:from>
    <cdr:to>
      <cdr:x>0</cdr:x>
      <cdr:y>0</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0.46505</cdr:y>
    </cdr:from>
    <cdr:to>
      <cdr:x>0.26858</cdr:x>
      <cdr:y>0.60647</cdr:y>
    </cdr:to>
    <cdr:sp macro="" textlink="">
      <cdr:nvSpPr>
        <cdr:cNvPr id="6" name="TextBox 2"/>
        <cdr:cNvSpPr txBox="1"/>
      </cdr:nvSpPr>
      <cdr:spPr>
        <a:xfrm xmlns:a="http://schemas.openxmlformats.org/drawingml/2006/main">
          <a:off x="97029" y="1066799"/>
          <a:ext cx="1568153" cy="3243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7"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0.06479</cdr:x>
      <cdr:y>0.54256</cdr:y>
    </cdr:from>
    <cdr:to>
      <cdr:x>0.26544</cdr:x>
      <cdr:y>0.69069</cdr:y>
    </cdr:to>
    <cdr:sp macro="" textlink="">
      <cdr:nvSpPr>
        <cdr:cNvPr id="8" name="TextBox 4"/>
        <cdr:cNvSpPr txBox="1"/>
      </cdr:nvSpPr>
      <cdr:spPr>
        <a:xfrm xmlns:a="http://schemas.openxmlformats.org/drawingml/2006/main">
          <a:off x="414693" y="1085850"/>
          <a:ext cx="1284320" cy="296443"/>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a:endParaRPr lang="ru-RU" sz="900">
            <a:solidFill>
              <a:sysClr val="windowText" lastClr="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0.07194</cdr:x>
      <cdr:y>0.85812</cdr:y>
    </cdr:from>
    <cdr:to>
      <cdr:x>0.73552</cdr:x>
      <cdr:y>0.9697</cdr:y>
    </cdr:to>
    <cdr:sp macro="" textlink="">
      <cdr:nvSpPr>
        <cdr:cNvPr id="3" name="TextBox 2"/>
        <cdr:cNvSpPr txBox="1"/>
      </cdr:nvSpPr>
      <cdr:spPr>
        <a:xfrm xmlns:a="http://schemas.openxmlformats.org/drawingml/2006/main">
          <a:off x="182263" y="1618366"/>
          <a:ext cx="1681280" cy="210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 году, %</a:t>
          </a:r>
        </a:p>
      </cdr:txBody>
    </cdr:sp>
  </cdr:relSizeAnchor>
  <cdr:relSizeAnchor xmlns:cdr="http://schemas.openxmlformats.org/drawingml/2006/chartDrawing">
    <cdr:from>
      <cdr:x>0.26871</cdr:x>
      <cdr:y>0</cdr:y>
    </cdr:from>
    <cdr:to>
      <cdr:x>0.99999</cdr:x>
      <cdr:y>0.13364</cdr:y>
    </cdr:to>
    <cdr:sp macro="" textlink="">
      <cdr:nvSpPr>
        <cdr:cNvPr id="4" name="TextBox 1"/>
        <cdr:cNvSpPr txBox="1"/>
      </cdr:nvSpPr>
      <cdr:spPr>
        <a:xfrm xmlns:a="http://schemas.openxmlformats.org/drawingml/2006/main">
          <a:off x="681487" y="0"/>
          <a:ext cx="1854679" cy="2656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solidFill>
                <a:sysClr val="windowText" lastClr="000000"/>
              </a:solidFill>
              <a:latin typeface="Times New Roman" pitchFamily="18" charset="0"/>
              <a:cs typeface="Times New Roman" pitchFamily="18" charset="0"/>
            </a:rPr>
            <a:t>Рисунок 11</a:t>
          </a:r>
          <a:endParaRPr lang="ru-RU" sz="1100" b="1" i="1">
            <a:solidFill>
              <a:sysClr val="windowText" lastClr="00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0.07798</cdr:x>
      <cdr:y>0.89062</cdr:y>
    </cdr:from>
    <cdr:to>
      <cdr:x>0.33662</cdr:x>
      <cdr:y>1</cdr:y>
    </cdr:to>
    <cdr:sp macro="" textlink="">
      <cdr:nvSpPr>
        <cdr:cNvPr id="3" name="TextBox 2"/>
        <cdr:cNvSpPr txBox="1"/>
      </cdr:nvSpPr>
      <cdr:spPr>
        <a:xfrm xmlns:a="http://schemas.openxmlformats.org/drawingml/2006/main">
          <a:off x="196078" y="1628774"/>
          <a:ext cx="650376"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к предыдущему году, %</a:t>
          </a:r>
        </a:p>
      </cdr:txBody>
    </cdr:sp>
  </cdr:relSizeAnchor>
  <cdr:relSizeAnchor xmlns:cdr="http://schemas.openxmlformats.org/drawingml/2006/chartDrawing">
    <cdr:from>
      <cdr:x>0.47569</cdr:x>
      <cdr:y>0</cdr:y>
    </cdr:from>
    <cdr:to>
      <cdr:x>1</cdr:x>
      <cdr:y>0.16228</cdr:y>
    </cdr:to>
    <cdr:sp macro="" textlink="">
      <cdr:nvSpPr>
        <cdr:cNvPr id="4" name="Надпись 3"/>
        <cdr:cNvSpPr txBox="1"/>
      </cdr:nvSpPr>
      <cdr:spPr>
        <a:xfrm xmlns:a="http://schemas.openxmlformats.org/drawingml/2006/main">
          <a:off x="1196162" y="0"/>
          <a:ext cx="1318438"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ru-RU" sz="1400" b="1" i="1">
              <a:solidFill>
                <a:sysClr val="windowText" lastClr="000000"/>
              </a:solidFill>
              <a:latin typeface="Times New Roman" pitchFamily="18" charset="0"/>
              <a:cs typeface="Times New Roman" pitchFamily="18" charset="0"/>
            </a:rPr>
            <a:t>Рисунок 12</a:t>
          </a:r>
        </a:p>
        <a:p xmlns:a="http://schemas.openxmlformats.org/drawingml/2006/main">
          <a:endParaRPr lang="ru-RU" sz="14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65A8-290A-4115-B443-7CEB8265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78</Pages>
  <Words>25760</Words>
  <Characters>146835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Кристина Ивановна</dc:creator>
  <cp:keywords/>
  <dc:description/>
  <cp:lastModifiedBy>Бадюл Ксения Андреевна</cp:lastModifiedBy>
  <cp:revision>48</cp:revision>
  <cp:lastPrinted>2021-04-08T07:41:00Z</cp:lastPrinted>
  <dcterms:created xsi:type="dcterms:W3CDTF">2021-04-15T11:39:00Z</dcterms:created>
  <dcterms:modified xsi:type="dcterms:W3CDTF">2021-09-08T07:38:00Z</dcterms:modified>
</cp:coreProperties>
</file>